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E2E12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047476" w:rsidRPr="00A64D2D" w:rsidRDefault="00047476" w:rsidP="008B25A6">
      <w:pPr>
        <w:widowControl/>
        <w:jc w:val="both"/>
        <w:rPr>
          <w:b/>
          <w:color w:val="000000"/>
        </w:rPr>
      </w:pPr>
    </w:p>
    <w:p w:rsidR="006B5282" w:rsidRDefault="00C350CC" w:rsidP="004153BA">
      <w:pPr>
        <w:widowControl/>
        <w:spacing w:line="276" w:lineRule="auto"/>
        <w:jc w:val="both"/>
      </w:pPr>
      <w:r>
        <w:rPr>
          <w:rStyle w:val="Textzstupnhosymbolu"/>
          <w:color w:val="000000"/>
        </w:rPr>
        <w:t>D</w:t>
      </w:r>
      <w:r w:rsidR="00C0489E">
        <w:rPr>
          <w:rStyle w:val="Textzstupnhosymbolu"/>
          <w:color w:val="000000"/>
        </w:rPr>
        <w:t xml:space="preserve">ôvodom </w:t>
      </w:r>
      <w:r w:rsidR="00BA764A">
        <w:rPr>
          <w:rStyle w:val="Textzstupnhosymbolu"/>
          <w:color w:val="000000"/>
        </w:rPr>
        <w:t xml:space="preserve">predloženia </w:t>
      </w:r>
      <w:r w:rsidR="00C0489E">
        <w:rPr>
          <w:rStyle w:val="Textzstupnhosymbolu"/>
          <w:color w:val="000000"/>
        </w:rPr>
        <w:t xml:space="preserve">návrhu nariadenia vlády </w:t>
      </w:r>
      <w:r w:rsidR="00AE289A">
        <w:rPr>
          <w:rStyle w:val="Textzstupnhosymbolu"/>
          <w:color w:val="000000"/>
        </w:rPr>
        <w:t xml:space="preserve">Slovenskej republiky, ktorým sa vyhlasuje chránený areál </w:t>
      </w:r>
      <w:r w:rsidR="007C13EF">
        <w:rPr>
          <w:rStyle w:val="Textzstupnhosymbolu"/>
          <w:color w:val="000000"/>
        </w:rPr>
        <w:t xml:space="preserve">Kamenínske slaniská </w:t>
      </w:r>
      <w:r>
        <w:rPr>
          <w:rStyle w:val="Textzstupnhosymbolu"/>
          <w:color w:val="000000"/>
        </w:rPr>
        <w:t>(ďale</w:t>
      </w:r>
      <w:r w:rsidR="00873608">
        <w:rPr>
          <w:rStyle w:val="Textzstupnhosymbolu"/>
          <w:color w:val="000000"/>
        </w:rPr>
        <w:t>j len „návrh nariadenia vlády“)</w:t>
      </w:r>
      <w:r w:rsidR="00AE289A">
        <w:rPr>
          <w:rStyle w:val="Textzstupnhosymbolu"/>
          <w:color w:val="000000"/>
        </w:rPr>
        <w:t xml:space="preserve"> </w:t>
      </w:r>
      <w:r w:rsidR="005F7372" w:rsidRPr="005F7372">
        <w:rPr>
          <w:color w:val="000000"/>
        </w:rPr>
        <w:t>je splnenie požiadavky vyplývajúcej z</w:t>
      </w:r>
      <w:r w:rsidR="00CE418E">
        <w:rPr>
          <w:color w:val="000000"/>
        </w:rPr>
        <w:t xml:space="preserve"> článku 4 ods. 4 </w:t>
      </w:r>
      <w:r w:rsidR="005F7372" w:rsidRPr="005F7372">
        <w:rPr>
          <w:color w:val="000000"/>
        </w:rPr>
        <w:t>smernice Rady 92/43/EHS z 21. mája 1992 o ochrane prirodzených biotopov a voľne žijúcich živočíchov a rastlín v platnom znení</w:t>
      </w:r>
      <w:r w:rsidR="00C04904">
        <w:rPr>
          <w:color w:val="000000"/>
        </w:rPr>
        <w:t xml:space="preserve"> (ďalej len „smernica o biotopoch“)</w:t>
      </w:r>
      <w:r w:rsidR="00492750">
        <w:rPr>
          <w:color w:val="000000"/>
        </w:rPr>
        <w:t>,</w:t>
      </w:r>
      <w:r w:rsidR="005F7372">
        <w:rPr>
          <w:color w:val="000000"/>
        </w:rPr>
        <w:t xml:space="preserve"> </w:t>
      </w:r>
      <w:r w:rsidR="005F7372" w:rsidRPr="005F7372">
        <w:rPr>
          <w:color w:val="000000"/>
        </w:rPr>
        <w:t xml:space="preserve">podľa ktorého členské štáty určia lokality uvedené </w:t>
      </w:r>
      <w:r w:rsidR="006B5282">
        <w:rPr>
          <w:color w:val="000000"/>
        </w:rPr>
        <w:t xml:space="preserve">v </w:t>
      </w:r>
      <w:r w:rsidR="005F7372" w:rsidRPr="005F7372">
        <w:rPr>
          <w:color w:val="000000"/>
        </w:rPr>
        <w:t>zozname lokalít európskeho významu ako osobitné chránené územia a stanovia priority v oblasti ochrany a potrebné opatrenia, najn</w:t>
      </w:r>
      <w:r w:rsidR="00C05F90">
        <w:rPr>
          <w:color w:val="000000"/>
        </w:rPr>
        <w:t xml:space="preserve">eskôr </w:t>
      </w:r>
      <w:r w:rsidR="005F7372" w:rsidRPr="005F7372">
        <w:rPr>
          <w:color w:val="000000"/>
        </w:rPr>
        <w:t>do šiestich rokov.</w:t>
      </w:r>
      <w:r w:rsidR="006B5282" w:rsidRPr="006B5282">
        <w:t xml:space="preserve"> </w:t>
      </w:r>
      <w:r w:rsidR="006B5282">
        <w:t>N</w:t>
      </w:r>
      <w:r w:rsidR="00BA1400">
        <w:rPr>
          <w:rStyle w:val="Textzstupnhosymbolu"/>
          <w:color w:val="000000"/>
        </w:rPr>
        <w:t xml:space="preserve">a základe uvedeného </w:t>
      </w:r>
      <w:r w:rsidR="006B5282">
        <w:rPr>
          <w:rStyle w:val="Textzstupnhosymbolu"/>
          <w:color w:val="000000"/>
        </w:rPr>
        <w:t>ustanovenia vypracovala Štátna ochrana prírody Slovenskej republiky</w:t>
      </w:r>
      <w:r w:rsidR="003615FC">
        <w:rPr>
          <w:rStyle w:val="Textzstupnhosymbolu"/>
          <w:color w:val="000000"/>
        </w:rPr>
        <w:t xml:space="preserve"> (ŠOP SR)</w:t>
      </w:r>
      <w:r w:rsidR="006B5282">
        <w:rPr>
          <w:rStyle w:val="Textzstupnhosymbolu"/>
          <w:color w:val="000000"/>
        </w:rPr>
        <w:t xml:space="preserve"> návrh na vyhlásenie chráneného areálu</w:t>
      </w:r>
      <w:r w:rsidR="00025B7C">
        <w:rPr>
          <w:rStyle w:val="Textzstupnhosymbolu"/>
          <w:color w:val="000000"/>
        </w:rPr>
        <w:t xml:space="preserve"> </w:t>
      </w:r>
      <w:r w:rsidR="00CE418E">
        <w:rPr>
          <w:rStyle w:val="Textzstupnhosymbolu"/>
          <w:color w:val="000000"/>
        </w:rPr>
        <w:t xml:space="preserve">Kamenínske slaniská </w:t>
      </w:r>
      <w:r w:rsidR="00025B7C">
        <w:rPr>
          <w:rStyle w:val="Textzstupnhosymbolu"/>
          <w:color w:val="000000"/>
        </w:rPr>
        <w:t>(</w:t>
      </w:r>
      <w:r w:rsidR="00CE418E">
        <w:rPr>
          <w:rStyle w:val="Textzstupnhosymbolu"/>
          <w:color w:val="000000"/>
        </w:rPr>
        <w:t>ďalej len „</w:t>
      </w:r>
      <w:r w:rsidR="00025B7C">
        <w:rPr>
          <w:rStyle w:val="Textzstupnhosymbolu"/>
          <w:color w:val="000000"/>
        </w:rPr>
        <w:t>CH</w:t>
      </w:r>
      <w:r w:rsidR="00CE418E">
        <w:rPr>
          <w:rStyle w:val="Textzstupnhosymbolu"/>
          <w:color w:val="000000"/>
        </w:rPr>
        <w:t>A</w:t>
      </w:r>
      <w:r w:rsidR="000600D8">
        <w:rPr>
          <w:rStyle w:val="Textzstupnhosymbolu"/>
          <w:color w:val="000000"/>
        </w:rPr>
        <w:t xml:space="preserve"> Kamenínske slaniská</w:t>
      </w:r>
      <w:r w:rsidR="00CE418E">
        <w:rPr>
          <w:rStyle w:val="Textzstupnhosymbolu"/>
          <w:color w:val="000000"/>
        </w:rPr>
        <w:t>“)</w:t>
      </w:r>
      <w:r w:rsidR="006B5282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="00FE40C6" w:rsidRPr="00FE40C6">
        <w:rPr>
          <w:color w:val="000000"/>
        </w:rPr>
        <w:t xml:space="preserve"> </w:t>
      </w:r>
      <w:r w:rsidR="00FE40C6">
        <w:rPr>
          <w:color w:val="000000"/>
        </w:rPr>
        <w:t xml:space="preserve">Ďalším dôvodom predloženia návrhu nariadenia vlády je </w:t>
      </w:r>
      <w:r w:rsidR="00CE418E">
        <w:rPr>
          <w:color w:val="000000"/>
        </w:rPr>
        <w:t xml:space="preserve">aj formálna výzva Európskej komisie k porušeniu č. 2019/2141, ktorá sa týka nedostatočného </w:t>
      </w:r>
      <w:r w:rsidR="00FE40C6" w:rsidRPr="00047D6D">
        <w:t>vyhlasovani</w:t>
      </w:r>
      <w:r w:rsidR="00CE418E">
        <w:t>a</w:t>
      </w:r>
      <w:r w:rsidR="00FE40C6" w:rsidRPr="00047D6D">
        <w:t xml:space="preserve"> lokalít európskeho významu </w:t>
      </w:r>
      <w:r w:rsidR="00CE418E">
        <w:t xml:space="preserve">a schvaľovania programov starostlivosti. </w:t>
      </w:r>
    </w:p>
    <w:p w:rsidR="00CE418E" w:rsidRDefault="00CE418E" w:rsidP="004153BA">
      <w:pPr>
        <w:widowControl/>
        <w:spacing w:line="276" w:lineRule="auto"/>
        <w:jc w:val="both"/>
        <w:rPr>
          <w:color w:val="000000"/>
        </w:rPr>
      </w:pPr>
    </w:p>
    <w:p w:rsidR="00FE40C6" w:rsidRDefault="00D71604" w:rsidP="004153BA">
      <w:pPr>
        <w:spacing w:line="276" w:lineRule="auto"/>
        <w:jc w:val="both"/>
      </w:pPr>
      <w:r>
        <w:rPr>
          <w:color w:val="000000"/>
        </w:rPr>
        <w:t xml:space="preserve">Súčasťou </w:t>
      </w:r>
      <w:r w:rsidR="00872F3B">
        <w:rPr>
          <w:color w:val="000000"/>
        </w:rPr>
        <w:t>CHA</w:t>
      </w:r>
      <w:r w:rsidR="00F61B72">
        <w:rPr>
          <w:color w:val="000000"/>
        </w:rPr>
        <w:t xml:space="preserve"> </w:t>
      </w:r>
      <w:r w:rsidR="007C13EF">
        <w:rPr>
          <w:color w:val="000000"/>
        </w:rPr>
        <w:t>Kamenínske slaniská</w:t>
      </w:r>
      <w:r w:rsidR="00EA7767">
        <w:rPr>
          <w:color w:val="000000"/>
        </w:rPr>
        <w:t xml:space="preserve"> </w:t>
      </w:r>
      <w:r w:rsidR="00EA4D6E">
        <w:rPr>
          <w:color w:val="000000"/>
        </w:rPr>
        <w:t>je územ</w:t>
      </w:r>
      <w:r>
        <w:rPr>
          <w:color w:val="000000"/>
        </w:rPr>
        <w:t>ie</w:t>
      </w:r>
      <w:r w:rsidR="00C04904">
        <w:rPr>
          <w:color w:val="000000"/>
        </w:rPr>
        <w:t xml:space="preserve"> </w:t>
      </w:r>
      <w:r w:rsidR="00571AA0">
        <w:rPr>
          <w:color w:val="000000"/>
        </w:rPr>
        <w:t>európskeho významu</w:t>
      </w:r>
      <w:r w:rsidR="000600D8">
        <w:rPr>
          <w:color w:val="000000"/>
        </w:rPr>
        <w:t xml:space="preserve"> s označením SKUEV0066 Kamenínske slaniská</w:t>
      </w:r>
      <w:r w:rsidR="00CE418E">
        <w:rPr>
          <w:color w:val="000000"/>
        </w:rPr>
        <w:t xml:space="preserve">, ktoré </w:t>
      </w:r>
      <w:r w:rsidR="00CE418E" w:rsidRPr="00CE418E">
        <w:rPr>
          <w:color w:val="000000"/>
        </w:rPr>
        <w:t>bolo zaradené do národného zoznamu území európskeho významu schváleného v roku 2004 vládou Slovenskej republiky a v roku 2008 Európskou komisiou.</w:t>
      </w:r>
      <w:r w:rsidR="00EA4D6E">
        <w:rPr>
          <w:color w:val="000000"/>
        </w:rPr>
        <w:t xml:space="preserve"> </w:t>
      </w:r>
      <w:r w:rsidR="00080C9C">
        <w:rPr>
          <w:color w:val="000000"/>
        </w:rPr>
        <w:t>Podľa § 27 ods. 1 písm. b) zákona</w:t>
      </w:r>
      <w:r w:rsidR="00CE418E">
        <w:rPr>
          <w:color w:val="000000"/>
        </w:rPr>
        <w:t xml:space="preserve"> č. 543/2002 Z. z. o ochrane prírody a krajiny v znení neskorších predpisov (ďalej len „zákon“)</w:t>
      </w:r>
      <w:r w:rsidR="00080C9C">
        <w:rPr>
          <w:color w:val="000000"/>
        </w:rPr>
        <w:t xml:space="preserve"> sa </w:t>
      </w:r>
      <w:r w:rsidR="00080C9C">
        <w:t>ú</w:t>
      </w:r>
      <w:r w:rsidR="00080C9C" w:rsidRPr="00B07867">
        <w:t>zemím európskeho významu rozumie územie v Slovenskej republike tvorené jednou alebo viacerými lokalitami, ktoré sú zaradené v národnom zoz</w:t>
      </w:r>
      <w:r w:rsidR="00080C9C">
        <w:t>name týchto lokalít obstaraným M</w:t>
      </w:r>
      <w:r w:rsidR="00080C9C" w:rsidRPr="00B07867">
        <w:t xml:space="preserve">inisterstvom </w:t>
      </w:r>
      <w:r w:rsidR="00080C9C">
        <w:t>životného prostredia Slovenskej republiky a prerokovaným s M</w:t>
      </w:r>
      <w:r w:rsidR="00080C9C" w:rsidRPr="00B07867">
        <w:t>inisterstvom pôdohospodárs</w:t>
      </w:r>
      <w:r w:rsidR="00080C9C">
        <w:t>tva a rozvoja vidieka Slovenskej republiky</w:t>
      </w:r>
      <w:r w:rsidR="00080C9C" w:rsidRPr="00B07867">
        <w:t xml:space="preserve">. </w:t>
      </w:r>
      <w:r w:rsidR="000600D8">
        <w:t>SKUEV0066 Kamenínske slaniská</w:t>
      </w:r>
      <w:r w:rsidR="00CE418E">
        <w:t xml:space="preserve"> bolo zaradené do </w:t>
      </w:r>
      <w:r w:rsidR="000600D8" w:rsidRPr="007654BC">
        <w:t xml:space="preserve">výnosu Ministerstva životného prostredia Slovenskej republiky č. 3/2004-5.1 zo 14. júla 2004, ktorým sa vydáva národný zoznam území európskeho významu (ďalej len „výnos MŽP SR č. 3/2004-5.1“) a  do rozhodnutia Komisie 2008/26/ES z 13. novembra 2007, ktorým sa podľa smernice Rady 92/43/EHS prijíma zoznam lokalít európskeho významu v Panónskej biogeografickej oblasti (ďalej len „rozhodnutie Komisie 2008/26/ES“). Rozhodnutie Komisie 2008/26/ES bolo ďalej aktualizované novšími rozhodnutiami a aktuálne je účinné </w:t>
      </w:r>
      <w:r w:rsidR="000600D8" w:rsidRPr="0058319B">
        <w:t>vykonávacie rozhodnutie Komisie (EÚ) 20</w:t>
      </w:r>
      <w:r w:rsidR="0058319B">
        <w:t>20</w:t>
      </w:r>
      <w:r w:rsidR="000600D8" w:rsidRPr="0058319B">
        <w:t>/</w:t>
      </w:r>
      <w:r w:rsidR="0058319B" w:rsidRPr="0058319B">
        <w:t>98</w:t>
      </w:r>
      <w:r w:rsidR="000600D8" w:rsidRPr="0058319B">
        <w:t xml:space="preserve"> z </w:t>
      </w:r>
      <w:r w:rsidR="0058319B" w:rsidRPr="0058319B">
        <w:t>28</w:t>
      </w:r>
      <w:r w:rsidR="000600D8" w:rsidRPr="0058319B">
        <w:t xml:space="preserve">. </w:t>
      </w:r>
      <w:r w:rsidR="0058319B" w:rsidRPr="0058319B">
        <w:t>novembra</w:t>
      </w:r>
      <w:r w:rsidR="000600D8" w:rsidRPr="0058319B">
        <w:t xml:space="preserve"> 201</w:t>
      </w:r>
      <w:r w:rsidR="0058319B" w:rsidRPr="0058319B">
        <w:t>9</w:t>
      </w:r>
      <w:r w:rsidR="000600D8" w:rsidRPr="0058319B">
        <w:t xml:space="preserve">, ktorým sa </w:t>
      </w:r>
      <w:r w:rsidR="0058319B" w:rsidRPr="0058319B">
        <w:t xml:space="preserve">v prípade panónskeho biogeografického regiónu </w:t>
      </w:r>
      <w:r w:rsidR="000600D8" w:rsidRPr="0058319B">
        <w:t xml:space="preserve">prijíma </w:t>
      </w:r>
      <w:r w:rsidR="0058319B" w:rsidRPr="0058319B">
        <w:t>jedenásta</w:t>
      </w:r>
      <w:r w:rsidR="000600D8" w:rsidRPr="0058319B">
        <w:t xml:space="preserve"> aktualizácia zoznamu lokalít s európskym významom</w:t>
      </w:r>
      <w:r w:rsidR="0058319B" w:rsidRPr="0058319B">
        <w:t>.</w:t>
      </w:r>
      <w:r w:rsidR="0058319B">
        <w:t xml:space="preserve"> </w:t>
      </w:r>
      <w:r w:rsidR="00556493" w:rsidRPr="007F0FFF">
        <w:t xml:space="preserve">Názov </w:t>
      </w:r>
      <w:r w:rsidR="00EB2DBE">
        <w:t xml:space="preserve">chráneného </w:t>
      </w:r>
      <w:r w:rsidR="00556493" w:rsidRPr="007F0FFF">
        <w:t>územia bol štandardizovaný rozhodnutím Úradu geodézie, kartografie a katastra Slovenskej republiky č. P-101/2009 z 12.</w:t>
      </w:r>
      <w:r w:rsidR="00C27D8A">
        <w:t xml:space="preserve"> januára </w:t>
      </w:r>
      <w:r w:rsidR="00556493" w:rsidRPr="007F0FFF">
        <w:t>2009.</w:t>
      </w:r>
    </w:p>
    <w:p w:rsidR="000600D8" w:rsidRDefault="000600D8" w:rsidP="004153BA">
      <w:pPr>
        <w:spacing w:line="276" w:lineRule="auto"/>
        <w:jc w:val="both"/>
      </w:pPr>
    </w:p>
    <w:p w:rsidR="000600D8" w:rsidRDefault="000600D8" w:rsidP="004153BA">
      <w:pPr>
        <w:spacing w:line="276" w:lineRule="auto"/>
        <w:jc w:val="both"/>
        <w:rPr>
          <w:rStyle w:val="Textzstupnhosymbolu"/>
          <w:color w:val="000000"/>
        </w:rPr>
      </w:pPr>
      <w:r w:rsidRPr="00C4738B">
        <w:rPr>
          <w:rStyle w:val="Textzstupnhosymbolu"/>
          <w:color w:val="000000"/>
        </w:rPr>
        <w:t>Časť CHA Kamenínske slaniská je už v zmysle § 17 ods. 1 zákona chránená ako národná prírodná rezervácia (NPR) Kamenínske slanisko, vyhlásená v roku 1983 úpravou</w:t>
      </w:r>
      <w:r>
        <w:rPr>
          <w:rStyle w:val="Textzstupnhosymbolu"/>
          <w:color w:val="000000"/>
        </w:rPr>
        <w:t xml:space="preserve"> </w:t>
      </w:r>
      <w:r w:rsidR="007774F8">
        <w:rPr>
          <w:rStyle w:val="Textzstupnhosymbolu"/>
          <w:color w:val="000000"/>
        </w:rPr>
        <w:t xml:space="preserve">Ministerstva kultúry Slovenskej socialistickej republiky </w:t>
      </w:r>
      <w:r w:rsidR="007774F8" w:rsidRPr="002323EE">
        <w:t xml:space="preserve">č. 6915/1983-32 </w:t>
      </w:r>
      <w:r w:rsidR="007774F8">
        <w:t xml:space="preserve">o vyhlásení štátnej prírodnej rezervácie </w:t>
      </w:r>
      <w:r w:rsidR="007774F8">
        <w:lastRenderedPageBreak/>
        <w:t xml:space="preserve">Kamenínske slanisko. </w:t>
      </w:r>
      <w:r w:rsidR="007774F8" w:rsidRPr="002323EE">
        <w:rPr>
          <w:rFonts w:eastAsia="MS Mincho"/>
          <w:bCs/>
        </w:rPr>
        <w:t xml:space="preserve">Druhá časť územia </w:t>
      </w:r>
      <w:r w:rsidR="007774F8" w:rsidRPr="002323EE">
        <w:t xml:space="preserve">je chránená ako prírodná rezervácia </w:t>
      </w:r>
      <w:r w:rsidR="007774F8" w:rsidRPr="00247C17">
        <w:t>(PR) Čistiny</w:t>
      </w:r>
      <w:r w:rsidR="007774F8" w:rsidRPr="002323EE">
        <w:t xml:space="preserve">, vyhlásená v roku 2001 </w:t>
      </w:r>
      <w:r w:rsidR="007774F8" w:rsidRPr="00C4738B">
        <w:t xml:space="preserve">všeobecne záväznou vyhláškou Krajského úradu v Nitre č. 2/2001 </w:t>
      </w:r>
      <w:r w:rsidR="00C4738B">
        <w:t>o vyhlásení prírodnej rezervácie Čistiny.</w:t>
      </w:r>
      <w:r w:rsidR="00F74B7A">
        <w:t xml:space="preserve"> Š</w:t>
      </w:r>
      <w:r w:rsidR="00C04904">
        <w:t>tvrtý stupeň ochrany bol pre obidve</w:t>
      </w:r>
      <w:r w:rsidR="00F74B7A">
        <w:t xml:space="preserve"> chránené územia stanovený všeobecne záväznou vyhláškou Krajského úradu životného prostredia v Nitre č. 1/2004, ktorou sa určuje stupeň ochrany niektorých chránených areálov, prírodných rezervácií, národných prírodných rezervácií a prírodných pamiatok. Vyhlásením CHA Kamenínske slanisko budú </w:t>
      </w:r>
      <w:r w:rsidR="00811E3B">
        <w:t xml:space="preserve">NPR Kamenínske slanisko a PR Čistiny </w:t>
      </w:r>
      <w:r w:rsidR="00F74B7A">
        <w:t xml:space="preserve">zrušené. </w:t>
      </w:r>
    </w:p>
    <w:p w:rsidR="00A20F44" w:rsidRDefault="00A20F44" w:rsidP="004153BA">
      <w:pPr>
        <w:widowControl/>
        <w:spacing w:line="276" w:lineRule="auto"/>
        <w:jc w:val="both"/>
      </w:pPr>
    </w:p>
    <w:p w:rsidR="00811E3B" w:rsidRDefault="00077A45" w:rsidP="004153BA">
      <w:pPr>
        <w:autoSpaceDE w:val="0"/>
        <w:autoSpaceDN w:val="0"/>
        <w:spacing w:line="276" w:lineRule="auto"/>
        <w:jc w:val="both"/>
      </w:pPr>
      <w:r w:rsidRPr="007F0FFF">
        <w:rPr>
          <w:bCs/>
        </w:rPr>
        <w:t xml:space="preserve">Účelom </w:t>
      </w:r>
      <w:r w:rsidR="00F00338" w:rsidRPr="007F0FFF">
        <w:rPr>
          <w:bCs/>
        </w:rPr>
        <w:t xml:space="preserve">vyhlásenia </w:t>
      </w:r>
      <w:r w:rsidR="00E96127" w:rsidRPr="007F0FFF">
        <w:rPr>
          <w:bCs/>
        </w:rPr>
        <w:t xml:space="preserve">navrhovaného </w:t>
      </w:r>
      <w:r w:rsidR="00F61B72">
        <w:rPr>
          <w:bCs/>
        </w:rPr>
        <w:t>CHA</w:t>
      </w:r>
      <w:r w:rsidR="00C65B7A" w:rsidRPr="007F0FFF">
        <w:rPr>
          <w:bCs/>
        </w:rPr>
        <w:t xml:space="preserve"> </w:t>
      </w:r>
      <w:r w:rsidR="00811E3B">
        <w:rPr>
          <w:bCs/>
        </w:rPr>
        <w:t xml:space="preserve">Kamenínske slaniská je zabezpečenie priaznivého stavu predmetu ochrany CHA Kamenínske slaniská, ktorým sú </w:t>
      </w:r>
      <w:r w:rsidR="004D17EB">
        <w:t xml:space="preserve">dva </w:t>
      </w:r>
      <w:r w:rsidR="00C80773">
        <w:t>prioritn</w:t>
      </w:r>
      <w:r w:rsidR="004D17EB">
        <w:t>é</w:t>
      </w:r>
      <w:r w:rsidR="004504C5">
        <w:t xml:space="preserve"> </w:t>
      </w:r>
      <w:r w:rsidR="00C80773">
        <w:t>biotop</w:t>
      </w:r>
      <w:r w:rsidR="004D17EB">
        <w:t>y</w:t>
      </w:r>
      <w:r w:rsidR="00130361">
        <w:t xml:space="preserve"> európskeho významu </w:t>
      </w:r>
      <w:r w:rsidR="00571AA0">
        <w:t>Sl1 Vnútrozemské slaniská a slané lúky (1340*)</w:t>
      </w:r>
      <w:r w:rsidR="004D17EB">
        <w:t xml:space="preserve">, </w:t>
      </w:r>
      <w:r w:rsidR="004D17EB" w:rsidRPr="004D17EB">
        <w:t>Sl3 Panónske slané stepi a slaniská (1530*)</w:t>
      </w:r>
      <w:r w:rsidR="004D17EB">
        <w:t xml:space="preserve"> </w:t>
      </w:r>
      <w:r w:rsidR="00571AA0">
        <w:t>a </w:t>
      </w:r>
      <w:r w:rsidR="00C80773" w:rsidRPr="00C80773">
        <w:t>biotop európskeho významu Lk1</w:t>
      </w:r>
      <w:r w:rsidR="00C80773">
        <w:t xml:space="preserve"> </w:t>
      </w:r>
      <w:r w:rsidR="00C80773" w:rsidRPr="00C80773">
        <w:t>Nížinné a podhorské kosné lúky</w:t>
      </w:r>
      <w:r w:rsidR="00C80773">
        <w:t xml:space="preserve"> (</w:t>
      </w:r>
      <w:r w:rsidR="00C80773" w:rsidRPr="00C80773">
        <w:t>6510</w:t>
      </w:r>
      <w:r w:rsidR="00C80773">
        <w:t>)</w:t>
      </w:r>
      <w:r w:rsidR="00571AA0" w:rsidRPr="00571AA0">
        <w:rPr>
          <w:i/>
        </w:rPr>
        <w:t>.</w:t>
      </w:r>
      <w:r w:rsidR="00571AA0">
        <w:t xml:space="preserve"> </w:t>
      </w:r>
      <w:r w:rsidR="00070FCE">
        <w:t xml:space="preserve">Biotop Sl3 (1530*) bol ako predmet ochrany oproti výnosu MŽP SR č. 3/2004 -5.1 doplnený z dôvodu jeho potvrdenia na lokalite a následného zabezpečenia jeho ochrany. </w:t>
      </w:r>
      <w:r w:rsidR="000B2AE1" w:rsidRPr="000B2AE1">
        <w:t>Podľa výnosu MŽP SR č. 3/2004-5.1 bol ako predmet ochrany územia európskeho významu zahrnutý aj druh európskeho významu lopatka dúhová (</w:t>
      </w:r>
      <w:r w:rsidR="000B2AE1" w:rsidRPr="000B2AE1">
        <w:rPr>
          <w:i/>
          <w:iCs/>
        </w:rPr>
        <w:t>Rhodeus sericeus amarus</w:t>
      </w:r>
      <w:r w:rsidR="000B2AE1" w:rsidRPr="000B2AE1">
        <w:t>) a hrúz bieloplutvý (</w:t>
      </w:r>
      <w:r w:rsidR="000B2AE1" w:rsidRPr="000B2AE1">
        <w:rPr>
          <w:i/>
          <w:iCs/>
        </w:rPr>
        <w:t>Gobio albipinnatus</w:t>
      </w:r>
      <w:r w:rsidR="000B2AE1" w:rsidRPr="000B2AE1">
        <w:t>), ktoré však boli ako predmet ochrany zaradené omylom, nakoľko územím nepreteká taký vodný tok, v ktorom by sa uvedené druhy mohli vyskytovať. Táto skutočnosť bola na Európsku komisiu oznámená v roku 2012. V tom období sa pri aktualizácii štandardných dátových formulárov k územiu zaradil ako predmet ochrany druh európskeho významu pichliač úzkolistý (</w:t>
      </w:r>
      <w:r w:rsidR="000B2AE1" w:rsidRPr="000B2AE1">
        <w:rPr>
          <w:i/>
          <w:iCs/>
        </w:rPr>
        <w:t>Cirsium brachycephalum</w:t>
      </w:r>
      <w:r w:rsidR="000B2AE1" w:rsidRPr="000B2AE1">
        <w:t>)</w:t>
      </w:r>
      <w:r w:rsidR="000B2AE1">
        <w:t xml:space="preserve">, ktorý </w:t>
      </w:r>
      <w:r w:rsidR="000B2AE1" w:rsidRPr="000B2AE1">
        <w:t xml:space="preserve">však nebol na lokalite zaznamenaný počas terénnych návštev v rokoch 2010 – 2016 a nie je ani nikde dokladovaný v literatúre. Z uvedeného dôvodu ho ďalej nezaraďujeme do predmetu ochrany </w:t>
      </w:r>
      <w:r w:rsidR="000B2AE1">
        <w:t>CHA Kamenínske slaniská</w:t>
      </w:r>
      <w:r w:rsidR="00C04904">
        <w:t>.</w:t>
      </w:r>
    </w:p>
    <w:p w:rsidR="000B2AE1" w:rsidRDefault="000B2AE1" w:rsidP="004153BA">
      <w:pPr>
        <w:autoSpaceDE w:val="0"/>
        <w:autoSpaceDN w:val="0"/>
        <w:spacing w:line="276" w:lineRule="auto"/>
        <w:jc w:val="both"/>
      </w:pPr>
    </w:p>
    <w:p w:rsidR="000B2AE1" w:rsidRDefault="000B2AE1" w:rsidP="004153BA">
      <w:pPr>
        <w:autoSpaceDE w:val="0"/>
        <w:autoSpaceDN w:val="0"/>
        <w:spacing w:line="276" w:lineRule="auto"/>
        <w:jc w:val="both"/>
      </w:pPr>
      <w:r>
        <w:t xml:space="preserve">Ciele ochrany sú stanovené v projekte ochrany spracovanom ako podklad na vyhlásenie CHA Kamenínske slaniská a sú rozpracované v programe starostlivosti. Program starostlivosti o CHA Kamenínske slaniská je zverejnený na webovom sídle ŠOP SR na adrese </w:t>
      </w:r>
      <w:hyperlink r:id="rId9" w:history="1">
        <w:r w:rsidRPr="00EB2300">
          <w:rPr>
            <w:rStyle w:val="Hypertextovprepojenie"/>
          </w:rPr>
          <w:t>http://www.sopsr.sk/chakameninskeslaniska/</w:t>
        </w:r>
      </w:hyperlink>
      <w:r>
        <w:t xml:space="preserve">, spoločne s projektom ochrany vypracovaným pre účely vyhlásenia chráneného územia. </w:t>
      </w:r>
    </w:p>
    <w:p w:rsidR="00811E3B" w:rsidRDefault="00811E3B" w:rsidP="004153BA">
      <w:pPr>
        <w:autoSpaceDE w:val="0"/>
        <w:autoSpaceDN w:val="0"/>
        <w:spacing w:line="276" w:lineRule="auto"/>
        <w:jc w:val="both"/>
      </w:pPr>
    </w:p>
    <w:p w:rsidR="00A22FEE" w:rsidRDefault="000B2AE1" w:rsidP="004153BA">
      <w:pPr>
        <w:autoSpaceDE w:val="0"/>
        <w:autoSpaceDN w:val="0"/>
        <w:spacing w:line="276" w:lineRule="auto"/>
        <w:jc w:val="both"/>
      </w:pPr>
      <w:r>
        <w:t xml:space="preserve">Výmera CHA Kamenínske slaniská je </w:t>
      </w:r>
      <w:r w:rsidR="00B3792D">
        <w:t>119,</w:t>
      </w:r>
      <w:r w:rsidR="00EF3552">
        <w:t xml:space="preserve">4971 </w:t>
      </w:r>
      <w:r w:rsidR="00B3792D">
        <w:t xml:space="preserve">ha. Ochranné pásmo sa osobitne nevymedzuje. </w:t>
      </w:r>
      <w:r w:rsidR="00A22FEE">
        <w:t>Výmera 144,74 ha predstavuje výmeru SKUEV0066 Kamenínske slaniská, ktorá bola aktuálna pri  jeho zaradení do národného zoznamu území európskeho významu v roku 2004. Výmera uvedená vo výnose MŽP SR č. 3/2004-5.1, bola upravovaná, nakoľko boli do pôvodného návrhu zaradené aj plochy ornej pôdy, ktorá je hospodársky využívaná. Pri aktualizácii území európskeho významu v roku 2012 bola zaslaná na Európsku komisiu už nová upravená výmera územia 119,436 ha. Zmena oproti tejto výmere súvisí s aktualizáciou priebehu hranice na</w:t>
      </w:r>
      <w:r w:rsidR="00CC5A26">
        <w:t xml:space="preserve"> súčasne platný parcelný stav, </w:t>
      </w:r>
      <w:r w:rsidR="00A22FEE">
        <w:t xml:space="preserve">zahrnutie plôch s </w:t>
      </w:r>
      <w:r w:rsidR="00CC5A26">
        <w:t xml:space="preserve">výskytom slaniskových biotopov a vyňatie územia 0,60 m </w:t>
      </w:r>
      <w:r w:rsidR="00CC5A26" w:rsidRPr="00CC5A26">
        <w:t>od vonkajšej hrany telesa cesty I. triedy č. 76</w:t>
      </w:r>
      <w:r w:rsidR="00CC5A26">
        <w:t xml:space="preserve">, ktorá prechádza CHA Kamenínske slaniská. </w:t>
      </w:r>
      <w:r w:rsidR="00E735D9" w:rsidRPr="00E735D9">
        <w:t xml:space="preserve">Po vyhlásení CHA Kamenínske slaniská bude aktuálna výmera upravená v databáze Natura 2000, ktorá bude </w:t>
      </w:r>
      <w:r w:rsidR="00E735D9" w:rsidRPr="00E735D9">
        <w:lastRenderedPageBreak/>
        <w:t>predložená v predpísanom formáte (štandardný dátový formulár) Európskej komisii.</w:t>
      </w:r>
    </w:p>
    <w:p w:rsidR="00130361" w:rsidRDefault="00E846B6" w:rsidP="004153BA">
      <w:pPr>
        <w:autoSpaceDE w:val="0"/>
        <w:autoSpaceDN w:val="0"/>
        <w:spacing w:line="276" w:lineRule="auto"/>
        <w:jc w:val="both"/>
      </w:pPr>
      <w:r>
        <w:t>Pôvodne n</w:t>
      </w:r>
      <w:r w:rsidR="004D17EB" w:rsidRPr="004D17EB">
        <w:t xml:space="preserve">avrhovaný tretí stupeň ochrany </w:t>
      </w:r>
      <w:r w:rsidR="00CF30AB">
        <w:t>podľa</w:t>
      </w:r>
      <w:r w:rsidR="004D17EB" w:rsidRPr="004D17EB">
        <w:t xml:space="preserve"> výnosu </w:t>
      </w:r>
      <w:bookmarkStart w:id="0" w:name="_Hlk36015748"/>
      <w:r w:rsidR="004D17EB" w:rsidRPr="004D17EB">
        <w:t>MŽP SR č. 3/2004 – 5.1</w:t>
      </w:r>
      <w:bookmarkEnd w:id="0"/>
      <w:r w:rsidR="004D17EB" w:rsidRPr="004D17EB">
        <w:t xml:space="preserve"> </w:t>
      </w:r>
      <w:r w:rsidR="00CF30AB">
        <w:t xml:space="preserve">bol </w:t>
      </w:r>
      <w:r w:rsidR="004D17EB" w:rsidRPr="004D17EB">
        <w:t xml:space="preserve">zvýšený na štvrtý stupeň ochrany pre celú plochu navrhovaného </w:t>
      </w:r>
      <w:r w:rsidR="004D17EB">
        <w:t>CHA</w:t>
      </w:r>
      <w:r w:rsidR="004D17EB" w:rsidRPr="004D17EB">
        <w:t xml:space="preserve"> Kamenínske slaniská</w:t>
      </w:r>
      <w:r w:rsidR="00B3792D">
        <w:t xml:space="preserve">, </w:t>
      </w:r>
      <w:r w:rsidR="009F4017">
        <w:t xml:space="preserve">nakoľko je </w:t>
      </w:r>
      <w:r w:rsidR="00B3792D">
        <w:t xml:space="preserve">potrebný na dosiahnutie cieľov ochrany. </w:t>
      </w:r>
    </w:p>
    <w:p w:rsidR="008A03F3" w:rsidRPr="00B3792D" w:rsidRDefault="008A03F3" w:rsidP="004153BA">
      <w:pPr>
        <w:widowControl/>
        <w:tabs>
          <w:tab w:val="left" w:pos="2865"/>
        </w:tabs>
        <w:spacing w:line="276" w:lineRule="auto"/>
        <w:jc w:val="both"/>
        <w:rPr>
          <w:rStyle w:val="Textzstupnhosymbolu"/>
          <w:color w:val="auto"/>
        </w:rPr>
      </w:pPr>
    </w:p>
    <w:p w:rsidR="009213D9" w:rsidRDefault="00080C9C" w:rsidP="004153BA">
      <w:pPr>
        <w:spacing w:line="276" w:lineRule="auto"/>
        <w:jc w:val="both"/>
      </w:pPr>
      <w:r>
        <w:rPr>
          <w:color w:val="000000"/>
        </w:rPr>
        <w:t xml:space="preserve">Územie navrhovaného </w:t>
      </w:r>
      <w:r w:rsidR="00F61B72">
        <w:rPr>
          <w:color w:val="000000"/>
        </w:rPr>
        <w:t>CHA</w:t>
      </w:r>
      <w:r>
        <w:rPr>
          <w:color w:val="000000"/>
        </w:rPr>
        <w:t xml:space="preserve"> </w:t>
      </w:r>
      <w:r w:rsidR="004D17EB">
        <w:rPr>
          <w:color w:val="000000"/>
        </w:rPr>
        <w:t>Kamenínske slaniská</w:t>
      </w:r>
      <w:r w:rsidR="00EA7767">
        <w:rPr>
          <w:color w:val="000000"/>
        </w:rPr>
        <w:t xml:space="preserve"> </w:t>
      </w:r>
      <w:r w:rsidR="006B5282">
        <w:rPr>
          <w:color w:val="000000"/>
        </w:rPr>
        <w:t>je vyme</w:t>
      </w:r>
      <w:r w:rsidR="008A03F3">
        <w:rPr>
          <w:color w:val="000000"/>
        </w:rPr>
        <w:t>dzené</w:t>
      </w:r>
      <w:r w:rsidR="00B3792D">
        <w:rPr>
          <w:color w:val="000000"/>
        </w:rPr>
        <w:t xml:space="preserve"> </w:t>
      </w:r>
      <w:r w:rsidR="006B5282">
        <w:rPr>
          <w:color w:val="000000"/>
        </w:rPr>
        <w:t>slovným opisom hraníc, zoznamo</w:t>
      </w:r>
      <w:r w:rsidR="00877169">
        <w:rPr>
          <w:color w:val="000000"/>
        </w:rPr>
        <w:t>m parciel</w:t>
      </w:r>
      <w:r w:rsidR="00B3792D">
        <w:rPr>
          <w:color w:val="000000"/>
        </w:rPr>
        <w:t xml:space="preserve"> </w:t>
      </w:r>
      <w:r w:rsidR="00877169">
        <w:rPr>
          <w:color w:val="000000"/>
        </w:rPr>
        <w:t xml:space="preserve">a mapovým vymedzením. </w:t>
      </w:r>
      <w:r w:rsidR="00877169" w:rsidRPr="00877169">
        <w:t xml:space="preserve">Vyhlásenie CHA </w:t>
      </w:r>
      <w:r w:rsidR="000E0025">
        <w:t xml:space="preserve">Kamenínske slaniská </w:t>
      </w:r>
      <w:r w:rsidR="00877169" w:rsidRPr="00877169">
        <w:t xml:space="preserve">nie je </w:t>
      </w:r>
      <w:r w:rsidR="009213D9" w:rsidRPr="00877169">
        <w:t>v rozpore s</w:t>
      </w:r>
      <w:r w:rsidR="00877169" w:rsidRPr="00877169">
        <w:t> </w:t>
      </w:r>
      <w:r w:rsidR="009213D9" w:rsidRPr="00877169">
        <w:t>územn</w:t>
      </w:r>
      <w:r w:rsidR="00877169" w:rsidRPr="00877169">
        <w:t>oplánovacou dokumentáciou platnou pre príslušné územie, v ktorej je navrhovan</w:t>
      </w:r>
      <w:r w:rsidR="00B3792D">
        <w:t>ý CHA Kamenínske slaniská</w:t>
      </w:r>
      <w:r w:rsidR="000E0025">
        <w:t xml:space="preserve"> </w:t>
      </w:r>
      <w:r w:rsidR="00877169" w:rsidRPr="00877169">
        <w:t>hodnoten</w:t>
      </w:r>
      <w:r w:rsidR="00B3792D">
        <w:t>ý</w:t>
      </w:r>
      <w:r w:rsidR="00877169" w:rsidRPr="00877169">
        <w:t xml:space="preserve"> v súlade so záujmami ochrany prírody a nie sú identifikované žiadne strety záujmov s cieľmi ochrany.</w:t>
      </w:r>
    </w:p>
    <w:p w:rsidR="00536FC4" w:rsidRPr="00A20F44" w:rsidRDefault="00536FC4" w:rsidP="004153BA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877169" w:rsidRDefault="00877169" w:rsidP="004153BA">
      <w:pPr>
        <w:widowControl/>
        <w:adjustRightInd/>
        <w:spacing w:line="276" w:lineRule="auto"/>
        <w:jc w:val="both"/>
      </w:pPr>
      <w:r w:rsidRPr="0058319B">
        <w:t xml:space="preserve">Zámer vyhlásiť </w:t>
      </w:r>
      <w:r w:rsidR="000E0025" w:rsidRPr="0058319B">
        <w:t>CHA</w:t>
      </w:r>
      <w:r w:rsidRPr="0058319B">
        <w:t xml:space="preserve"> </w:t>
      </w:r>
      <w:r w:rsidR="004D17EB" w:rsidRPr="0058319B">
        <w:t xml:space="preserve">Kamenínske slaniská </w:t>
      </w:r>
      <w:r w:rsidRPr="0058319B">
        <w:t>bol v zmysle § 50 zákona oznámený</w:t>
      </w:r>
      <w:r w:rsidR="008A03F3" w:rsidRPr="0058319B">
        <w:t xml:space="preserve"> Okresným úradom Nitra</w:t>
      </w:r>
      <w:r w:rsidR="003615FC" w:rsidRPr="0058319B">
        <w:t xml:space="preserve"> dňa </w:t>
      </w:r>
      <w:r w:rsidR="004D17EB" w:rsidRPr="0058319B">
        <w:t>24</w:t>
      </w:r>
      <w:r w:rsidR="003615FC" w:rsidRPr="0058319B">
        <w:t xml:space="preserve">. </w:t>
      </w:r>
      <w:r w:rsidR="004D17EB" w:rsidRPr="0058319B">
        <w:t xml:space="preserve">augusta </w:t>
      </w:r>
      <w:r w:rsidR="003615FC" w:rsidRPr="0058319B">
        <w:t>2017</w:t>
      </w:r>
      <w:r w:rsidRPr="0058319B">
        <w:t xml:space="preserve">. Pripomienky k  zámeru vyhlásiť CHA </w:t>
      </w:r>
      <w:r w:rsidR="000E0025" w:rsidRPr="0058319B">
        <w:t xml:space="preserve">Kamenínske slaniská </w:t>
      </w:r>
      <w:r w:rsidRPr="0058319B">
        <w:t>vznesené zo strany dotknutých subjektov boli prerokované a zapracované do materiálu.</w:t>
      </w:r>
      <w:r w:rsidRPr="00877169">
        <w:t xml:space="preserve"> </w:t>
      </w:r>
    </w:p>
    <w:p w:rsidR="00467B7F" w:rsidRDefault="00467B7F" w:rsidP="004153BA">
      <w:pPr>
        <w:widowControl/>
        <w:adjustRightInd/>
        <w:spacing w:line="276" w:lineRule="auto"/>
        <w:jc w:val="both"/>
      </w:pPr>
    </w:p>
    <w:p w:rsidR="00467B7F" w:rsidRDefault="004F3C8A" w:rsidP="004153B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594BD9">
        <w:rPr>
          <w:color w:val="000000"/>
        </w:rPr>
        <w:t>Návrh nariadenia vlády bude mať negatívny vplyv na rozpočet verejnej správy, ktorý je rozpočtovo zabezpečený. Predpokladané</w:t>
      </w:r>
      <w:r w:rsidR="00471D9E">
        <w:rPr>
          <w:color w:val="000000"/>
        </w:rPr>
        <w:t xml:space="preserve"> sú </w:t>
      </w:r>
      <w:r w:rsidRPr="00594BD9">
        <w:rPr>
          <w:color w:val="000000"/>
        </w:rPr>
        <w:t xml:space="preserve">výdavky na označenie </w:t>
      </w:r>
      <w:r w:rsidR="00C04904">
        <w:rPr>
          <w:color w:val="000000"/>
        </w:rPr>
        <w:t>CHA Kamenínske slaniská</w:t>
      </w:r>
      <w:r w:rsidRPr="00594BD9">
        <w:rPr>
          <w:color w:val="000000"/>
        </w:rPr>
        <w:t xml:space="preserve"> v zmysle zákona a vyhlášky Ministerstva životného prostredia Slovenskej republiky č. 24/2003 Z. z., ktorou sa vykonáva zákon č. 543/2002 Z. z. o ochrane prírody a krajiny v znení neskorších predpisov</w:t>
      </w:r>
      <w:r>
        <w:rPr>
          <w:color w:val="000000"/>
        </w:rPr>
        <w:t xml:space="preserve"> (ďalej len „vyhláška č. 24/2003 Z. z.“).</w:t>
      </w:r>
      <w:r w:rsidRPr="00594BD9">
        <w:rPr>
          <w:color w:val="000000"/>
        </w:rPr>
        <w:t xml:space="preserve"> </w:t>
      </w:r>
      <w:r w:rsidR="00471D9E" w:rsidRPr="00471D9E">
        <w:rPr>
          <w:szCs w:val="22"/>
          <w:lang w:eastAsia="en-US"/>
        </w:rPr>
        <w:t xml:space="preserve">Zároveň je </w:t>
      </w:r>
      <w:r w:rsidR="00471D9E">
        <w:rPr>
          <w:szCs w:val="22"/>
          <w:lang w:eastAsia="en-US"/>
        </w:rPr>
        <w:t>v CHA Kamenínske slaniská</w:t>
      </w:r>
      <w:r w:rsidR="00471D9E" w:rsidRPr="00471D9E">
        <w:rPr>
          <w:szCs w:val="22"/>
          <w:lang w:eastAsia="en-US"/>
        </w:rPr>
        <w:t xml:space="preserve"> plánované vypracovanie štúdie/projektu, ktorá navrhne vhodný </w:t>
      </w:r>
      <w:r w:rsidR="00471D9E" w:rsidRPr="00471D9E">
        <w:rPr>
          <w:rFonts w:eastAsia="Calibri"/>
          <w:lang w:eastAsia="en-US"/>
        </w:rPr>
        <w:t>spôsob odstránenia plytkých kanálov, s cieľom minimalizovať negatívny dopad na predmety ochrany</w:t>
      </w:r>
      <w:r w:rsidR="00471D9E" w:rsidRPr="00471D9E">
        <w:rPr>
          <w:lang w:eastAsia="en-US"/>
        </w:rPr>
        <w:t xml:space="preserve">. </w:t>
      </w:r>
      <w:r w:rsidR="00471D9E" w:rsidRPr="00471D9E">
        <w:rPr>
          <w:rFonts w:eastAsia="Calibri"/>
          <w:bCs/>
          <w:lang w:eastAsia="en-US"/>
        </w:rPr>
        <w:t xml:space="preserve">Táto štúdia následne stanoví, aké náklady by boli potrebné na jej realizáciu. Predpoklad </w:t>
      </w:r>
      <w:r w:rsidR="00471D9E">
        <w:rPr>
          <w:rFonts w:eastAsia="Calibri"/>
          <w:bCs/>
          <w:lang w:eastAsia="en-US"/>
        </w:rPr>
        <w:t xml:space="preserve">jej </w:t>
      </w:r>
      <w:r w:rsidR="00A04036">
        <w:rPr>
          <w:rFonts w:eastAsia="Calibri"/>
          <w:bCs/>
          <w:lang w:eastAsia="en-US"/>
        </w:rPr>
        <w:t xml:space="preserve">realizácie bude až po roku 2023 </w:t>
      </w:r>
      <w:r w:rsidR="00471D9E" w:rsidRPr="00471D9E">
        <w:rPr>
          <w:rFonts w:eastAsia="Calibri"/>
          <w:bCs/>
          <w:lang w:eastAsia="en-US"/>
        </w:rPr>
        <w:t>z projektov z mimorozpočtových zdrojov.</w:t>
      </w:r>
      <w:r w:rsidR="00471D9E">
        <w:rPr>
          <w:rFonts w:eastAsia="Calibri"/>
          <w:bCs/>
          <w:lang w:eastAsia="en-US"/>
        </w:rPr>
        <w:t xml:space="preserve"> </w:t>
      </w:r>
      <w:r w:rsidRPr="00594BD9">
        <w:rPr>
          <w:color w:val="000000"/>
        </w:rPr>
        <w:t xml:space="preserve">Finančné prostriedky na realizáciu týchto výdavkov sú zabezpečené v rozpočte </w:t>
      </w:r>
      <w:r>
        <w:rPr>
          <w:color w:val="000000"/>
        </w:rPr>
        <w:t>ŠOP SR</w:t>
      </w:r>
      <w:r w:rsidRPr="00594BD9">
        <w:rPr>
          <w:color w:val="000000"/>
        </w:rPr>
        <w:t>.</w:t>
      </w:r>
      <w:r w:rsidR="00471D9E">
        <w:rPr>
          <w:color w:val="000000"/>
        </w:rPr>
        <w:t xml:space="preserve"> </w:t>
      </w:r>
      <w:r w:rsidR="00471D9E">
        <w:t>Starostlivosť o územie</w:t>
      </w:r>
      <w:r w:rsidR="00471D9E" w:rsidRPr="00471D9E">
        <w:t xml:space="preserve"> v rámci bežného obhospodarovania pozemkov zabezpečujú majitelia a prenajímatelia dotknutých pozemkov a nie je potrebné z dôvodu zabezpečenia predmetu ochrany tieto spôsoby obhospodarovania meniť. </w:t>
      </w:r>
      <w:r w:rsidR="00471D9E">
        <w:t>N</w:t>
      </w:r>
      <w:r w:rsidR="00471D9E" w:rsidRPr="00471D9E">
        <w:t xml:space="preserve">epredpokladá </w:t>
      </w:r>
      <w:r w:rsidR="00471D9E">
        <w:t xml:space="preserve">sa </w:t>
      </w:r>
      <w:r w:rsidR="00471D9E" w:rsidRPr="00471D9E">
        <w:t xml:space="preserve">potreba dodatočných finančných prostriedkov na zabezpečenie starostlivosti o územie. </w:t>
      </w:r>
      <w:r w:rsidR="00471D9E">
        <w:rPr>
          <w:color w:val="000000"/>
        </w:rPr>
        <w:t xml:space="preserve">Ďalšie potrebné opatrenia v území v oblasti monitoringu a komunikácie s verejnosťou budú vykonávané zamestnancami ŠOP SR v rámci ich pracovnej náplne. </w:t>
      </w:r>
    </w:p>
    <w:p w:rsidR="00471D9E" w:rsidRPr="00471D9E" w:rsidRDefault="00471D9E" w:rsidP="004153BA">
      <w:pPr>
        <w:spacing w:line="276" w:lineRule="auto"/>
        <w:jc w:val="both"/>
        <w:rPr>
          <w:rFonts w:eastAsia="Calibri"/>
          <w:bCs/>
          <w:lang w:eastAsia="en-US"/>
        </w:rPr>
      </w:pPr>
    </w:p>
    <w:p w:rsidR="004F3C8A" w:rsidRDefault="004F3C8A" w:rsidP="004153BA">
      <w:pPr>
        <w:widowControl/>
        <w:spacing w:line="276" w:lineRule="auto"/>
        <w:jc w:val="both"/>
        <w:rPr>
          <w:color w:val="000000"/>
        </w:rPr>
      </w:pPr>
      <w:r w:rsidRPr="004F3C8A">
        <w:rPr>
          <w:color w:val="000000"/>
        </w:rPr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:rsidR="00467B7F" w:rsidRDefault="00467B7F" w:rsidP="004153BA">
      <w:pPr>
        <w:widowControl/>
        <w:spacing w:line="276" w:lineRule="auto"/>
        <w:jc w:val="both"/>
        <w:rPr>
          <w:color w:val="000000"/>
        </w:rPr>
      </w:pPr>
    </w:p>
    <w:p w:rsidR="004F3C8A" w:rsidRPr="003D1E42" w:rsidRDefault="004F3C8A" w:rsidP="004153BA">
      <w:pPr>
        <w:widowControl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Návrh nariadenia vlády je v súlade s Ústavou Slovenskej republiky, ústavnými zákonmi, nálezmi Ústavného súdu Slovenskej republiky, medzinárodnými zmluvami, ktorými je Slovenská republika viazaná, zákonmi, ostatnými všeobecne záväznými právnymi predpismi a súčasne je v súlade s právom Európskej únie.</w:t>
      </w:r>
    </w:p>
    <w:p w:rsidR="004F3C8A" w:rsidRDefault="004F3C8A" w:rsidP="004153BA">
      <w:pPr>
        <w:widowControl/>
        <w:spacing w:before="120" w:after="120" w:line="276" w:lineRule="auto"/>
        <w:jc w:val="both"/>
        <w:rPr>
          <w:color w:val="000000"/>
        </w:rPr>
      </w:pPr>
    </w:p>
    <w:p w:rsidR="00A22FEE" w:rsidRDefault="00A22FEE" w:rsidP="004153BA">
      <w:pPr>
        <w:widowControl/>
        <w:spacing w:line="276" w:lineRule="auto"/>
        <w:jc w:val="both"/>
        <w:rPr>
          <w:b/>
          <w:color w:val="000000"/>
        </w:rPr>
      </w:pPr>
    </w:p>
    <w:p w:rsidR="00A22FEE" w:rsidRDefault="00A22FEE" w:rsidP="004153BA">
      <w:pPr>
        <w:widowControl/>
        <w:spacing w:line="276" w:lineRule="auto"/>
        <w:jc w:val="both"/>
        <w:rPr>
          <w:b/>
          <w:color w:val="000000"/>
        </w:rPr>
      </w:pPr>
    </w:p>
    <w:p w:rsidR="0031688F" w:rsidRDefault="0031688F" w:rsidP="004153BA">
      <w:pPr>
        <w:widowControl/>
        <w:spacing w:line="276" w:lineRule="auto"/>
        <w:jc w:val="both"/>
        <w:rPr>
          <w:b/>
          <w:color w:val="000000"/>
        </w:rPr>
      </w:pPr>
      <w:r w:rsidRPr="0031688F">
        <w:rPr>
          <w:b/>
          <w:color w:val="000000"/>
        </w:rPr>
        <w:t>B. Osobitná časť</w:t>
      </w:r>
    </w:p>
    <w:p w:rsidR="000A03A7" w:rsidRPr="0031688F" w:rsidRDefault="000A03A7" w:rsidP="004153BA">
      <w:pPr>
        <w:widowControl/>
        <w:spacing w:line="276" w:lineRule="auto"/>
        <w:jc w:val="both"/>
        <w:rPr>
          <w:b/>
          <w:color w:val="000000"/>
        </w:rPr>
      </w:pPr>
    </w:p>
    <w:p w:rsidR="000A03A7" w:rsidRPr="000A03A7" w:rsidRDefault="0031688F" w:rsidP="004153BA">
      <w:pPr>
        <w:widowControl/>
        <w:spacing w:line="276" w:lineRule="auto"/>
        <w:jc w:val="both"/>
        <w:rPr>
          <w:b/>
        </w:rPr>
      </w:pPr>
      <w:r w:rsidRPr="000A03A7">
        <w:rPr>
          <w:b/>
        </w:rPr>
        <w:t xml:space="preserve">K § 1 a prílohe č. </w:t>
      </w:r>
      <w:r w:rsidR="006D6BC7" w:rsidRPr="000A03A7">
        <w:rPr>
          <w:b/>
        </w:rPr>
        <w:t xml:space="preserve">1 </w:t>
      </w:r>
    </w:p>
    <w:p w:rsidR="000A03A7" w:rsidRDefault="000A03A7" w:rsidP="004153BA">
      <w:pPr>
        <w:widowControl/>
        <w:spacing w:line="276" w:lineRule="auto"/>
        <w:jc w:val="both"/>
      </w:pPr>
    </w:p>
    <w:p w:rsidR="00FE40C6" w:rsidRDefault="0031688F" w:rsidP="004153BA">
      <w:pPr>
        <w:widowControl/>
        <w:spacing w:line="276" w:lineRule="auto"/>
        <w:jc w:val="both"/>
      </w:pPr>
      <w:r w:rsidRPr="000A03A7">
        <w:t xml:space="preserve">Vyhlasuje sa </w:t>
      </w:r>
      <w:r w:rsidR="00394D70">
        <w:t>CHA</w:t>
      </w:r>
      <w:r w:rsidRPr="000A03A7">
        <w:t xml:space="preserve"> </w:t>
      </w:r>
      <w:r w:rsidR="004D17EB">
        <w:t>Kamenínske slaniská</w:t>
      </w:r>
      <w:r w:rsidR="000D100A">
        <w:t>.</w:t>
      </w:r>
      <w:r w:rsidRPr="000A03A7">
        <w:t xml:space="preserve"> </w:t>
      </w:r>
      <w:r w:rsidR="000D100A">
        <w:t>S</w:t>
      </w:r>
      <w:r w:rsidRPr="000A03A7">
        <w:t xml:space="preserve">účasťou </w:t>
      </w:r>
      <w:r w:rsidR="000D100A">
        <w:t xml:space="preserve">CHA Kamenínske slaniská je územie európskeho významu SKUEV0066 Kamenínske slaniská, ktoré </w:t>
      </w:r>
      <w:r w:rsidR="00D232E6">
        <w:t xml:space="preserve">bolo do národného zoznamu </w:t>
      </w:r>
      <w:r w:rsidR="00E77352" w:rsidRPr="00E77352">
        <w:t xml:space="preserve">území európskeho </w:t>
      </w:r>
      <w:r w:rsidR="00D232E6">
        <w:t xml:space="preserve">zaradené výnosom MŽP SR č. 3/2004-5.1. </w:t>
      </w:r>
    </w:p>
    <w:p w:rsidR="00D232E6" w:rsidRDefault="00D232E6" w:rsidP="004153BA">
      <w:pPr>
        <w:widowControl/>
        <w:spacing w:line="276" w:lineRule="auto"/>
        <w:jc w:val="both"/>
      </w:pPr>
    </w:p>
    <w:p w:rsidR="00965EB2" w:rsidRDefault="00B761BF" w:rsidP="008E4D35">
      <w:p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Vymedzuje sa územie</w:t>
      </w:r>
      <w:r w:rsidRPr="00EA5142">
        <w:rPr>
          <w:rStyle w:val="Textzstupnhosymbolu"/>
          <w:color w:val="000000"/>
        </w:rPr>
        <w:t xml:space="preserve"> </w:t>
      </w:r>
      <w:r w:rsidR="005D16E1">
        <w:rPr>
          <w:rStyle w:val="Textzstupnhosymbolu"/>
          <w:color w:val="000000"/>
        </w:rPr>
        <w:t>CHA</w:t>
      </w:r>
      <w:r>
        <w:rPr>
          <w:rStyle w:val="Textzstupnhosymbolu"/>
          <w:color w:val="000000"/>
        </w:rPr>
        <w:t xml:space="preserve"> </w:t>
      </w:r>
      <w:r w:rsidR="00D232E6">
        <w:rPr>
          <w:rStyle w:val="Textzstupnhosymbolu"/>
          <w:color w:val="000000"/>
        </w:rPr>
        <w:t xml:space="preserve">Kamenínske slaniská </w:t>
      </w:r>
      <w:r w:rsidR="000B30D5">
        <w:rPr>
          <w:rStyle w:val="Textzstupnhosymbolu"/>
          <w:color w:val="000000"/>
        </w:rPr>
        <w:t xml:space="preserve">prostredníctvom katastrálneho územia </w:t>
      </w:r>
      <w:r w:rsidR="00FE40C6">
        <w:rPr>
          <w:rStyle w:val="Textzstupnhosymbolu"/>
          <w:color w:val="000000"/>
        </w:rPr>
        <w:t>a</w:t>
      </w:r>
      <w:r w:rsidR="000B30D5">
        <w:rPr>
          <w:rStyle w:val="Textzstupnhosymbolu"/>
          <w:color w:val="000000"/>
        </w:rPr>
        <w:t xml:space="preserve"> príslušného okresu</w:t>
      </w:r>
      <w:r w:rsidR="00D232E6">
        <w:rPr>
          <w:rStyle w:val="Textzstupnhosymbolu"/>
          <w:color w:val="000000"/>
        </w:rPr>
        <w:t xml:space="preserve">, ďalej sa uvádza výmera CHA Kamenínske slaniská a kde je možné nájsť podklady, v ktorých je zakreslená hranica CHA Kamenínske slaniská. Pre potreby praxe budú na Okresnom úrade Nové Zámky uložené grafické podklady, v ktorých je zakreslená hranica CHA Kamenínske slaniská. Ďalším zdrojom informácií o CHA Kamenínske slaniská a o vymedzení jeho hranice je </w:t>
      </w:r>
      <w:r w:rsidR="00986661">
        <w:rPr>
          <w:rStyle w:val="Textzstupnhosymbolu"/>
          <w:color w:val="000000"/>
        </w:rPr>
        <w:t>š</w:t>
      </w:r>
      <w:r w:rsidR="00D232E6">
        <w:rPr>
          <w:rStyle w:val="Textzstupnhosymbolu"/>
          <w:color w:val="000000"/>
        </w:rPr>
        <w:t xml:space="preserve">tátny zoznam osobitne chránených častí prírody a krajiny, do ktorého sa podľa </w:t>
      </w:r>
      <w:r w:rsidR="00C04904">
        <w:rPr>
          <w:rStyle w:val="Textzstupnhosymbolu"/>
          <w:color w:val="000000"/>
        </w:rPr>
        <w:br/>
      </w:r>
      <w:r w:rsidR="00D232E6">
        <w:rPr>
          <w:rStyle w:val="Textzstupnhosymbolu"/>
          <w:color w:val="000000"/>
        </w:rPr>
        <w:t>§ 51 ods. 4 zákona zapíše CHA Kamenínske slaniská po vyhlásení jeho ochrany. Štátny zoznam, ak</w:t>
      </w:r>
      <w:r w:rsidR="00C04904">
        <w:rPr>
          <w:rStyle w:val="Textzstupnhosymbolu"/>
          <w:color w:val="000000"/>
        </w:rPr>
        <w:t>o a</w:t>
      </w:r>
      <w:r w:rsidR="00D232E6">
        <w:rPr>
          <w:rStyle w:val="Textzstupnhosymbolu"/>
          <w:color w:val="000000"/>
        </w:rPr>
        <w:t xml:space="preserve">j výpisy z neho, sú verejnosti prístupné a sú uložené na príslušných orgánoch ochrany prírody. Zdrojom informácií je aj kataster nehnuteľností, keďže chránené územie je predmetom evidencie katastra. V zmysle § 51 ods. 5 zákona správa katastra na základe podkladov predložených ministerstvom vyznačí chránené územie v katastri nehnuteľností po jeho zápise do štátneho zoznamu. V katastri nehnuteľností bude územie CHA Kamenínske slaniská </w:t>
      </w:r>
      <w:r w:rsidR="00D232E6" w:rsidRPr="004E6F62">
        <w:rPr>
          <w:color w:val="000000"/>
        </w:rPr>
        <w:t>evidované jednak v súbore geodetických informácií (zobrazením hranice, pričom platí, že vyznačením hranice sa nevytvára nová parcela), ako aj v súbore popisných informácií (kódom druhu chránenej nehnuteľnosti  „103 chránený areál“).</w:t>
      </w:r>
      <w:r w:rsidR="00D232E6">
        <w:rPr>
          <w:color w:val="000000"/>
        </w:rPr>
        <w:t xml:space="preserve"> </w:t>
      </w:r>
      <w:r w:rsidR="00D232E6" w:rsidRPr="004E6F62">
        <w:rPr>
          <w:color w:val="000000"/>
        </w:rPr>
        <w:t xml:space="preserve">Spôsob vymedzenia hranice CHA </w:t>
      </w:r>
      <w:r w:rsidR="00D232E6">
        <w:rPr>
          <w:color w:val="000000"/>
        </w:rPr>
        <w:t>Kamenínske slaniská</w:t>
      </w:r>
      <w:r w:rsidR="00D232E6" w:rsidRPr="004E6F62">
        <w:rPr>
          <w:color w:val="000000"/>
        </w:rPr>
        <w:t xml:space="preserve"> v prílohe tvorí popisná časť, zoznam parciel a mapa CHA </w:t>
      </w:r>
      <w:r w:rsidR="00D232E6">
        <w:rPr>
          <w:color w:val="000000"/>
        </w:rPr>
        <w:t>Kamenínske slaniská</w:t>
      </w:r>
      <w:r w:rsidR="00D232E6" w:rsidRPr="004E6F62">
        <w:rPr>
          <w:color w:val="000000"/>
        </w:rPr>
        <w:t>.</w:t>
      </w:r>
      <w:r w:rsidR="00C04D7B">
        <w:rPr>
          <w:color w:val="000000"/>
        </w:rPr>
        <w:t xml:space="preserve"> </w:t>
      </w:r>
    </w:p>
    <w:p w:rsidR="00965EB2" w:rsidRDefault="00965EB2" w:rsidP="008E4D35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8E4D35" w:rsidRPr="00666AD5" w:rsidRDefault="00C04D7B" w:rsidP="008E4D35">
      <w:p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Podľa § 1 ods. 4 návrhu nariadenia vlády c</w:t>
      </w:r>
      <w:r w:rsidRPr="00CA4C25">
        <w:rPr>
          <w:color w:val="000000"/>
        </w:rPr>
        <w:t xml:space="preserve">iele starostlivosti o CHA </w:t>
      </w:r>
      <w:r>
        <w:rPr>
          <w:color w:val="000000"/>
        </w:rPr>
        <w:t>Kamenínske slaniská</w:t>
      </w:r>
      <w:r w:rsidRPr="00CA4C25">
        <w:rPr>
          <w:color w:val="000000"/>
        </w:rPr>
        <w:t xml:space="preserve">, opatrenia na ich dosiahnutie a zásady využívania územia upraví program starostlivosti o CHA </w:t>
      </w:r>
      <w:r>
        <w:rPr>
          <w:color w:val="000000"/>
        </w:rPr>
        <w:t>Kamenínske slaniská</w:t>
      </w:r>
      <w:r w:rsidRPr="00CA4C25">
        <w:rPr>
          <w:color w:val="000000"/>
        </w:rPr>
        <w:t>.</w:t>
      </w:r>
      <w:r w:rsidR="00965EB2">
        <w:rPr>
          <w:color w:val="000000"/>
        </w:rPr>
        <w:t xml:space="preserve"> Ciele ochrany sú stanovené v projekte ochrany spracovanom ako podklad na vyhlásenie CHA Kamenínske slaniská a sú rozpracované v programe starostlivosti. </w:t>
      </w:r>
      <w:r w:rsidR="00965EB2" w:rsidRPr="00965EB2">
        <w:rPr>
          <w:color w:val="000000"/>
        </w:rPr>
        <w:t xml:space="preserve">Program starostlivosti o CHA Kamenínske slaniská je </w:t>
      </w:r>
      <w:r w:rsidR="00747207" w:rsidRPr="00965EB2">
        <w:rPr>
          <w:color w:val="000000"/>
        </w:rPr>
        <w:t xml:space="preserve">spoločne s projektom ochrany </w:t>
      </w:r>
      <w:r w:rsidR="00965EB2" w:rsidRPr="00965EB2">
        <w:rPr>
          <w:color w:val="000000"/>
        </w:rPr>
        <w:t xml:space="preserve">zverejnený na webovom sídle ŠOP SR na adrese http://www.sopsr.sk/chakameninskeslaniska/. </w:t>
      </w:r>
    </w:p>
    <w:p w:rsidR="00214D6F" w:rsidRDefault="00214D6F" w:rsidP="004153BA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214D6F" w:rsidRDefault="00214D6F" w:rsidP="004153BA">
      <w:pPr>
        <w:autoSpaceDE w:val="0"/>
        <w:autoSpaceDN w:val="0"/>
        <w:spacing w:line="276" w:lineRule="auto"/>
        <w:jc w:val="both"/>
        <w:rPr>
          <w:color w:val="000000"/>
        </w:rPr>
      </w:pPr>
      <w:r w:rsidRPr="006C7A85">
        <w:t>V súlade s požiadavkami na obsahové náležitosti všeobecne záväzného právneho predpisu, ktorým sa vyhlasuje územie európskeho významu za osobitne chránené územie v zmysle smernice o biotopoch,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</w:t>
      </w:r>
    </w:p>
    <w:p w:rsidR="00385625" w:rsidRDefault="00385625" w:rsidP="004153BA">
      <w:pPr>
        <w:widowControl/>
        <w:spacing w:line="276" w:lineRule="auto"/>
        <w:jc w:val="both"/>
        <w:rPr>
          <w:color w:val="000000"/>
        </w:rPr>
      </w:pPr>
    </w:p>
    <w:p w:rsidR="00394D70" w:rsidRDefault="00394D70" w:rsidP="004153BA">
      <w:pPr>
        <w:widowControl/>
        <w:spacing w:line="276" w:lineRule="auto"/>
        <w:jc w:val="both"/>
        <w:rPr>
          <w:b/>
        </w:rPr>
      </w:pPr>
      <w:r w:rsidRPr="0009227D">
        <w:rPr>
          <w:b/>
        </w:rPr>
        <w:t xml:space="preserve">K § </w:t>
      </w:r>
      <w:r>
        <w:rPr>
          <w:b/>
        </w:rPr>
        <w:t>2</w:t>
      </w:r>
      <w:r w:rsidRPr="00044028">
        <w:rPr>
          <w:b/>
        </w:rPr>
        <w:t xml:space="preserve"> a prílohe č. </w:t>
      </w:r>
      <w:r w:rsidR="003352E6">
        <w:rPr>
          <w:b/>
        </w:rPr>
        <w:t>2</w:t>
      </w:r>
    </w:p>
    <w:p w:rsidR="00394D70" w:rsidRPr="0009227D" w:rsidRDefault="00394D70" w:rsidP="004153BA">
      <w:pPr>
        <w:widowControl/>
        <w:spacing w:line="276" w:lineRule="auto"/>
        <w:jc w:val="both"/>
        <w:rPr>
          <w:b/>
        </w:rPr>
      </w:pPr>
    </w:p>
    <w:p w:rsidR="00394D70" w:rsidRPr="00656356" w:rsidRDefault="00394D70" w:rsidP="004153BA">
      <w:pPr>
        <w:spacing w:line="276" w:lineRule="auto"/>
        <w:jc w:val="both"/>
      </w:pPr>
      <w:r w:rsidRPr="000A03A7">
        <w:t>Upravuj</w:t>
      </w:r>
      <w:r w:rsidR="00AC6D6D">
        <w:t>ú</w:t>
      </w:r>
      <w:r w:rsidRPr="000A03A7">
        <w:t xml:space="preserve"> sa </w:t>
      </w:r>
      <w:r w:rsidR="00AC6D6D">
        <w:t xml:space="preserve">účel a </w:t>
      </w:r>
      <w:r w:rsidRPr="000A03A7">
        <w:t xml:space="preserve">predmet ochrany </w:t>
      </w:r>
      <w:r w:rsidR="00AC6D6D">
        <w:t>CHA Kamenínske slaniská</w:t>
      </w:r>
      <w:r w:rsidRPr="000A03A7">
        <w:t xml:space="preserve">. </w:t>
      </w:r>
      <w:r w:rsidR="00AC6D6D">
        <w:t>CHA Kamenínske slaniská</w:t>
      </w:r>
      <w:r w:rsidRPr="007F0FFF">
        <w:t xml:space="preserve"> je navrhovan</w:t>
      </w:r>
      <w:r w:rsidR="00AC6D6D">
        <w:t>ý</w:t>
      </w:r>
      <w:r w:rsidRPr="007F0FFF">
        <w:t xml:space="preserve"> z dôvodu ochrany </w:t>
      </w:r>
      <w:r w:rsidR="008960AF">
        <w:t>dvoch prioritných</w:t>
      </w:r>
      <w:r w:rsidR="004F16A3">
        <w:t xml:space="preserve"> biotop</w:t>
      </w:r>
      <w:r w:rsidR="008960AF">
        <w:t>ov</w:t>
      </w:r>
      <w:r w:rsidR="004F16A3">
        <w:t xml:space="preserve"> európskeho významu Sl1 Vnútrozemské slaniská a slané lúky (1340*)</w:t>
      </w:r>
      <w:r w:rsidR="008960AF">
        <w:t xml:space="preserve">, </w:t>
      </w:r>
      <w:r w:rsidR="008960AF" w:rsidRPr="008960AF">
        <w:t>Sl3 Panónske slané stepi a slaniská (1530*)</w:t>
      </w:r>
      <w:r w:rsidR="004F16A3">
        <w:t xml:space="preserve"> a </w:t>
      </w:r>
      <w:r w:rsidR="004F16A3" w:rsidRPr="00C80773">
        <w:t>biotop</w:t>
      </w:r>
      <w:r w:rsidR="004F16A3">
        <w:t>u</w:t>
      </w:r>
      <w:r w:rsidR="004F16A3" w:rsidRPr="00C80773">
        <w:t xml:space="preserve"> európskeho významu Lk1</w:t>
      </w:r>
      <w:r w:rsidR="004F16A3">
        <w:t xml:space="preserve"> </w:t>
      </w:r>
      <w:r w:rsidR="004F16A3" w:rsidRPr="00C80773">
        <w:t>Nížinné a podhorské kosné lúky</w:t>
      </w:r>
      <w:r w:rsidR="004F16A3">
        <w:t xml:space="preserve"> (</w:t>
      </w:r>
      <w:r w:rsidR="004F16A3" w:rsidRPr="00C80773">
        <w:t>6510</w:t>
      </w:r>
      <w:r w:rsidR="004F16A3">
        <w:t>).</w:t>
      </w:r>
      <w:r w:rsidR="000B5B64">
        <w:t xml:space="preserve"> </w:t>
      </w:r>
      <w:r w:rsidR="00AC6D6D" w:rsidRPr="00A27D3D">
        <w:rPr>
          <w:rFonts w:eastAsia="Calibri"/>
          <w:lang w:eastAsia="en-US"/>
        </w:rPr>
        <w:t xml:space="preserve">Podľa § 2 ods. 2 písm. t) zákona prioritný biotop </w:t>
      </w:r>
      <w:r w:rsidR="00747207">
        <w:rPr>
          <w:rFonts w:eastAsia="Calibri"/>
          <w:lang w:eastAsia="en-US"/>
        </w:rPr>
        <w:t xml:space="preserve">je </w:t>
      </w:r>
      <w:r w:rsidR="00AC6D6D" w:rsidRPr="00A27D3D">
        <w:rPr>
          <w:rFonts w:eastAsia="Calibri"/>
          <w:lang w:eastAsia="en-US"/>
        </w:rPr>
        <w:t>biotop európskeho významu, ktorého ochrana má zvláštny význam vzhľadom na podiel jeho prirodzeného výskytu v Európe. Prioritné biotopy sú označené symbolom *.</w:t>
      </w:r>
      <w:r w:rsidR="00AC6D6D">
        <w:rPr>
          <w:rFonts w:eastAsia="Calibri"/>
          <w:lang w:eastAsia="en-US"/>
        </w:rPr>
        <w:t xml:space="preserve"> </w:t>
      </w:r>
      <w:r w:rsidR="00AC6D6D" w:rsidRPr="000B5B64">
        <w:t xml:space="preserve">Biotopy európskeho významu sú označené v súlade s prílohou č. 1 časť B </w:t>
      </w:r>
      <w:r w:rsidR="00AC6D6D">
        <w:t xml:space="preserve">vyhlášky </w:t>
      </w:r>
      <w:r w:rsidR="00AC6D6D" w:rsidRPr="000B5B64">
        <w:t>č. 24/2003 Z. z.</w:t>
      </w:r>
      <w:r w:rsidR="00AC6D6D">
        <w:t xml:space="preserve">. </w:t>
      </w:r>
      <w:r w:rsidR="000B5B64" w:rsidRPr="000B5B64">
        <w:t>Biotopy európskeho významu sú označené v súlade s prílohou č. 1 časť B k vyhláške č. 24/2003 Z. z.</w:t>
      </w:r>
      <w:r w:rsidR="00AC6D6D">
        <w:t>.</w:t>
      </w:r>
      <w:r w:rsidR="000B5B64" w:rsidRPr="000B5B64">
        <w:t xml:space="preserve"> </w:t>
      </w:r>
    </w:p>
    <w:p w:rsidR="0028471B" w:rsidRDefault="0028471B" w:rsidP="004153BA">
      <w:pPr>
        <w:widowControl/>
        <w:spacing w:line="276" w:lineRule="auto"/>
        <w:jc w:val="both"/>
        <w:rPr>
          <w:b/>
        </w:rPr>
      </w:pPr>
    </w:p>
    <w:p w:rsidR="00B761BF" w:rsidRDefault="00B761BF" w:rsidP="004153BA">
      <w:pPr>
        <w:widowControl/>
        <w:spacing w:line="276" w:lineRule="auto"/>
        <w:jc w:val="both"/>
        <w:rPr>
          <w:b/>
        </w:rPr>
      </w:pPr>
      <w:r w:rsidRPr="0009227D">
        <w:rPr>
          <w:b/>
        </w:rPr>
        <w:t>K §</w:t>
      </w:r>
      <w:r w:rsidR="006979FE">
        <w:rPr>
          <w:b/>
        </w:rPr>
        <w:t xml:space="preserve"> </w:t>
      </w:r>
      <w:r w:rsidR="008C1571">
        <w:rPr>
          <w:b/>
        </w:rPr>
        <w:t>3</w:t>
      </w:r>
      <w:r w:rsidRPr="0009227D">
        <w:rPr>
          <w:b/>
        </w:rPr>
        <w:t xml:space="preserve"> </w:t>
      </w:r>
    </w:p>
    <w:p w:rsidR="00047476" w:rsidRPr="0009227D" w:rsidRDefault="00047476" w:rsidP="004153BA">
      <w:pPr>
        <w:widowControl/>
        <w:spacing w:line="276" w:lineRule="auto"/>
        <w:jc w:val="both"/>
        <w:rPr>
          <w:b/>
        </w:rPr>
      </w:pPr>
    </w:p>
    <w:p w:rsidR="0009227D" w:rsidRPr="006043C4" w:rsidRDefault="006C7A85" w:rsidP="004153BA">
      <w:pPr>
        <w:spacing w:line="276" w:lineRule="auto"/>
        <w:jc w:val="both"/>
      </w:pPr>
      <w:r>
        <w:t xml:space="preserve">Na celom území navrhovaného CHA </w:t>
      </w:r>
      <w:r w:rsidR="00F91303">
        <w:t>Kamenínske</w:t>
      </w:r>
      <w:r w:rsidR="00EA7767">
        <w:t xml:space="preserve"> </w:t>
      </w:r>
      <w:r w:rsidR="006043C4">
        <w:t xml:space="preserve">slaniská </w:t>
      </w:r>
      <w:r>
        <w:t xml:space="preserve">platí </w:t>
      </w:r>
      <w:r w:rsidR="00F91303">
        <w:t xml:space="preserve">štvrtý </w:t>
      </w:r>
      <w:r>
        <w:t>stupeň ochrany</w:t>
      </w:r>
      <w:r w:rsidR="006043C4">
        <w:t xml:space="preserve"> podľa § 15 zákona</w:t>
      </w:r>
      <w:r>
        <w:t>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p w:rsidR="00433ABE" w:rsidRDefault="00433ABE" w:rsidP="004153BA">
      <w:pPr>
        <w:widowControl/>
        <w:spacing w:line="276" w:lineRule="auto"/>
        <w:jc w:val="both"/>
        <w:rPr>
          <w:b/>
          <w:color w:val="000000"/>
        </w:rPr>
      </w:pPr>
    </w:p>
    <w:p w:rsidR="0009227D" w:rsidRDefault="0009227D" w:rsidP="004153BA">
      <w:pPr>
        <w:widowControl/>
        <w:spacing w:line="276" w:lineRule="auto"/>
        <w:jc w:val="both"/>
        <w:rPr>
          <w:b/>
          <w:color w:val="000000"/>
        </w:rPr>
      </w:pPr>
      <w:r w:rsidRPr="00047476">
        <w:rPr>
          <w:b/>
          <w:color w:val="000000"/>
        </w:rPr>
        <w:t xml:space="preserve">K § </w:t>
      </w:r>
      <w:r w:rsidR="006043C4">
        <w:rPr>
          <w:b/>
          <w:color w:val="000000"/>
        </w:rPr>
        <w:t>4</w:t>
      </w:r>
    </w:p>
    <w:p w:rsidR="00047476" w:rsidRPr="00047476" w:rsidRDefault="00047476" w:rsidP="004153BA">
      <w:pPr>
        <w:widowControl/>
        <w:spacing w:line="276" w:lineRule="auto"/>
        <w:jc w:val="both"/>
        <w:rPr>
          <w:b/>
          <w:color w:val="000000"/>
        </w:rPr>
      </w:pPr>
    </w:p>
    <w:p w:rsidR="00C0489E" w:rsidRDefault="0031688F" w:rsidP="004153BA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31688F">
        <w:rPr>
          <w:color w:val="000000"/>
        </w:rPr>
        <w:t>Účinnosť</w:t>
      </w:r>
      <w:r w:rsidR="0089128F">
        <w:rPr>
          <w:color w:val="000000"/>
        </w:rPr>
        <w:t xml:space="preserve"> nariadenia</w:t>
      </w:r>
      <w:r w:rsidR="00537E0D">
        <w:rPr>
          <w:color w:val="000000"/>
        </w:rPr>
        <w:t xml:space="preserve"> vlády</w:t>
      </w:r>
      <w:r w:rsidR="00DC2601">
        <w:rPr>
          <w:color w:val="000000"/>
        </w:rPr>
        <w:t xml:space="preserve"> sa navrhuje</w:t>
      </w:r>
      <w:r w:rsidR="00E22116" w:rsidRPr="00E22116">
        <w:t xml:space="preserve"> </w:t>
      </w:r>
      <w:r w:rsidR="00E22116" w:rsidRPr="00E22116">
        <w:rPr>
          <w:color w:val="000000"/>
        </w:rPr>
        <w:t xml:space="preserve">vzhľadom na </w:t>
      </w:r>
      <w:r w:rsidR="00CD4171">
        <w:rPr>
          <w:color w:val="000000"/>
        </w:rPr>
        <w:t xml:space="preserve">prebiehajúce konanie Európskej komisie voči Slovenskej republike </w:t>
      </w:r>
      <w:r w:rsidR="00E22116" w:rsidRPr="00E22116">
        <w:rPr>
          <w:color w:val="000000"/>
        </w:rPr>
        <w:t xml:space="preserve">na 1. </w:t>
      </w:r>
      <w:r w:rsidR="00CD4171">
        <w:rPr>
          <w:color w:val="000000"/>
        </w:rPr>
        <w:t>septem</w:t>
      </w:r>
      <w:r w:rsidR="00E22116" w:rsidRPr="00E22116">
        <w:rPr>
          <w:color w:val="000000"/>
        </w:rPr>
        <w:t>bra 2020.</w:t>
      </w:r>
      <w:r w:rsidR="00DC2601">
        <w:rPr>
          <w:color w:val="000000"/>
        </w:rPr>
        <w:t xml:space="preserve"> </w:t>
      </w:r>
    </w:p>
    <w:p w:rsidR="000A03A7" w:rsidRDefault="000A03A7" w:rsidP="004153BA">
      <w:pPr>
        <w:widowControl/>
        <w:spacing w:line="276" w:lineRule="auto"/>
        <w:jc w:val="both"/>
        <w:rPr>
          <w:rStyle w:val="Textzstupnhosymbolu"/>
          <w:color w:val="000000"/>
        </w:rPr>
      </w:pPr>
      <w:bookmarkStart w:id="5" w:name="_GoBack"/>
      <w:bookmarkEnd w:id="5"/>
    </w:p>
    <w:sectPr w:rsidR="000A03A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02" w:rsidRDefault="00F43A02" w:rsidP="0031688F">
      <w:r>
        <w:separator/>
      </w:r>
    </w:p>
  </w:endnote>
  <w:endnote w:type="continuationSeparator" w:id="0">
    <w:p w:rsidR="00F43A02" w:rsidRDefault="00F43A02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66AD5">
      <w:rPr>
        <w:noProof/>
      </w:rPr>
      <w:t>1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02" w:rsidRDefault="00F43A02" w:rsidP="0031688F">
      <w:r>
        <w:separator/>
      </w:r>
    </w:p>
  </w:footnote>
  <w:footnote w:type="continuationSeparator" w:id="0">
    <w:p w:rsidR="00F43A02" w:rsidRDefault="00F43A02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C6"/>
    <w:rsid w:val="0000562C"/>
    <w:rsid w:val="000217D5"/>
    <w:rsid w:val="00025B7C"/>
    <w:rsid w:val="00032FD8"/>
    <w:rsid w:val="000330E9"/>
    <w:rsid w:val="00036E3E"/>
    <w:rsid w:val="00044028"/>
    <w:rsid w:val="00047476"/>
    <w:rsid w:val="00056CDB"/>
    <w:rsid w:val="000600D8"/>
    <w:rsid w:val="00070FCE"/>
    <w:rsid w:val="000739A5"/>
    <w:rsid w:val="00077A45"/>
    <w:rsid w:val="00080C9C"/>
    <w:rsid w:val="00081670"/>
    <w:rsid w:val="0009227D"/>
    <w:rsid w:val="000A03A7"/>
    <w:rsid w:val="000B2AE1"/>
    <w:rsid w:val="000B30D5"/>
    <w:rsid w:val="000B5B64"/>
    <w:rsid w:val="000D100A"/>
    <w:rsid w:val="000D617E"/>
    <w:rsid w:val="000E0025"/>
    <w:rsid w:val="000E4EA2"/>
    <w:rsid w:val="000F4026"/>
    <w:rsid w:val="0011777D"/>
    <w:rsid w:val="00130361"/>
    <w:rsid w:val="00136614"/>
    <w:rsid w:val="001601AB"/>
    <w:rsid w:val="001B3157"/>
    <w:rsid w:val="001D794B"/>
    <w:rsid w:val="001E2B98"/>
    <w:rsid w:val="00201D1D"/>
    <w:rsid w:val="00207A8C"/>
    <w:rsid w:val="00210726"/>
    <w:rsid w:val="00213B1D"/>
    <w:rsid w:val="00214D6F"/>
    <w:rsid w:val="002165CB"/>
    <w:rsid w:val="002328F5"/>
    <w:rsid w:val="0026151E"/>
    <w:rsid w:val="00265EBA"/>
    <w:rsid w:val="0028471B"/>
    <w:rsid w:val="002B7638"/>
    <w:rsid w:val="002C5CDB"/>
    <w:rsid w:val="002C6A42"/>
    <w:rsid w:val="002C77AD"/>
    <w:rsid w:val="002D6C21"/>
    <w:rsid w:val="003059F7"/>
    <w:rsid w:val="00310772"/>
    <w:rsid w:val="0031688F"/>
    <w:rsid w:val="0031709F"/>
    <w:rsid w:val="00320FB9"/>
    <w:rsid w:val="00325B87"/>
    <w:rsid w:val="0032651D"/>
    <w:rsid w:val="003352E6"/>
    <w:rsid w:val="003615FC"/>
    <w:rsid w:val="00361C48"/>
    <w:rsid w:val="00385625"/>
    <w:rsid w:val="00394D70"/>
    <w:rsid w:val="003B0ED7"/>
    <w:rsid w:val="003B57A8"/>
    <w:rsid w:val="003B6AF9"/>
    <w:rsid w:val="003C3B63"/>
    <w:rsid w:val="003D1E42"/>
    <w:rsid w:val="0040003E"/>
    <w:rsid w:val="00410E47"/>
    <w:rsid w:val="004153BA"/>
    <w:rsid w:val="004243FD"/>
    <w:rsid w:val="00425C5A"/>
    <w:rsid w:val="00427160"/>
    <w:rsid w:val="00427200"/>
    <w:rsid w:val="00430D2B"/>
    <w:rsid w:val="00433ABE"/>
    <w:rsid w:val="00436FD6"/>
    <w:rsid w:val="004504C5"/>
    <w:rsid w:val="00450D1C"/>
    <w:rsid w:val="00467B7F"/>
    <w:rsid w:val="00471D9E"/>
    <w:rsid w:val="00476F1A"/>
    <w:rsid w:val="00480B3A"/>
    <w:rsid w:val="00487EE6"/>
    <w:rsid w:val="00492750"/>
    <w:rsid w:val="0049419E"/>
    <w:rsid w:val="004A15E9"/>
    <w:rsid w:val="004C6A1F"/>
    <w:rsid w:val="004D17EB"/>
    <w:rsid w:val="004D2EC1"/>
    <w:rsid w:val="004E1914"/>
    <w:rsid w:val="004F16A3"/>
    <w:rsid w:val="004F3C8A"/>
    <w:rsid w:val="005051F5"/>
    <w:rsid w:val="00506D02"/>
    <w:rsid w:val="00524174"/>
    <w:rsid w:val="00536FC4"/>
    <w:rsid w:val="00537E0D"/>
    <w:rsid w:val="005546B4"/>
    <w:rsid w:val="00556493"/>
    <w:rsid w:val="005625F8"/>
    <w:rsid w:val="00571AA0"/>
    <w:rsid w:val="005750C3"/>
    <w:rsid w:val="00582EFA"/>
    <w:rsid w:val="0058319B"/>
    <w:rsid w:val="00585EA3"/>
    <w:rsid w:val="005A0E08"/>
    <w:rsid w:val="005A7259"/>
    <w:rsid w:val="005C5938"/>
    <w:rsid w:val="005D16E1"/>
    <w:rsid w:val="005D2B9C"/>
    <w:rsid w:val="005D7641"/>
    <w:rsid w:val="005E137D"/>
    <w:rsid w:val="005F7372"/>
    <w:rsid w:val="00601A63"/>
    <w:rsid w:val="006043C4"/>
    <w:rsid w:val="006216FF"/>
    <w:rsid w:val="00624D58"/>
    <w:rsid w:val="00627244"/>
    <w:rsid w:val="0064196F"/>
    <w:rsid w:val="006469CE"/>
    <w:rsid w:val="00656356"/>
    <w:rsid w:val="00666AD5"/>
    <w:rsid w:val="006979FE"/>
    <w:rsid w:val="006A5D2E"/>
    <w:rsid w:val="006B5282"/>
    <w:rsid w:val="006C0B4E"/>
    <w:rsid w:val="006C7A85"/>
    <w:rsid w:val="006D6BC7"/>
    <w:rsid w:val="006D70EF"/>
    <w:rsid w:val="007103B8"/>
    <w:rsid w:val="007214B4"/>
    <w:rsid w:val="00732892"/>
    <w:rsid w:val="00744950"/>
    <w:rsid w:val="00747207"/>
    <w:rsid w:val="00770D00"/>
    <w:rsid w:val="0077525E"/>
    <w:rsid w:val="007774F8"/>
    <w:rsid w:val="00797146"/>
    <w:rsid w:val="007A7580"/>
    <w:rsid w:val="007C1289"/>
    <w:rsid w:val="007C13EF"/>
    <w:rsid w:val="007C6016"/>
    <w:rsid w:val="007D64A5"/>
    <w:rsid w:val="007F0FFF"/>
    <w:rsid w:val="007F4119"/>
    <w:rsid w:val="007F67CF"/>
    <w:rsid w:val="00804215"/>
    <w:rsid w:val="008109E6"/>
    <w:rsid w:val="00811E3B"/>
    <w:rsid w:val="00812D0F"/>
    <w:rsid w:val="00817645"/>
    <w:rsid w:val="00821F7D"/>
    <w:rsid w:val="0083051F"/>
    <w:rsid w:val="00844E8B"/>
    <w:rsid w:val="00866D59"/>
    <w:rsid w:val="00872F3B"/>
    <w:rsid w:val="00873608"/>
    <w:rsid w:val="00876313"/>
    <w:rsid w:val="00877169"/>
    <w:rsid w:val="008801C5"/>
    <w:rsid w:val="00883F44"/>
    <w:rsid w:val="0089128F"/>
    <w:rsid w:val="00891325"/>
    <w:rsid w:val="008960AF"/>
    <w:rsid w:val="008A03F3"/>
    <w:rsid w:val="008A38FC"/>
    <w:rsid w:val="008A7BE3"/>
    <w:rsid w:val="008B0214"/>
    <w:rsid w:val="008B25A6"/>
    <w:rsid w:val="008B5201"/>
    <w:rsid w:val="008C0409"/>
    <w:rsid w:val="008C1571"/>
    <w:rsid w:val="008D7D68"/>
    <w:rsid w:val="008E2E12"/>
    <w:rsid w:val="008E4D35"/>
    <w:rsid w:val="009112D5"/>
    <w:rsid w:val="00912F5C"/>
    <w:rsid w:val="009213D9"/>
    <w:rsid w:val="009267A0"/>
    <w:rsid w:val="00933BA3"/>
    <w:rsid w:val="00965EB2"/>
    <w:rsid w:val="00977F90"/>
    <w:rsid w:val="00986661"/>
    <w:rsid w:val="0099737E"/>
    <w:rsid w:val="009A7671"/>
    <w:rsid w:val="009B2A12"/>
    <w:rsid w:val="009C055B"/>
    <w:rsid w:val="009C31BF"/>
    <w:rsid w:val="009C4058"/>
    <w:rsid w:val="009F4017"/>
    <w:rsid w:val="00A04036"/>
    <w:rsid w:val="00A04757"/>
    <w:rsid w:val="00A14B6B"/>
    <w:rsid w:val="00A20F44"/>
    <w:rsid w:val="00A22FEE"/>
    <w:rsid w:val="00A245C8"/>
    <w:rsid w:val="00A30224"/>
    <w:rsid w:val="00A41DCA"/>
    <w:rsid w:val="00A43697"/>
    <w:rsid w:val="00A578B1"/>
    <w:rsid w:val="00A607A4"/>
    <w:rsid w:val="00A64D2D"/>
    <w:rsid w:val="00A90341"/>
    <w:rsid w:val="00A96E97"/>
    <w:rsid w:val="00AA56FF"/>
    <w:rsid w:val="00AB291F"/>
    <w:rsid w:val="00AB5A01"/>
    <w:rsid w:val="00AC6D6D"/>
    <w:rsid w:val="00AE0C93"/>
    <w:rsid w:val="00AE289A"/>
    <w:rsid w:val="00AF5EB5"/>
    <w:rsid w:val="00B045F0"/>
    <w:rsid w:val="00B07867"/>
    <w:rsid w:val="00B2415D"/>
    <w:rsid w:val="00B3792D"/>
    <w:rsid w:val="00B43F0D"/>
    <w:rsid w:val="00B51915"/>
    <w:rsid w:val="00B761BF"/>
    <w:rsid w:val="00BA1400"/>
    <w:rsid w:val="00BA6072"/>
    <w:rsid w:val="00BA764A"/>
    <w:rsid w:val="00BB0DD6"/>
    <w:rsid w:val="00BC3D67"/>
    <w:rsid w:val="00BD4190"/>
    <w:rsid w:val="00BE4E69"/>
    <w:rsid w:val="00C03783"/>
    <w:rsid w:val="00C0489E"/>
    <w:rsid w:val="00C04904"/>
    <w:rsid w:val="00C04D7B"/>
    <w:rsid w:val="00C05F90"/>
    <w:rsid w:val="00C06320"/>
    <w:rsid w:val="00C14B69"/>
    <w:rsid w:val="00C27D8A"/>
    <w:rsid w:val="00C350CC"/>
    <w:rsid w:val="00C44D04"/>
    <w:rsid w:val="00C4564D"/>
    <w:rsid w:val="00C458FB"/>
    <w:rsid w:val="00C4738B"/>
    <w:rsid w:val="00C6542A"/>
    <w:rsid w:val="00C65B7A"/>
    <w:rsid w:val="00C80773"/>
    <w:rsid w:val="00C87DBE"/>
    <w:rsid w:val="00CA01D8"/>
    <w:rsid w:val="00CA68EC"/>
    <w:rsid w:val="00CB0743"/>
    <w:rsid w:val="00CC5A26"/>
    <w:rsid w:val="00CD4171"/>
    <w:rsid w:val="00CD6CB3"/>
    <w:rsid w:val="00CE34A5"/>
    <w:rsid w:val="00CE418E"/>
    <w:rsid w:val="00CF30AB"/>
    <w:rsid w:val="00D0487E"/>
    <w:rsid w:val="00D232E6"/>
    <w:rsid w:val="00D45527"/>
    <w:rsid w:val="00D67E57"/>
    <w:rsid w:val="00D71604"/>
    <w:rsid w:val="00DC2601"/>
    <w:rsid w:val="00DD5CF3"/>
    <w:rsid w:val="00DE13DA"/>
    <w:rsid w:val="00E07143"/>
    <w:rsid w:val="00E11A2A"/>
    <w:rsid w:val="00E22116"/>
    <w:rsid w:val="00E45D69"/>
    <w:rsid w:val="00E568FC"/>
    <w:rsid w:val="00E60096"/>
    <w:rsid w:val="00E610E2"/>
    <w:rsid w:val="00E735D9"/>
    <w:rsid w:val="00E77352"/>
    <w:rsid w:val="00E846B6"/>
    <w:rsid w:val="00E96127"/>
    <w:rsid w:val="00EA4D6E"/>
    <w:rsid w:val="00EA5142"/>
    <w:rsid w:val="00EA7767"/>
    <w:rsid w:val="00EB2DBE"/>
    <w:rsid w:val="00EB767B"/>
    <w:rsid w:val="00EE009F"/>
    <w:rsid w:val="00EE7699"/>
    <w:rsid w:val="00EF3552"/>
    <w:rsid w:val="00F00338"/>
    <w:rsid w:val="00F020D4"/>
    <w:rsid w:val="00F13220"/>
    <w:rsid w:val="00F15E66"/>
    <w:rsid w:val="00F34C20"/>
    <w:rsid w:val="00F35318"/>
    <w:rsid w:val="00F43A02"/>
    <w:rsid w:val="00F61B72"/>
    <w:rsid w:val="00F70A84"/>
    <w:rsid w:val="00F74B7A"/>
    <w:rsid w:val="00F91303"/>
    <w:rsid w:val="00F94220"/>
    <w:rsid w:val="00F95387"/>
    <w:rsid w:val="00F95FC6"/>
    <w:rsid w:val="00FA16C4"/>
    <w:rsid w:val="00FB112E"/>
    <w:rsid w:val="00FD58A4"/>
    <w:rsid w:val="00FD74F9"/>
    <w:rsid w:val="00FE147B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B179-F15E-476B-908D-1A311F7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styleId="Revzia">
    <w:name w:val="Revision"/>
    <w:hidden/>
    <w:uiPriority w:val="99"/>
    <w:semiHidden/>
    <w:locked/>
    <w:rsid w:val="00FB112E"/>
    <w:rPr>
      <w:rFonts w:ascii="Times New Roman" w:hAnsi="Times New Roman" w:cs="Times New Roman"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sid w:val="000B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psr.sk/chakameninskeslanisk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Kamenínske-slaniská"/>
    <f:field ref="objsubject" par="" edit="true" text=""/>
    <f:field ref="objcreatedby" par="" text="Lojková, Silvia, JUDr."/>
    <f:field ref="objcreatedat" par="" text="1.7.2020 13:38:41"/>
    <f:field ref="objchangedby" par="" text="Administrator, System"/>
    <f:field ref="objmodifiedat" par="" text="1.7.2020 13:3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DD521E-E76A-43E3-BC16-FBD8FC35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12803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http://www.sopsr.sk/chakameninskeslaniska/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2</cp:revision>
  <cp:lastPrinted>2020-08-12T11:08:00Z</cp:lastPrinted>
  <dcterms:created xsi:type="dcterms:W3CDTF">2020-08-13T08:43:00Z</dcterms:created>
  <dcterms:modified xsi:type="dcterms:W3CDTF">2020-08-13T08:43:00Z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Kamenínske slaniská bol oznámený Okresným úradom Nitra dotknutým subjektom v zmysle § 50 zákona č. 543/2002 Z. z. o ochrane prírody a krajiny v znení neskorších predpisov. Obce Kamenný Most a 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Kamenínske slaniská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Kamenínske slaniská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8858/2020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LP/2020/254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      gestor: Ministerstvo životného prostredia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Formálna výzva Európskej komisie k porušeniu č. 2019/2141, ktorá sa týka nedostatočného vyhlasovania lokalít európskeho významu a schvaľovania programov starostlivosti;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2. 6. 2020</vt:lpwstr>
  </property>
  <property fmtid="{D5CDD505-2E9C-101B-9397-08002B2CF9AE}" pid="59" name="FSC#SKEDITIONSLOVLEX@103.510:AttrDateDocPropUkonceniePKK">
    <vt:lpwstr>16. 6. 2020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66" name="FSC#SKEDITIONSLOVLEX@103.510:AttrStrListDocPropAltRiesenia">
    <vt:lpwstr>Alternatívne riešenie sa týka vyhlásenia/nevyhlásenia CHA Kamenínske slaniská.Dôvodom vyhlásenia CHA Kamenínske slaniská je splnenie požiadavky vyplývajúcej z článku 4 ods. 4 smernice o biotopoch, podľa ktorého členské štáty určia lokality uvedené v národ</vt:lpwstr>
  </property>
  <property fmtid="{D5CDD505-2E9C-101B-9397-08002B2CF9AE}" pid="67" name="FSC#SKEDITIONSLOVLEX@103.510:AttrStrListDocPropStanoviskoGest">
    <vt:lpwstr>&lt;p style="text-align: justify;"&gt;Komisia v&amp;nbsp;stanovisku č. 049/2020 zo dňa 16.06.2020 uplatnila k&amp;nbsp;materiálu obyčajné nasledovné pripomienky a&amp;nbsp;odporúčania:&lt;/p&gt;&lt;p style="text-align: justify;"&gt;&lt;strong&gt;K&amp;nbsp;doložke a&amp;nbsp;analýze vplyvov na podn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Kamenínske slaniská (ďalej len „návrh n</vt:lpwstr>
  </property>
  <property fmtid="{D5CDD505-2E9C-101B-9397-08002B2CF9AE}" pid="150" name="FSC#SKEDITIONSLOVLEX@103.510:vytvorenedna">
    <vt:lpwstr>1. 7. 2020</vt:lpwstr>
  </property>
  <property fmtid="{D5CDD505-2E9C-101B-9397-08002B2CF9AE}" pid="151" name="FSC#COOSYSTEM@1.1:Container">
    <vt:lpwstr>COO.2145.1000.3.3916675</vt:lpwstr>
  </property>
  <property fmtid="{D5CDD505-2E9C-101B-9397-08002B2CF9AE}" pid="152" name="FSC#FSCFOLIO@1.1001:docpropproject">
    <vt:lpwstr/>
  </property>
</Properties>
</file>