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F64F61" w:rsidRDefault="00F64F61">
      <w:pPr>
        <w:jc w:val="center"/>
        <w:divId w:val="270479668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Nariadenie vlády Slovenskej republiky, ktorým sa vyhlasuje chránený areál Marcelovské piesky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F64F61" w:rsidP="00F64F6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23 /2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64F61" w:rsidP="00F64F6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23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64F61" w:rsidP="00F64F6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15 /2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64F61" w:rsidP="00F64F6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64F61" w:rsidP="00F64F6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6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F64F61" w:rsidRDefault="00F64F61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F64F61">
        <w:trPr>
          <w:divId w:val="662120871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sz w:val="20"/>
                <w:szCs w:val="20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sz w:val="20"/>
                <w:szCs w:val="20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 (3o,2z)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sz w:val="20"/>
                <w:szCs w:val="20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sz w:val="20"/>
                <w:szCs w:val="20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sz w:val="20"/>
                <w:szCs w:val="20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sz w:val="20"/>
                <w:szCs w:val="20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sz w:val="20"/>
                <w:szCs w:val="20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 (10o,0z)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sz w:val="20"/>
                <w:szCs w:val="20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a výstavby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64F61">
        <w:trPr>
          <w:divId w:val="66212087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 (21o,2z)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61" w:rsidRDefault="00F64F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F64F61" w:rsidRDefault="00F64F61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449"/>
        <w:gridCol w:w="462"/>
        <w:gridCol w:w="523"/>
        <w:gridCol w:w="4161"/>
      </w:tblGrid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AZZZ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predloženému návrhu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Návrh je potrebné zosúladiť s prílohou č. 1 Legislatívnych pravidiel vlády SR (v poznámke pod čiarou k odkazu 2 slová „dvadsiaty štvrtý a dvadsiaty šiesty bod“ nahradiť slovami „body 24 a 26“, v prílohe č. 1 časti „Popis hranice chráneného areálu“ prvom odseku skratku „k. ú.“ nahradiť slovami „katastrálnom území“ (2x), v treťom odseku prvej vete slová „na lokalite“ nahradiť slovami „v lokalite“, v štvrtom odseku skratku „cca“ nahradiť slovom „približne“).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prílohe č. 1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prehodnotiť hranice chráneného areálu vo vzťahu k pozemkom, ktoré sú v registri C katastra nehnuteľností vedené ako zastavané plocha a nádvoria. Odôvodnenie: Podľa zoznamu parciel registra C katastra nehnuteľností sa chránený areál vymedzuje aj na pozemkoch vedených v registri C katastra nehnuteľností ako zastavané plochy a nádvoria. Tieto pozemky sú významným spôsobom zmenené ľudskou činnosťou a neodporúčame zaraďovanie takýchto pozemkov do chráneného územia charakteru chránený areál, zohľadňujúc pritom aj skutočnosť, že na celom území chráneného areálu sa navrhuje uplatňovanie 3. stupňa ochrany prírody.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Hranica chráneného areálu (CHA) Marcelovské piesky nezasahuje do pozemkov vedených v registri C katastra nehnuteľností ako zastavané plochy a nádvoria. MŽP SR aktualizovalo zoznam parciel registra C katastra nehnuteľností v prílohe č. 1 a mapu CHA Marcelovské piesky.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poznámke pod čiarou odkazu 2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slová „dvadsiaty štvrtý a dvadsiaty šiesty bod" nahradiť slovami „body 24 a 26". Legislatívno-technická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prílohe č. 1 mape hranice chráneného areálu</w:t>
            </w:r>
            <w:r>
              <w:rPr>
                <w:rFonts w:ascii="Times" w:hAnsi="Times" w:cs="Times"/>
                <w:sz w:val="25"/>
                <w:szCs w:val="25"/>
              </w:rPr>
              <w:br/>
              <w:t>Súčasťou návrhu nariadenia vlády je aj „Mapa hranice chráneného areálu (SKUEV0065 Marcelovské piesky) časť Marcelovské piesky" a časť Mašan a časť Domáňovský majer, ktoré žiadame prepracovať a zosúladiť s prílohou č. 1 po jej úprave podľa pripomienky k prílohe č. 1 k časti „Vymedzenie hranice chráneného areálu". Odôvodnenie: Z mapy hranice chráneného areálu nie je zrejmé, či CHA zasahuje alebo nezasahuje do lesného pozemku. Z uvedeného dôvodu žiadame o použitie mapových podkladov jednoznačne definujúcich záber územia CHA, odporúčame využiť mapový podklad zohľadňujúci parcelný stav zodpovedajúci súčasnému stavu pozemkov podľa registra C katastra nehnuteľností. Použitá mapa chráneného areálu je nepresná a môže uviesť vlastníkov, správcov alebo užívateľov pozemkov do právnej neistoty. Túto pripomienku považuje MPRV SR za zásadnú.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Pripomienka je akceptovaná. Mapa CHA Marcelovské piesky je aktualizovaná v súlade so zoznam parciel registra C katastra nehnuteľností v prílohe č. 1 návrhu nariadenia vlády SR, ktorým sa vyhlasuje CHA Marcelovské piesky. Pri aktualizácii mapy bol použitý mapový podklad zohľadňujúci parcelný stav pozemkov podľa registra C katastra nehnuteľností.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prílohe č. 1</w:t>
            </w:r>
            <w:r>
              <w:rPr>
                <w:rFonts w:ascii="Times" w:hAnsi="Times" w:cs="Times"/>
                <w:sz w:val="25"/>
                <w:szCs w:val="25"/>
              </w:rPr>
              <w:br/>
              <w:t>V časti „Popis hranice chráneného areálu" odporúčame skratku „k.ú." nahradiť slovami „katastrálnom území". Legislatívno-technická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prílohe č. 1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Žiadame v časti „Vymedzenie hranice chráneného areálu"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uviesť zoznam parciel chráneného areálu registra CKN, ktorý zodpovedá aktuálnemu stavu parciel, na ktorých sa chránený areál nachádza. Odôvodnenie: Z hľadiska právnej istoty považujeme za potrebné uviesť do návrhu aktuálny zoznam parciel chráneného areálu, teda zoznam parciel, alebo ich častí, registra C katastra nehnuteľností zodpovedajúci termínu predloženia návrhu všeobecne záväzného právneho predpisu do legislatívneho procesu. Túto pripomienku považuje MPRV SR za zásadnú.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Pripomienka je akceptovaná. Zoznam parciel registra C katastra nehnuteľností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v prílohe č. 1 návrhu nariadenia vlády SR, ktorým sa vyhlasuje CHA Marcelovské piesky je aktualizovaný na stav k 1. júlu 2020. V tomto zmysle je upravený prvý odsek prílohy č. 1. 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poznámke pod čiarou k odkazu 2 ( -§ 4 posledná veta)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vypustiť poznámku pod čiarou k odkazu 2. Pri zachovaní navrhovaného stavu bude mať obsah poznámky pod čiarou normatívnu povahu, čo nie je prípustné so zreteľom na bod 23. 1 Prílohy č.1 k Legislatívnym pravidlám vlády SR.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Predmetná formulácia poznámky pod čiarou je používaná v praxi MŽP SR (napr. nariadenie vlády Slovenskej republiky č. 160/2020 Z. z., ktorým sa vyhlasuje chránený areál Jurský Chlm).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poznámke pod čiarou k odkazu 2</w:t>
            </w:r>
            <w:r>
              <w:rPr>
                <w:rFonts w:ascii="Times" w:hAnsi="Times" w:cs="Times"/>
                <w:sz w:val="25"/>
                <w:szCs w:val="25"/>
              </w:rPr>
              <w:br/>
              <w:t>Text poznámky pod čiarou s odkazom 2 nezodpovedá bodu 23.1. Legislatívnych pravidiel vlády Slovenskej republiky, pretože má normatívny charakter. Zároveň podľa bodov 23.10. a 23.11. Legislatívnych pravidiel vlády SR možno v poznámke pod čiarou odkazovať okrem právnych predpisov len na technické normy a medzinárodné zmluvy, z čoho vyplýva, že nemožno odkazovať na iné dokumenty. Ide o legislatívno-technickú pripomienku.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Predmetná formulácia poznámky pod čiarou je používaná v praxi MŽP SR (napr. nariadenie vlády Slovenskej republiky č. 160/2020 Z. z., ktorým sa vyhlasuje chránený areál Jurský Chlm).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predkladacej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Obsah predkladacej správy odporúčame upraviť podľa požiadaviek čl. 18 v spojení s čl. 19 Legislatívnych pravidiel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vlády SR, a to vo vzťahu k uvádzaniu zhrnutia vplyvov.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§ 4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§ 4 odporúčame odkaz 2 vrátane poznámky pod čiarou vypustiť. Poznámku pod čiarou k odkazu 2, keďže ide o zrušovacie ustanovenia, odporúčame konkretizovať a preštylizovať tak, aby mohla byť uvedená ako nový § 4. Doterajší § 4 sa následne označí ako § 5. Pripomienka podľa bodu 23.1. prílohy č. 1 Legislatívnych pravidiel vlády SR.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Predmetná formulácia poznámky pod čiarou je používaná v praxi MŽP SR (napr. nariadenie vlády Slovenskej republiky č. 160/2020 Z. z., ktorým sa vyhlasuje chránený areál Jurský Chlm).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prílohe č. 1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prílohe č. 1 časti "Popis hranice chráneného areálu" odporúčame v prvom odseku slovo "k. ú." nahradiť slovami "katastrálnom území", v treťom odseku prvej vete slová "na lokalite" nahradiť slovami "v lokalite", vo štvrtom odseku slovo "cca" nahradiť slovom "približne". Odôvodnenie: Legislatívno-technická pripomienka.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§ 4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Vzhľadom na to, že zrušenie právnych predpisov je potrebné vykonať výslovne v samostatnom zrušovacom ustanovení, odporúčame v súlade s bod 23.1. a 63.1. Prílohy č. 1 k Legislatívnym pravidlám vlády Slovenskej republiky SR v § 4 vypustiť odkaz 2 vrátane poznámky pod čiarou k tomuto odkazu. Upozorňujeme tiež, že v samostatnom zrušovacom ustanovení je potrebné citovať len právne predpisy v súlade so zákonom č. 400/2015 Z. z. o tvorbe právnych predpisov a o Zbierke zákonov Slovenskej republiky a o zmene a doplnení niektorých zákonov v znení neskorších predpisov.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Odôvodnenie: Legislatívno-technická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Predmetná formulácia poznámky pod čiarou je používaná v praxi MŽP SR (napr. nariadenie vlády Slovenskej republiky č. 160/2020 Z. z., ktorým sa vyhlasuje chránený areál Jurský Chlm).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transpozičným záväzkom: </w:t>
            </w:r>
            <w:r>
              <w:rPr>
                <w:rFonts w:ascii="Times" w:hAnsi="Times" w:cs="Times"/>
                <w:sz w:val="25"/>
                <w:szCs w:val="25"/>
              </w:rPr>
              <w:br/>
              <w:t>1. Dovoľujeme si poukázať na skutočnosť, že dňa 26. júla 2019 bolo listom Európskej komisie SG–Greffe (2019) D/11307 doručené formálne oznámenie C(2019) 4705 final v súlade s článkom 258 Zmluvy o fungovaní Európskej únie v konaní o porušení zmlúv č. 2019/2141 týkajúce sa nesplnenia povinnosti vyplývajúcej z článku 4 ods. 4 a článku 6 ods. 1 smernice Rady 92/43/EHS z 21. mája 1992 o ochrane prirodzených biotopov a voľne žijúcich živočíchov a rastlín (Ú. v. ES L 206, 22.7.1992; Mimoriadne vydanie Ú. v. EÚ, kap. 15/zv. 2). Predložený návrh reflektuje na uvedené formálne oznámenie. Okrem samotného vyhlásenia územia za chránený areál je potrebné podľa Európskej komisie ešte schváliť projekt ochrany chráneného územia a program starostlivosti o chránené územie, v ktorých majú byť vymedzené podrobné ciele ochrany špecifické pre dotknutú lokalitu, a rovnako aj ochranné opatrenia zodpovedajúce požiadavkám smernice 92/43/EHS v platnom znení.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MŽP SR si je plne vedomé záväzkov vyplývajúcich z článku 4 ods. 4 a z článku 6 ods. 1 smernice o biotopoch ako aj nedostatkov, ktoré Európska Komisia (EK) zhrnula vo formálnej výzve k porušeniu č. 2019/214. Ciele ochrany pre danú lokalitu sú stanovené v projekte ochrany, ktorý sa podľa § 54 ods. 13 zákona č. 543/2002 Z. z. o ochrane prírody a krajiny v znení neskorších predpisov (ďalej len zákon č. 543/2002 Z. z.“) vyhotovuje ako podklad na vyhlasovanie ochrany alebo zmenu ochrany chránených území a je pre spracovanie ďalšej dokumentácie ochrany prírody a krajiny záväzný. Projekt ochrany nepodlieha osobitnému procesu schvaľovania, na základe predloženého projektu ochrany je orgán ochrany prírody povinný oznámiť zámer vyhlásiť chránené územie v zmysle § 50 zákona č. 543/2002 Z. z. Ciele ochrany a opatrenia na ich dosiahnutie sú ďalej rozpracované v programe starostlivosti podľa § 54 ods. 5 zákona č. 543/2002 Z. z., ktorý schvaľuje územne príslušný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okresný úrad v sídle kraja. Program starostlivosti o CHA Marcelovské piesky je, spoločne s projektom ochrany, zverejnený na webovom sídle Štátnej ochrany prírody Slovenskej republiky (ŠOP SR) na adrese http://www.sopsr.sk/pochamarcelpiesky/. Odkaz na webovú stránku je uvedený v predkladacej správe a v dôvodovej správe. Program starostlivosti o CHA Marcelovské piesky je schválený s odloženou účinnosťou a platnosť nadobudne dňom vyhlásenia CHA Marcelovské piesky. MŽP SR postupne plní všetky záväzky vyplývajúce zo smernice o biotopoch, pokračuje v odstraňovaní nedostatkov a intenzívne v tejto oblasti komunikuje s EK. 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návrhu nariadenia vlády: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K § 1 ods. 1 a 2: V Prílohe vykonávacieho rozhodnutia Komisie (EÚ) 2020/98 z 28. novembra 2019, ktorým sa v prípade panónskeho biogeografického regiónu prijíma jedenásta aktualizácia zoznamu lokalít s európskym významom je vymedzená výmera SCI (územia európskeho významu) Marcelovské piesky (SKUEV0065) rozlohou 43,894 ha. V návrhu nariadenia vlády predkladateľ v § 1 ods. 2 vymedzuje celkovú výmeru chráneného areálu Marcelovské piesky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rozlohou 42,049 ha. Žiadame predkladateľa o vysvetlenie tejto skutočnosti, a zdôvodnenie, prečo rozloha navrhovaná v predkladanom nariadení vlády nie je zhodná s rozlohou vymedzenou vykonávacím rozhodnutím (EÚ) 2020/98, nakoľko v návrhu nariadenia vlády sa v § 1 ods. 1 uvádza, že územie európskeho významu SKUEV0065 Marcelovské piesky je súčasťou chráneného areálu.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Výmera 45,69 ha predstavuje výmeru SKUEV0065 Marcelovské piesky, ktorá bola aktuálna pri jeho zaradení do národného zoznamu ÚEV v roku 2004. EK pravidelne aktualizuje výmeru ÚEV vo vykonávacích rozhodnutiach k ÚEV v jednotlivých biogeografických regiónoch na základe podkladov od členských krajín. Výmera 43,894 ha uvedená vo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vykonávacom rozhodnutí Komisie (EÚ) 2020/98 z 28. novembra 2019, ktorým sa v prípade panónskeho biogeografického regiónu prijíma jedenásta aktualizácia zoznamu lokalít s európskym významom bola stanovená po aktualizácii na parcelný stav pôvodnej výmery lokality. Výmera CHA Marcelovské piesky 42,049 ha uvedená v nariadení vlády SR je výsledkom z dôvodu zosúladenia hranice na aktuálny parcelný stav, ako aj z dôvodu zaradenia novej časti územia ako adekvátnej náhrady za lokalitu Bašov kopec Po vyhlásení CHA Marcelovské piesky bude aktuálna výmera upravená v databáze Natura 2000, ktorá bude predložená v predpísanom formáte (štandardný dátový formulár) EK. Uvedené informácie MŽP SR doplnilo do dôvodovej správy. 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doložke zlučiteľnosti: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K bodu 3: Žiadame predkladateľa navrhovaného nariadenia vlády o upravenie doložky zlučiteľnosti návrhu s právom Európskej únie v súlade s Prílohou č. 2 k Legislatívnym pravidlám vlády SR v platnom znení. V bode 3 písm. a) doložky zlučiteľnosti žiadame uviesť relevantné ustanovenia primárneho práva Európskej únie vzťahujúce sa na predmet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návrhu nariadenia vlády, následne v bode 3 písm. b) žiadame uviesť sekundárne právne akty EÚ týkajúce sa predmetu úpravy nariadenia vlády, a v bode 3 písm. c) relevantnú judikatúru Súdneho dvora Európskej únie.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Chybná štruktúra doložky zlučiteľnosti bola vytvorená portálom Slov-lex.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návrhu nariadenia vlády: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2. K § 1 ods. 2 a Prílohe č. 1: Upozorňujeme na skutočnosť, že výnos Ministerstva životného prostredia Slovenskej republiky č. 3/2004−5.1 zo 14. júla 2004, ktorým sa vydáva národný zoznam území európskeho významu v Prílohe v bode 198 určuje, že územie európskeho významu Marcelovské piesky tvoria jednotlivé parcely v katastrálnych územiach Krátke Kesy, Marcelová, a Radvaň nad Dunajom. Odlišne od toho sa v návrhu nariadenia vlády za súčasť chráneného areálu označujú parcely v katastrálnych územiach Radvaň nad Dunajom, Krátke Kesy a Virt, pričom jednotlivé parcely tvoriace navrhovaný chránený areál (v prípade katastrálnych území Radvaň nad Dunajom a Krátke Kesy) rovnako nie sú zhodné s parcelami vymedzenými vo výnose Ministerstva životného prostredia Slovenskej republiky č. 3/2004−5.1. Žiadame túto skutočnosť vysvetliť, a zdôvodnenie uvádzať v osobitnej časti dôvodovej správy.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Zmena zoznamu parciel CHA Marcelovské piesky súvisí so zmenou výmery z dôvodov uvedených vo vyhodnotení pripomienky k § 1 ods. 1 a 2. Uvedené informácie MŽP SR doplnilo do všeobecnej časti dôvodovej správy.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doložke zlučiteľnosti: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2. K bodu 3 písm. b): V bode 3 písm. b) doložky zlučiteľnosti žiadame uvádzať publikačný zdroj smernice 92/43/EHS v platnom znení nasledovne: „(Ú. v. ES L 206, 22.7.1992; Mimoriadne vydanie Ú. v. EÚ, kap. 15/zv. 2)“.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transpozičným záväzkom: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2. Rovnako upozorňujeme, že voči Slovenskej republike je okrem konania o porušení zmlúv č. 2019/2141 prebieha konanie o porušení zmlúv č. 2016/2091 adresované SR podľa čl. 258 Zmluvy o fungovaní Európskej únie z dôvodu nedodržania článku 3 ods. 2 a článku 4 ods. 1 smernice Rady 92/43/EHS z 21. mája 1992 o ochrane prirodzených biotopov a voľne žijúcich živočíchov a rastlín (odôvodnené stanovisko SG(2019)D/11313 doručené 26. júla 2019 listom C(2019)4701 final).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Predkladaný návrh nariadenia vlády SR nereflektuje na konanie o porušení zmlúv č. 2016/2091 adresované SR podľa čl. 258 Zmluvy o fungovaní Európskej únie z dôvodu nedodržania článku 3 ods. 2 a článku 4 ods. 1 smernice o biotopoch, ktorý sa týka tzv. nedostatočnosti zoznamu území európskeho významu. MŽP SR na odstránení nedostatkov pracuje a pripravuje doplnenie národného zoznamu ÚEV. Z tohto dôvodu MŽP SR neuvádza informáciu o konaní o porušení zmlúv č. 2016/2091 adresované SR podľa čl. 258 Zmluvy o fungovaní Európskej únie z dôvodu nedodržania článku 3 ods. 2 a článku 4 ods. 1 smernice Rady 92/43/EHS z 21. mája 1992 o ochrane prirodzených biotopov a voľne žijúcich živočíchov a rastlín (odôvodnené stanovisko SG(2019)D/11313 doručené 26. júla 2019 listom C(2019)4701 final).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návrhu nariadenia vlády: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3. K § 2 a Prílohe č. 2: V Prílohe č. 2 k návrhu nariadenia vlády sa medzi predmetmi ochrany chráneného areálu o. i. uvádza biotop druhu rastliny národného významu tarica krivolaká pravá (Alyssum tortuosum subsp. Tortuosum). Upozorňujeme,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že v Prílohe č. 4 k vyhláške Ministerstva životného prostredia Slovenskej republiky č. 24/2003 Z. z. v znení neskorších predpisov je uvedená iba tarica stepná (Alyssum desertorum Stapf). Žiadame zdôvodniť tento nesúlad a vykonať primeranú úpravu na jeho odstránenie.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Druh rastliny národného významu tarica krivoľaká pravá (Alyssum tortuosum subsp. Tortuosum) je uvedený v prílohe č. 5 vyhlášky Ministerstva životného prostredia Slovenskej republiky č.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24/2003 Z. z., ktorou sa vykonáva zákon č. 543/2002 Z. z. o ochrane prírody a krajiny v znení neskorších predpisov. MŽP SR opravilo číslo prílohy v relevantných častiach materiálu.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doložke zlučiteľnosti: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3. K bodu 3 písm. b): V bode 3 písm. b) doložky zlučiteľnosti žiadame uvádzať publikačný zdroj vykonávacieho rozhodnutia Komisie (EÚ) 2020/98 nasledovne: „(Ú. v. EÚ L 28, 31.1.2020)“.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návrhu nariadenia vlády: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4. K § 3: V Prílohe ku výnosu Ministerstva životného prostredia Slovenskej republiky č. 3/2004-5.1. v platnom znení sa pre katastrálne územie Marcelová (parcely 1916/3, 1916/4) určuje druhý stupeň ochrany podľa § 13 zákona č. 543/2002 Z. z. v znení neskorších predpisov, a pre katastrálne územie Krátke Kesy (parcely: 1897/52−časť, 1898/1, 1899/1, 1899/2) a Radvaň nad Dunajom (parcely: 2706/10, 2706/9) tretí stupeň ochrany podľa § 14 zákona č. 543/2002 Z. z. v znení neskorších predpisov. Návrh nariadenia vlády v § 3 celé územie chráneného areálu Marcelovské piesky radí k tretiemu stupňu ochrany. Avšak katastrálne územie Marcelová (parcely 1916/3, 1916/4) nie sú v návrhu nariadenia vlády uvedené ako súčasť chráneného areálu. Žiadame túto skutočnosť vysvetliť, a zdôvodnenie uvádzať v osobitnej časti dôvodovej správy.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Zmena zoznamu parciel CHA Marcelovské piesky súvisí so zmenou výmery z dôvodov uvedených vo vyhodnotení pripomienky k § 1 ods. 1 a 2.</w:t>
            </w:r>
          </w:p>
        </w:tc>
      </w:tr>
      <w:tr w:rsidR="00F64F61">
        <w:trPr>
          <w:divId w:val="49049185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doložke zlučiteľnosti: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4. K bodu 4 písm. b): Žiadame uvádzať aj informáciu o konaní o porušení zmlúv č. 2016/2091 (odôvodnené stanovisko SG(2019)D/11313 doručené 26. júla 2019 listom C(2019)4701 final).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F61" w:rsidRDefault="00F64F6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Predkladaný návrh nariadenia vlády SR nereflektuje na konanie o porušení zmlúv č. 2016/2091 adresované SR podľa čl. 258 Zmluvy o fungovaní Európskej únie z dôvodu nedodržania článku 3 ods. 2 a článku 4 ods. 1 smernice o biotopoch, ktorý sa týka tzv. nedostatočnosti zoznamu území európskeho významu. MŽP SR na odstránení nedostatkov pracuje a pripravuje doplnenie národného zoznamu ÚEV. Z tohto dôvodu MŽP SR neuvádza informáciu o konaní o porušení zmlúv č. 2016/2091 adresované SR podľa čl. 258 Zmluvy o fungovaní Európskej únie z dôvodu nedodržania článku 3 ods. 2 a článku 4 ods. 1 smernice Rady 92/43/EHS z 21. mája 1992 o ochrane prirodzených biotopov a voľne žijúcich živočíchov a rastlín (odôvodnené stanovisko SG(2019)D/11313 doručené 26. júla 2019 listom C(2019)4701 final).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62" w:rsidRDefault="003D2162" w:rsidP="000A67D5">
      <w:pPr>
        <w:spacing w:after="0" w:line="240" w:lineRule="auto"/>
      </w:pPr>
      <w:r>
        <w:separator/>
      </w:r>
    </w:p>
  </w:endnote>
  <w:endnote w:type="continuationSeparator" w:id="0">
    <w:p w:rsidR="003D2162" w:rsidRDefault="003D2162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62" w:rsidRDefault="003D2162" w:rsidP="000A67D5">
      <w:pPr>
        <w:spacing w:after="0" w:line="240" w:lineRule="auto"/>
      </w:pPr>
      <w:r>
        <w:separator/>
      </w:r>
    </w:p>
  </w:footnote>
  <w:footnote w:type="continuationSeparator" w:id="0">
    <w:p w:rsidR="003D2162" w:rsidRDefault="003D2162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2162"/>
    <w:rsid w:val="003D5E45"/>
    <w:rsid w:val="003E4226"/>
    <w:rsid w:val="004075B2"/>
    <w:rsid w:val="00436C44"/>
    <w:rsid w:val="00474A9D"/>
    <w:rsid w:val="00532574"/>
    <w:rsid w:val="0059081C"/>
    <w:rsid w:val="005E7C53"/>
    <w:rsid w:val="005F6E5B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64F61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3.8.2020 13:30:38"/>
    <f:field ref="objchangedby" par="" text="Administrator, System"/>
    <f:field ref="objmodifiedat" par="" text="13.8.2020 13:30:43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2020-08-13T11:31:00Z</dcterms:created>
  <dcterms:modified xsi:type="dcterms:W3CDTF">2020-08-13T11:31:00Z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chránený areál Marcelovské piesky bol oznámený Okresným úradom Nitra dotknutým subjektom v zmysle § 50 zákona č. 543/2002 Z. z. o ochrane prírody a krajiny v znení neskorších predpisov. Obce Radvaň nad Dunajom, Marcelová a Virt o zámere 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Michaela Kovačovicová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vyhlasuje chránený areál Marcelovské piesky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Článok 4 ods. 4 smernice Rady 92/43/EHS z 21. mája 1992 o ochrane prirodzených biotopov a voľne žijúcich živočíchov a rastlín</vt:lpwstr>
  </property>
  <property fmtid="{D5CDD505-2E9C-101B-9397-08002B2CF9AE}" pid="22" name="FSC#SKEDITIONSLOVLEX@103.510:plnynazovpredpis">
    <vt:lpwstr> Nariadenie vlády  Slovenskej republiky, ktorým sa vyhlasuje chránený areál Marcelovské piesky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8864/2020-9.1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LP/2020/252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upravený v práve Európskej únie</vt:lpwstr>
  </property>
  <property fmtid="{D5CDD505-2E9C-101B-9397-08002B2CF9AE}" pid="45" name="FSC#SKEDITIONSLOVLEX@103.510:AttrStrListDocPropPrimarnePravoEU">
    <vt:lpwstr>Čl. 191 až 193 Zmluvy o fungovaní Európskej únie v platnom znení.</vt:lpwstr>
  </property>
  <property fmtid="{D5CDD505-2E9C-101B-9397-08002B2CF9AE}" pid="46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15/zv.2) v platnom znení        gestor: Ministerstvo životného prostredia Slovenske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>nie je obsiahnutá v judikatúre Súdneho dvora Európskej únie</vt:lpwstr>
  </property>
  <property fmtid="{D5CDD505-2E9C-101B-9397-08002B2CF9AE}" pid="51" name="FSC#SKEDITIONSLOVLEX@103.510:AttrStrListDocPropLehotaPrebratieSmernice">
    <vt:lpwstr>15. január 2014 – lehota je určená v súlade s čl. 4 ods. 4 smernice Rady 92/43/EHS z 21. mája 1992 o ochrane prirodzených biotopov a voľne žijúcich živočíchov a rastlín v platnom znení, podľa ktorého po schválení lokality európskeho významu označí členský</vt:lpwstr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>Formálna výzva Európskej komisie k porušeniu č. 2019/2141, ktorá sa týka nedostatočného vyhlasovania lokalít európskeho významu a schvaľovania programov starostlivosti.</vt:lpwstr>
  </property>
  <property fmtid="{D5CDD505-2E9C-101B-9397-08002B2CF9AE}" pid="54" name="FSC#SKEDITIONSLOVLEX@103.510:AttrStrListDocPropInfoUzPreberanePP">
    <vt:lpwstr>Smernica Rady 92/43/EHS z 21. mája 1992 o ochrane prirodzených biotopov a voľne žijúcich živočíchov a rastlín je prebratá predovšetkým_x000d_
-	zákonom č. 543/2002 Z. z. o ochrane prírody a krajiny v znení neskorších predpisov,_x000d_
-	vyhláškou Ministerstva životné</vt:lpwstr>
  </property>
  <property fmtid="{D5CDD505-2E9C-101B-9397-08002B2CF9AE}" pid="55" name="FSC#SKEDITIONSLOVLEX@103.510:AttrStrListDocPropStupenZlucitelnostiPP">
    <vt:lpwstr>úplne</vt:lpwstr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>2. 6. 2020</vt:lpwstr>
  </property>
  <property fmtid="{D5CDD505-2E9C-101B-9397-08002B2CF9AE}" pid="58" name="FSC#SKEDITIONSLOVLEX@103.510:AttrDateDocPropUkonceniePKK">
    <vt:lpwstr>16. 6. 2020</vt:lpwstr>
  </property>
  <property fmtid="{D5CDD505-2E9C-101B-9397-08002B2CF9AE}" pid="59" name="FSC#SKEDITIONSLOVLEX@103.510:AttrStrDocPropVplyvRozpocetVS">
    <vt:lpwstr>Negatívne</vt:lpwstr>
  </property>
  <property fmtid="{D5CDD505-2E9C-101B-9397-08002B2CF9AE}" pid="60" name="FSC#SKEDITIONSLOVLEX@103.510:AttrStrDocPropVplyvPodnikatelskeProstr">
    <vt:lpwstr>Žiadne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&lt;p&gt;Predkladaným návrhom nariadenia vlády sa za chránené územie vyhlási lokalita európskeho významu, ktorá je súčasťou európskej sústavy chránených území Natura 2000. Výnosom Ministerstva životného prostredia Slovenskej republiky č. 3/2004-5.1 zo 14. júla </vt:lpwstr>
  </property>
  <property fmtid="{D5CDD505-2E9C-101B-9397-08002B2CF9AE}" pid="65" name="FSC#SKEDITIONSLOVLEX@103.510:AttrStrListDocPropAltRiesenia">
    <vt:lpwstr>Alternatívne riešenie sa týka celkovo vyhlásenia/nevyhlásenia CHA Marcelovské piesky.Dôvodom vyhlásenia CHA Marcelovské piesky je splnenie požiadavky vyplývajúcej z článku 4 ods. 4 smernice o biotopoch, podľa ktorého členské štáty určia lokality uvedené v</vt:lpwstr>
  </property>
  <property fmtid="{D5CDD505-2E9C-101B-9397-08002B2CF9AE}" pid="66" name="FSC#SKEDITIONSLOVLEX@103.510:AttrStrListDocPropStanoviskoGest">
    <vt:lpwstr>&lt;p&gt;Komisia v&amp;nbsp;stanovisku č. 048/2020 zo dňa 16.06.2020 uplatnila k&amp;nbsp;materiálu nasledovné zásadné pripomienky a&amp;nbsp;odporúčania:&lt;/p&gt;&lt;p&gt;&amp;nbsp;&lt;/p&gt;&lt;p&gt;&lt;strong&gt;K&amp;nbsp;doložke vybraných vplyvov&lt;/strong&gt;&lt;/p&gt;&lt;p&gt;Komisia berie na vedomie konštatovanie pred</vt:lpwstr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/>
  </property>
  <property fmtid="{D5CDD505-2E9C-101B-9397-08002B2CF9AE}" pid="141" name="FSC#SKEDITIONSLOVLEX@103.510:funkciaZodpPredAkuzativ">
    <vt:lpwstr/>
  </property>
  <property fmtid="{D5CDD505-2E9C-101B-9397-08002B2CF9AE}" pid="142" name="FSC#SKEDITIONSLOVLEX@103.510:funkciaZodpPredDativ">
    <vt:lpwstr/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Ján Budaj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style="text-align: justify;"&gt;Ministerstvo životného prostredia Slovenskej republiky predkladá na medzirezortné pripomienkové konanie návrh nariadenia vlády Slovenskej republiky, ktorým sa vyhlasuje chránený areál Marcelovské piesky (ďalej len „návrh na</vt:lpwstr>
  </property>
  <property fmtid="{D5CDD505-2E9C-101B-9397-08002B2CF9AE}" pid="149" name="FSC#COOSYSTEM@1.1:Container">
    <vt:lpwstr>COO.2145.1000.3.3969689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13. 8. 2020</vt:lpwstr>
  </property>
</Properties>
</file>