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65691" w:rsidRDefault="00E65691">
      <w:pPr>
        <w:jc w:val="center"/>
        <w:divId w:val="2136826115"/>
        <w:rPr>
          <w:rFonts w:ascii="Times" w:hAnsi="Times" w:cs="Times"/>
          <w:sz w:val="25"/>
          <w:szCs w:val="25"/>
        </w:rPr>
      </w:pPr>
      <w:r>
        <w:rPr>
          <w:rFonts w:ascii="Times" w:hAnsi="Times" w:cs="Times"/>
          <w:sz w:val="25"/>
          <w:szCs w:val="25"/>
        </w:rPr>
        <w:t>Zákon, ktorým sa mení a dopĺňa zákon č. 469/2003 Z. z. o označeniach pôvodu výrobkov a zemepisných označeniach výrobkov a o zmene a doplnení niektorých zákonov v znení neskorších predpisov a ktorým sa mení zákon Národnej rady Slovenskej republiky č. 152/1995 Z. z. o potravinách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65691" w:rsidP="00E65691">
            <w:pPr>
              <w:spacing w:after="0" w:line="240" w:lineRule="auto"/>
              <w:rPr>
                <w:rFonts w:ascii="Times New Roman" w:hAnsi="Times New Roman" w:cs="Calibri"/>
                <w:sz w:val="20"/>
                <w:szCs w:val="20"/>
              </w:rPr>
            </w:pPr>
            <w:r>
              <w:rPr>
                <w:rFonts w:ascii="Times" w:hAnsi="Times" w:cs="Times"/>
                <w:sz w:val="25"/>
                <w:szCs w:val="25"/>
              </w:rPr>
              <w:t>39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65691" w:rsidP="00E65691">
            <w:pPr>
              <w:spacing w:after="0" w:line="240" w:lineRule="auto"/>
              <w:rPr>
                <w:rFonts w:ascii="Times New Roman" w:hAnsi="Times New Roman" w:cs="Calibri"/>
                <w:sz w:val="20"/>
                <w:szCs w:val="20"/>
              </w:rPr>
            </w:pPr>
            <w:r>
              <w:rPr>
                <w:rFonts w:ascii="Times" w:hAnsi="Times" w:cs="Times"/>
                <w:sz w:val="25"/>
                <w:szCs w:val="25"/>
              </w:rPr>
              <w:t>39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65691" w:rsidP="00E65691">
            <w:pPr>
              <w:spacing w:after="0" w:line="240" w:lineRule="auto"/>
              <w:rPr>
                <w:rFonts w:ascii="Times New Roman" w:hAnsi="Times New Roman" w:cs="Calibri"/>
                <w:sz w:val="20"/>
                <w:szCs w:val="20"/>
              </w:rPr>
            </w:pPr>
            <w:r>
              <w:rPr>
                <w:rFonts w:ascii="Times" w:hAnsi="Times" w:cs="Times"/>
                <w:sz w:val="25"/>
                <w:szCs w:val="25"/>
              </w:rPr>
              <w:t>27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65691" w:rsidP="00E65691">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65691" w:rsidP="00E65691">
            <w:pPr>
              <w:spacing w:after="0" w:line="240" w:lineRule="auto"/>
              <w:rPr>
                <w:rFonts w:ascii="Times New Roman" w:hAnsi="Times New Roman" w:cs="Calibri"/>
                <w:sz w:val="20"/>
                <w:szCs w:val="20"/>
              </w:rPr>
            </w:pPr>
            <w:r>
              <w:rPr>
                <w:rFonts w:ascii="Times" w:hAnsi="Times" w:cs="Times"/>
                <w:sz w:val="25"/>
                <w:szCs w:val="25"/>
              </w:rPr>
              <w:t>9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65691" w:rsidRDefault="00E6569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E65691">
        <w:trPr>
          <w:divId w:val="167899606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Vôbec nezaslali</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x</w:t>
            </w:r>
          </w:p>
        </w:tc>
      </w:tr>
      <w:tr w:rsidR="00E65691">
        <w:trPr>
          <w:divId w:val="1678996066"/>
          <w:jc w:val="center"/>
        </w:trPr>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39 (39o,0z)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5691" w:rsidRDefault="00E6569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65691" w:rsidRDefault="00E6569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4361"/>
        <w:gridCol w:w="446"/>
        <w:gridCol w:w="523"/>
        <w:gridCol w:w="2391"/>
      </w:tblGrid>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Spôsob vyhodnotenia</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5. K čl. I bodu 26 (§ 36d) - O:</w:t>
            </w:r>
            <w:r>
              <w:rPr>
                <w:rFonts w:ascii="Times" w:hAnsi="Times" w:cs="Times"/>
                <w:sz w:val="25"/>
                <w:szCs w:val="25"/>
              </w:rPr>
              <w:br/>
              <w:t xml:space="preserve">Predkladateľovi odporúčame upraviť nadpis § 36d v súlade s bodom 21. 1. Prílohy č. 1 k Legislatívnym pravidlám vlády Slovenskej republiky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1. K čl. I bodu 1 (úvodná veta a § 2 písm. e.) - O:</w:t>
            </w:r>
            <w:r>
              <w:rPr>
                <w:rFonts w:ascii="Times" w:hAnsi="Times" w:cs="Times"/>
                <w:sz w:val="25"/>
                <w:szCs w:val="25"/>
              </w:rPr>
              <w:br/>
              <w:t xml:space="preserve">Úvodnú vetu v bode 1 odporúčame uviesť v súlade s bodom 30. 1. Prílohy č. 1 k Legislatívnym pravidlám vlády Slovenskej republiky (legislatívno-technická pripomienka). V § 2 písm. e) na konci ustanovenia odporúčame čiarku nahradiť bodkou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3. K čl. I bodu 23 (§ 32 ods. 2 a 4) - O:</w:t>
            </w:r>
            <w:r>
              <w:rPr>
                <w:rFonts w:ascii="Times" w:hAnsi="Times" w:cs="Times"/>
                <w:sz w:val="25"/>
                <w:szCs w:val="25"/>
              </w:rPr>
              <w:br/>
              <w:t xml:space="preserve">V § 32 ods. 2 z dôvodu zjednoteného používania pojmov v nadväznosti na legislatívnu skratku zavedenú v odseku 1 tohto ustanovenia odporúčame za slovom „žiadosť“ vložiť slová „o zápis“ (legislatívno-technická pripomienka). V § 32 ods. 4 navrhujeme pred slová „úrad konanie o tejto žiadosti zastaví“ vložiť slová „a žiadateľ napriek výzve úradu neodstráni nedostatky,“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v zmysle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4. K čl. I bodu 23 (§ 33) - O:</w:t>
            </w:r>
            <w:r>
              <w:rPr>
                <w:rFonts w:ascii="Times" w:hAnsi="Times" w:cs="Times"/>
                <w:sz w:val="25"/>
                <w:szCs w:val="25"/>
              </w:rPr>
              <w:br/>
              <w:t xml:space="preserve">V ustanovení § 33 ods. 1 odporúčame za slovami „na území Slovenskej republiky“ zaviesť legislatívnu skratku v znení „(ďalej len „namietateľ“)“. Ide o zosúladenie s bodom 9. 1. Prílohy č. 1 k Legislatívnym pravidlám vlády Slovenskej republiky (legislatívno-technická pripomienka). V nadväznosti na vyššie uvedenú pripomienku odporúčame v § 33 ods. 2 druhej vete slová „a osobu, ktorá námietky podala (ďalej len „namietateľ“)“ nahradiť slovom „namietateľa“. Taktiež v tomto odseku odporúčame za slová „ktoré neboli“ vložiť slovo „namietateľom“ (legislatívno-technická pripomienka). V § 33 ods. 3 navrhujeme slová „na dosiahnutie dohody o námietkach“ nahradiť slovami „na odstránenie rozporov dohodou“ (legislatívno-technická pripomienka). Z dôvodu zosúladenia tohto ustanovenia s dôvodovou správou je potrebné upraviť aj poslednú vetu odseku 3, znenie ktorej odporúčame uviesť nasledovne: „Ak žiadateľ a namietateľ dosiahnu dohodu o námietkach, bezodkladne o tejto dohode písomne informujú úrad.“ (legislatívno-technická pripomienka). U právnej úpravy § 33 ods. 4 poukazujeme na jej nie celkom zrozumiteľný obsah. Odporúčame znenie tohto ustanovenia aj s poukázaním na dôvodovú správu upraviť tak, aby bolo zrejmé, že v prípade, ak sa žiadateľ s namietateľom nedohodnú na odstránení rozporov a dohodu o námietkach nedosiahnu, o námietkach rozhodne úrad. V tejto súvislosti poukazujeme na nezrozumiteľnosť ustanovenia upravujúcej rozhodovanie úradu o námietkach podľa obsahu spisu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K § 33 ods. 1 a 2: Kvalifikačným kritériom namietateľa je, okrem splnenia predpokladov podľa § 33 ods. 1, podanie námietok. Osobu, ktorá je oprávnená podať námietku, avšak toto oprávnenie nevyužije (ods. 2), nie je možné považovať za namietateľa. Legálnu definíciu preto nie je možné zaviesť v § 33 ods. 1. K § 33 ods. 3: Nie je vhodné zavádzať nový pojem „rozpory“, pretože pojem nie je v rámci návrhu definovaný a ani nie je zrejmý jeho obsah. Navrhované znenie prvej vety bolo čiastočne akceptované. K § 33 ods. 4: Z pohľadu úradu je relevantné, aby ho žiadateľ a namietateľ informovali o dohode o námietkach a jej predmete. Samotné dosiahnutie dohody bez informovania úradu nie je postačujúce. Formulácia „úrad vo veci rozhodne na základe spisu“ je ustáleným pojmom v zákone (§ 23 ods. 3).</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2. K čl. I bodu 22 (úvodná veta) - O:</w:t>
            </w:r>
            <w:r>
              <w:rPr>
                <w:rFonts w:ascii="Times" w:hAnsi="Times" w:cs="Times"/>
                <w:sz w:val="25"/>
                <w:szCs w:val="25"/>
              </w:rPr>
              <w:br/>
              <w:t xml:space="preserve">V úvodnej vete bodu 22 odporúčame slová „ktorý znie“ nahradiť slovami „ktorý vrátane nadpisu znie“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bod 22</w:t>
            </w:r>
            <w:r>
              <w:rPr>
                <w:rFonts w:ascii="Times" w:hAnsi="Times" w:cs="Times"/>
                <w:sz w:val="25"/>
                <w:szCs w:val="25"/>
              </w:rPr>
              <w:br/>
              <w:t>K čl. I bod 22 odporúčame za slovom „ktorý“ vložiť slová „vrátane nadpisu“.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bod 23</w:t>
            </w:r>
            <w:r>
              <w:rPr>
                <w:rFonts w:ascii="Times" w:hAnsi="Times" w:cs="Times"/>
                <w:sz w:val="25"/>
                <w:szCs w:val="25"/>
              </w:rPr>
              <w:br/>
              <w:t>K čl. I bod 23 v poznámkach pod čiarou k odkazu 7c odporúčame v názve nariadení č. 664/2014, č. 668/2014, č. 2019/33, č. 2019/34 za slovom „nariadenie“ vložiť slovo „Komisie“.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Predkladacej správe odporúčame neuvádzať zhrnutie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Vzhľadom na vypustenie § 17 ods. 2, v ktorom bola zavedená legislatívna skratka, odporúčame ju opätovne zaviesť, keďže sa v texte ďalej 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návrhu zákona slová „a o zmene zákona“ nahradiť slovami „ktorým sa mení zákon“, v čl. I bode 1 úvodnej vete vypustiť slová „nad § 1 a 2“ v súlade s bodom 30.1 prílohy LPV, v bode 1 § 1 ods. 3 písm. b) a v bode 26 § 36 ods. 1 a § 36a ods. 1 za slová „členského štátu“ vložiť slová „Európskej únie“, poznámku pod čiarou k odkazu 1 uviesť až na konci bodu 1 (za § 3), legislatívnu skratku „(ďalej len „register“)“ uviesť v § 2 písm. e), pretože slová, ktoré má nahradiť, sú prvýkrát uvedené už v tomto ustanovení a v § 3 používať už zavedenú legislatívnu skratku, bod 6 zosúladiť s bodom 55 prílohy LPV, v bode 10 slová „sa v druhej vete“ nahradiť slovami „druhej vete sa“, v bode 17 úvodnej vete slovo „ods.“ nahradiť slovom „odsek“, v bode 20 úvodnú vetu zosúladiť s bodom 35.2 prílohy LPV, v bode 22 úvodnej vete za slovo „ktorý“ vložiť slová „vrátane nadpisu“, v § 31a ods. 1 vypustiť slovo „pre“ ako nadbytočné, odkaz 7 nahradiť odkazom 6a a vypustiť poznámku pod čiarou k odkazu 7 ako duplicitnú, v bode 23 § 32 ods. 2 za slovo „žiadosť“ vložiť slová „o zápis“, v § 32 ods. 3 slovo „ministerstvom“ nahradiť slovami „Ministerstvom pôdohospodárstva a rozvoja vidieka Slovenskej republiky“ vzhľadom na vypustenie legislatívnej skratky v bode 8, v § 32 ods. 4 vypustiť slovo „úradom“ ako nadbytočné, v § 33 ods. 5 slovo „ministerstvo“ nahradiť slovami „Ministerstvo pôdohospodárstva a rozvoja vidieka Slovenskej republiky“, v poznámke pod čiarou k odkazu 7d pred slová „č. 152/1995 Z. z.“ vložiť slová „Národnej rady Slovenskej republiky“, v bode 26 úvodnej vete vypustiť slová „§ 34, 35, 36, 36c a 36d“ v súlade s bodom 30.1 prílohy LPV, v § 35 na konci pripojiť slovo „zákona“, v § 36d nadpise na konci pripojiť slovo „zápisu“, v § 36d ods. 2 za slovo „zrušenie“ vložiť slovo „zápisu“, v § 38a ods. 2 prvej vete na konci pripojiť slovo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K bodu 1: Dva z paragrafov majú nadpisy, preto bol zvolený postup v súlade s bodom 30.1. legislatívno-technických pokynov. K § 31a ods. 1: Predložku „pre“ je potrebné zachovať, pretože bez nej je ustanovenie nezrozumiteľné. K § 32 ods. 5: Vzhľadom k opakovanému použitiu pojmu Ministerstvo pôdohospodárstva a rozvoja vidieka Slovenskej republiky bola zavedená legislatívna skratka. K § 35 a § 38a ods. 2: Pri odkazovaní v rámci rovnakého právneho predpisu nie je potrebné uvádzať odkaz na tento právny predpis. K bodu 26: Niektoré z paragrafov majú nadpisy, preto bol zvolený postup v súlade s bodom 30.1. legislatívno-technických pokynov.</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čl. I bodu 17</w:t>
            </w:r>
            <w:r>
              <w:rPr>
                <w:rFonts w:ascii="Times" w:hAnsi="Times" w:cs="Times"/>
                <w:sz w:val="25"/>
                <w:szCs w:val="25"/>
              </w:rPr>
              <w:br/>
              <w:t xml:space="preserve">Navhrujeme v úvodnej vete slovo „ods.“ nahradiť slovom „odsek“.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Navrhujeme novelizačný bod upraviť nasledovne: „6. § 15a a 15b sa vypúšťajú.“.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čl. I bodu 20</w:t>
            </w:r>
            <w:r>
              <w:rPr>
                <w:rFonts w:ascii="Times" w:hAnsi="Times" w:cs="Times"/>
                <w:sz w:val="25"/>
                <w:szCs w:val="25"/>
              </w:rPr>
              <w:br/>
              <w:t xml:space="preserve">Navrhujeme slová „dopĺňa čiarka a slová“ nahradiť slovami „bodka nahrádza čiarkou a pripájajú sa tieto slová:“.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 xml:space="preserve">čl. I bodu 22 </w:t>
            </w:r>
            <w:r>
              <w:rPr>
                <w:rFonts w:ascii="Times" w:hAnsi="Times" w:cs="Times"/>
                <w:sz w:val="25"/>
                <w:szCs w:val="25"/>
              </w:rPr>
              <w:br/>
              <w:t>Navrhujeme v úvodnej vete za slovo „ktorý“ vložiť slová „vrátane nadpisu“.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čl. I bodu 26</w:t>
            </w:r>
            <w:r>
              <w:rPr>
                <w:rFonts w:ascii="Times" w:hAnsi="Times" w:cs="Times"/>
                <w:sz w:val="25"/>
                <w:szCs w:val="25"/>
              </w:rPr>
              <w:br/>
              <w:t xml:space="preserve">V úvodnej vete navrhujeme vypustiť slová „§ 34, 35, 36, 36c a 36d“.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 xml:space="preserve">Niektoré z paragrafov majú nadpisy, preto bol zvolený postup v súlade s bodom 30.1. legislatívno-technických pokynov. </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K čl. I bod 17</w:t>
            </w:r>
            <w:r>
              <w:rPr>
                <w:rFonts w:ascii="Times" w:hAnsi="Times" w:cs="Times"/>
                <w:sz w:val="25"/>
                <w:szCs w:val="25"/>
              </w:rPr>
              <w:br/>
              <w:t>V úvodnej vete odporúčame slovo ,,ods." nahradiť slovom ,,odsek". Odôvodnenie: Bod 30.3.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 xml:space="preserve">K bodu 1 - § 2 písm. a) a b) a k bodu 6 </w:t>
            </w:r>
            <w:r>
              <w:rPr>
                <w:rFonts w:ascii="Times" w:hAnsi="Times" w:cs="Times"/>
                <w:sz w:val="25"/>
                <w:szCs w:val="25"/>
              </w:rPr>
              <w:br/>
              <w:t xml:space="preserve">Odporúčame zvážiť úpravu, ktorou by sa zohľadnilo, že pre určité výrobky je osobitne vymedzený pojem „označenie pôvodu“ a „zemepisné označenie“ ako aj obsah špecifikácie v príslušných predpisoch EÚ, a to odkazom na tieto predpisy (napr. pre vína čl. 93 ods. 1 a 2 a čl. 94 ods. 2 a 3 nariadenia EÚ 1308/2013). Odôvodnenie: Zrozumiteľnosť pre adresáta.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Vzhľadom k novému zneniu § 1 ods. 2 „právo na ochranu označenia pôvodu výrobku alebo zemepisného označenia výrobku pre poľnohospodárske výrobky, potraviny, vína, aromatizované vínne výrobky a liehoviny sa poskytuje výlučne podľa osobitného predpisu“ a teda nie je predmetom úpravy tohto zákona.</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K Čl. I bod 17</w:t>
            </w:r>
            <w:r>
              <w:rPr>
                <w:rFonts w:ascii="Times" w:hAnsi="Times" w:cs="Times"/>
                <w:sz w:val="25"/>
                <w:szCs w:val="25"/>
              </w:rPr>
              <w:br/>
              <w:t>Slovo "ods." odporúčame nahradiť slovom "odsek".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čl. I bod 1</w:t>
            </w:r>
            <w:r>
              <w:rPr>
                <w:rFonts w:ascii="Times" w:hAnsi="Times" w:cs="Times"/>
                <w:sz w:val="25"/>
                <w:szCs w:val="25"/>
              </w:rPr>
              <w:br/>
              <w:t>Odporúčame úvodnej vete vypustiť slovo "nad", v súlade s bodom 30.1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br/>
              <w:t>1. V čl. I bode 1 úvodnej vete je potrebné vypustiť slovo „nad“, keďže nejde o nadpisy nad paragrafmi.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br/>
              <w:t>2. V čl. I bode 1 § 1 ods. 2 navrhujeme vypustiť slovo „výlučne“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V texte zákona je potrebné zdôrazniť explicitne skutočnosť, že ochrana uvedených výrobkov sa podľa novej úpravy bude poskytovať výlučne podľa právnej úpravy EÚ.</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br/>
              <w:t>3. V čl. I bode 1 § 1 ods. 3 navrhujeme vypustiť slová „na vykonanie osobitného predpisu1)“.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br/>
              <w:t>4. V čl. I bode 1 § 1 druhý odsek je potrebné ukončiť bodkou a vypustiť horné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br/>
              <w:t>5. V čl. I bode 6 je potrebné vypustiť paragrafovú značku pred slovami „§ 15b“.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br/>
              <w:t>6. V čl. I bode 10 navrhujeme vypustiť slovo „výlučne“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br/>
              <w:t xml:space="preserve">7. V čl. I 20. bod je potrebné uviesť takto: „V § 30 ods. 1 sa bodka na konci nahrádza čiarkou a pripájajú sa tieto slová: „ak osobitný predpis6a) neustanovuje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bodu 23</w:t>
            </w:r>
            <w:r>
              <w:rPr>
                <w:rFonts w:ascii="Times" w:hAnsi="Times" w:cs="Times"/>
                <w:sz w:val="25"/>
                <w:szCs w:val="25"/>
              </w:rPr>
              <w:br/>
              <w:t>V § 33 ods. 3 navrhujeme nahradiť slová "jedného mesiaca slovami "30 dní". Odôvodnenie: Zosúladenie znenia ustanovenia s ustanovením § 27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Ide o rozdielne lehoty. Lehota v § 27 ods. 1 vyplýva z vnútroštátnej úpravy (prepojenie na Správny poriadok), lehota v § 33 ods. 3 vyplýva zo znenia dotknutých nariadení EÚ, ktoré predmetné lehoty určujú v mesiacoch.</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bodu 26</w:t>
            </w:r>
            <w:r>
              <w:rPr>
                <w:rFonts w:ascii="Times" w:hAnsi="Times" w:cs="Times"/>
                <w:sz w:val="25"/>
                <w:szCs w:val="25"/>
              </w:rPr>
              <w:br/>
              <w:t>V § 36 ods. 2 a § 36a ods. 1 navrhujeme nahradiť slová "jedného mesiaca slovami "30 dní". Odôvodnenie: Zosúladenie znenia ustanovenia s ustanovením § 27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Ide o rozdielne lehoty. Lehota v § 27 ods. 1 vyplýva z vnútroštátnej úpravy (prepojenie na Správny poriadok), lehota v § 36 ods. 2 a § 36a ods. 1 vyplýva zo znenia dotknutých nariadení EÚ, ktoré predmetné lehoty určujú v mesiacoch.</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K čl. I bodu 26 § 36d</w:t>
            </w:r>
            <w:r>
              <w:rPr>
                <w:rFonts w:ascii="Times" w:hAnsi="Times" w:cs="Times"/>
                <w:sz w:val="25"/>
                <w:szCs w:val="25"/>
              </w:rPr>
              <w:br/>
              <w:t>V čl. I § 36d nadpise na konci odporúčame pripojiť slovo "zápisu"; v § 36d ods. 2 za slovo "zrušenie" odporúčame vložiť slovo "zápisu" (zosúladenie s odsekom 1).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čl. I bode 1úvodnej vete odporúčame pustiť slová "nad § 1 a 2" (bod 30.1 Prílohy č. 1k LPV SR).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Dva z paragrafov majú nadpisy, preto bol zvolený postup v súlade s bodom 30.1. legislatívno-technických pokynov.</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K čl. I bodu 20</w:t>
            </w:r>
            <w:r>
              <w:rPr>
                <w:rFonts w:ascii="Times" w:hAnsi="Times" w:cs="Times"/>
                <w:sz w:val="25"/>
                <w:szCs w:val="25"/>
              </w:rPr>
              <w:br/>
              <w:t>V čl. I bode 20 úvodnej vete slová "slová ak osobitný predpis 6a) neustanovuje inak" odporúčame nahradiť slovami "sa na konci pripájajú tieto slová:" (bod 32.5 Prílohy č. 1 k LPV SR).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K čl. I bodu 22</w:t>
            </w:r>
            <w:r>
              <w:rPr>
                <w:rFonts w:ascii="Times" w:hAnsi="Times" w:cs="Times"/>
                <w:sz w:val="25"/>
                <w:szCs w:val="25"/>
              </w:rPr>
              <w:br/>
              <w:t>V čl. I bode 22 úvodnej vete za slovo "ktorý" odporúčame vložiť slová "vrátane nadpisu".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K čl. I bodu 26 § 35</w:t>
            </w:r>
            <w:r>
              <w:rPr>
                <w:rFonts w:ascii="Times" w:hAnsi="Times" w:cs="Times"/>
                <w:sz w:val="25"/>
                <w:szCs w:val="25"/>
              </w:rPr>
              <w:br/>
              <w:t>V čl. I bode 26 § 35 na konci pripojiť slovo "zákona".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Pri odkazovaní v rámci rovnakého právneho predpisu nie je potrebné uvádzať odkaz na tento právny predpis.</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 xml:space="preserve">K čl. I bodu 26 § 38a </w:t>
            </w:r>
            <w:r>
              <w:rPr>
                <w:rFonts w:ascii="Times" w:hAnsi="Times" w:cs="Times"/>
                <w:sz w:val="25"/>
                <w:szCs w:val="25"/>
              </w:rPr>
              <w:br/>
              <w:t>V čl. I bode 26 § 38a ods. 2 prvej vete na konci odporúčame pripojiť slovo "zákona".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Pri odkazovaní v rámci rovnakého právneho predpisu nie je potrebné uvádzať odkaz na tento právny predpis.</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K čl. I bodu 6</w:t>
            </w:r>
            <w:r>
              <w:rPr>
                <w:rFonts w:ascii="Times" w:hAnsi="Times" w:cs="Times"/>
                <w:sz w:val="25"/>
                <w:szCs w:val="25"/>
              </w:rPr>
              <w:br/>
              <w:t>V čl. I bode 6 pred označením "15b" vypustiť paragrafovú značku (bod 55 Prílohy č. 1 k LPV SR).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doložke zlučiteľnosti podľa prílohy č. 2 k LPV SR odporúčame v bode 1 zmeniť predkladateľa na navrhovateľa zákona a zároveň vypustiť označenie spolupredkladateľa, Úrad vlády SR, vzhľadom na to, že návrh zákona predkladá Úrad priemyselného vlastníctva SR, tak ako je uvedené v predkladacej správe; v bode 3 písm. a) doplniť k uvedeným sekundárnym právnym aktom EÚ ich gestorov; v bode 4 písm. c) uviesť požadovanú informáciu okrem smerníc aj k ďalším uvádzaným právnym aktom.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Slovo „predkladateľ“ je automaticky vygenerované v systéme Slov-Lex. Úrad vlády SR nie je spolupredkladateľom návrhu zákona, avšak koordinuje prípravu návrhu na základe zákona č. 134/2020 Z. z. Uvádzaná informácia sa vzťahuje k právnym aktom, nielen ku smerniciam, zmena úvodnej vety však bola vygenerovaná Slov-Lexom</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K názvu návrhu zákona</w:t>
            </w:r>
            <w:r>
              <w:rPr>
                <w:rFonts w:ascii="Times" w:hAnsi="Times" w:cs="Times"/>
                <w:sz w:val="25"/>
                <w:szCs w:val="25"/>
              </w:rPr>
              <w:br/>
              <w:t xml:space="preserve">V názve návrhu zákona slová "a o zmene zákona" odporúčame nahradiť slovami "ktorým sa mení zákon "(bod 30. 1. Prílohy č. 1 k LPV SR)".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Legislatívno- technické pripomienky</w:t>
            </w:r>
            <w:r>
              <w:rPr>
                <w:rFonts w:ascii="Times" w:hAnsi="Times" w:cs="Times"/>
                <w:sz w:val="25"/>
                <w:szCs w:val="25"/>
              </w:rPr>
              <w:br/>
              <w:t xml:space="preserve">K čl. I K bodu 1 1. V bode 1 úvodnej vete odporúčame vypustiť slovo „nad“. V bode 1 ďalej odporúčame poznámku pod čiarou k odkazu 1 umiestniť až za § 3 (na konci bodu 1) a zároveň na konci § 1 odporúčame vypustiť bodku a hornú úvodzovku a na konci § 2 odporúčame vypustiť hornú úvodzovku. 2. V bode 1 § 2 písm. e) upozorňujeme, že pre základný pojem (držiteľ osvedčenia o zápise označenia pôvodu výrobku alebo zápise zemepisného označenia výrobku) nemožno zavádzať legislatívnu skratku (držiteľ osvedčenia o zápise), preto odporúčame zavedenie legislatívnej skratky vypustiť a zároveň zvážiť skrátenie znenia základného pojmu. Ďalej odporúčame slová „registri označení pôvodu a zemepisných označení“ nahradiť slovami „registri označení pôvodu výrobkov a zemepisných označení výrobkov“ a čiarku na konci písmena e) nahradiť bodkou. 3. V bode 1 § 3 je potrebné legislatívnu skratku „register“ zaviesť tam, kde sa pojem používa prvýkrát, a to v § 2 písm. e). K bodu 9 Bod 9 odporúčame uviesť takto: „V poznámke pod čiarou k odkazu 5a sa vypúšťa citácia „§ 40 zákona č. 182/2005 Z. z. o vinohradníctve a vinárstve“ a citácia „zákon Národnej rady Slovenskej republiky č. 152/1995 Z. z. o potravinách v znení neskorších predpisov,“. K bodu 22 V bode 22 úvodnej vete odporúčame za slovom „ktorý“ vložiť slová „vrátane nadpisu“. K bodu 23 V bode 23 § 33 odsekoch 7 a 8 odporúčame slová „žiadosť o ochranu“ vo všetkých tvaroch nahradiť slovami „žiadosť o zápis“ v príslušnom tvare. K bodu 26 V bode 26 § 36c ods. 2 odporúčame slovo „Únie“ nahradiť slovami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Text upravený podľa pripomienky.</w:t>
            </w:r>
          </w:p>
        </w:tc>
      </w:tr>
      <w:tr w:rsidR="00E65691">
        <w:trPr>
          <w:divId w:val="1436249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b/>
                <w:bCs/>
                <w:sz w:val="25"/>
                <w:szCs w:val="25"/>
              </w:rPr>
              <w:t>Čl. I. § 2 písm. C)</w:t>
            </w:r>
            <w:r>
              <w:rPr>
                <w:rFonts w:ascii="Times" w:hAnsi="Times" w:cs="Times"/>
                <w:sz w:val="25"/>
                <w:szCs w:val="25"/>
              </w:rPr>
              <w:br/>
              <w:t>Navrhujeme na konci vety pridať odkaz (poznámku pod čiarou) na ustanovenie legálnej definície spotrebiteľa.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5691" w:rsidRDefault="00E65691">
            <w:pPr>
              <w:rPr>
                <w:rFonts w:ascii="Times" w:hAnsi="Times" w:cs="Times"/>
                <w:sz w:val="25"/>
                <w:szCs w:val="25"/>
              </w:rPr>
            </w:pPr>
            <w:r>
              <w:rPr>
                <w:rFonts w:ascii="Times" w:hAnsi="Times" w:cs="Times"/>
                <w:sz w:val="25"/>
                <w:szCs w:val="25"/>
              </w:rPr>
              <w:t>Keďže ide o ustálený pojem v rámci právneho poriadku SR, nie je potrebné uvádzať osobitný odkaz.</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65691"/>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7751">
      <w:bodyDiv w:val="1"/>
      <w:marLeft w:val="0"/>
      <w:marRight w:val="0"/>
      <w:marTop w:val="0"/>
      <w:marBottom w:val="0"/>
      <w:divBdr>
        <w:top w:val="none" w:sz="0" w:space="0" w:color="auto"/>
        <w:left w:val="none" w:sz="0" w:space="0" w:color="auto"/>
        <w:bottom w:val="none" w:sz="0" w:space="0" w:color="auto"/>
        <w:right w:val="none" w:sz="0" w:space="0" w:color="auto"/>
      </w:divBdr>
    </w:div>
    <w:div w:id="1380087257">
      <w:bodyDiv w:val="1"/>
      <w:marLeft w:val="0"/>
      <w:marRight w:val="0"/>
      <w:marTop w:val="0"/>
      <w:marBottom w:val="0"/>
      <w:divBdr>
        <w:top w:val="none" w:sz="0" w:space="0" w:color="auto"/>
        <w:left w:val="none" w:sz="0" w:space="0" w:color="auto"/>
        <w:bottom w:val="none" w:sz="0" w:space="0" w:color="auto"/>
        <w:right w:val="none" w:sz="0" w:space="0" w:color="auto"/>
      </w:divBdr>
    </w:div>
    <w:div w:id="1436249314">
      <w:bodyDiv w:val="1"/>
      <w:marLeft w:val="0"/>
      <w:marRight w:val="0"/>
      <w:marTop w:val="0"/>
      <w:marBottom w:val="0"/>
      <w:divBdr>
        <w:top w:val="none" w:sz="0" w:space="0" w:color="auto"/>
        <w:left w:val="none" w:sz="0" w:space="0" w:color="auto"/>
        <w:bottom w:val="none" w:sz="0" w:space="0" w:color="auto"/>
        <w:right w:val="none" w:sz="0" w:space="0" w:color="auto"/>
      </w:divBdr>
    </w:div>
    <w:div w:id="1588228655">
      <w:bodyDiv w:val="1"/>
      <w:marLeft w:val="0"/>
      <w:marRight w:val="0"/>
      <w:marTop w:val="0"/>
      <w:marBottom w:val="0"/>
      <w:divBdr>
        <w:top w:val="none" w:sz="0" w:space="0" w:color="auto"/>
        <w:left w:val="none" w:sz="0" w:space="0" w:color="auto"/>
        <w:bottom w:val="none" w:sz="0" w:space="0" w:color="auto"/>
        <w:right w:val="none" w:sz="0" w:space="0" w:color="auto"/>
      </w:divBdr>
    </w:div>
    <w:div w:id="1678996066">
      <w:bodyDiv w:val="1"/>
      <w:marLeft w:val="0"/>
      <w:marRight w:val="0"/>
      <w:marTop w:val="0"/>
      <w:marBottom w:val="0"/>
      <w:divBdr>
        <w:top w:val="none" w:sz="0" w:space="0" w:color="auto"/>
        <w:left w:val="none" w:sz="0" w:space="0" w:color="auto"/>
        <w:bottom w:val="none" w:sz="0" w:space="0" w:color="auto"/>
        <w:right w:val="none" w:sz="0" w:space="0" w:color="auto"/>
      </w:divBdr>
    </w:div>
    <w:div w:id="1710259321">
      <w:bodyDiv w:val="1"/>
      <w:marLeft w:val="0"/>
      <w:marRight w:val="0"/>
      <w:marTop w:val="0"/>
      <w:marBottom w:val="0"/>
      <w:divBdr>
        <w:top w:val="none" w:sz="0" w:space="0" w:color="auto"/>
        <w:left w:val="none" w:sz="0" w:space="0" w:color="auto"/>
        <w:bottom w:val="none" w:sz="0" w:space="0" w:color="auto"/>
        <w:right w:val="none" w:sz="0" w:space="0" w:color="auto"/>
      </w:divBdr>
    </w:div>
    <w:div w:id="1882934501">
      <w:bodyDiv w:val="1"/>
      <w:marLeft w:val="0"/>
      <w:marRight w:val="0"/>
      <w:marTop w:val="0"/>
      <w:marBottom w:val="0"/>
      <w:divBdr>
        <w:top w:val="none" w:sz="0" w:space="0" w:color="auto"/>
        <w:left w:val="none" w:sz="0" w:space="0" w:color="auto"/>
        <w:bottom w:val="none" w:sz="0" w:space="0" w:color="auto"/>
        <w:right w:val="none" w:sz="0" w:space="0" w:color="auto"/>
      </w:divBdr>
    </w:div>
    <w:div w:id="21368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2020 13:17:43"/>
    <f:field ref="objchangedby" par="" text="Administrator, System"/>
    <f:field ref="objmodifiedat" par="" text="2.9.2020 13:17:4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3048</Words>
  <Characters>17375</Characters>
  <Application>Microsoft Office Word</Application>
  <DocSecurity>4</DocSecurity>
  <Lines>144</Lines>
  <Paragraphs>40</Paragraphs>
  <ScaleCrop>false</ScaleCrop>
  <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2020-09-02T11:17:00Z</dcterms:created>
  <dcterms:modified xsi:type="dcterms:W3CDTF">2020-09-02T11:17:00Z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align="center" border="1" cellpadding="0" cellspacing="0" style="width:100.0%;" width="100%"&gt;_x0009_&lt;tbody&gt;_x0009__x0009_&lt;tr&gt;_x0009__x0009__x0009_&lt;td colspan="5" style="width:100.0%;height:15px;"&gt;_x0009__x0009__x0009_&lt;p&gt;&lt;strong&gt;Scenár 1: Verejnosť je informovaná o tvorbe právneho predpisu &lt;/strong&gt;&lt;/p&gt;_x0009__x0009__x0009_&lt;/td&gt;_x0009__x0009_&lt;/tr&gt;_x0009__x0009_&lt;tr&gt;_x0009__x0009__x0009_&lt;td style="width:16.02%;height:4px;"&gt;_x0009__x0009__x0009_&lt;p&gt;&lt;strong&gt;Fáza procesu &lt;/strong&gt;&lt;/p&gt;_x0009__x0009__x0009_&lt;/td&gt;_x0009__x0009__x0009_&lt;td style="width:22.38%;height:4px;"&gt;_x0009__x0009__x0009_&lt;p&gt;&lt;strong&gt;Subfáza &lt;/strong&gt;&lt;/p&gt;_x0009__x0009__x0009_&lt;/td&gt;_x0009__x0009__x0009_&lt;td style="width:49.52%;height:4px;"&gt;_x0009__x0009__x0009_&lt;p&gt;&lt;strong&gt;Kontrolná otázka &lt;/strong&gt;&lt;/p&gt;_x0009__x0009__x0009_&lt;/td&gt;_x0009__x0009__x0009_&lt;td style="width:6.04%;height:4px;"&gt;_x0009__x0009__x0009_&lt;p&gt;&lt;strong&gt;Á &lt;/strong&gt;&lt;/p&gt;_x0009__x0009__x0009_&lt;/td&gt;_x0009__x0009__x0009_&lt;td style="width:6.04%;height:4px;"&gt;_x0009__x0009__x0009_&lt;p&gt;&lt;strong&gt;N &lt;/strong&gt;&lt;/p&gt;_x0009__x0009__x0009_&lt;/td&gt;_x0009__x0009_&lt;/tr&gt;_x0009__x0009_&lt;tr&gt;_x0009__x0009__x0009_&lt;td rowspan="2" style="width:16.02%;height:27px;"&gt;_x0009__x0009__x0009_&lt;p&gt;&lt;strong&gt;1. Príprava tvorby právne-ho predpisu &lt;/strong&gt;&lt;/p&gt;_x0009__x0009__x0009_&lt;/td&gt;_x0009__x0009__x0009_&lt;td style="width:22.38%;height:27px;"&gt;_x0009__x0009__x0009_&lt;p&gt;1.1 Identifikácia cieľa&lt;/p&gt;_x0009__x0009__x0009_&lt;/td&gt;_x0009__x0009__x0009_&lt;td style="width:49.52%;height:27px;"&gt;_x0009__x0009__x0009_&lt;p&gt;Bol zadefinovaný cieľ účasti verejnosti na tvorbe právneho predpisu?&lt;sup&gt;1)&lt;/sup&gt;&lt;/p&gt;_x0009__x0009__x0009_&lt;/td&gt;_x0009__x0009__x0009_&lt;td style="width:6.04%;height:27px;"&gt;_x0009__x0009__x0009_&lt;p align="center" style="margin-left:-5.35pt;"&gt;☒&lt;/p&gt;_x0009__x0009__x0009_&lt;/td&gt;_x0009__x0009__x0009_&lt;td style="width:6.04%;height:27px;"&gt;_x0009__x0009__x0009_&lt;p align="center"&gt;☐&lt;/p&gt;_x0009__x0009__x0009_&lt;/td&gt;_x0009__x0009_&lt;/tr&gt;_x0009__x0009_&lt;tr&gt;_x0009__x0009__x0009_&lt;td style="width:22.38%;height:13px;"&gt;_x0009__x0009__x0009_&lt;p&gt;1.2 Identifikácia problému a alternatív&lt;/p&gt;_x0009__x0009__x0009_&lt;/td&gt;_x0009__x0009__x0009_&lt;td style="width:49.52%;height:13px;"&gt;_x0009__x0009__x0009_&lt;p&gt;Bola vykonaná identifikácia problému a alternatív riešení?&lt;sup&gt;2)&lt;/sup&gt;&lt;/p&gt;_x0009__x0009__x0009_&lt;/td&gt;_x0009__x0009__x0009_&lt;td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rowspan="9" style="width:16.02%;"&gt;_x0009__x0009__x0009_&lt;p&gt;&lt;strong&gt;2. Informova-nie verejnosti o&amp;nbsp;tvorbe práv-neho predpisu &lt;/strong&gt;&lt;/p&gt;_x0009__x0009__x0009_&lt;/td&gt;_x0009__x0009__x0009_&lt;td rowspan="3" style="width:22.38%;"&gt;_x0009__x0009__x0009_&lt;p&gt;2.1 Rozsah informácií&lt;/p&gt;_x0009__x0009__x0009_&lt;/td&gt;_x0009__x0009__x0009_&lt;td style="width:49.52%;"&gt;_x0009__x0009__x0009_&lt;p&gt;Boli verejnosti poskytnuté informácie o probléme, ktorý má predmetný právny predpis riešiť?&lt;/p&gt;_x0009__x0009__x0009_&lt;/td&gt;_x0009__x0009__x0009_&lt;td style="width:6.04%;"&gt;_x0009__x0009__x0009_&lt;p align="center" style="margin-left:-5.35pt;"&gt;☒&lt;/p&gt;_x0009__x0009__x0009_&lt;/td&gt;_x0009__x0009__x0009_&lt;td style="width:6.04%;"&gt;_x0009__x0009__x0009_&lt;p align="center"&gt;☐&lt;/p&gt;_x0009__x0009__x0009_&lt;/td&gt;_x0009__x0009_&lt;/tr&gt;_x0009__x0009_&lt;tr&gt;_x0009__x0009__x0009_&lt;td style="width:49.52%;height:20px;"&gt;_x0009__x0009__x0009_&lt;p&gt;Boli verejnosti poskytnuté informácie o cieli účasti verejnosti na tvorbe právneho predpisu spolu s&amp;nbsp;časovým rámcom jeho tvorby?&lt;/p&gt;_x0009__x0009__x0009_&lt;/td&gt;_x0009__x0009__x0009_&lt;td style="width:6.04%;height:20px;"&gt;_x0009__x0009__x0009_&lt;p align="center" style="margin-left:-5.35pt;"&gt;☐&lt;/p&gt;_x0009__x0009__x0009_&lt;/td&gt;_x0009__x0009__x0009_&lt;td style="width:6.04%;height:20px;"&gt;_x0009__x0009__x0009_&lt;p align="center"&gt;☒&lt;/p&gt;_x0009__x0009__x0009_&lt;/td&gt;_x0009__x0009_&lt;/tr&gt;_x0009__x0009_&lt;tr&gt;_x0009__x0009__x0009_&lt;td style="width:49.52%;height:13px;"&gt;_x0009__x0009__x0009_&lt;p&gt;Boli verejnosti poskytnuté informácie o plánovanom procese tvorby právneho predpisu?&lt;/p&gt;_x0009__x0009__x0009_&lt;/td&gt;_x0009__x0009__x0009_&lt;td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rowspan="3" style="width:22.38%;height:33px;"&gt;_x0009__x0009__x0009_&lt;p&gt;2.2 Kontinuita informovania&lt;/p&gt;_x0009__x0009__x0009_&lt;/td&gt;_x0009__x0009__x0009_&lt;td style="width:49.52%;height:33px;"&gt;_x0009__x0009__x0009_&lt;p&gt;Boli verejnosti poskytnuté relevantné informácie pred začatím tvorby právneho predpisu?&lt;/p&gt;_x0009__x0009__x0009_&lt;/td&gt;_x0009__x0009__x0009_&lt;td style="width:6.04%;height:33px;"&gt;_x0009__x0009__x0009_&lt;p align="center" style="margin-left:-5.35pt;"&gt;☒&lt;/p&gt;_x0009__x0009__x0009_&lt;/td&gt;_x0009__x0009__x0009_&lt;td style="width:6.04%;height:33px;"&gt;_x0009__x0009__x0009_&lt;p align="center"&gt;☐&lt;/p&gt;_x0009__x0009__x0009_&lt;/td&gt;_x0009__x0009_&lt;/tr&gt;_x0009__x0009_&lt;tr&gt;_x0009__x0009__x0009_&lt;td style="width:49.52%;height:13px;"&gt;_x0009__x0009__x0009_&lt;p&gt;Boli verejnosti poskytnuté relevantné informácie počas tvorby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style="width:49.52%;height:13px;"&gt;_x0009__x0009__x0009_&lt;p&gt;Boli verejnosti poskytnuté relevantné informácie aj po ukončení tvorby právneho predpisu?&lt;/p&gt;_x0009__x0009__x0009_&lt;/td&gt;_x0009__x0009__x0009_&lt;td style="width:6.04%;height:13px;"&gt;_x0009__x0009__x0009_&lt;p align="center"&gt;☐&lt;/p&gt;_x0009__x0009__x0009_&lt;/td&gt;_x0009__x0009__x0009_&lt;td style="width:6.04%;height:13px;"&gt;_x0009__x0009__x0009_&lt;p align="center"&gt;☒&lt;/p&gt;_x0009__x0009__x0009_&lt;/td&gt;_x0009__x0009_&lt;/tr&gt;_x0009__x0009_&lt;tr&gt;_x0009__x0009__x0009_&lt;td rowspan="2" style="width:22.38%;height:25px;"&gt;_x0009__x0009__x0009_&lt;p&gt;2.3 Kvalita a včasnosť informácií&lt;/p&gt;_x0009__x0009__x0009_&lt;/td&gt;_x0009__x0009__x0009_&lt;td style="width:49.52%;height:25px;"&gt;_x0009__x0009__x0009_&lt;p&gt;Boli relevantné informácie o tvorbe právneho predpisu verejnosti poskytnuté včas?&lt;/p&gt;_x0009__x0009__x0009_&lt;/td&gt;_x0009__x0009__x0009_&lt;td style="width:6.04%;height:25px;"&gt;_x0009__x0009__x0009_&lt;p align="center"&gt;☒&lt;/p&gt;_x0009__x0009__x0009_&lt;/td&gt;_x0009__x0009__x0009_&lt;td style="width:6.04%;height:25px;"&gt;_x0009__x0009__x0009_&lt;p align="center"&gt;☐&lt;/p&gt;_x0009__x0009__x0009_&lt;/td&gt;_x0009__x0009_&lt;/tr&gt;_x0009__x0009_&lt;tr&gt;_x0009__x0009__x0009_&lt;td style="width:49.52%;height:20px;"&gt;_x0009__x0009__x0009_&lt;p&gt;Boli relevantné informácie o tvorbe právneho predpisu a o samotnom právnom predpise poskytnuté vo vyhovujúcej technickej kvalite?&lt;sup&gt;3)&lt;/sup&gt;&lt;/p&gt;_x0009__x0009__x0009_&lt;/td&gt;_x0009__x0009__x0009_&lt;td style="width:6.04%;height:20px;"&gt;_x0009__x0009__x0009_&lt;p align="center"&gt;☒&lt;/p&gt;_x0009__x0009__x0009_&lt;/td&gt;_x0009__x0009__x0009_&lt;td style="width:6.04%;height:20px;"&gt;_x0009__x0009__x0009_&lt;p align="center"&gt;☐&lt;/p&gt;_x0009__x0009__x0009_&lt;/td&gt;_x0009__x0009_&lt;/tr&gt;_x0009__x0009_&lt;tr&gt;_x0009__x0009__x0009_&lt;td style="width:22.38%;height:20px;"&gt;_x0009__x0009__x0009_&lt;p&gt;2.4 Adresnosť informácií&lt;/p&gt;_x0009__x0009__x0009_&lt;/td&gt;_x0009__x0009__x0009_&lt;td style="width:49.52%;height:20px;"&gt;_x0009__x0009__x0009_&lt;p&gt;Boli zvolené komunikačné kanály dostatočné vzhľadom na prenos relevantných informácií o&amp;nbsp;právnom predpise smerom k verejnosti?&lt;/p&gt;_x0009__x0009__x0009_&lt;/td&gt;_x0009__x0009__x0009_&lt;td style="width:6.04%;height:20px;"&gt;_x0009__x0009__x0009_&lt;p align="center"&gt;☒&lt;/p&gt;_x0009__x0009__x0009_&lt;/td&gt;_x0009__x0009__x0009_&lt;td style="width:6.04%;height:20px;"&gt;_x0009__x0009__x0009_&lt;p align="center" style="margin-left:-5.35pt;"&gt;☐&lt;/p&gt;_x0009__x0009__x0009_&lt;/td&gt;_x0009__x0009_&lt;/tr&gt;_x0009__x0009_&lt;tr&gt;_x0009__x0009__x0009_&lt;td rowspan="3" style="width:16.02%;"&gt;_x0009__x0009__x0009_&lt;p&gt;&lt;strong&gt;3. Vyhodnote-nie procesu tvorby právne-ho predpisu &lt;/strong&gt;&lt;/p&gt;_x0009__x0009__x0009_&lt;/td&gt;_x0009__x0009__x0009_&lt;td rowspan="3" style="width:22.38%;"&gt;_x0009__x0009__x0009_&lt;p&gt;3.1 Hodnotenie procesu&lt;/p&gt;_x0009__x0009__x0009_&lt;/td&gt;_x0009__x0009__x0009_&lt;td style="width:49.52%;"&gt;_x0009__x0009__x0009_&lt;p&gt;Bolo vykonané hodnotenie procesu tvorby právneho predpisu?&lt;/p&gt;_x0009__x0009__x0009_&lt;/td&gt;_x0009__x0009__x0009_&lt;td style="width:6.04%;"&gt;_x0009__x0009__x0009_&lt;p align="center"&gt;☐&lt;/p&gt;_x0009__x0009__x0009_&lt;/td&gt;_x0009__x0009__x0009_&lt;td style="width:6.04%;"&gt;_x0009__x0009__x0009_&lt;p align="center" style="margin-left:-5.35pt;"&gt;☒&lt;/p&gt;_x0009__x0009__x0009_&lt;/td&gt;_x0009__x0009_&lt;/tr&gt;_x0009__x0009_&lt;tr&gt;_x0009__x0009__x0009_&lt;td style="width:49.52%;height:13px;"&gt;_x0009__x0009__x0009_&lt;p&gt;Bola zverejnená hodnotiaca správa procesu tvorby právneho predpisu?&lt;sup&gt;4)&lt;/sup&gt;&lt;/p&gt;_x0009__x0009__x0009_&lt;/td&gt;_x0009__x0009__x0009_&lt;td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style="width:49.52%;height:13px;"&gt;_x0009__x0009__x0009_&lt;p&gt;Bol splnený cieľ účasti verejnosti na tvorbe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style="margin-left:-5.35pt;"&gt;☐&lt;/p&gt;_x0009__x0009__x0009_&lt;/td&gt;_x0009__x0009_&lt;/tr&gt;_x0009_&lt;/tbody&gt;&lt;/table&gt;&lt;div style="clear:both;"&gt;&amp;nbsp;&lt;/div&gt;&amp;nbsp;&lt;p&gt;&lt;span style="text-align: justify;"&gt;Vzhľadom na skutočnosť, že navrhovaný predpis reflektuje &lt;/span&gt;&lt;em style="text-align: justify;"&gt;status quo&lt;/em&gt;&lt;span style="text-align: justify;"&gt; daný relevantnými aktmi sekundárneho práva EÚ ako aj skutočnosť, že prevažne predstavuje vykonanie opatrení na vnútroštátnej úrovni k&amp;nbsp;právnym predpisom EÚ, &amp;nbsp;predkladateľ zvolil ako cieľ účasti verejnosti na tvorbe právneho predpisu scenár 1 – informovať verejnosť o&amp;nbsp;procese tvorby právneho predpisu.&lt;/span&gt;&lt;/p&gt;&lt;p style="text-align: justify;"&gt;Intenzívnejšie zapojenie verejnosti by, vzhľadom na vyššie opísané skutočnosti ako aj na možnosť verejnosti pripomienkovať návrh právneho predpisu v&amp;nbsp;priebehu legislatívneho procesu (MPK), nebolo účelné.&lt;/p&gt;&lt;p style="text-align: justify;"&gt;Verejnosť bola informovaná prostredníctvom predbežnej informácie č. PI/2020/103 uverejnenej 16. júna 2020 na portáli Slov-lex v&amp;nbsp;súlade s § 9 zákona č. 400/2015 Z. z. o&amp;nbsp;tvorbe právnych predpisov a&amp;nbsp;o&amp;nbsp;Zbierke zákonov Slovenskej republiky a&amp;nbsp;o&amp;nbsp;zmene a&amp;nbsp;doplnení niektorých zákonov. Prostredníctvom predbežnej informácie predkladateľ zhodnotil súčasný stav a&amp;nbsp;potrebu jeho zmeny a&amp;nbsp;súčasne bola verejnosť informovaná o&amp;nbsp;základných cieľoch pripravovaného návrhu právneho predpisu.&lt;/p&gt;&lt;p style="text-align: justify;"&gt;K&amp;nbsp;predbežnej informácii neboli uplatnené prostredníctvom Slov-Lex-u žiadne pripomienky ani podnety.&lt;/p&gt;&lt;p style="text-align: justify;"&gt;Osobitne predkladateľ informoval o&amp;nbsp;uverejnení predbežnej informácie Slovenskú komoru patentových zástupcov, ako relevantnú zainteresovanú stranu, a&amp;nbsp;to prostredníctvom e-mailu zo dňa 16.6.2020 obsahujúceho základné informácie o&amp;nbsp;pripravovanom právnom predpise a&amp;nbsp;aktívny link na predbežnú informáciu uverejnenú v&amp;nbsp;Slov-lex-e. Predkladateľ o&amp;nbsp;pripravovanom právnom predpise informoval predstaviteľov opätovne aj na osobnom stretnutí zástupcov SKPZ a&amp;nbsp;ÚPV SR v&amp;nbsp;júli 2020 (20/7/2020). SKPZ zobrala informáciu na vedomie; ani zo strany SKPZ neboli uplatnené žiadne pripomienky.&lt;/p&gt;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Priemyselné právo_x000d__x000a_Správne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Mgr. Matúš Medvec</vt:lpwstr>
  </property>
  <property name="FSC#SKEDITIONSLOVLEX@103.510:dalsipredkladatel" pid="12" fmtid="{D5CDD505-2E9C-101B-9397-08002B2CF9AE}">
    <vt:lpwstr/>
  </property>
  <property name="FSC#SKEDITIONSLOVLEX@103.510:nazovpredpis" pid="13" fmtid="{D5CDD505-2E9C-101B-9397-08002B2CF9AE}">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name="FSC#SKEDITIONSLOVLEX@103.510:nazovpredpis1" pid="14" fmtid="{D5CDD505-2E9C-101B-9397-08002B2CF9AE}">
    <vt:lpwstr>Z. z. o potravinách v znení neskorších predpisov</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priemyselného vlastníctva Slovenskej republiky (Úrad vlády Slovenskej republiky, odbor legislatívy ostatných ústredných orgánov štátnej správy)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vt:lpwstr>
  </property>
  <property name="FSC#SKEDITIONSLOVLEX@103.510:plnynazovpredpis" pid="22" fmtid="{D5CDD505-2E9C-101B-9397-08002B2CF9AE}">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name="FSC#SKEDITIONSLOVLEX@103.510:plnynazovpredpis1" pid="23" fmtid="{D5CDD505-2E9C-101B-9397-08002B2CF9AE}">
    <vt:lpwstr>1995 Z. z. o potravinách v znení neskorších predpisov</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00111/2020/63</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LP/2020/316</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čl. 42, 43 ods. 2, 114 ods. 1 Zmluvy o fungovaní Európskej únie</vt:lpwstr>
  </property>
  <property name="FSC#SKEDITIONSLOVLEX@103.510:AttrStrListDocPropSekundarneLegPravoPO" pid="46" fmtid="{D5CDD505-2E9C-101B-9397-08002B2CF9AE}">
    <vt:lpwstr>Smernica Európskeho parlamentu a Rady 2004/48/ES z 29. apríla 2004 o vymožiteľnosti práv duševného vlastníctva (Mimoriadne vydanie Ú. v. EÚ, kap. 17/zv. 2, Ú. v. EÚ L 157, 30.4.2004), gestor: MK SR a spolugestor: MS SR a ÚPV SR._x000d__x000a_Nariadenie Európskeho parlamentu a Rady (EÚ) č. 1151/2012 z 21. novembra 2012 o systémoch kvality pre poľnohospodárske výrobky a potraviny (Ú. v. EÚ L 343, 14.12.2012) v platnom znení, gestor: MPRV SR, ÚPV SR._x000d__x000a_Nariadenie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gestor: MPRV SR._x000d__x000a_Nariadenie Európskeho parlamentu a Rady (EÚ) č. 251/2014 z 26. februára 2014 o vymedzení, opise, obchodnej úprave, označovaní a ochrane zemepisných označení aromatizovaných vínnych výrobkov a o zrušení nariadenia Rady (EHS) č. 1601/91 (Ú. v. EÚ L 84, 20.3.2014), gestor: MPRV SR._x000d__x000a_Delegované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gestor: MPRV SR, ÚPV SR._x000d__x000a_Vykonávacie nariadenie Komisie (EÚ) č. 668/2014 z  13. júna 2014 , ktorým sa stanovujú pravidlá uplatňovania nariadenia Európskeho parlamentu a Rady (EÚ) č. 1151/2012 o systémoch kvality pre poľnohospodárske výrobky a potraviny (Ú. v. EÚ L 179, 19.6.2014), gestor: MPRV SR, ÚPV SR._x000d__x000a_Delegované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(Ú. v. EÚ L 9, 11.1.2019), gestor: MPRV SR._x000d__x000a_Vykonávacie nariadenie Komisie (EÚ)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(Ú. v. EÚ L 9, 11.1.2019), gestor: MPRV SR._x000d__x000a_Nariadenie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gestor: MPRV SR, ÚPV SR._x000d__x000a_Nariadenie Európskeho parlamentu a Rady (EÚ) 2019/1753 z 23. októbra 2019 o činnosti Únie po jej pristúpení k Ženevskému aktu Lisabonskej dohody o označeniach pôvodu a zemepisných označeniach (Ú. v. EÚ L 271, 24.10.2019), gestor: MPRV SR, ÚPV SR. _x000d__x000a_Rozhodnutie Rady (EÚ) 2019/1754 zo 7. októbra 2019 o pristúpení Európskej únie k Ženevskému aktu Lisabonskej dohody o označeniach pôvodu a zemepisných označeniach (Ú. v. EÚ L 271, 24.10.2019), gestor: ÚPV SR._x000d__x000a_Vykonávacie Nariadenie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(Ú. v. EÚ L 42, 14.2.2020), gestor: MPRV SR, ÚPV SR.</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  Bod 75: Preto sa Rada nesprávne domnievala, že napadnuté rozhodnutie sa týka aproximácie práva v oblasti vnútorného trhu a v dôsledku toho patrí do spoločnej právomoci Únie a jej členských štátov, a nesprávne založila toto rozhodnutie na článku 114 ZFEÚ, ako aj článku 218 ods. 3 a 4 ZFEÚ.)“._x000d__x000a_Existuje relevantná judikatúra Súdneho dvora EÚ vo veciach označení pôvodu výrobkov a zemepisných označení výrobkov. Z ostatných piatich rokov napr. rozsudky vo veciach C-75/15, C-393/16, C-44/17, C-367/17, C-614/17, C-569/18._x000d__x000a_Rozsudok Súdneho dvora z 21. januára 2016 vo veci C-75/15 Viiniverla Oy/Sosiaali- ja terveysalan lupa- ja valvontavirasto, ECLI:EU:C:2016:35. Právne vety:  1. Článok 16 písm. b) nariadenia Európskeho parlamentu a Rady (ES) č. 110/2008 z 15. januára 2008 o definovaní, popise, prezentácii, označovaní a ochrane zemepisných označení liehovín a o zrušení nariadenia Rady (EHS) č. 1576/89 sa má vykladať v tom zmysle, že na účely posúdenia toho, či ide o „napodobenie“ v zmysle tohto ustanovenia, musí vnútroštátny súd vychádzať z konceptu vnímania riadne informovaného, primerane pozorného a obozretného priemerného spotrebiteľa, pričom pod týmto pojmom treba chápať európskeho spotrebiteľa, a nielen spotrebiteľa z členského štátu, v ktorom sa vyrába výrobok, ktorý predstavuje napodobenie chráneného zemepisného označenia. 2.      Článok 16 písm. b) nariadenia č. 110/2008 sa má vykladať v tom zmysle, že pri posúdení, či pri názve „Verlados“ ide o „napodobenie“ chráneného zemepisného označenia „Calvados“ pre analogické výrobky v zmysle tohto ustanovenia, vnútroštátny súd, ktorý podal návrh na začatie prejudiciálneho konania, musí zobrať do úvahy fonetickú a vizuálnu podobnosť týchto označení, ako aj prípadné skutočnosti, ktoré môžu naznačovať, že táto podobnosť nie je náhodná, a musí overiť, či sa riadne informovanému, primerane pozornému a obozretnému priemernému európskemu spotrebiteľovi pri názve výrobku vybaví v mysli ako referenčná predstava výrobok chránený zemepisným označením. 3.      Článok 16 písm. b) nariadenia č. 110/2008 sa má vykladať v tom zmysle, že používanie označenia považovaného v zmysle tohto ustanovenia za „napodobenie“ zemepisného označenia uvedeného v prílohe III tohto nariadenia nemožno povoliť ani v prípade, že neexistuje pravdepodobnosť zámeny._x000d__x000a_Rozsudok Súdneho dvora z 20. decembra 2017 vo veci  C-393/16 Comité Interprofessionnel du Vin de Champagne proti Aldi Süd Dienstleistungs-GmbH &amp; Co.OHG, ECLI:EU:C:2017:991. Právne vety:  1. Článok 118m ods. 2 písm. a) bod ii) nariadenia Rady (ES) č. 1234/2007 z 22. októbra 2007 o vytvorení spoločnej organizácie poľnohospodárskych trhov a o osobitných ustanoveniach pre určité poľnohospodárske výrobky (nariadenie o jednotnej spoločnej organizácii trhov), zmeneného nariadením Rady (ES) č. 491/2009 z 25. mája 2009, a článok 103 ods. 2 písm. a) bod ii) nariadenia Európskeho parlamentu a Rady (EÚ) č. 1308/2013 zo 17. decembra 2013, ktorým sa vytvára spoločná organizácia trhov s poľnohospodárskymi výrobkami, a ktorým sa zrušujú nariadenia Rady (EHS) č. 922/72, (EHS) č. 234/79, (ES) č. 1037/2001 a (ES) č. 1234/2007, sa majú vykladať v tom zmysle, že do ich pôsobnosti patrí prípad, keď je také chránené označenie pôvodu, akým je „Champagne“, použité ako súčasť názvu, pod ktorým sa predáva taká potravina, akou je „Champagner Sorbet“, ktorá síce nezodpovedá špecifikáciám týkajúcim sa tohto chráneného označenia pôvodu, ale obsahuje zložku zodpovedajúcu uvedeným špecifikáciám. 2.      Článok 118m ods. 2 písm. a) bod ii) nariadenia č. 1234/2007, zmeneného nariadením č. 491/2009, a článok 103 ods. 2 písm. a) bod ii)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predstavuje zneužívanie dobrej povesti chráneného označenia pôvodu v zmysle týchto ustanovení, ak základnou vlastnosťou tejto potraviny nie je príchuť, ktorá bola dosiahnutá hlavne prítomnosťou tejto zložky v jej zložení. 3.      Článok 118m ods. 2 písm. b) nariadenia č. 1234/2007, zmeneného nariadením č. 491/2009, a článok 103 ods. 2 písm. b)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nepredstavuje zneužitie, napodobenie ani vyvolanie mylnej predstavy v zmysle týchto ustanovení. 4.      Článok 118m ods. 2 písm. c) nariadenia č. 1234/2007, zmeneného nariadením č. 491/2009, a článok 103 ods. 2 písm. c) nariadenia č. 1308/2013 sa majú vykladať v tom zmysle, že sú uplatniteľné tak na nepravdivé alebo do omylu uvádzajúce označenia, ktoré by mohli vyvolať mylný dojem o pôvode dotknutého výrobku, ako aj na nepravdivé a do omylu uvádzajúce označenia týkajúce sa povahy alebo základných vlastností tohto výrobku._x000d__x000a_Rozsudok Súdneho dvora (piata komora) zo 7. júna 2018 vo veci C-44/17 Scotch Whisky Association, The Registered Office, proti Michaelovi Klotzovi, ECLI:EU:C:2018:415. Právne vety:  1. Článok 16 písm. a) nariadenia Európskeho parlamentu a Rady (ES) č. 110/2008 z 15. januára 2008 o definovaní, popise, prezentácii, označovaní a ochrane zemepisných označení liehovín a o zrušení nariadenia Rady (EHS) č. 1576/89 sa má vykladať v tom zmysle, že na preukázanie existencie „nepriameho komerčného použitia“ registrovaného zemepisného označenia treba, aby sporná zložka bola použitá vo forme, ktorá je buď rovnaká ako toto označenie, alebo podobná z fonetického a/alebo vizuálneho hľadiska. Nestačí preto, aby tento názov mohol vyvolať vo vedomí cieľovej skupiny verejnosti akúkoľvek myšlienkovú asociáciu s uvedeným označením alebo príslušnou zemepisnou oblasťou. 2.      Článok 16 písm. b) nariadenia č. 110/2008 sa má vykladať v tom zmysle, že na preukázanie existencie „pripodobenia“ registrovaného zemepisného označenia prináleží vnútroštátnemu súdu, aby posúdil, či keď priemerný európsky spotrebiteľ, ktorý je obvykle informovaný a primerane pozorný a obozretný, vidí sporný názov, vybaví sa mu priamo v mysli obraz výrobku, na ktorý sa vzťahuje chránené zemepisné označenie. V rámci tohto posúdenia tento súd vzhľadom po prvé na neexistenciu fonetickej alebo vizuálnej podobnosti sporného názvu s chráneným zemepisným označením a po druhé na čiastočné zahrnutie tohto označenia do tohto názvu musí prípadne zohľadniť koncepčnú blízkosť medzi uvedeným názvom a uvedeným označením. Článok 16 písm. b) nariadenia č. 110/2008 sa má vykladať v tom zmysle, že na preukázanie existencie „pripodobenia“ registrovaného zemepisného označenia netreba zohľadniť kontext sprevádzajúci spornú zložku a najmä to, že pri tejto zložke sa nachádza spresnenie týkajúce sa skutočného pôvodu dotknutého výrobku. 3.      Článok 16 písm. c) nariadenia č. 110/2008 sa má vykladať v tom zmysle, že na účely zistenia existencie „nepravého alebo zavádzajúceho označenia“ zakázaného týmto ustanovením netreba zohľadňovať kontext, v ktorom je sporná zložka použitá._x000d__x000a_Rozsudok Súdneho dvora (prvá komora) z 19. decembra 2018 vo veci C-367/17 S proti EA a i., ECLI:EU:C:2018:1025. Právna veta: Článok 4 ods. 2 písm. e) nariadenia Rady (ES) č. 510/2006 z 20. marca 2006 o ochrane zemepisných označení a označení pôvodu poľnohospodárskych výrobkov a potravín v spojení s článkom 8 nariadenia Komisie (ES) č. 1898/2006 zo 14. decembra 2006, ktorým sa stanovujú podrobné pravidlá implementácie nariadenia č. 510/2006, a článkom 7 ods. 1 písm. e) nariadenia Európskeho parlamentu a Rady (EÚ) č. 1151/2012 z 21. novembra 2012 o systémoch kvality pre poľnohospodárske výrobky a potraviny sa má vykladať v tom zmysle, že požiadavka balenia výrobku označeného chráneným zemepisným označením v zemepisnej oblasti jeho výroby je v súlade s uvedeným článkom 4 ods. 2 písm. e) odôvodnená vtedy, ak predstavuje nevyhnutný a primeraný prostriedok na zachovanie kvality výrobku, na zabezpečenie jeho pôvodu alebo zaručenie kontroly špecifikácie chráneného zemepisného označenia. Vnútroštátny súd musí preskúmať, či je táto požiadavka náležite odôvodnená jedným z vyššie uvedených cieľov, pokiaľ ide o chránené zemepisné označenie „Schwarzwälder Schinken“._x000d__x000a_Rozsudok Súdneho dvora z 2. mája 2019 vo veci C-614/17 Fundación Consejo Regulador de la Denominación de Origen Protegida Queso Manchego proti Industrial Quesera Cuquerella SL a Juan Ramón Cuquerella Montagud, ECLI:EU:C:2019:344. Právne vety:  1.  Článok 13 ods. 1 písm. b) nariadenia Rady (ES) č. 510/2006 z 20. marca 2006 o ochrane zemepisných označení a označení pôvodu poľnohospodárskych výrobkov a potravín sa má vykladať v tom zmysle, že k vyvolaniu mylnej predstavy o zapísanom názve môže dôjsť použitím obrazových označení. 2.      Článok 13 ods. 1 písm. b) nariadenia č. 510/2006 sa má vykladať v tom zmysle, že používanie obrazových označení, ktoré vyvolávajú mylnú predstavu o zemepisnej oblasti, na ktorú je viazané označenie pôvodu uvedené v článku 2 ods. 1 písm. a) tohto nariadenia, môže predstavovať vyvolanie mylnej predstavy tohto označenia pôvodu, a to aj v prípade, že uvedené obrazové označenia používa výrobca so sídlom v tomto regióne, ale na ktorého výrobky, ktoré sú podobné alebo porovnateľné výrobkom chráneným týmto označením pôvodu, sa toto označenie pôvodu nevzťahuje. 3.      Pojem riadne informovaný, primerane pozorný a obozretný priemerný spotrebiteľ, z ktorého vnímania musí vychádzať vnútroštátny súd pri posudzovaní toho, či ide o „vyvolávanie mylnej predstavy“ v zmysle článku 13 ods. 1 písm. b) nariadenia č. 510/2006, sa má chápať tak, že odkazuje na európskych spotrebiteľov, vrátane spotrebiteľov členského štátu, v ktorom sa vyrába výrobok, ktorý vedie k mylnej predstave o chránenom názve alebo na ktorý sa tento názov zo zemepisného hľadiska viaže, a v ktorom sa tento výrobok prevažne spotrebúva._x000d__x000a_Rozsudok Súdneho dvora zo 17. októbra 2019 vo veci C-569/18 Caseificio Cirigliana Srl a i. proti Ministero delle Politiche agricole, alimentari e forestali a i., ECLI:EU:C:2019:873. Práva veta: Článok 4 písm. c) a článok 7 ods. 1 písm. e) nariadenia Európskeho parlamentu a Rady (EÚ) č. 1151/2012 z 21. novembra 2012 o systémoch kvality pre poľnohospodárske výrobky a potraviny, ako aj špecifikácia výrobku „Mozzarella di bufala Campana CHOP“ sa majú vykladať v tom zmysle, že nebránia takej vnútroštátnej právnej úprave, o akú ide vo veci samej, ktorá stanovuje, že výroba syra „Mozzarella di bufala Campana CHOP“ sa musí uskutočňovať v priestoroch, ktoré sú určené výlučne na túto výrobu, a to aj v rámci jediného závodu, a v ktorých je zakázané umiestniť a skladovať mlieko pochádzajúce z chovov nezaradených do systému kontroly chráneného označenia pôvodu (CHOP) syra „Mozzarella di bufala“, ak táto právna úprava predstavuje nevyhnutný a primeraný prostriedok na zabezpečenie kvality takého výrobku alebo na zabezpečenie kontroly špecifikácie tohto CHOP, čo musí overiť vnútroštátny súd.</vt:lpwstr>
  </property>
  <property name="FSC#SKEDITIONSLOVLEX@103.510:AttrStrListDocPropLehotaPrebratieSmernice" pid="51" fmtid="{D5CDD505-2E9C-101B-9397-08002B2CF9A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 25. máj 2021</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Voči Slovenskej republike nebolo začaté žiadne z uvedených konaní ani uvedený postup Európskej komisie.</vt:lpwstr>
  </property>
  <property name="FSC#SKEDITIONSLOVLEX@103.510:AttrStrListDocPropInfoUzPreberanePP" pid="54" fmtid="{D5CDD505-2E9C-101B-9397-08002B2CF9AE}">
    <vt:lpwstr>- zákon č. 40/1964 Zb. Občiansky zákonník v znení neskorších predpisov,_x000d__x000a_- zákon č. 513/1991 Zb. Obchodný zákonník v znení neskorších predpisov,_x000d__x000a_- zákon č. 146/2000 Z. z. o ochrane topografií polovodičových výrobkov v znení zákona č. 84/2007 Z. z.,_x000d__x000a_- zákon č. 435/2001 Z. z. o patentoch, dodatkových ochranných osvedčeniach a o zmene a doplnení niektorých zákonov (patentový zákon) v znení neskorších predpisov,_x000d__x000a_- zákon č. 444/2002 Z. z. o dizajnoch v znení neskorších predpisov,_x000d__x000a_- zákon č. 469/2003 z. Z. o označeniach pôvodu výrobkov a zemepisných označeniach výrobkov a o zmene a doplnení niektorých zákonov v znení neskorších predpisov,_x000d__x000a_- zákon č. 517/2007 Z. z. o úžitkových vzoroch a o zmene a doplnení niektorých zákonov v znení neskorších predpisov,_x000d__x000a_- zákon č. 202/2009 Z. z. o právnej ochrane odrôd rastlín,_x000d__x000a_- zákon č. 506/2009 Z. z. o ochranných známkach v znení neskorších predpisov,_x000d__x000a_- zákon č. 160/2015 Z. z. Civilný sporový poriadok v znení neskorších predpisov,_x000d__x000a_- zákon č. 185/2015 Z. z. Autorský zákon v znení neskorších predpisov.</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&lt;p style="margin-left: 21.3pt; text-align: justify;"&gt;Navrhovaný zákon nezavádza nové služby verejnej správy pre občana, nové práva ani povinnosti dotknutých subjektov, nemá vplyvy na podnikateľské prostredie, nepredstavuje žiadnu finančnú ani administratívnu záťaž. V&amp;nbsp;zásade je možné konštatovať, že &lt;u&gt;navrhovaný predpis reflektuje &lt;em&gt;status quo&lt;/em&gt; daný relevantnými aktmi sekundárneho práva EÚ, ktorých vplyvy boli analyzované na úrovni EÚ&lt;/u&gt;.&lt;/p&gt;&lt;p style="text-align: justify;"&gt;Navrhovaný zákon zabezpečuje prehľadnú právnu úpravu vo vzťahu k&amp;nbsp;oblasti ochrany označení pôvodu výrobkov a zemepisných označení výrobkov na národnej úrovni a&amp;nbsp;poskytuje ucelený a&amp;nbsp;všeobecne použiteľný rámec opatrení na vnútroštátnej úrovni k relevantným&amp;nbsp;nariadeniam EÚ.&lt;/p&gt;</vt:lpwstr>
  </property>
  <property name="FSC#SKEDITIONSLOVLEX@103.510:AttrStrListDocPropAltRiesenia" pid="65" fmtid="{D5CDD505-2E9C-101B-9397-08002B2CF9AE}">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výrobkov a zemepisných označení výrobkov.</vt:lpwstr>
  </property>
  <property name="FSC#SKEDITIONSLOVLEX@103.510:AttrStrListDocPropStanoviskoGest" pid="66" fmtid="{D5CDD505-2E9C-101B-9397-08002B2CF9AE}">
    <vt:lpwstr>&lt;p style="text-align: justify;"&gt;Vzhľadom na to, že predkladateľom neboli identifikované žiadne vplyvy predkladaného návrhu zákona, predbežné pripomienkové konanie sa neuskutočnilo.&lt;/p&gt;</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Slovenskej republiky_x000d__x000a_predseda Úradu priemyselného vlastníctva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predseda Úradu priemyselného vlastníctva Slovenskej republiky</vt:lpwstr>
  </property>
  <property name="FSC#SKEDITIONSLOVLEX@103.510:funkciaZodpPredAkuzativ" pid="141" fmtid="{D5CDD505-2E9C-101B-9397-08002B2CF9AE}">
    <vt:lpwstr>predsedu Úradu priemyselného vlastníctva Slovenskej republiky</vt:lpwstr>
  </property>
  <property name="FSC#SKEDITIONSLOVLEX@103.510:funkciaZodpPredDativ" pid="142" fmtid="{D5CDD505-2E9C-101B-9397-08002B2CF9AE}">
    <vt:lpwstr>predsedovi Úradu priemyselného vlastníctva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Matúš Medvec_x000d__x000a_predseda Úradu priemyselného vlastníctva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justify;"&gt;Úrad priemyselného vlastníctva Slovenskej republiky predkladá do legislatívneho procesu&amp;nbsp;návrh zákona, ktorým sa mení a&amp;nbsp;dopĺňa zákon č. 469/2003 Z. z. o&amp;nbsp;označeniach pôvodu výrobkov a&amp;nbsp;zemepisných označeniach výrobkov a&amp;nbsp;o&amp;nbsp;zmene a&amp;nbsp;doplnení niektorých zákonov v&amp;nbsp;znení neskorších predpisov a&amp;nbsp;ktorým sa mení zákon Národnej rady Slovenskej republiky č.&amp;nbsp;152/1995 Z.&amp;nbsp;z. o&amp;nbsp;potravinách v&amp;nbsp;znení neskorších predpisov na základe uznesenia&amp;nbsp;vlády Slovenskej republiky č. 4 z&amp;nbsp;15.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ktorým bolo predsedovi Úradu priemyselného vlastníctva Slovenskej republiky&amp;nbsp;uložené prijať opatrenia na vnútroštátnej úrovni na implementáciu nariadenia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v&amp;nbsp;alkoholických nápojoch a o zrušení nariadenia (ES) č. 110/2008 (Ú. v. EÚ L 130, 17.5.2019).&lt;/p&gt;&lt;p style="text-align: justify;"&gt;Systém ochrany označení pôvodu výrobkov a&amp;nbsp;zemepisných označení výrobkov je v&amp;nbsp;Európskej únii (ďalej len „EÚ“) charakterizovaný existenciou rôznych a&amp;nbsp;rozdielnych úrovní právnej ochrany. Pri určitých druhoch výrobkov je ochrana zabezpečená na úrovni EÚ prostredníctvom nariadení, tzn. prostredníctvom právnych aktov EÚ, ktoré majú všeobecnú platnosť, sú záväzné vo svojej celistvosti a&amp;nbsp;sú priamo uplatniteľné vo všetkých členských štátoch (čl. 288 ZFEÚ).&lt;/p&gt;&lt;p style="text-align: justify;"&gt;Pre iné druhy výrobkov, ktoré sú súhrnne nazývané ako tzv. nepoľnohospodárske výrobky (non-agricultural goods) v&amp;nbsp;súčasnosti neexistuje ochrana označení pôvodu výrobkov a&amp;nbsp;zemepisných označení výrobkov na úrovni EÚ. Tieto sú v&amp;nbsp;niektorých členských štátoch chránené prostredníctvom špecifických právnych noriem týkajúcich sa konkrétnych výrobkov, resp. prostredníctvom národných právnych predpisov súhrnne upravujúcich oblasť označení pôvodu výrobkov a&amp;nbsp;zemepisných označení výrobkov. Druhá z&amp;nbsp;uvedených možností platí aj pre Slovenskú republiku; v súčasnosti je ochrana na vnútroštátnej úrovni zabezpečená prostredníctvom zákona č. 469/2003 Z. z. o&amp;nbsp;označeniach pôvodu výrobkov a&amp;nbsp;zemepisných označeniach výrobkov a&amp;nbsp;o&amp;nbsp;zmene a&amp;nbsp;doplnení niektorých zákonov v&amp;nbsp;znení neskorších predpisov. Ochrana označení pôvodu výrobkov a zemepisných označení výrobkov na vnútroštátnej úrovni má v&amp;nbsp;Slovenskej republike dlhodobú tradíciu a existovala už pred pristúpením Slovenskej republiky k&amp;nbsp;EÚ, a&amp;nbsp;to bez obmedzenia na určité druhy výrobkov.&lt;/p&gt;&lt;p style="text-align: justify;"&gt;Pristúpenie Slovenskej republiky k&amp;nbsp;EÚ ako aj vývoj v&amp;nbsp;oblasti ochrany označení pôvodu výrobkov a zemepisných označení výrobkov zabezpečovanej na úrovni EÚ v&amp;nbsp;ostatnom období obmedzuje možnú ochranu poskytovanú na vnútroštátnej úrovni členských štátov len na určité typy výrobkov (tzv. nepoľnohospodárske výrobky, na ktoré nie je možné udeliť ochranu podľa&amp;nbsp;existujúcich nariadení EÚ). V&amp;nbsp;súvislosti s&amp;nbsp;uvedenými druhmi výrobkov je potrebné zmieniť aj Vyhlásenie Komisie 2019/C 360/02, konkrétne: „&lt;em&gt;Komisia by ďalej chcela pripomenúť, že vzhľadom na to, že Únia uplatňuje v&amp;nbsp;oblasti poľnohospodárskych zemepisných označení svoju vnútornú právomoc, členské štáty EÚ nemôžu mať vlastné vnútroštátne systémy ochrany zemepisných označení&lt;/em&gt;“.&lt;/p&gt;&lt;p style="text-align: justify;"&gt;V&amp;nbsp;nadväznosti na uvedené je možné konštatovať, že cieľmi predkladaného návrhu zákona sú:&lt;/p&gt;&lt;ul&gt;_x0009_&lt;li style="text-align: justify;"&gt;_x0009_&lt;p&gt;jednoznačné vymedzenie pôsobnosti právnej úpravy označení pôvodu výrobkov a&amp;nbsp;zemepisných označení výrobkov v&amp;nbsp;právnom poriadku Slovenskej republiky; konkrétne ide o&amp;nbsp;poskytnutie ochrany na vnútroštátnej úrovni kategórii výrobkov, pri ktorej právo EÚ existenciu ochrany na vnútroštátnej úrovni členských štátov pripúšťa, tzn. kategórii tzv. nepoľnohospodárskych výrobkov,&lt;/p&gt;_x0009_&lt;/li&gt;_x0009_&lt;li style="text-align: justify;"&gt;_x0009_&lt;p&gt;reflektovanie zmien vyplývajúcich z&amp;nbsp;pristúpenia EÚ k&amp;nbsp;Ženevskému aktu Lisabonskej dohody o&amp;nbsp;označeniach pôvodu a&amp;nbsp;zemepisných označeniach pri rešpektovaní kompetencií Komisie ustanovených nariadením Európskeho parlamentu a&amp;nbsp;Rady (EÚ) 2019/1753 z&amp;nbsp;23. októbra 2019 o&amp;nbsp;činnosti Únie po jej pristúpení k&amp;nbsp;Ženevskému aktu Lisabonskej dohody o&amp;nbsp;označeniach pôvodu a&amp;nbsp;zemepisných označeniach,&lt;/p&gt;_x0009_&lt;/li&gt;_x0009_&lt;li style="text-align: justify;"&gt;_x0009_&lt;p&gt;potreba úpravy tzv. „národných“ fáz postupov, ktorých vykonávanie je v&amp;nbsp;systéme ochrany označení pôvodu výrobkov a zemepisných označení výrobkov ponechané nariadeniami EÚ na členské štáty, a&amp;nbsp;to predovšetkým v&amp;nbsp;súvislosti s&amp;nbsp;novým nariadením o&amp;nbsp;liehovinách [nariadenie (EÚ) 2019/787].&lt;/p&gt;_x0009_&lt;/li&gt;&lt;/ul&gt;&lt;p style="text-align: justify;"&gt;Súčasťou predkladaného návrhu je aj zmena zákona Národnej rady Slovenskej republiky č.&amp;nbsp;152/1995 Z. z. o&amp;nbsp;potravinách v&amp;nbsp;znení neskorších predpisov; zmena implementačného charakteru sleduje&amp;nbsp;prispôsobenie textu zákona terminológii použitej v&amp;nbsp;legislatíve EÚ.&lt;/p&gt;&lt;p style="text-align: justify;"&gt;Návrh zákona nemá vplyvy na rozpočet verejnej správy, podnikateľské prostredie, sociálne vplyvy, vplyvy na životné prostredie, na informatizáciu spoločnosti, vplyvy na služby verejnej správy pre občana a&amp;nbsp;ani vplyvy na manželstvo, rodičovstvo a&amp;nbsp;rodinu, preto návrh zákona nebol predmetom predbežného pripomienkového konania.&lt;/p&gt;&lt;p style="text-align: justify;"&gt;Návrh zákona nemá byť predmetom vnútrokomunitárneho pripomienkového konania.&lt;/p&gt;&lt;p style="text-align: justify;"&gt;Návrh zákona je v súlade s Ústavou Slovenskej republiky, ústavnými zákonmi,&amp;nbsp;zákonmi, nálezmi Ústavného súdu Slovenskej republiky a medzinárodnými zmluvami [Parížsky dohovor na&amp;nbsp;ochranu priemyselného vlastníctva; &lt;strong&gt;&lt;a href="https://www.slov-lex.sk/pravne-predpisy/SK/ZZ/2000/152" title="Presmerovanie na externý web (www.slov-lex.sk) - Dohoda o obchodných aspektoch práv duševného vlastníctva (Dohoda TRIPS) (Oznámenie Ministerstva zahraničných vecí Slovenskej republiky č. 152/2000 Z. z.)"&gt;&lt;strong&gt;Dohoda o obchodných aspektoch práv duševného vlastníctva (Dohoda TRIPS)&lt;/strong&gt;&lt;/a&gt;&lt;/strong&gt;;&lt;strong&gt; &lt;a href="https://www.slov-lex.sk/pravne-predpisy/SK/ZZ/1975/67" title="Presmerovanie na externý web (www.slov-lex.sk) - Lisabonská dohoda o ochrane označení pôvodu a o medzinárodnom zápise označení pôvodu (Vyhláška ministra zahraničných vecí č. 67/1975 Zb., v znení vyhl. č. 79/1985 Zb.)"&gt;&lt;strong&gt;Lisabonská dohoda o ochrane označení pôvodu a&amp;nbsp;o&amp;nbsp;medzinárodnom zápise označení pôvodu&lt;/strong&gt;&lt;/a&gt;&lt;/strong&gt;], ktorými je Slovenská republika viazaná a je v&amp;nbsp;súlade s právom EÚ.&lt;/p&gt;&lt;p style="text-align: justify;"&gt;Navrhuje sa, aby zákon nadobudol účinnosť 25. mája 2021. Tento dátum sa odvíja od účinnosti ustanovení nariadenia Európskeho parlamentu a Rady (EÚ) 2019/787 týkajúcich sa inštitútu zemepisného označenia tak, aby opatrenia na vnútroštátnej úrovni k&amp;nbsp;tomuto nariadeniu k&amp;nbsp;relevantnému dátumu dotvárali funkčný právny rámec ochrany zemepisných označení.&lt;/p&gt;&lt;p style="text-align: justify;"&gt;Návrh zákona sa predkladá na rokovanie bez rozporov s povinne pripomienkujúcimi subjektmi a bez rozporov s verejnosťou.&lt;/p&gt;</vt:lpwstr>
  </property>
  <property name="FSC#COOSYSTEM@1.1:Container" pid="149" fmtid="{D5CDD505-2E9C-101B-9397-08002B2CF9AE}">
    <vt:lpwstr>COO.2145.1000.3.3993157</vt:lpwstr>
  </property>
  <property name="FSC#FSCFOLIO@1.1001:docpropproject"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2. 9. 2020</vt:lpwstr>
  </property>
</Properties>
</file>