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18101A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101A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18101A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A9" w:rsidRPr="0018101A" w:rsidRDefault="002E164D" w:rsidP="00683EC2">
      <w:pPr>
        <w:pStyle w:val="Normlnywebov"/>
        <w:ind w:firstLine="720"/>
        <w:jc w:val="both"/>
        <w:divId w:val="1153253056"/>
      </w:pPr>
      <w:r w:rsidRPr="0018101A">
        <w:t xml:space="preserve">Ministerstvo spravodlivosti Slovenskej republiky predkladá </w:t>
      </w:r>
      <w:r w:rsidR="00683EC2" w:rsidRPr="0018101A">
        <w:t>na rokovanie Legislatívnej rady vlády Slovenskej republiky</w:t>
      </w:r>
      <w:r w:rsidRPr="0018101A">
        <w:t xml:space="preserve"> návrh zákona o dočasnej ochrane podnik</w:t>
      </w:r>
      <w:r w:rsidR="00BC6F99">
        <w:t>ateľov</w:t>
      </w:r>
      <w:r w:rsidR="00F44D93" w:rsidRPr="0018101A">
        <w:t xml:space="preserve"> vo finančných ťažkostiach a o zmene a doplnení niektorých zákonov</w:t>
      </w:r>
      <w:r w:rsidRPr="0018101A">
        <w:t xml:space="preserve"> (ďalej len „návrh zákona“) v súlade s Programovým vyhlásením vlády Slovenskej republiky na roky 2020 až 2024, v ktorom sa vláda Slovenskej republiky zaviazala prijať opatrenia na prekonanie ekonomickej a sociálnej krízy vyvolanej pandémiou COVID-19 a presadzovať opatrenia na zlepšenie kvality podnikateľského prostredia a zvýšenie konkurencieschopnosti.</w:t>
      </w:r>
      <w:r w:rsidR="008A68A9" w:rsidRPr="0018101A">
        <w:t xml:space="preserve"> Návrh zákona je v súlade s Plánom legislatívnych úloh vlády Slovenskej republiky na mesiace september až december 2020, ktorý bol schválený uznesením vlády Slovenskej republiky č. 547/2020 k návrhu Plánu legislatívnych</w:t>
      </w:r>
      <w:r w:rsidR="004D3587" w:rsidRPr="0018101A">
        <w:t xml:space="preserve"> úloh vlády Slovenskej republiky na mesiace september až december 2020 a návrhu Rámcového plánu legislatívnych úloh vlády Slovenskej republiky na VIII. volebné obdobie zo dňa 9. septembra 2020</w:t>
      </w:r>
      <w:r w:rsidR="00C03C57">
        <w:t>.</w:t>
      </w:r>
      <w:r w:rsidR="004D3587" w:rsidRPr="0018101A">
        <w:t xml:space="preserve"> </w:t>
      </w:r>
      <w:r w:rsidR="008A68A9" w:rsidRPr="0018101A">
        <w:t xml:space="preserve"> </w:t>
      </w:r>
    </w:p>
    <w:p w:rsidR="002E164D" w:rsidRPr="0018101A" w:rsidRDefault="002E164D" w:rsidP="00683EC2">
      <w:pPr>
        <w:pStyle w:val="Normlnywebov"/>
        <w:ind w:firstLine="720"/>
        <w:jc w:val="both"/>
        <w:divId w:val="1153253056"/>
      </w:pPr>
      <w:r w:rsidRPr="0018101A">
        <w:t xml:space="preserve">V súlade s uvedenými záväzkami </w:t>
      </w:r>
      <w:r w:rsidR="004D3587" w:rsidRPr="0018101A">
        <w:t>s</w:t>
      </w:r>
      <w:r w:rsidRPr="0018101A">
        <w:t>a navrhuje právna úprava inštitútu dočasnej ochrany, ktorá vychádza z právnej úpravy prijatej zákonom č. 62/2020 Z. z. o niektorých mimoriadnych opatreniach v súvislosti so šírením nebezpečnej nákazlivej ľudskej choroby COVID-19 a v justícii a ktorým sa menia a dopĺňajú niektoré zákony v znení neskorších predpisov (ďalej len „zákon č. 62/2020 Z. z.“), avšak už nejde o časovo obmedzenú právnu úpravu tak, ako to bolo v prípade zákona č. 62/2020 Z. z.</w:t>
      </w:r>
    </w:p>
    <w:p w:rsidR="002E164D" w:rsidRPr="0018101A" w:rsidRDefault="002E164D" w:rsidP="00683EC2">
      <w:pPr>
        <w:pStyle w:val="Normlnywebov"/>
        <w:ind w:firstLine="720"/>
        <w:jc w:val="both"/>
        <w:divId w:val="1153253056"/>
      </w:pPr>
      <w:r w:rsidRPr="0018101A">
        <w:t>Základným cieľom a účelom návrhu zákona je poskytnúť podnik</w:t>
      </w:r>
      <w:r w:rsidR="00BC6F99">
        <w:t>ateľom</w:t>
      </w:r>
      <w:r w:rsidR="004D3587" w:rsidRPr="0018101A">
        <w:t xml:space="preserve"> vo finančných ťažkostiach</w:t>
      </w:r>
      <w:r w:rsidRPr="0018101A">
        <w:t xml:space="preserve"> možnosť požiadať o poskytnutie dočasnej ochrany za zákonom ustanovených podmienok aj po tom, ako možnosť požiadať o poskytnutie dočasnej ochrany podľa zákona č. 62/2020 Z. z. zanikne. Tento právny inštitút je určený pre podnik</w:t>
      </w:r>
      <w:r w:rsidR="00BC6F99">
        <w:t>ateľov</w:t>
      </w:r>
      <w:r w:rsidRPr="0018101A">
        <w:t>, ktor</w:t>
      </w:r>
      <w:r w:rsidR="00BC6F99">
        <w:t>í</w:t>
      </w:r>
      <w:r w:rsidRPr="0018101A">
        <w:t xml:space="preserve"> sa ocitli spravidla vo veľmi vážnej  finančnej situácii, v dôsledku ktorej je ohrozená nielen súčasná, ale najmä budúca možnosť prevádzkovania podniku (</w:t>
      </w:r>
      <w:r w:rsidRPr="0018101A">
        <w:rPr>
          <w:rStyle w:val="Zvraznenie"/>
        </w:rPr>
        <w:t>going concern</w:t>
      </w:r>
      <w:r w:rsidRPr="0018101A">
        <w:t>), sú ohrozené existujúce pracovné miesta, know-how podniku, schopnosť uhrádzať pohľadávky veriteľov v súvislosti s prevádzkovaním podniku a pod.   Okrem právnej úpravy dočasnej ochrany sa návrhom zákona navrhuje zmena právnej úpravy malého konkurzu v zákone č. 7/2005 Z. z. o konkurze a reštrukturalizácii a o zmene a doplnení niektorých zákonov v znení neskorších predpisov (ďalej len „zákon č. 7/2005 Z. z.“), ktorá má za cieľ zefektívniť a zatraktívniť právnu úpravu tzv. „malého konkurzu“ a umožniť tak realizáciu rýchleho a efektívneho likvidačného konania.</w:t>
      </w:r>
    </w:p>
    <w:p w:rsidR="002E164D" w:rsidRPr="0018101A" w:rsidRDefault="002E164D" w:rsidP="00683EC2">
      <w:pPr>
        <w:pStyle w:val="Normlnywebov"/>
        <w:ind w:firstLine="720"/>
        <w:divId w:val="1153253056"/>
      </w:pPr>
      <w:r w:rsidRPr="0018101A">
        <w:t>Účinnosť predkladaného návrhu zákona sa navrhuje od 1. januára 2021.</w:t>
      </w:r>
    </w:p>
    <w:p w:rsidR="002E164D" w:rsidRPr="0018101A" w:rsidRDefault="002E164D" w:rsidP="00683EC2">
      <w:pPr>
        <w:pStyle w:val="Normlnywebov"/>
        <w:ind w:firstLine="720"/>
        <w:jc w:val="both"/>
        <w:divId w:val="1153253056"/>
      </w:pPr>
      <w:r w:rsidRPr="0018101A">
        <w:t>Návrh zákona predpokladá pozitívny a negatívny vplyv na rozpočet verejnej správy, pozitívny a negatívny vplyv na podnikateľské prostredie a pozitívny vplyv na informatizáciu spoločnosti. Návrh zákona nezakladá sociálne vplyvy, vplyvy na životné prostredie, na služby verejnej správy pre občana a na manželstvo, rodičovstvo a rodinu.</w:t>
      </w:r>
    </w:p>
    <w:p w:rsidR="002E164D" w:rsidRPr="0018101A" w:rsidRDefault="002E164D" w:rsidP="00683EC2">
      <w:pPr>
        <w:pStyle w:val="Normlnywebov"/>
        <w:ind w:firstLine="720"/>
        <w:divId w:val="1153253056"/>
      </w:pPr>
      <w:r w:rsidRPr="0018101A">
        <w:t>Návrh zákona nie je predmetom vnútrokomunitárneho pripomienkového konania. </w:t>
      </w:r>
    </w:p>
    <w:p w:rsidR="002E164D" w:rsidRPr="0018101A" w:rsidRDefault="002E164D" w:rsidP="00683EC2">
      <w:pPr>
        <w:pStyle w:val="Normlnywebov"/>
        <w:ind w:firstLine="720"/>
        <w:divId w:val="1153253056"/>
      </w:pPr>
      <w:r w:rsidRPr="0018101A">
        <w:t>Návrh zákona je v súlade s Ústavou Slovenskej republiky, ústavnými zákonmi, nálezmi Ústavného súdu, medzinárodnými zmluvami, ktorými je Slovenská republika viazaná a zákonmi a súčasne je v súlade s právom Európskej únie.</w:t>
      </w:r>
    </w:p>
    <w:p w:rsidR="00683EC2" w:rsidRPr="0018101A" w:rsidRDefault="002E164D" w:rsidP="00683EC2">
      <w:pPr>
        <w:pStyle w:val="Normlnywebov"/>
        <w:spacing w:before="0" w:beforeAutospacing="0" w:after="0" w:afterAutospacing="0"/>
        <w:ind w:firstLine="720"/>
        <w:jc w:val="both"/>
        <w:divId w:val="1153253056"/>
        <w:rPr>
          <w:color w:val="000000"/>
        </w:rPr>
      </w:pPr>
      <w:r w:rsidRPr="0018101A">
        <w:lastRenderedPageBreak/>
        <w:t> </w:t>
      </w:r>
      <w:r w:rsidR="00683EC2" w:rsidRPr="0018101A">
        <w:rPr>
          <w:color w:val="000000"/>
        </w:rPr>
        <w:t xml:space="preserve">Návrh zákona bol predmetom riadneho pripomienkového konania a predkladá sa bez rozporov. </w:t>
      </w:r>
    </w:p>
    <w:p w:rsidR="00683EC2" w:rsidRPr="0018101A" w:rsidRDefault="00683EC2" w:rsidP="00683EC2">
      <w:pPr>
        <w:pStyle w:val="Normlnywebov"/>
        <w:spacing w:before="0" w:beforeAutospacing="0" w:after="0" w:afterAutospacing="0"/>
        <w:divId w:val="1153253056"/>
      </w:pPr>
    </w:p>
    <w:p w:rsidR="002E164D" w:rsidRPr="0018101A" w:rsidRDefault="002E164D">
      <w:pPr>
        <w:pStyle w:val="Normlnywebov"/>
        <w:divId w:val="1153253056"/>
      </w:pPr>
    </w:p>
    <w:p w:rsidR="00E14E7F" w:rsidRPr="0018101A" w:rsidRDefault="002E164D" w:rsidP="00B75BB0">
      <w:pPr>
        <w:rPr>
          <w:sz w:val="24"/>
          <w:szCs w:val="24"/>
        </w:rPr>
      </w:pPr>
      <w:r w:rsidRPr="0018101A">
        <w:rPr>
          <w:sz w:val="24"/>
          <w:szCs w:val="24"/>
        </w:rPr>
        <w:t> </w:t>
      </w:r>
    </w:p>
    <w:p w:rsidR="00E076A2" w:rsidRPr="0018101A" w:rsidRDefault="00E076A2" w:rsidP="00B75BB0">
      <w:pPr>
        <w:rPr>
          <w:sz w:val="24"/>
          <w:szCs w:val="24"/>
        </w:rPr>
      </w:pPr>
    </w:p>
    <w:p w:rsidR="00E076A2" w:rsidRPr="0018101A" w:rsidRDefault="00E076A2" w:rsidP="00B75BB0">
      <w:pPr>
        <w:rPr>
          <w:sz w:val="24"/>
          <w:szCs w:val="24"/>
        </w:rPr>
      </w:pPr>
    </w:p>
    <w:sectPr w:rsidR="00E076A2" w:rsidRPr="0018101A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9D" w:rsidRDefault="00DA609D" w:rsidP="000A67D5">
      <w:pPr>
        <w:spacing w:after="0" w:line="240" w:lineRule="auto"/>
      </w:pPr>
      <w:r>
        <w:separator/>
      </w:r>
    </w:p>
  </w:endnote>
  <w:endnote w:type="continuationSeparator" w:id="0">
    <w:p w:rsidR="00DA609D" w:rsidRDefault="00DA609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9D" w:rsidRDefault="00DA609D" w:rsidP="000A67D5">
      <w:pPr>
        <w:spacing w:after="0" w:line="240" w:lineRule="auto"/>
      </w:pPr>
      <w:r>
        <w:separator/>
      </w:r>
    </w:p>
  </w:footnote>
  <w:footnote w:type="continuationSeparator" w:id="0">
    <w:p w:rsidR="00DA609D" w:rsidRDefault="00DA609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8101A"/>
    <w:rsid w:val="001A3641"/>
    <w:rsid w:val="001F0FD6"/>
    <w:rsid w:val="002109B0"/>
    <w:rsid w:val="0021228E"/>
    <w:rsid w:val="00230F3C"/>
    <w:rsid w:val="0026610F"/>
    <w:rsid w:val="002702D6"/>
    <w:rsid w:val="002909F9"/>
    <w:rsid w:val="002A5577"/>
    <w:rsid w:val="002A5C55"/>
    <w:rsid w:val="002E164D"/>
    <w:rsid w:val="0030748F"/>
    <w:rsid w:val="003111B8"/>
    <w:rsid w:val="0031573E"/>
    <w:rsid w:val="00322014"/>
    <w:rsid w:val="00353228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84EE2"/>
    <w:rsid w:val="00496E0B"/>
    <w:rsid w:val="004C2A55"/>
    <w:rsid w:val="004D3587"/>
    <w:rsid w:val="004E70BA"/>
    <w:rsid w:val="00532574"/>
    <w:rsid w:val="0053385C"/>
    <w:rsid w:val="00581D58"/>
    <w:rsid w:val="0059081C"/>
    <w:rsid w:val="00634B9C"/>
    <w:rsid w:val="00642FB8"/>
    <w:rsid w:val="00657226"/>
    <w:rsid w:val="00683EC2"/>
    <w:rsid w:val="006A3681"/>
    <w:rsid w:val="007055C1"/>
    <w:rsid w:val="00764FAC"/>
    <w:rsid w:val="00766598"/>
    <w:rsid w:val="007746DD"/>
    <w:rsid w:val="00777C34"/>
    <w:rsid w:val="007A1010"/>
    <w:rsid w:val="007A6F02"/>
    <w:rsid w:val="007D7AE6"/>
    <w:rsid w:val="0081645A"/>
    <w:rsid w:val="008354BD"/>
    <w:rsid w:val="0084052F"/>
    <w:rsid w:val="00880BB5"/>
    <w:rsid w:val="008A1964"/>
    <w:rsid w:val="008A5DA0"/>
    <w:rsid w:val="008A68A9"/>
    <w:rsid w:val="008D2B72"/>
    <w:rsid w:val="008E2844"/>
    <w:rsid w:val="008E3D2E"/>
    <w:rsid w:val="0090100E"/>
    <w:rsid w:val="009239D9"/>
    <w:rsid w:val="009B2526"/>
    <w:rsid w:val="009C6C5C"/>
    <w:rsid w:val="009D6F8B"/>
    <w:rsid w:val="009F3F0F"/>
    <w:rsid w:val="00A05DD1"/>
    <w:rsid w:val="00A54A16"/>
    <w:rsid w:val="00AF457A"/>
    <w:rsid w:val="00B133CC"/>
    <w:rsid w:val="00B67ED2"/>
    <w:rsid w:val="00B75BB0"/>
    <w:rsid w:val="00B81906"/>
    <w:rsid w:val="00B906B2"/>
    <w:rsid w:val="00BC6F99"/>
    <w:rsid w:val="00BD1FAB"/>
    <w:rsid w:val="00BE7302"/>
    <w:rsid w:val="00C03C57"/>
    <w:rsid w:val="00C35BC3"/>
    <w:rsid w:val="00C65A4A"/>
    <w:rsid w:val="00C920E8"/>
    <w:rsid w:val="00CA4563"/>
    <w:rsid w:val="00CE06B6"/>
    <w:rsid w:val="00CE47A6"/>
    <w:rsid w:val="00D261C9"/>
    <w:rsid w:val="00D7179C"/>
    <w:rsid w:val="00D85172"/>
    <w:rsid w:val="00D969AC"/>
    <w:rsid w:val="00DA34D9"/>
    <w:rsid w:val="00DA609D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4D93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2E164D"/>
    <w:rPr>
      <w:i/>
      <w:iCs/>
    </w:rPr>
  </w:style>
  <w:style w:type="character" w:customStyle="1" w:styleId="awspan1">
    <w:name w:val="awspan1"/>
    <w:basedOn w:val="Predvolenpsmoodseku"/>
    <w:rsid w:val="004D358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8.2020 8:21:01"/>
    <f:field ref="objchangedby" par="" text="Administrator, System"/>
    <f:field ref="objmodifiedat" par="" text="7.8.2020 8:21:0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66BA33-8E97-4A82-BD11-18E07F96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2020-08-07T06:21:00Z</dcterms:created>
  <dcterms:modified xsi:type="dcterms:W3CDTF">2020-09-17T08:04:00Z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Alena Hambalekova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 o dočasnej ochrane životaschopných podnikov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2020 až 2024</vt:lpwstr>
  </property>
  <property fmtid="{D5CDD505-2E9C-101B-9397-08002B2CF9AE}" pid="16" name="FSC#SKEDITIONSLOVLEX@103.510:plnynazovpredpis">
    <vt:lpwstr> Zákon o dočasnej ochrane životaschopných podnikov a ktorým sa menia a dopĺňajú niektoré zákony</vt:lpwstr>
  </property>
  <property fmtid="{D5CDD505-2E9C-101B-9397-08002B2CF9AE}" pid="17" name="FSC#SKEDITIONSLOVLEX@103.510:rezortcislopredpis">
    <vt:lpwstr>24107/2020/110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LP/2020/320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 o&amp;nbsp;dočasnej ochrane životaschopných podnikov a&amp;nbsp;ktorým sa menia a&amp;nbsp;dopĺňajú niektoré zákony (ďal</vt:lpwstr>
  </property>
  <property fmtid="{D5CDD505-2E9C-101B-9397-08002B2CF9AE}" pid="130" name="FSC#COOSYSTEM@1.1:Container">
    <vt:lpwstr>COO.2145.1000.3.3961858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7. 8. 2020</vt:lpwstr>
  </property>
</Properties>
</file>