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81AA0" w14:textId="77777777" w:rsidR="009F02B7" w:rsidRPr="000120AD" w:rsidRDefault="00B34E23" w:rsidP="00C579E9">
      <w:pPr>
        <w:pStyle w:val="Normlnywebov"/>
        <w:spacing w:before="0" w:beforeAutospacing="0" w:after="0" w:afterAutospacing="0"/>
        <w:jc w:val="center"/>
        <w:rPr>
          <w:b/>
          <w:bCs/>
          <w:sz w:val="28"/>
          <w:szCs w:val="28"/>
        </w:rPr>
      </w:pPr>
      <w:r w:rsidRPr="000120AD">
        <w:rPr>
          <w:b/>
          <w:bCs/>
          <w:sz w:val="28"/>
          <w:szCs w:val="28"/>
        </w:rPr>
        <w:t>D</w:t>
      </w:r>
      <w:r w:rsidR="00C579E9" w:rsidRPr="000120AD">
        <w:rPr>
          <w:b/>
          <w:bCs/>
          <w:sz w:val="28"/>
          <w:szCs w:val="28"/>
        </w:rPr>
        <w:t xml:space="preserve">oložka </w:t>
      </w:r>
      <w:r w:rsidRPr="000120AD">
        <w:rPr>
          <w:b/>
          <w:bCs/>
          <w:sz w:val="28"/>
          <w:szCs w:val="28"/>
        </w:rPr>
        <w:t>vybraných vplyvov</w:t>
      </w:r>
      <w:bookmarkStart w:id="0" w:name="_GoBack"/>
      <w:bookmarkEnd w:id="0"/>
    </w:p>
    <w:p w14:paraId="5DA22598" w14:textId="77777777" w:rsidR="008E60CC" w:rsidRPr="000120AD" w:rsidRDefault="008E60C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8E60CC" w:rsidRPr="000120AD" w14:paraId="175B260B" w14:textId="77777777">
        <w:trPr>
          <w:divId w:val="80119640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0891E46" w14:textId="77777777" w:rsidR="008E60CC" w:rsidRPr="000120AD" w:rsidRDefault="008E60CC">
            <w:pPr>
              <w:rPr>
                <w:rFonts w:ascii="Times" w:hAnsi="Times" w:cs="Times"/>
                <w:b/>
                <w:bCs/>
              </w:rPr>
            </w:pPr>
            <w:r w:rsidRPr="000120AD">
              <w:rPr>
                <w:rFonts w:ascii="Times" w:hAnsi="Times" w:cs="Times"/>
                <w:b/>
                <w:bCs/>
                <w:sz w:val="22"/>
                <w:szCs w:val="22"/>
              </w:rPr>
              <w:t>  1.  Základné údaje</w:t>
            </w:r>
          </w:p>
        </w:tc>
      </w:tr>
      <w:tr w:rsidR="008E60CC" w:rsidRPr="000120AD" w14:paraId="0EEA5EF3" w14:textId="77777777">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ECF39D5" w14:textId="77777777" w:rsidR="008E60CC" w:rsidRPr="000120AD" w:rsidRDefault="008E60CC">
            <w:pPr>
              <w:rPr>
                <w:rFonts w:ascii="Times" w:hAnsi="Times" w:cs="Times"/>
                <w:b/>
                <w:bCs/>
              </w:rPr>
            </w:pPr>
            <w:r w:rsidRPr="000120AD">
              <w:rPr>
                <w:rFonts w:ascii="Times" w:hAnsi="Times" w:cs="Times"/>
                <w:b/>
                <w:bCs/>
                <w:sz w:val="22"/>
                <w:szCs w:val="22"/>
              </w:rPr>
              <w:t>  Názov materiálu</w:t>
            </w:r>
          </w:p>
        </w:tc>
      </w:tr>
      <w:tr w:rsidR="008E60CC" w:rsidRPr="000120AD" w14:paraId="7BE354E2" w14:textId="77777777">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50493717" w14:textId="27892DD3" w:rsidR="00C91945" w:rsidRPr="000120AD" w:rsidRDefault="00C91945" w:rsidP="00C91945">
            <w:pPr>
              <w:rPr>
                <w:sz w:val="20"/>
              </w:rPr>
            </w:pPr>
            <w:r w:rsidRPr="000120AD">
              <w:rPr>
                <w:sz w:val="20"/>
              </w:rPr>
              <w:t xml:space="preserve">Návrh zákona, ktorým sa mení a dopĺňa zákon č. 321/2014 Z. z. o energetickej efektívnosti a o zmene a doplnení niektorých zákonov </w:t>
            </w:r>
            <w:r w:rsidR="00CD0C09" w:rsidRPr="000120AD">
              <w:rPr>
                <w:sz w:val="20"/>
              </w:rPr>
              <w:t>v znení neskorších predpisov</w:t>
            </w:r>
            <w:r w:rsidRPr="000120AD">
              <w:rPr>
                <w:sz w:val="20"/>
              </w:rPr>
              <w:t xml:space="preserve"> a ktorým sa menia a dopĺňajú niektoré zákony</w:t>
            </w:r>
          </w:p>
          <w:p w14:paraId="23D34AA5" w14:textId="77777777" w:rsidR="008E60CC" w:rsidRPr="000120AD" w:rsidRDefault="008E60CC" w:rsidP="000E1D50">
            <w:pPr>
              <w:rPr>
                <w:rFonts w:ascii="Times" w:hAnsi="Times" w:cs="Times"/>
                <w:sz w:val="20"/>
                <w:szCs w:val="20"/>
              </w:rPr>
            </w:pPr>
          </w:p>
        </w:tc>
      </w:tr>
      <w:tr w:rsidR="008E60CC" w:rsidRPr="000120AD" w14:paraId="36D918FB" w14:textId="77777777">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B3C641A" w14:textId="77777777" w:rsidR="008E60CC" w:rsidRPr="000120AD" w:rsidRDefault="008E60CC">
            <w:pPr>
              <w:rPr>
                <w:rFonts w:ascii="Times" w:hAnsi="Times" w:cs="Times"/>
                <w:b/>
                <w:bCs/>
              </w:rPr>
            </w:pPr>
            <w:r w:rsidRPr="000120AD">
              <w:rPr>
                <w:rFonts w:ascii="Times" w:hAnsi="Times" w:cs="Times"/>
                <w:b/>
                <w:bCs/>
                <w:sz w:val="22"/>
                <w:szCs w:val="22"/>
              </w:rPr>
              <w:t>  Predkladateľ (a spolupredkladateľ)</w:t>
            </w:r>
          </w:p>
        </w:tc>
      </w:tr>
      <w:tr w:rsidR="008E60CC" w:rsidRPr="000120AD" w14:paraId="36E005E2" w14:textId="77777777">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41A01F5D" w14:textId="77777777" w:rsidR="008E60CC" w:rsidRPr="000120AD" w:rsidRDefault="008E60CC" w:rsidP="003B076F">
            <w:pPr>
              <w:rPr>
                <w:rFonts w:ascii="Times" w:hAnsi="Times" w:cs="Times"/>
                <w:sz w:val="20"/>
                <w:szCs w:val="20"/>
              </w:rPr>
            </w:pPr>
            <w:r w:rsidRPr="000120AD">
              <w:rPr>
                <w:rFonts w:ascii="Times" w:hAnsi="Times" w:cs="Times"/>
                <w:sz w:val="20"/>
                <w:szCs w:val="20"/>
              </w:rPr>
              <w:t>Ministerstvo hospodárstva Slovenskej republiky</w:t>
            </w:r>
            <w:r w:rsidR="007973A9" w:rsidRPr="000120AD">
              <w:rPr>
                <w:rFonts w:ascii="Times" w:hAnsi="Times" w:cs="Times"/>
                <w:sz w:val="20"/>
                <w:szCs w:val="20"/>
              </w:rPr>
              <w:t xml:space="preserve"> </w:t>
            </w:r>
          </w:p>
        </w:tc>
      </w:tr>
      <w:tr w:rsidR="008E60CC" w:rsidRPr="000120AD" w14:paraId="3176487A" w14:textId="77777777">
        <w:trPr>
          <w:divId w:val="80119640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B4E7370" w14:textId="77777777" w:rsidR="008E60CC" w:rsidRPr="000120AD" w:rsidRDefault="008E60CC">
            <w:pPr>
              <w:jc w:val="center"/>
              <w:rPr>
                <w:rFonts w:ascii="Times" w:hAnsi="Times" w:cs="Times"/>
                <w:b/>
                <w:bCs/>
              </w:rPr>
            </w:pPr>
            <w:r w:rsidRPr="000120AD">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AF5C57" w14:textId="77777777" w:rsidR="008E60CC" w:rsidRPr="000120AD" w:rsidRDefault="008E60CC">
            <w:pPr>
              <w:rPr>
                <w:rFonts w:ascii="Times" w:hAnsi="Times" w:cs="Times"/>
                <w:sz w:val="20"/>
                <w:szCs w:val="20"/>
              </w:rPr>
            </w:pPr>
            <w:r w:rsidRPr="000120AD">
              <w:rPr>
                <w:rFonts w:ascii="Times" w:hAnsi="Times" w:cs="Times"/>
                <w:sz w:val="20"/>
                <w:szCs w:val="20"/>
              </w:rPr>
              <w:t> </w:t>
            </w:r>
            <w:r w:rsidRPr="000120AD">
              <w:rPr>
                <w:rFonts w:ascii="Wingdings 2" w:hAnsi="Wingdings 2" w:cs="Times"/>
                <w:sz w:val="28"/>
                <w:szCs w:val="28"/>
              </w:rPr>
              <w:t></w:t>
            </w:r>
            <w:r w:rsidRPr="000120AD">
              <w:rPr>
                <w:rFonts w:ascii="Times" w:hAnsi="Times" w:cs="Times"/>
                <w:sz w:val="20"/>
                <w:szCs w:val="20"/>
              </w:rPr>
              <w:t>  Materiál nelegislatívnej povahy</w:t>
            </w:r>
          </w:p>
        </w:tc>
      </w:tr>
      <w:tr w:rsidR="008E60CC" w:rsidRPr="000120AD" w14:paraId="5BCAB5F8" w14:textId="77777777">
        <w:trPr>
          <w:divId w:val="80119640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1C7461E" w14:textId="77777777" w:rsidR="008E60CC" w:rsidRPr="000120AD" w:rsidRDefault="008E60CC">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D99F8C" w14:textId="77777777" w:rsidR="008E60CC" w:rsidRPr="000120AD" w:rsidRDefault="008E60CC">
            <w:pPr>
              <w:rPr>
                <w:rFonts w:ascii="Times" w:hAnsi="Times" w:cs="Times"/>
                <w:sz w:val="20"/>
                <w:szCs w:val="20"/>
              </w:rPr>
            </w:pPr>
            <w:r w:rsidRPr="000120AD">
              <w:rPr>
                <w:rFonts w:ascii="Times" w:hAnsi="Times" w:cs="Times"/>
                <w:sz w:val="20"/>
                <w:szCs w:val="20"/>
              </w:rPr>
              <w:t> </w:t>
            </w:r>
            <w:r w:rsidRPr="000120AD">
              <w:rPr>
                <w:rFonts w:ascii="Wingdings 2" w:hAnsi="Wingdings 2" w:cs="Times"/>
                <w:sz w:val="20"/>
                <w:szCs w:val="20"/>
              </w:rPr>
              <w:t></w:t>
            </w:r>
            <w:r w:rsidRPr="000120AD">
              <w:rPr>
                <w:rFonts w:ascii="Times" w:hAnsi="Times" w:cs="Times"/>
                <w:sz w:val="20"/>
                <w:szCs w:val="20"/>
              </w:rPr>
              <w:t xml:space="preserve">  Materiál legislatívnej povahy </w:t>
            </w:r>
          </w:p>
        </w:tc>
      </w:tr>
      <w:tr w:rsidR="008E60CC" w:rsidRPr="000120AD" w14:paraId="76E405E7" w14:textId="77777777">
        <w:trPr>
          <w:divId w:val="80119640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AB3CB88" w14:textId="77777777" w:rsidR="008E60CC" w:rsidRPr="000120AD" w:rsidRDefault="008E60CC">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93CB1E" w14:textId="77777777" w:rsidR="008E60CC" w:rsidRPr="000120AD" w:rsidRDefault="008E60CC">
            <w:pPr>
              <w:rPr>
                <w:rFonts w:ascii="Times" w:hAnsi="Times" w:cs="Times"/>
                <w:sz w:val="20"/>
                <w:szCs w:val="20"/>
              </w:rPr>
            </w:pPr>
            <w:r w:rsidRPr="000120AD">
              <w:rPr>
                <w:rFonts w:ascii="Times" w:hAnsi="Times" w:cs="Times"/>
                <w:sz w:val="20"/>
                <w:szCs w:val="20"/>
              </w:rPr>
              <w:t> </w:t>
            </w:r>
            <w:r w:rsidR="00E906DF" w:rsidRPr="000120AD">
              <w:rPr>
                <w:rFonts w:ascii="Wingdings 2" w:hAnsi="Wingdings 2" w:cs="Times"/>
                <w:sz w:val="20"/>
                <w:szCs w:val="20"/>
              </w:rPr>
              <w:t></w:t>
            </w:r>
            <w:r w:rsidR="00E906DF" w:rsidRPr="000120AD">
              <w:rPr>
                <w:rFonts w:ascii="Times" w:hAnsi="Times" w:cs="Times"/>
                <w:sz w:val="20"/>
                <w:szCs w:val="20"/>
              </w:rPr>
              <w:t xml:space="preserve">  </w:t>
            </w:r>
            <w:r w:rsidRPr="000120AD">
              <w:rPr>
                <w:rFonts w:ascii="Times" w:hAnsi="Times" w:cs="Times"/>
                <w:sz w:val="20"/>
                <w:szCs w:val="20"/>
              </w:rPr>
              <w:t xml:space="preserve">Transpozícia práva EÚ </w:t>
            </w:r>
          </w:p>
        </w:tc>
      </w:tr>
      <w:tr w:rsidR="008E60CC" w:rsidRPr="000120AD" w14:paraId="75FE474A" w14:textId="77777777">
        <w:trPr>
          <w:divId w:val="80119640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24C35E1D" w14:textId="77777777" w:rsidR="008E60CC" w:rsidRPr="000120AD" w:rsidRDefault="008E60CC">
            <w:pPr>
              <w:rPr>
                <w:rFonts w:ascii="Times" w:hAnsi="Times" w:cs="Times"/>
                <w:sz w:val="20"/>
                <w:szCs w:val="20"/>
              </w:rPr>
            </w:pPr>
          </w:p>
        </w:tc>
      </w:tr>
      <w:tr w:rsidR="008E60CC" w:rsidRPr="000120AD" w14:paraId="405E46FC" w14:textId="77777777">
        <w:trPr>
          <w:divId w:val="80119640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701CA09" w14:textId="77777777" w:rsidR="008E60CC" w:rsidRPr="000120AD" w:rsidRDefault="008E60CC">
            <w:pPr>
              <w:rPr>
                <w:rFonts w:ascii="Times" w:hAnsi="Times" w:cs="Times"/>
                <w:b/>
                <w:bCs/>
              </w:rPr>
            </w:pPr>
            <w:r w:rsidRPr="000120AD">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5AB08154" w14:textId="77777777" w:rsidR="008E60CC" w:rsidRPr="000120AD" w:rsidRDefault="00C91945" w:rsidP="001A2CC1">
            <w:pPr>
              <w:rPr>
                <w:rFonts w:ascii="Times" w:hAnsi="Times" w:cs="Times"/>
                <w:sz w:val="20"/>
                <w:szCs w:val="20"/>
              </w:rPr>
            </w:pPr>
            <w:r w:rsidRPr="000120AD">
              <w:rPr>
                <w:rFonts w:ascii="Times" w:hAnsi="Times" w:cs="Times"/>
                <w:sz w:val="20"/>
                <w:szCs w:val="20"/>
              </w:rPr>
              <w:t>Začiatok:      14.7.2020</w:t>
            </w:r>
            <w:r w:rsidRPr="000120AD">
              <w:rPr>
                <w:rFonts w:ascii="Times" w:hAnsi="Times" w:cs="Times"/>
                <w:sz w:val="20"/>
                <w:szCs w:val="20"/>
              </w:rPr>
              <w:br/>
              <w:t>Ukončenie:   20.7.2020</w:t>
            </w:r>
          </w:p>
        </w:tc>
      </w:tr>
      <w:tr w:rsidR="008E60CC" w:rsidRPr="000120AD" w14:paraId="321E3525" w14:textId="77777777">
        <w:trPr>
          <w:divId w:val="80119640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BD618B8" w14:textId="77777777" w:rsidR="008E60CC" w:rsidRPr="000120AD" w:rsidRDefault="008E60CC">
            <w:pPr>
              <w:rPr>
                <w:rFonts w:ascii="Times" w:hAnsi="Times" w:cs="Times"/>
                <w:b/>
                <w:bCs/>
              </w:rPr>
            </w:pPr>
            <w:r w:rsidRPr="000120AD">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5F7F4F9D" w14:textId="77777777" w:rsidR="008E60CC" w:rsidRPr="000120AD" w:rsidRDefault="00E906DF" w:rsidP="009F26A3">
            <w:pPr>
              <w:rPr>
                <w:rFonts w:ascii="Times" w:hAnsi="Times" w:cs="Times"/>
                <w:sz w:val="20"/>
                <w:szCs w:val="20"/>
              </w:rPr>
            </w:pPr>
            <w:r w:rsidRPr="000120AD">
              <w:rPr>
                <w:rFonts w:ascii="Times" w:hAnsi="Times" w:cs="Times"/>
                <w:sz w:val="20"/>
                <w:szCs w:val="20"/>
              </w:rPr>
              <w:t xml:space="preserve"> </w:t>
            </w:r>
            <w:r w:rsidR="00C91945" w:rsidRPr="000120AD">
              <w:rPr>
                <w:rFonts w:ascii="Times" w:hAnsi="Times" w:cs="Times"/>
                <w:sz w:val="20"/>
                <w:szCs w:val="20"/>
              </w:rPr>
              <w:t>júl 2020</w:t>
            </w:r>
          </w:p>
        </w:tc>
      </w:tr>
      <w:tr w:rsidR="008E60CC" w:rsidRPr="000120AD" w14:paraId="6A45B900" w14:textId="77777777">
        <w:trPr>
          <w:divId w:val="80119640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BE990A0" w14:textId="77777777" w:rsidR="008E60CC" w:rsidRPr="000120AD" w:rsidRDefault="008E60CC">
            <w:pPr>
              <w:rPr>
                <w:rFonts w:ascii="Times" w:hAnsi="Times" w:cs="Times"/>
                <w:b/>
                <w:bCs/>
              </w:rPr>
            </w:pPr>
            <w:r w:rsidRPr="000120AD">
              <w:rPr>
                <w:rFonts w:ascii="Times" w:hAnsi="Times" w:cs="Times"/>
                <w:b/>
                <w:bCs/>
                <w:sz w:val="22"/>
                <w:szCs w:val="22"/>
              </w:rPr>
              <w:t>  Predpokladaný termín predloženia na Rokovanie vlády</w:t>
            </w:r>
            <w:r w:rsidRPr="000120AD">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5A5E2F34" w14:textId="54AFBA0A" w:rsidR="008E60CC" w:rsidRPr="000120AD" w:rsidRDefault="00E55BBE" w:rsidP="009F26A3">
            <w:pPr>
              <w:rPr>
                <w:rFonts w:ascii="Times" w:hAnsi="Times" w:cs="Times"/>
                <w:sz w:val="20"/>
                <w:szCs w:val="20"/>
              </w:rPr>
            </w:pPr>
            <w:r w:rsidRPr="000120AD">
              <w:rPr>
                <w:rFonts w:ascii="Times" w:hAnsi="Times" w:cs="Times"/>
                <w:sz w:val="20"/>
                <w:szCs w:val="20"/>
              </w:rPr>
              <w:t>september</w:t>
            </w:r>
            <w:r w:rsidR="00C91945" w:rsidRPr="000120AD">
              <w:rPr>
                <w:rFonts w:ascii="Times" w:hAnsi="Times" w:cs="Times"/>
                <w:sz w:val="20"/>
                <w:szCs w:val="20"/>
              </w:rPr>
              <w:t>.2020</w:t>
            </w:r>
          </w:p>
        </w:tc>
      </w:tr>
    </w:tbl>
    <w:p w14:paraId="0FD73069" w14:textId="77777777" w:rsidR="00325440" w:rsidRPr="000120AD" w:rsidRDefault="00325440" w:rsidP="00C579E9">
      <w:pPr>
        <w:pStyle w:val="Normlnywebov"/>
        <w:spacing w:before="0" w:beforeAutospacing="0" w:after="0" w:afterAutospacing="0"/>
        <w:rPr>
          <w:bCs/>
          <w:sz w:val="22"/>
          <w:szCs w:val="22"/>
        </w:rPr>
      </w:pPr>
    </w:p>
    <w:p w14:paraId="4D68E5D7" w14:textId="77777777" w:rsidR="008E60CC" w:rsidRPr="000120AD" w:rsidRDefault="008E60C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E60CC" w:rsidRPr="000120AD" w14:paraId="3DB9D8A4" w14:textId="77777777">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C463DB3" w14:textId="77777777" w:rsidR="008E60CC" w:rsidRPr="000120AD" w:rsidRDefault="008E60CC">
            <w:pPr>
              <w:rPr>
                <w:rFonts w:ascii="Times" w:hAnsi="Times" w:cs="Times"/>
                <w:b/>
                <w:bCs/>
              </w:rPr>
            </w:pPr>
            <w:r w:rsidRPr="000120AD">
              <w:rPr>
                <w:rFonts w:ascii="Times" w:hAnsi="Times" w:cs="Times"/>
                <w:b/>
                <w:bCs/>
                <w:sz w:val="22"/>
                <w:szCs w:val="22"/>
              </w:rPr>
              <w:t>  2.  Definícia problému</w:t>
            </w:r>
          </w:p>
        </w:tc>
      </w:tr>
      <w:tr w:rsidR="008E60CC" w:rsidRPr="000120AD" w14:paraId="7F1310A3" w14:textId="77777777">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DB8D28A" w14:textId="77777777" w:rsidR="001A2CC1" w:rsidRPr="000120AD" w:rsidRDefault="001A2CC1" w:rsidP="00E906DF">
            <w:pPr>
              <w:jc w:val="both"/>
              <w:rPr>
                <w:sz w:val="20"/>
                <w:szCs w:val="20"/>
              </w:rPr>
            </w:pPr>
            <w:r w:rsidRPr="000120AD">
              <w:rPr>
                <w:sz w:val="20"/>
                <w:szCs w:val="20"/>
              </w:rPr>
              <w:t xml:space="preserve">Transpozícia súboru EU predpisov upravujúcich smernicu 2012/27/EU o energetickej efektívnosti. </w:t>
            </w:r>
          </w:p>
          <w:p w14:paraId="5671AC22" w14:textId="77777777" w:rsidR="001A2CC1" w:rsidRPr="000120AD" w:rsidRDefault="001A2CC1" w:rsidP="001A2CC1">
            <w:pPr>
              <w:jc w:val="both"/>
              <w:rPr>
                <w:sz w:val="20"/>
                <w:szCs w:val="20"/>
              </w:rPr>
            </w:pPr>
            <w:r w:rsidRPr="000120AD">
              <w:rPr>
                <w:sz w:val="20"/>
                <w:szCs w:val="20"/>
              </w:rPr>
              <w:t>Transpozícia smernice Európskeho parlamentu a Rady (EÚ) 2018/2002 z 11. decembra 2018, ktorou sa mení smernica 2012/27/EÚ o energetickej efektívnosti. Mení sa rozsah pôsobenia cieľov energetickej efektívnosti po roku 2020 so zameraním na rok 2030, upravujú sa požiadavky na stanovenie, plnenie a vyhodnocovanie cieľov energetickej efektívnosti, upravujú sa požiadavky na meranie a rozpočítanie a na merače tepla, teplej vody a chladu. Menia sa požiadavky na vypracovanie komplexného posúdenia vykurovania a chladenia v súlade s Delegovaným nariadením Komisie (EÚ) 2019/826 zo 4. marca 2019, ktorým sa menia prílohy VIII a IX k smernici Európskeho parlamentu a Rady 2012/27/EÚ o obsahu komplexných posúdení potenciálu efektívneho vykurovania a chladenia.</w:t>
            </w:r>
          </w:p>
          <w:p w14:paraId="61E57070" w14:textId="77777777" w:rsidR="001A2CC1" w:rsidRPr="000120AD" w:rsidRDefault="001A2CC1" w:rsidP="001A2CC1">
            <w:pPr>
              <w:jc w:val="both"/>
              <w:rPr>
                <w:sz w:val="20"/>
                <w:szCs w:val="20"/>
              </w:rPr>
            </w:pPr>
            <w:r w:rsidRPr="000120AD">
              <w:rPr>
                <w:sz w:val="20"/>
                <w:szCs w:val="20"/>
              </w:rPr>
              <w:t xml:space="preserve">Mení sa plánovanie a reportovanie v súlade s nariadením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w:t>
            </w:r>
          </w:p>
          <w:p w14:paraId="3A175B98" w14:textId="77777777" w:rsidR="008E60CC" w:rsidRPr="000120AD" w:rsidRDefault="00E906DF" w:rsidP="009F26A3">
            <w:pPr>
              <w:jc w:val="both"/>
              <w:rPr>
                <w:sz w:val="20"/>
                <w:szCs w:val="20"/>
              </w:rPr>
            </w:pPr>
            <w:r w:rsidRPr="000120AD">
              <w:rPr>
                <w:sz w:val="20"/>
                <w:szCs w:val="20"/>
              </w:rPr>
              <w:t xml:space="preserve">Transpozícia smernice 2018/844 z 30. mája 2018, ktorou sa mení smernica 2010/31/EÚ o energetickej hospodárnosti budov a smernica 2012/27/EÚ o energetickej efektívnosti. Oproti súčasnému stavu sa mení rozsah dotknutých subjektov, ktoré musia kontrolu vykonávať, rozsah </w:t>
            </w:r>
            <w:r w:rsidR="009F26A3" w:rsidRPr="000120AD">
              <w:rPr>
                <w:sz w:val="20"/>
                <w:szCs w:val="20"/>
              </w:rPr>
              <w:t xml:space="preserve">kontrolovaných zariadení, rozsah </w:t>
            </w:r>
            <w:r w:rsidRPr="000120AD">
              <w:rPr>
                <w:sz w:val="20"/>
                <w:szCs w:val="20"/>
              </w:rPr>
              <w:t>a obsah kontroly a vytvára sa nový vzťah na ustanovenia energetickej hospodárnosti budov.</w:t>
            </w:r>
          </w:p>
          <w:p w14:paraId="2D21A711" w14:textId="77777777" w:rsidR="00067DBC" w:rsidRPr="000120AD" w:rsidRDefault="00797B57" w:rsidP="000120AD">
            <w:pPr>
              <w:pStyle w:val="Normlnywebov"/>
              <w:spacing w:before="0" w:beforeAutospacing="0" w:after="240" w:afterAutospacing="0"/>
              <w:jc w:val="both"/>
              <w:rPr>
                <w:sz w:val="20"/>
                <w:szCs w:val="20"/>
              </w:rPr>
            </w:pPr>
            <w:r w:rsidRPr="000120AD">
              <w:rPr>
                <w:sz w:val="20"/>
                <w:szCs w:val="20"/>
              </w:rPr>
              <w:t>Návrhom zákona sa taktiež dopĺňajú transpozičné prílohy zákona č. 250/2012 Z. z. o regulácii v sieťových odvetviach v znení neskorších predpisov a zákona č. 251/2012 Z. z. o energetike a o zmene a doplnení niektorých zákonov v znení neskorších predpisov na účel preukázania transpozície smernice Európskeho parlamentu a Rady (EÚ) 2019/692 zo 17. apríla 2019, ktorou sa mení smernica 2009/73/ES o spoločných pravidlách pre vnútorný trh so zemným plynom (Ú. v. EÚ L 117, 3.5.2019).</w:t>
            </w:r>
          </w:p>
        </w:tc>
      </w:tr>
      <w:tr w:rsidR="008E60CC" w:rsidRPr="000120AD" w14:paraId="4DF8CBA3" w14:textId="77777777">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97238C6" w14:textId="77777777" w:rsidR="008E60CC" w:rsidRPr="000120AD" w:rsidRDefault="008E60CC">
            <w:pPr>
              <w:rPr>
                <w:rFonts w:ascii="Times" w:hAnsi="Times" w:cs="Times"/>
                <w:b/>
                <w:bCs/>
              </w:rPr>
            </w:pPr>
            <w:r w:rsidRPr="000120AD">
              <w:rPr>
                <w:rFonts w:ascii="Times" w:hAnsi="Times" w:cs="Times"/>
                <w:b/>
                <w:bCs/>
                <w:sz w:val="22"/>
                <w:szCs w:val="22"/>
              </w:rPr>
              <w:t>  3.  Ciele a výsledný stav</w:t>
            </w:r>
          </w:p>
        </w:tc>
      </w:tr>
      <w:tr w:rsidR="008E60CC" w:rsidRPr="000120AD" w14:paraId="5A600402" w14:textId="77777777">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CA8FF89" w14:textId="77777777" w:rsidR="007973A9" w:rsidRPr="000120AD" w:rsidRDefault="007675B1" w:rsidP="009F26A3">
            <w:pPr>
              <w:pStyle w:val="Normlnywebov"/>
              <w:spacing w:before="120" w:beforeAutospacing="0" w:after="0" w:afterAutospacing="0"/>
              <w:jc w:val="both"/>
              <w:rPr>
                <w:rFonts w:ascii="Times" w:hAnsi="Times" w:cs="Times"/>
                <w:sz w:val="20"/>
                <w:szCs w:val="20"/>
              </w:rPr>
            </w:pPr>
            <w:r w:rsidRPr="000120AD">
              <w:rPr>
                <w:sz w:val="20"/>
                <w:szCs w:val="20"/>
              </w:rPr>
              <w:t>Cieľom návrhu zákona je</w:t>
            </w:r>
            <w:r w:rsidR="007973A9" w:rsidRPr="000120AD">
              <w:rPr>
                <w:sz w:val="20"/>
                <w:szCs w:val="20"/>
              </w:rPr>
              <w:t xml:space="preserve"> </w:t>
            </w:r>
            <w:r w:rsidR="00E906DF" w:rsidRPr="000120AD">
              <w:rPr>
                <w:sz w:val="20"/>
                <w:szCs w:val="20"/>
              </w:rPr>
              <w:t xml:space="preserve">transpozícia </w:t>
            </w:r>
            <w:r w:rsidR="001A2CC1" w:rsidRPr="000120AD">
              <w:rPr>
                <w:sz w:val="20"/>
                <w:szCs w:val="20"/>
              </w:rPr>
              <w:t>súboru EU predpisov</w:t>
            </w:r>
            <w:r w:rsidR="00E906DF" w:rsidRPr="000120AD">
              <w:rPr>
                <w:sz w:val="20"/>
                <w:szCs w:val="20"/>
              </w:rPr>
              <w:t>, ktor</w:t>
            </w:r>
            <w:r w:rsidR="001A2CC1" w:rsidRPr="000120AD">
              <w:rPr>
                <w:sz w:val="20"/>
                <w:szCs w:val="20"/>
              </w:rPr>
              <w:t>é</w:t>
            </w:r>
            <w:r w:rsidR="00E906DF" w:rsidRPr="000120AD">
              <w:rPr>
                <w:sz w:val="20"/>
                <w:szCs w:val="20"/>
              </w:rPr>
              <w:t xml:space="preserve"> upravuj</w:t>
            </w:r>
            <w:r w:rsidR="001A2CC1" w:rsidRPr="000120AD">
              <w:rPr>
                <w:sz w:val="20"/>
                <w:szCs w:val="20"/>
              </w:rPr>
              <w:t>ú smernicu 2012/27/EU o energetickej efektívnosti</w:t>
            </w:r>
            <w:r w:rsidR="009F26A3" w:rsidRPr="000120AD">
              <w:rPr>
                <w:sz w:val="20"/>
                <w:szCs w:val="20"/>
              </w:rPr>
              <w:t>, tak, aby bolo možné túto smernicu v jej platnom znení vykonávať. Zmeny sú zamerané na úpravu</w:t>
            </w:r>
            <w:r w:rsidR="001A2CC1" w:rsidRPr="000120AD">
              <w:rPr>
                <w:sz w:val="20"/>
                <w:szCs w:val="20"/>
              </w:rPr>
              <w:t xml:space="preserve"> cie</w:t>
            </w:r>
            <w:r w:rsidR="009F26A3" w:rsidRPr="000120AD">
              <w:rPr>
                <w:sz w:val="20"/>
                <w:szCs w:val="20"/>
              </w:rPr>
              <w:t>ľov</w:t>
            </w:r>
            <w:r w:rsidR="001A2CC1" w:rsidRPr="000120AD">
              <w:rPr>
                <w:sz w:val="20"/>
                <w:szCs w:val="20"/>
              </w:rPr>
              <w:t xml:space="preserve"> energetickej efektívnosti</w:t>
            </w:r>
            <w:r w:rsidR="009F26A3" w:rsidRPr="000120AD">
              <w:rPr>
                <w:sz w:val="20"/>
                <w:szCs w:val="20"/>
              </w:rPr>
              <w:t xml:space="preserve"> do roku 2030 a ďalej</w:t>
            </w:r>
            <w:r w:rsidR="001A2CC1" w:rsidRPr="000120AD">
              <w:rPr>
                <w:sz w:val="20"/>
                <w:szCs w:val="20"/>
              </w:rPr>
              <w:t>, ich plánovanie</w:t>
            </w:r>
            <w:r w:rsidR="009F26A3" w:rsidRPr="000120AD">
              <w:rPr>
                <w:sz w:val="20"/>
                <w:szCs w:val="20"/>
              </w:rPr>
              <w:t>,</w:t>
            </w:r>
            <w:r w:rsidR="001A2CC1" w:rsidRPr="000120AD">
              <w:rPr>
                <w:sz w:val="20"/>
                <w:szCs w:val="20"/>
              </w:rPr>
              <w:t xml:space="preserve"> monitorovanie a</w:t>
            </w:r>
            <w:r w:rsidR="001D326F" w:rsidRPr="000120AD">
              <w:rPr>
                <w:sz w:val="20"/>
                <w:szCs w:val="20"/>
              </w:rPr>
              <w:t xml:space="preserve"> pravidelné </w:t>
            </w:r>
            <w:r w:rsidR="001A2CC1" w:rsidRPr="000120AD">
              <w:rPr>
                <w:sz w:val="20"/>
                <w:szCs w:val="20"/>
              </w:rPr>
              <w:t>reportovanie</w:t>
            </w:r>
            <w:r w:rsidR="00083099" w:rsidRPr="000120AD">
              <w:rPr>
                <w:sz w:val="20"/>
                <w:szCs w:val="20"/>
              </w:rPr>
              <w:t>. U</w:t>
            </w:r>
            <w:r w:rsidR="001A2CC1" w:rsidRPr="000120AD">
              <w:rPr>
                <w:sz w:val="20"/>
                <w:szCs w:val="20"/>
              </w:rPr>
              <w:t xml:space="preserve">pravujú sa požiadavky na meranie a rozpočítanie </w:t>
            </w:r>
            <w:r w:rsidR="009F26A3" w:rsidRPr="000120AD">
              <w:rPr>
                <w:sz w:val="20"/>
                <w:szCs w:val="20"/>
              </w:rPr>
              <w:t xml:space="preserve">tepla, teplej vody a chladu, </w:t>
            </w:r>
            <w:r w:rsidR="001A2CC1" w:rsidRPr="000120AD">
              <w:rPr>
                <w:sz w:val="20"/>
                <w:szCs w:val="20"/>
              </w:rPr>
              <w:t>na mer</w:t>
            </w:r>
            <w:r w:rsidR="009F26A3" w:rsidRPr="000120AD">
              <w:rPr>
                <w:sz w:val="20"/>
                <w:szCs w:val="20"/>
              </w:rPr>
              <w:t>ače tepla, teplej vody a chladu. U</w:t>
            </w:r>
            <w:r w:rsidR="001A2CC1" w:rsidRPr="000120AD">
              <w:rPr>
                <w:sz w:val="20"/>
                <w:szCs w:val="20"/>
              </w:rPr>
              <w:t xml:space="preserve">pravujú sa požiadavky na vypracovanie komplexného posúdenia vykurovania a chladenia </w:t>
            </w:r>
            <w:r w:rsidR="001A2CC1" w:rsidRPr="000120AD">
              <w:rPr>
                <w:sz w:val="20"/>
                <w:szCs w:val="20"/>
              </w:rPr>
              <w:lastRenderedPageBreak/>
              <w:t xml:space="preserve">a požiadavky na </w:t>
            </w:r>
            <w:r w:rsidR="00E906DF" w:rsidRPr="000120AD">
              <w:rPr>
                <w:sz w:val="20"/>
                <w:szCs w:val="20"/>
              </w:rPr>
              <w:t xml:space="preserve">pravidelnú kontrolu vykurovacích a klimatizačných systémov a ich kombinácií s vetraním v budovách do </w:t>
            </w:r>
            <w:r w:rsidR="007973A9" w:rsidRPr="000120AD">
              <w:rPr>
                <w:sz w:val="20"/>
                <w:szCs w:val="20"/>
              </w:rPr>
              <w:t>legislatívneho prostredia Slovenskej republiky</w:t>
            </w:r>
            <w:r w:rsidR="00E906DF" w:rsidRPr="000120AD">
              <w:rPr>
                <w:sz w:val="20"/>
                <w:szCs w:val="20"/>
              </w:rPr>
              <w:t xml:space="preserve">. Oproti súčasnému stavu sa mení rozsah </w:t>
            </w:r>
            <w:r w:rsidR="009F26A3" w:rsidRPr="000120AD">
              <w:rPr>
                <w:sz w:val="20"/>
                <w:szCs w:val="20"/>
              </w:rPr>
              <w:t xml:space="preserve">kontrolovaných zariadení a tým aj </w:t>
            </w:r>
            <w:r w:rsidR="00E906DF" w:rsidRPr="000120AD">
              <w:rPr>
                <w:sz w:val="20"/>
                <w:szCs w:val="20"/>
              </w:rPr>
              <w:t xml:space="preserve">dotknutých subjektov, ktoré musia kontrolu </w:t>
            </w:r>
            <w:r w:rsidR="001A2CC1" w:rsidRPr="000120AD">
              <w:rPr>
                <w:sz w:val="20"/>
                <w:szCs w:val="20"/>
              </w:rPr>
              <w:t xml:space="preserve">vykurovacích a klimatizačných systémov </w:t>
            </w:r>
            <w:r w:rsidR="009F26A3" w:rsidRPr="000120AD">
              <w:rPr>
                <w:sz w:val="20"/>
                <w:szCs w:val="20"/>
              </w:rPr>
              <w:t xml:space="preserve">vykonávať, a </w:t>
            </w:r>
            <w:r w:rsidR="00E906DF" w:rsidRPr="000120AD">
              <w:rPr>
                <w:sz w:val="20"/>
                <w:szCs w:val="20"/>
              </w:rPr>
              <w:t xml:space="preserve">vytvára sa nový vzťah na ustanovenia energetickej hospodárnosti budov. </w:t>
            </w:r>
          </w:p>
        </w:tc>
      </w:tr>
      <w:tr w:rsidR="008E60CC" w:rsidRPr="000120AD" w14:paraId="38D0083C" w14:textId="77777777">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086A761" w14:textId="77777777" w:rsidR="008E60CC" w:rsidRPr="000120AD" w:rsidRDefault="008E60CC">
            <w:pPr>
              <w:rPr>
                <w:rFonts w:ascii="Times" w:hAnsi="Times" w:cs="Times"/>
                <w:b/>
                <w:bCs/>
              </w:rPr>
            </w:pPr>
            <w:r w:rsidRPr="000120AD">
              <w:rPr>
                <w:rFonts w:ascii="Times" w:hAnsi="Times" w:cs="Times"/>
                <w:b/>
                <w:bCs/>
                <w:sz w:val="22"/>
                <w:szCs w:val="22"/>
              </w:rPr>
              <w:lastRenderedPageBreak/>
              <w:t>  4.  Dotknuté subjekty</w:t>
            </w:r>
          </w:p>
        </w:tc>
      </w:tr>
      <w:tr w:rsidR="008E60CC" w:rsidRPr="000120AD" w14:paraId="570C1B1B" w14:textId="77777777">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FD8B107" w14:textId="77777777" w:rsidR="008E60CC" w:rsidRPr="000120AD" w:rsidRDefault="00083099" w:rsidP="001D326F">
            <w:pPr>
              <w:rPr>
                <w:rFonts w:ascii="Times" w:hAnsi="Times" w:cs="Times"/>
                <w:sz w:val="20"/>
                <w:szCs w:val="20"/>
              </w:rPr>
            </w:pPr>
            <w:r w:rsidRPr="000120AD">
              <w:rPr>
                <w:rFonts w:ascii="Times" w:hAnsi="Times" w:cs="Times"/>
                <w:sz w:val="20"/>
                <w:szCs w:val="20"/>
              </w:rPr>
              <w:t>Sektory konečnej energetickej spotreby, sektor výroby a prenosu a distribúcie energie. Priemysel, obyvatelia, verejný sektor</w:t>
            </w:r>
            <w:r w:rsidR="009F26A3" w:rsidRPr="000120AD">
              <w:rPr>
                <w:rFonts w:ascii="Times" w:hAnsi="Times" w:cs="Times"/>
                <w:sz w:val="20"/>
                <w:szCs w:val="20"/>
              </w:rPr>
              <w:t>, v</w:t>
            </w:r>
            <w:r w:rsidR="00E906DF" w:rsidRPr="000120AD">
              <w:rPr>
                <w:rFonts w:ascii="Times" w:hAnsi="Times" w:cs="Times"/>
                <w:sz w:val="20"/>
                <w:szCs w:val="20"/>
              </w:rPr>
              <w:t>lastník budovy</w:t>
            </w:r>
            <w:r w:rsidR="001C0C98" w:rsidRPr="000120AD">
              <w:rPr>
                <w:rFonts w:ascii="Times" w:hAnsi="Times" w:cs="Times"/>
                <w:sz w:val="20"/>
                <w:szCs w:val="20"/>
              </w:rPr>
              <w:t>, odborne spôsobilá osoba na vykonávanie pravidelnej kontroly vykurovacieho systému a klimatizačného systému</w:t>
            </w:r>
            <w:r w:rsidR="009F26A3" w:rsidRPr="000120AD">
              <w:rPr>
                <w:rFonts w:ascii="Times" w:hAnsi="Times" w:cs="Times"/>
                <w:sz w:val="20"/>
                <w:szCs w:val="20"/>
              </w:rPr>
              <w:t>, e</w:t>
            </w:r>
            <w:r w:rsidRPr="000120AD">
              <w:rPr>
                <w:rFonts w:ascii="Times" w:hAnsi="Times" w:cs="Times"/>
                <w:sz w:val="20"/>
                <w:szCs w:val="20"/>
              </w:rPr>
              <w:t>nergetický audítor</w:t>
            </w:r>
            <w:r w:rsidR="009F26A3" w:rsidRPr="000120AD">
              <w:rPr>
                <w:rFonts w:ascii="Times" w:hAnsi="Times" w:cs="Times"/>
                <w:sz w:val="20"/>
                <w:szCs w:val="20"/>
              </w:rPr>
              <w:t>, veľký podnik, p</w:t>
            </w:r>
            <w:r w:rsidRPr="000120AD">
              <w:rPr>
                <w:rFonts w:ascii="Times" w:hAnsi="Times" w:cs="Times"/>
                <w:sz w:val="20"/>
                <w:szCs w:val="20"/>
              </w:rPr>
              <w:t>revádzkovateľ monitorovacieho systému</w:t>
            </w:r>
            <w:r w:rsidR="009F26A3" w:rsidRPr="000120AD">
              <w:rPr>
                <w:rFonts w:ascii="Times" w:hAnsi="Times" w:cs="Times"/>
                <w:sz w:val="20"/>
                <w:szCs w:val="20"/>
              </w:rPr>
              <w:t xml:space="preserve">, </w:t>
            </w:r>
            <w:r w:rsidR="001D326F" w:rsidRPr="000120AD">
              <w:rPr>
                <w:rFonts w:ascii="Times" w:hAnsi="Times" w:cs="Times"/>
                <w:sz w:val="20"/>
                <w:szCs w:val="20"/>
              </w:rPr>
              <w:t xml:space="preserve">koncový </w:t>
            </w:r>
            <w:r w:rsidRPr="000120AD">
              <w:rPr>
                <w:rFonts w:ascii="Times" w:hAnsi="Times" w:cs="Times"/>
                <w:sz w:val="20"/>
                <w:szCs w:val="20"/>
              </w:rPr>
              <w:t>odberateľ tepla a </w:t>
            </w:r>
            <w:r w:rsidR="001D326F" w:rsidRPr="000120AD">
              <w:rPr>
                <w:rFonts w:ascii="Times" w:hAnsi="Times" w:cs="Times"/>
                <w:sz w:val="20"/>
                <w:szCs w:val="20"/>
              </w:rPr>
              <w:t xml:space="preserve">konečný </w:t>
            </w:r>
            <w:r w:rsidRPr="000120AD">
              <w:rPr>
                <w:rFonts w:ascii="Times" w:hAnsi="Times" w:cs="Times"/>
                <w:sz w:val="20"/>
                <w:szCs w:val="20"/>
              </w:rPr>
              <w:t xml:space="preserve">spotrebiteľ tepla. </w:t>
            </w:r>
          </w:p>
        </w:tc>
      </w:tr>
      <w:tr w:rsidR="008E60CC" w:rsidRPr="000120AD" w14:paraId="5F583A3E" w14:textId="77777777">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678B22E" w14:textId="77777777" w:rsidR="008E60CC" w:rsidRPr="000120AD" w:rsidRDefault="008E60CC">
            <w:pPr>
              <w:rPr>
                <w:rFonts w:ascii="Times" w:hAnsi="Times" w:cs="Times"/>
                <w:b/>
                <w:bCs/>
              </w:rPr>
            </w:pPr>
            <w:r w:rsidRPr="000120AD">
              <w:rPr>
                <w:rFonts w:ascii="Times" w:hAnsi="Times" w:cs="Times"/>
                <w:b/>
                <w:bCs/>
                <w:sz w:val="22"/>
                <w:szCs w:val="22"/>
              </w:rPr>
              <w:t>  5.  Alternatívne riešenia</w:t>
            </w:r>
          </w:p>
        </w:tc>
      </w:tr>
      <w:tr w:rsidR="008E60CC" w:rsidRPr="000120AD" w14:paraId="03A61C28" w14:textId="77777777">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6BF4AD1" w14:textId="77777777" w:rsidR="008E60CC" w:rsidRPr="000120AD" w:rsidRDefault="001622EA" w:rsidP="00083099">
            <w:pPr>
              <w:rPr>
                <w:rFonts w:ascii="Times" w:hAnsi="Times" w:cs="Times"/>
                <w:sz w:val="20"/>
                <w:szCs w:val="20"/>
              </w:rPr>
            </w:pPr>
            <w:r w:rsidRPr="000120AD">
              <w:rPr>
                <w:rFonts w:ascii="Times" w:hAnsi="Times" w:cs="Times"/>
                <w:sz w:val="20"/>
                <w:szCs w:val="20"/>
              </w:rPr>
              <w:t>Nie sú žiadne alternatívne riešenia</w:t>
            </w:r>
            <w:r w:rsidR="002D4138" w:rsidRPr="000120AD">
              <w:rPr>
                <w:rFonts w:ascii="Times" w:hAnsi="Times" w:cs="Times"/>
                <w:sz w:val="20"/>
                <w:szCs w:val="20"/>
              </w:rPr>
              <w:t>, úprava musí byť urobená v dotknutej legislatíve</w:t>
            </w:r>
            <w:r w:rsidR="00083099" w:rsidRPr="000120AD">
              <w:rPr>
                <w:rFonts w:ascii="Times" w:hAnsi="Times" w:cs="Times"/>
                <w:sz w:val="20"/>
                <w:szCs w:val="20"/>
              </w:rPr>
              <w:t xml:space="preserve"> </w:t>
            </w:r>
            <w:r w:rsidR="002D4138" w:rsidRPr="000120AD">
              <w:rPr>
                <w:rFonts w:ascii="Times" w:hAnsi="Times" w:cs="Times"/>
                <w:sz w:val="20"/>
                <w:szCs w:val="20"/>
              </w:rPr>
              <w:t>tak, aby boli dodržané požiadavky uvedené v</w:t>
            </w:r>
            <w:r w:rsidR="00E906DF" w:rsidRPr="000120AD">
              <w:rPr>
                <w:rFonts w:ascii="Times" w:hAnsi="Times" w:cs="Times"/>
                <w:sz w:val="20"/>
                <w:szCs w:val="20"/>
              </w:rPr>
              <w:t xml:space="preserve"> európskej </w:t>
            </w:r>
            <w:r w:rsidR="00083099" w:rsidRPr="000120AD">
              <w:rPr>
                <w:rFonts w:ascii="Times" w:hAnsi="Times" w:cs="Times"/>
                <w:sz w:val="20"/>
                <w:szCs w:val="20"/>
              </w:rPr>
              <w:t>legislatíve</w:t>
            </w:r>
            <w:r w:rsidR="00E906DF" w:rsidRPr="000120AD">
              <w:rPr>
                <w:rFonts w:ascii="Times" w:hAnsi="Times" w:cs="Times"/>
                <w:sz w:val="20"/>
                <w:szCs w:val="20"/>
              </w:rPr>
              <w:t>.</w:t>
            </w:r>
          </w:p>
        </w:tc>
      </w:tr>
      <w:tr w:rsidR="008E60CC" w:rsidRPr="000120AD" w14:paraId="196A7AC6" w14:textId="77777777">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692D10C" w14:textId="77777777" w:rsidR="008E60CC" w:rsidRPr="000120AD" w:rsidRDefault="008E60CC">
            <w:pPr>
              <w:rPr>
                <w:rFonts w:ascii="Times" w:hAnsi="Times" w:cs="Times"/>
                <w:b/>
                <w:bCs/>
              </w:rPr>
            </w:pPr>
            <w:r w:rsidRPr="000120AD">
              <w:rPr>
                <w:rFonts w:ascii="Times" w:hAnsi="Times" w:cs="Times"/>
                <w:b/>
                <w:bCs/>
                <w:sz w:val="22"/>
                <w:szCs w:val="22"/>
              </w:rPr>
              <w:t>  6.  Vykonávacie predpisy</w:t>
            </w:r>
          </w:p>
        </w:tc>
      </w:tr>
      <w:tr w:rsidR="008E60CC" w:rsidRPr="000120AD" w14:paraId="5D90EE8F" w14:textId="77777777">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4F4C75D" w14:textId="77777777" w:rsidR="008E60CC" w:rsidRPr="000120AD" w:rsidRDefault="008E60CC">
            <w:pPr>
              <w:rPr>
                <w:rFonts w:ascii="Times" w:hAnsi="Times" w:cs="Times"/>
                <w:sz w:val="20"/>
                <w:szCs w:val="20"/>
              </w:rPr>
            </w:pPr>
            <w:r w:rsidRPr="000120AD">
              <w:rPr>
                <w:rFonts w:ascii="Times" w:hAnsi="Times" w:cs="Times"/>
                <w:sz w:val="20"/>
                <w:szCs w:val="20"/>
              </w:rPr>
              <w:t>Predpokladá sa prijatie/zmena vykonávacích predpisov?                          </w:t>
            </w:r>
            <w:r w:rsidR="00E906DF" w:rsidRPr="000120AD">
              <w:rPr>
                <w:rFonts w:ascii="Wingdings 2" w:hAnsi="Wingdings 2" w:cs="Times"/>
                <w:sz w:val="20"/>
                <w:szCs w:val="20"/>
              </w:rPr>
              <w:t></w:t>
            </w:r>
            <w:r w:rsidRPr="000120AD">
              <w:rPr>
                <w:rFonts w:ascii="Times" w:hAnsi="Times" w:cs="Times"/>
                <w:sz w:val="20"/>
                <w:szCs w:val="20"/>
              </w:rPr>
              <w:t xml:space="preserve">   Áno            </w:t>
            </w:r>
            <w:r w:rsidR="00E906DF" w:rsidRPr="000120AD">
              <w:rPr>
                <w:rFonts w:ascii="Wingdings 2" w:hAnsi="Wingdings 2" w:cs="Times"/>
                <w:sz w:val="28"/>
                <w:szCs w:val="28"/>
              </w:rPr>
              <w:t></w:t>
            </w:r>
            <w:r w:rsidRPr="000120AD">
              <w:rPr>
                <w:rFonts w:ascii="Times" w:hAnsi="Times" w:cs="Times"/>
                <w:sz w:val="20"/>
                <w:szCs w:val="20"/>
              </w:rPr>
              <w:t>  Nie</w:t>
            </w:r>
          </w:p>
        </w:tc>
      </w:tr>
      <w:tr w:rsidR="008E60CC" w:rsidRPr="000120AD" w14:paraId="189DBE0B" w14:textId="77777777">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C1CD17F" w14:textId="77777777" w:rsidR="008E60CC" w:rsidRPr="000120AD" w:rsidRDefault="008E60CC">
            <w:pPr>
              <w:rPr>
                <w:rFonts w:ascii="Times" w:hAnsi="Times" w:cs="Times"/>
                <w:b/>
                <w:bCs/>
              </w:rPr>
            </w:pPr>
            <w:r w:rsidRPr="000120AD">
              <w:rPr>
                <w:rFonts w:ascii="Times" w:hAnsi="Times" w:cs="Times"/>
                <w:b/>
                <w:bCs/>
                <w:sz w:val="22"/>
                <w:szCs w:val="22"/>
              </w:rPr>
              <w:t xml:space="preserve">  7.  Transpozícia práva EÚ </w:t>
            </w:r>
          </w:p>
        </w:tc>
      </w:tr>
      <w:tr w:rsidR="008E60CC" w:rsidRPr="000120AD" w14:paraId="1FE725E0" w14:textId="77777777">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6907BB7" w14:textId="77777777" w:rsidR="008E60CC" w:rsidRPr="000120AD" w:rsidRDefault="001F0677" w:rsidP="00376156">
            <w:pPr>
              <w:rPr>
                <w:rFonts w:ascii="Times" w:hAnsi="Times" w:cs="Times"/>
                <w:bCs/>
                <w:sz w:val="20"/>
              </w:rPr>
            </w:pPr>
            <w:r w:rsidRPr="000120AD">
              <w:rPr>
                <w:rFonts w:ascii="Times" w:hAnsi="Times" w:cs="Times"/>
                <w:bCs/>
                <w:sz w:val="20"/>
                <w:szCs w:val="22"/>
              </w:rPr>
              <w:t>Á</w:t>
            </w:r>
            <w:r w:rsidR="0019759E" w:rsidRPr="000120AD">
              <w:rPr>
                <w:rFonts w:ascii="Times" w:hAnsi="Times" w:cs="Times"/>
                <w:bCs/>
                <w:sz w:val="20"/>
                <w:szCs w:val="22"/>
              </w:rPr>
              <w:t>no</w:t>
            </w:r>
            <w:r w:rsidRPr="000120AD">
              <w:rPr>
                <w:rFonts w:ascii="Times" w:hAnsi="Times" w:cs="Times"/>
                <w:bCs/>
                <w:sz w:val="20"/>
                <w:szCs w:val="22"/>
              </w:rPr>
              <w:t xml:space="preserve">. </w:t>
            </w:r>
            <w:r w:rsidR="00376156" w:rsidRPr="000120AD">
              <w:rPr>
                <w:rFonts w:ascii="Times" w:hAnsi="Times" w:cs="Times"/>
                <w:bCs/>
                <w:sz w:val="20"/>
                <w:szCs w:val="22"/>
              </w:rPr>
              <w:t xml:space="preserve">Navrhovaný zákon spĺňa parametre </w:t>
            </w:r>
            <w:proofErr w:type="spellStart"/>
            <w:r w:rsidR="00376156" w:rsidRPr="000120AD">
              <w:rPr>
                <w:rFonts w:ascii="Times" w:hAnsi="Times" w:cs="Times"/>
                <w:bCs/>
                <w:sz w:val="20"/>
                <w:szCs w:val="22"/>
              </w:rPr>
              <w:t>goldpatingu</w:t>
            </w:r>
            <w:proofErr w:type="spellEnd"/>
            <w:r w:rsidR="00376156" w:rsidRPr="000120AD">
              <w:rPr>
                <w:rFonts w:ascii="Times" w:hAnsi="Times" w:cs="Times"/>
                <w:bCs/>
                <w:sz w:val="20"/>
                <w:szCs w:val="22"/>
              </w:rPr>
              <w:t>. V návrhu zákona sa uvádza aj ú</w:t>
            </w:r>
            <w:r w:rsidRPr="000120AD">
              <w:rPr>
                <w:rFonts w:ascii="Times" w:hAnsi="Times" w:cs="Times"/>
                <w:bCs/>
                <w:sz w:val="20"/>
                <w:szCs w:val="22"/>
              </w:rPr>
              <w:t xml:space="preserve">prava zákona č. 321/2014 Z. z. o energetickej efektívnosti z pohľadu </w:t>
            </w:r>
            <w:proofErr w:type="spellStart"/>
            <w:r w:rsidRPr="000120AD">
              <w:rPr>
                <w:rFonts w:ascii="Times" w:hAnsi="Times" w:cs="Times"/>
                <w:bCs/>
                <w:sz w:val="20"/>
                <w:szCs w:val="22"/>
              </w:rPr>
              <w:t>goldplatingu</w:t>
            </w:r>
            <w:proofErr w:type="spellEnd"/>
            <w:r w:rsidRPr="000120AD">
              <w:rPr>
                <w:rFonts w:ascii="Times" w:hAnsi="Times" w:cs="Times"/>
                <w:bCs/>
                <w:sz w:val="20"/>
                <w:szCs w:val="22"/>
              </w:rPr>
              <w:t>.</w:t>
            </w:r>
          </w:p>
        </w:tc>
      </w:tr>
      <w:tr w:rsidR="008E60CC" w:rsidRPr="000120AD" w14:paraId="29B59D47" w14:textId="77777777">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1A4C8BD" w14:textId="77777777" w:rsidR="008E60CC" w:rsidRPr="000120AD" w:rsidRDefault="008E60CC">
            <w:pPr>
              <w:rPr>
                <w:rFonts w:ascii="Times" w:hAnsi="Times" w:cs="Times"/>
                <w:b/>
                <w:bCs/>
              </w:rPr>
            </w:pPr>
            <w:r w:rsidRPr="000120AD">
              <w:rPr>
                <w:rFonts w:ascii="Times" w:hAnsi="Times" w:cs="Times"/>
                <w:b/>
                <w:bCs/>
                <w:sz w:val="22"/>
                <w:szCs w:val="22"/>
              </w:rPr>
              <w:t>  8.  Preskúmanie účelnosti**</w:t>
            </w:r>
          </w:p>
        </w:tc>
      </w:tr>
      <w:tr w:rsidR="008E60CC" w:rsidRPr="000120AD" w14:paraId="66441774" w14:textId="77777777">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75F837D" w14:textId="77777777" w:rsidR="008E60CC" w:rsidRPr="000120AD" w:rsidRDefault="00E906DF">
            <w:pPr>
              <w:rPr>
                <w:rFonts w:ascii="Times" w:hAnsi="Times" w:cs="Times"/>
                <w:b/>
                <w:bCs/>
              </w:rPr>
            </w:pPr>
            <w:r w:rsidRPr="000120AD">
              <w:rPr>
                <w:rFonts w:ascii="Times" w:hAnsi="Times" w:cs="Times"/>
                <w:b/>
                <w:bCs/>
                <w:sz w:val="22"/>
                <w:szCs w:val="22"/>
              </w:rPr>
              <w:t>Transpozícia smernice</w:t>
            </w:r>
          </w:p>
        </w:tc>
      </w:tr>
    </w:tbl>
    <w:p w14:paraId="5D44B8C5" w14:textId="77777777" w:rsidR="00325440" w:rsidRPr="000120AD" w:rsidRDefault="00325440" w:rsidP="00C579E9">
      <w:pPr>
        <w:pStyle w:val="Normlnywebov"/>
        <w:spacing w:before="0" w:beforeAutospacing="0" w:after="0" w:afterAutospacing="0"/>
        <w:rPr>
          <w:bCs/>
          <w:sz w:val="22"/>
          <w:szCs w:val="22"/>
        </w:rPr>
      </w:pPr>
    </w:p>
    <w:p w14:paraId="30715288" w14:textId="77777777" w:rsidR="00543B8E" w:rsidRPr="000120AD" w:rsidRDefault="00543B8E" w:rsidP="00543B8E">
      <w:pPr>
        <w:ind w:left="142" w:hanging="142"/>
        <w:rPr>
          <w:sz w:val="20"/>
          <w:szCs w:val="20"/>
        </w:rPr>
      </w:pPr>
      <w:r w:rsidRPr="000120AD">
        <w:rPr>
          <w:sz w:val="20"/>
          <w:szCs w:val="20"/>
        </w:rPr>
        <w:t xml:space="preserve">* vyplniť iba v prípade, ak materiál nie je zahrnutý do Plánu práce vlády Slovenskej republiky alebo Plánu        legislatívnych úloh vlády Slovenskej republiky. </w:t>
      </w:r>
    </w:p>
    <w:p w14:paraId="0677F3A4" w14:textId="77777777" w:rsidR="00543B8E" w:rsidRPr="000120AD" w:rsidRDefault="00543B8E" w:rsidP="00543B8E">
      <w:pPr>
        <w:pStyle w:val="Normlnywebov"/>
        <w:spacing w:before="0" w:beforeAutospacing="0" w:after="0" w:afterAutospacing="0"/>
        <w:rPr>
          <w:sz w:val="20"/>
          <w:szCs w:val="20"/>
        </w:rPr>
      </w:pPr>
      <w:r w:rsidRPr="000120AD">
        <w:rPr>
          <w:sz w:val="20"/>
          <w:szCs w:val="20"/>
        </w:rPr>
        <w:t>** nepovinné</w:t>
      </w:r>
    </w:p>
    <w:p w14:paraId="42CA91F3" w14:textId="77777777" w:rsidR="006931EC" w:rsidRPr="000120AD" w:rsidRDefault="006931EC" w:rsidP="00543B8E">
      <w:pPr>
        <w:pStyle w:val="Normlnywebov"/>
        <w:spacing w:before="0" w:beforeAutospacing="0" w:after="0" w:afterAutospacing="0"/>
        <w:rPr>
          <w:sz w:val="20"/>
          <w:szCs w:val="20"/>
        </w:rPr>
      </w:pPr>
    </w:p>
    <w:p w14:paraId="704DFA08" w14:textId="77777777" w:rsidR="008E60CC" w:rsidRPr="000120AD" w:rsidRDefault="008E60C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8E60CC" w:rsidRPr="000120AD" w14:paraId="4C273C7E" w14:textId="77777777" w:rsidTr="00672499">
        <w:trPr>
          <w:divId w:val="153841369"/>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7A7DEE2D" w14:textId="77777777" w:rsidR="008E60CC" w:rsidRPr="000120AD" w:rsidRDefault="008E60CC">
            <w:pPr>
              <w:rPr>
                <w:rFonts w:ascii="Times" w:hAnsi="Times" w:cs="Times"/>
                <w:b/>
                <w:bCs/>
                <w:sz w:val="20"/>
                <w:szCs w:val="20"/>
              </w:rPr>
            </w:pPr>
            <w:r w:rsidRPr="000120AD">
              <w:rPr>
                <w:rFonts w:ascii="Times" w:hAnsi="Times" w:cs="Times"/>
                <w:b/>
                <w:bCs/>
                <w:sz w:val="20"/>
                <w:szCs w:val="20"/>
              </w:rPr>
              <w:t>  9.   Vplyvy navrhovaného materiálu</w:t>
            </w:r>
          </w:p>
        </w:tc>
      </w:tr>
      <w:tr w:rsidR="008E60CC" w:rsidRPr="000120AD" w14:paraId="2E0DB2FE" w14:textId="77777777" w:rsidTr="00672499">
        <w:trPr>
          <w:divId w:val="153841369"/>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9E8E7"/>
            <w:vAlign w:val="center"/>
            <w:hideMark/>
          </w:tcPr>
          <w:p w14:paraId="18488943" w14:textId="77777777" w:rsidR="008E60CC" w:rsidRPr="000120AD" w:rsidRDefault="008E60CC">
            <w:pPr>
              <w:rPr>
                <w:rFonts w:ascii="Times" w:hAnsi="Times" w:cs="Times"/>
                <w:sz w:val="20"/>
                <w:szCs w:val="20"/>
              </w:rPr>
            </w:pPr>
            <w:r w:rsidRPr="000120AD">
              <w:rPr>
                <w:rFonts w:ascii="Times" w:hAnsi="Times" w:cs="Times"/>
                <w:b/>
                <w:bCs/>
                <w:sz w:val="20"/>
                <w:szCs w:val="20"/>
              </w:rPr>
              <w:t>  Vplyvy na rozpočet verejnej správy</w:t>
            </w:r>
            <w:r w:rsidRPr="000120AD">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1C6A0DD" w14:textId="77777777" w:rsidR="008E60CC" w:rsidRPr="000120AD" w:rsidRDefault="008E60CC">
            <w:pPr>
              <w:rPr>
                <w:rFonts w:ascii="Times" w:hAnsi="Times" w:cs="Times"/>
                <w:sz w:val="20"/>
                <w:szCs w:val="20"/>
              </w:rPr>
            </w:pPr>
            <w:r w:rsidRPr="000120AD">
              <w:rPr>
                <w:rFonts w:ascii="Times" w:hAnsi="Times" w:cs="Times"/>
                <w:sz w:val="20"/>
                <w:szCs w:val="20"/>
              </w:rPr>
              <w:t> </w:t>
            </w:r>
            <w:r w:rsidR="001622EA" w:rsidRPr="000120AD">
              <w:rPr>
                <w:rFonts w:ascii="Times" w:hAnsi="Times" w:cs="Times"/>
                <w:sz w:val="20"/>
                <w:szCs w:val="20"/>
              </w:rPr>
              <w:t xml:space="preserve"> </w:t>
            </w:r>
            <w:r w:rsidR="001622EA" w:rsidRPr="000120AD">
              <w:rPr>
                <w:rFonts w:ascii="Wingdings 2" w:hAnsi="Wingdings 2" w:cs="Times"/>
                <w:sz w:val="28"/>
                <w:szCs w:val="28"/>
              </w:rPr>
              <w:t></w:t>
            </w:r>
            <w:r w:rsidRPr="000120A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C1609BD" w14:textId="77777777" w:rsidR="008E60CC" w:rsidRPr="000120AD" w:rsidRDefault="008E60CC" w:rsidP="0063620C">
            <w:pPr>
              <w:rPr>
                <w:rFonts w:ascii="Times" w:hAnsi="Times" w:cs="Times"/>
                <w:sz w:val="20"/>
                <w:szCs w:val="20"/>
              </w:rPr>
            </w:pPr>
            <w:r w:rsidRPr="000120AD">
              <w:rPr>
                <w:rFonts w:ascii="Times" w:hAnsi="Times" w:cs="Times"/>
                <w:sz w:val="20"/>
                <w:szCs w:val="20"/>
              </w:rPr>
              <w:t> </w:t>
            </w:r>
            <w:r w:rsidR="0027565F" w:rsidRPr="000120AD">
              <w:rPr>
                <w:rFonts w:ascii="Wingdings 2" w:hAnsi="Wingdings 2" w:cs="Times"/>
                <w:sz w:val="28"/>
                <w:szCs w:val="28"/>
              </w:rPr>
              <w:t></w:t>
            </w:r>
            <w:r w:rsidR="0063620C" w:rsidRPr="000120AD">
              <w:rPr>
                <w:rFonts w:ascii="Times" w:hAnsi="Times" w:cs="Times"/>
                <w:sz w:val="20"/>
                <w:szCs w:val="20"/>
              </w:rPr>
              <w:t> </w:t>
            </w:r>
            <w:r w:rsidRPr="000120AD">
              <w:rPr>
                <w:rFonts w:ascii="Times" w:hAnsi="Times" w:cs="Times"/>
                <w:sz w:val="20"/>
                <w:szCs w:val="20"/>
              </w:rPr>
              <w:t>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64806E20" w14:textId="77777777" w:rsidR="008E60CC" w:rsidRPr="000120AD" w:rsidRDefault="008E60CC">
            <w:pPr>
              <w:rPr>
                <w:rFonts w:ascii="Times" w:hAnsi="Times" w:cs="Times"/>
                <w:sz w:val="20"/>
                <w:szCs w:val="20"/>
              </w:rPr>
            </w:pPr>
            <w:r w:rsidRPr="000120AD">
              <w:rPr>
                <w:rFonts w:ascii="Times" w:hAnsi="Times" w:cs="Times"/>
                <w:sz w:val="20"/>
                <w:szCs w:val="20"/>
              </w:rPr>
              <w:t> </w:t>
            </w:r>
            <w:r w:rsidR="0027565F" w:rsidRPr="000120AD">
              <w:rPr>
                <w:rFonts w:ascii="Wingdings 2" w:hAnsi="Wingdings 2" w:cs="Times"/>
                <w:sz w:val="20"/>
                <w:szCs w:val="20"/>
              </w:rPr>
              <w:t></w:t>
            </w:r>
            <w:r w:rsidRPr="000120AD">
              <w:rPr>
                <w:rFonts w:ascii="Times" w:hAnsi="Times" w:cs="Times"/>
                <w:sz w:val="20"/>
                <w:szCs w:val="20"/>
              </w:rPr>
              <w:t>  Negatívne</w:t>
            </w:r>
          </w:p>
        </w:tc>
      </w:tr>
      <w:tr w:rsidR="008E60CC" w:rsidRPr="000120AD" w14:paraId="2D7056CC" w14:textId="77777777" w:rsidTr="00672499">
        <w:trPr>
          <w:divId w:val="153841369"/>
          <w:trHeight w:val="270"/>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E9E8E7"/>
            <w:vAlign w:val="center"/>
            <w:hideMark/>
          </w:tcPr>
          <w:p w14:paraId="5E988D4B" w14:textId="77777777" w:rsidR="008E60CC" w:rsidRPr="000120AD"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D7159FA" w14:textId="77777777" w:rsidR="008E60CC" w:rsidRPr="000120AD" w:rsidRDefault="008E60CC">
            <w:pPr>
              <w:rPr>
                <w:rFonts w:ascii="Times" w:hAnsi="Times" w:cs="Times"/>
                <w:sz w:val="20"/>
                <w:szCs w:val="20"/>
              </w:rPr>
            </w:pPr>
            <w:r w:rsidRPr="000120AD">
              <w:rPr>
                <w:rFonts w:ascii="Times" w:hAnsi="Times" w:cs="Times"/>
                <w:sz w:val="20"/>
                <w:szCs w:val="20"/>
              </w:rPr>
              <w:t> </w:t>
            </w:r>
            <w:r w:rsidR="0027565F" w:rsidRPr="000120AD">
              <w:rPr>
                <w:rFonts w:ascii="Times" w:hAnsi="Times" w:cs="Times"/>
                <w:sz w:val="20"/>
                <w:szCs w:val="20"/>
              </w:rPr>
              <w:t> </w:t>
            </w:r>
            <w:r w:rsidR="0027565F" w:rsidRPr="000120AD">
              <w:rPr>
                <w:rFonts w:ascii="Wingdings 2" w:hAnsi="Wingdings 2" w:cs="Times"/>
                <w:sz w:val="20"/>
                <w:szCs w:val="20"/>
              </w:rPr>
              <w:t></w:t>
            </w:r>
            <w:r w:rsidR="0027565F" w:rsidRPr="000120AD">
              <w:rPr>
                <w:rFonts w:ascii="Times" w:hAnsi="Times" w:cs="Times"/>
                <w:sz w:val="20"/>
                <w:szCs w:val="20"/>
              </w:rPr>
              <w:t> </w:t>
            </w:r>
            <w:r w:rsidRPr="000120AD">
              <w:rPr>
                <w:rFonts w:ascii="Times" w:hAnsi="Times" w:cs="Times"/>
                <w:sz w:val="20"/>
                <w:szCs w:val="20"/>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959C98" w14:textId="77777777" w:rsidR="008E60CC" w:rsidRPr="000120AD" w:rsidRDefault="008E60CC">
            <w:pPr>
              <w:rPr>
                <w:rFonts w:ascii="Times" w:hAnsi="Times" w:cs="Times"/>
                <w:sz w:val="20"/>
                <w:szCs w:val="20"/>
              </w:rPr>
            </w:pPr>
            <w:r w:rsidRPr="000120AD">
              <w:rPr>
                <w:rFonts w:ascii="Times" w:hAnsi="Times" w:cs="Times"/>
                <w:sz w:val="20"/>
                <w:szCs w:val="20"/>
              </w:rPr>
              <w:t> </w:t>
            </w:r>
            <w:r w:rsidR="0063620C" w:rsidRPr="000120AD">
              <w:rPr>
                <w:rFonts w:ascii="Wingdings 2" w:hAnsi="Wingdings 2" w:cs="Times"/>
                <w:sz w:val="28"/>
                <w:szCs w:val="28"/>
              </w:rPr>
              <w:t></w:t>
            </w:r>
            <w:r w:rsidR="0063620C" w:rsidRPr="000120AD">
              <w:rPr>
                <w:rFonts w:ascii="Times" w:hAnsi="Times" w:cs="Times"/>
                <w:sz w:val="20"/>
                <w:szCs w:val="20"/>
              </w:rPr>
              <w:t xml:space="preserve"> </w:t>
            </w:r>
            <w:r w:rsidR="00EC541C" w:rsidRPr="000120AD">
              <w:rPr>
                <w:rFonts w:ascii="Times" w:hAnsi="Times" w:cs="Times"/>
                <w:sz w:val="20"/>
                <w:szCs w:val="20"/>
              </w:rPr>
              <w:t xml:space="preserve"> </w:t>
            </w:r>
            <w:r w:rsidRPr="000120AD">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26A545B7" w14:textId="77777777" w:rsidR="008E60CC" w:rsidRPr="000120AD" w:rsidRDefault="008E60CC">
            <w:pPr>
              <w:rPr>
                <w:rFonts w:ascii="Times" w:hAnsi="Times" w:cs="Times"/>
                <w:sz w:val="20"/>
                <w:szCs w:val="20"/>
              </w:rPr>
            </w:pPr>
            <w:r w:rsidRPr="000120AD">
              <w:rPr>
                <w:rFonts w:ascii="Times" w:hAnsi="Times" w:cs="Times"/>
                <w:sz w:val="20"/>
                <w:szCs w:val="20"/>
              </w:rPr>
              <w:t xml:space="preserve">  </w:t>
            </w:r>
            <w:r w:rsidRPr="000120AD">
              <w:rPr>
                <w:rFonts w:ascii="Wingdings 2" w:hAnsi="Wingdings 2" w:cs="Times"/>
                <w:sz w:val="28"/>
                <w:szCs w:val="28"/>
              </w:rPr>
              <w:t></w:t>
            </w:r>
            <w:r w:rsidRPr="000120AD">
              <w:rPr>
                <w:rFonts w:ascii="Times" w:hAnsi="Times" w:cs="Times"/>
                <w:sz w:val="20"/>
                <w:szCs w:val="20"/>
              </w:rPr>
              <w:t xml:space="preserve">   Čiastočne</w:t>
            </w:r>
          </w:p>
        </w:tc>
      </w:tr>
      <w:tr w:rsidR="008E60CC" w:rsidRPr="000120AD" w14:paraId="1F6D2F93" w14:textId="77777777" w:rsidTr="00672499">
        <w:trPr>
          <w:divId w:val="153841369"/>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9E8E7"/>
            <w:vAlign w:val="center"/>
            <w:hideMark/>
          </w:tcPr>
          <w:p w14:paraId="49BE975E" w14:textId="77777777" w:rsidR="008E60CC" w:rsidRPr="000120AD" w:rsidRDefault="008E60CC">
            <w:pPr>
              <w:rPr>
                <w:rFonts w:ascii="Times" w:hAnsi="Times" w:cs="Times"/>
                <w:sz w:val="20"/>
                <w:szCs w:val="20"/>
              </w:rPr>
            </w:pPr>
            <w:r w:rsidRPr="000120AD">
              <w:rPr>
                <w:rFonts w:ascii="Times" w:hAnsi="Times" w:cs="Times"/>
                <w:b/>
                <w:bCs/>
                <w:sz w:val="20"/>
                <w:szCs w:val="20"/>
              </w:rPr>
              <w:t>  Vplyvy na podnikateľské prostredie</w:t>
            </w:r>
            <w:r w:rsidRPr="000120AD">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FC1C106" w14:textId="77777777" w:rsidR="008E60CC" w:rsidRPr="000120AD" w:rsidRDefault="008E60CC">
            <w:pPr>
              <w:rPr>
                <w:rFonts w:ascii="Times" w:hAnsi="Times" w:cs="Times"/>
                <w:sz w:val="20"/>
                <w:szCs w:val="20"/>
              </w:rPr>
            </w:pPr>
            <w:r w:rsidRPr="000120AD">
              <w:rPr>
                <w:rFonts w:ascii="Times" w:hAnsi="Times" w:cs="Times"/>
                <w:sz w:val="20"/>
                <w:szCs w:val="20"/>
              </w:rPr>
              <w:t> </w:t>
            </w:r>
            <w:r w:rsidR="00D84431" w:rsidRPr="000120AD">
              <w:rPr>
                <w:rFonts w:ascii="Wingdings 2" w:hAnsi="Wingdings 2" w:cs="Times"/>
                <w:sz w:val="20"/>
                <w:szCs w:val="20"/>
              </w:rPr>
              <w:t></w:t>
            </w:r>
            <w:r w:rsidRPr="000120A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716CEC9" w14:textId="77777777" w:rsidR="008E60CC" w:rsidRPr="000120AD" w:rsidRDefault="008E60CC">
            <w:pPr>
              <w:rPr>
                <w:rFonts w:ascii="Times" w:hAnsi="Times" w:cs="Times"/>
                <w:sz w:val="20"/>
                <w:szCs w:val="20"/>
              </w:rPr>
            </w:pPr>
            <w:r w:rsidRPr="000120AD">
              <w:rPr>
                <w:rFonts w:ascii="Times" w:hAnsi="Times" w:cs="Times"/>
                <w:sz w:val="20"/>
                <w:szCs w:val="20"/>
              </w:rPr>
              <w:t> </w:t>
            </w:r>
            <w:r w:rsidR="00D84431" w:rsidRPr="000120AD">
              <w:rPr>
                <w:rFonts w:ascii="Wingdings 2" w:hAnsi="Wingdings 2" w:cs="Times"/>
                <w:sz w:val="28"/>
                <w:szCs w:val="28"/>
              </w:rPr>
              <w:t></w:t>
            </w:r>
            <w:r w:rsidRPr="000120AD">
              <w:rPr>
                <w:rFonts w:ascii="Times" w:hAnsi="Times" w:cs="Times"/>
                <w:sz w:val="20"/>
                <w:szCs w:val="20"/>
              </w:rPr>
              <w:t>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0107B310" w14:textId="77777777" w:rsidR="008E60CC" w:rsidRPr="000120AD" w:rsidRDefault="008E60CC">
            <w:pPr>
              <w:rPr>
                <w:rFonts w:ascii="Times" w:hAnsi="Times" w:cs="Times"/>
                <w:sz w:val="20"/>
                <w:szCs w:val="20"/>
              </w:rPr>
            </w:pPr>
            <w:r w:rsidRPr="000120AD">
              <w:rPr>
                <w:rFonts w:ascii="Times" w:hAnsi="Times" w:cs="Times"/>
                <w:sz w:val="20"/>
                <w:szCs w:val="20"/>
              </w:rPr>
              <w:t> </w:t>
            </w:r>
            <w:r w:rsidR="00D84431" w:rsidRPr="000120AD">
              <w:rPr>
                <w:rFonts w:ascii="Wingdings 2" w:hAnsi="Wingdings 2" w:cs="Times"/>
                <w:sz w:val="20"/>
                <w:szCs w:val="20"/>
              </w:rPr>
              <w:t></w:t>
            </w:r>
            <w:r w:rsidRPr="000120AD">
              <w:rPr>
                <w:rFonts w:ascii="Times" w:hAnsi="Times" w:cs="Times"/>
                <w:sz w:val="20"/>
                <w:szCs w:val="20"/>
              </w:rPr>
              <w:t xml:space="preserve">   Negatívne</w:t>
            </w:r>
          </w:p>
        </w:tc>
      </w:tr>
      <w:tr w:rsidR="008E60CC" w:rsidRPr="000120AD" w14:paraId="7847CE91" w14:textId="77777777" w:rsidTr="00672499">
        <w:trPr>
          <w:divId w:val="153841369"/>
          <w:trHeight w:val="270"/>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E9E8E7"/>
            <w:vAlign w:val="center"/>
            <w:hideMark/>
          </w:tcPr>
          <w:p w14:paraId="3AC6EE2D" w14:textId="77777777" w:rsidR="008E60CC" w:rsidRPr="000120AD"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CABF62B" w14:textId="77777777" w:rsidR="008E60CC" w:rsidRPr="000120AD" w:rsidRDefault="008E60CC">
            <w:pPr>
              <w:rPr>
                <w:rFonts w:ascii="Times" w:hAnsi="Times" w:cs="Times"/>
                <w:sz w:val="20"/>
                <w:szCs w:val="20"/>
              </w:rPr>
            </w:pPr>
            <w:r w:rsidRPr="000120AD">
              <w:rPr>
                <w:rFonts w:ascii="Times" w:hAnsi="Times" w:cs="Times"/>
                <w:sz w:val="20"/>
                <w:szCs w:val="20"/>
              </w:rPr>
              <w:t> </w:t>
            </w:r>
            <w:r w:rsidR="00D84431" w:rsidRPr="000120AD">
              <w:rPr>
                <w:rFonts w:ascii="Wingdings 2" w:hAnsi="Wingdings 2" w:cs="Times"/>
                <w:sz w:val="20"/>
                <w:szCs w:val="20"/>
              </w:rPr>
              <w:t></w:t>
            </w:r>
            <w:r w:rsidRPr="000120AD">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0FD298" w14:textId="77777777" w:rsidR="008E60CC" w:rsidRPr="000120AD" w:rsidRDefault="008E60CC">
            <w:pPr>
              <w:rPr>
                <w:rFonts w:ascii="Times" w:hAnsi="Times" w:cs="Times"/>
                <w:sz w:val="20"/>
                <w:szCs w:val="20"/>
              </w:rPr>
            </w:pPr>
            <w:r w:rsidRPr="000120AD">
              <w:rPr>
                <w:rFonts w:ascii="Times" w:hAnsi="Times" w:cs="Times"/>
                <w:sz w:val="20"/>
                <w:szCs w:val="20"/>
              </w:rPr>
              <w:t xml:space="preserve">  </w:t>
            </w:r>
            <w:r w:rsidRPr="000120AD">
              <w:rPr>
                <w:rFonts w:ascii="Wingdings 2" w:hAnsi="Wingdings 2" w:cs="Times"/>
                <w:sz w:val="28"/>
                <w:szCs w:val="28"/>
              </w:rPr>
              <w:t></w:t>
            </w:r>
            <w:r w:rsidRPr="000120AD">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360EFE8A" w14:textId="77777777" w:rsidR="008E60CC" w:rsidRPr="000120AD" w:rsidRDefault="008E60CC">
            <w:pPr>
              <w:rPr>
                <w:rFonts w:ascii="Times" w:hAnsi="Times" w:cs="Times"/>
                <w:sz w:val="20"/>
                <w:szCs w:val="20"/>
              </w:rPr>
            </w:pPr>
            <w:r w:rsidRPr="000120AD">
              <w:rPr>
                <w:rFonts w:ascii="Times" w:hAnsi="Times" w:cs="Times"/>
                <w:sz w:val="20"/>
                <w:szCs w:val="20"/>
              </w:rPr>
              <w:t> </w:t>
            </w:r>
            <w:r w:rsidR="00D84431" w:rsidRPr="000120AD">
              <w:rPr>
                <w:rFonts w:ascii="Wingdings 2" w:hAnsi="Wingdings 2" w:cs="Times"/>
                <w:sz w:val="20"/>
                <w:szCs w:val="20"/>
              </w:rPr>
              <w:t></w:t>
            </w:r>
            <w:r w:rsidRPr="000120AD">
              <w:rPr>
                <w:rFonts w:ascii="Times" w:hAnsi="Times" w:cs="Times"/>
                <w:sz w:val="20"/>
                <w:szCs w:val="20"/>
              </w:rPr>
              <w:t xml:space="preserve">   Negatívne</w:t>
            </w:r>
          </w:p>
        </w:tc>
      </w:tr>
      <w:tr w:rsidR="008E60CC" w:rsidRPr="000120AD" w14:paraId="6367A212" w14:textId="77777777" w:rsidTr="00672499">
        <w:trPr>
          <w:divId w:val="15384136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9E8E7"/>
            <w:vAlign w:val="center"/>
            <w:hideMark/>
          </w:tcPr>
          <w:p w14:paraId="75CC9A17" w14:textId="77777777" w:rsidR="008E60CC" w:rsidRPr="000120AD" w:rsidRDefault="008E60CC">
            <w:pPr>
              <w:rPr>
                <w:rFonts w:ascii="Times" w:hAnsi="Times" w:cs="Times"/>
                <w:sz w:val="20"/>
                <w:szCs w:val="20"/>
              </w:rPr>
            </w:pPr>
            <w:r w:rsidRPr="000120AD">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54069A7" w14:textId="77777777" w:rsidR="008E60CC" w:rsidRPr="000120AD" w:rsidRDefault="008E60CC">
            <w:pPr>
              <w:rPr>
                <w:rFonts w:ascii="Times" w:hAnsi="Times" w:cs="Times"/>
                <w:sz w:val="20"/>
                <w:szCs w:val="20"/>
              </w:rPr>
            </w:pPr>
            <w:r w:rsidRPr="000120AD">
              <w:rPr>
                <w:rFonts w:ascii="Times" w:hAnsi="Times" w:cs="Times"/>
                <w:sz w:val="20"/>
                <w:szCs w:val="20"/>
              </w:rPr>
              <w:t> </w:t>
            </w:r>
            <w:r w:rsidR="00EC541C" w:rsidRPr="000120AD">
              <w:rPr>
                <w:rFonts w:ascii="Wingdings 2" w:hAnsi="Wingdings 2" w:cs="Times"/>
                <w:sz w:val="20"/>
                <w:szCs w:val="20"/>
              </w:rPr>
              <w:t></w:t>
            </w:r>
            <w:r w:rsidRPr="000120A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3220AE7" w14:textId="77777777" w:rsidR="008E60CC" w:rsidRPr="000120AD" w:rsidRDefault="008E60CC">
            <w:pPr>
              <w:rPr>
                <w:rFonts w:ascii="Times" w:hAnsi="Times" w:cs="Times"/>
                <w:sz w:val="20"/>
                <w:szCs w:val="20"/>
              </w:rPr>
            </w:pPr>
            <w:r w:rsidRPr="000120AD">
              <w:rPr>
                <w:rFonts w:ascii="Times" w:hAnsi="Times" w:cs="Times"/>
                <w:sz w:val="20"/>
                <w:szCs w:val="20"/>
              </w:rPr>
              <w:t> </w:t>
            </w:r>
            <w:r w:rsidR="00EC541C" w:rsidRPr="000120AD">
              <w:rPr>
                <w:rFonts w:ascii="Wingdings 2" w:hAnsi="Wingdings 2" w:cs="Times"/>
                <w:sz w:val="28"/>
                <w:szCs w:val="28"/>
              </w:rPr>
              <w:t></w:t>
            </w:r>
            <w:r w:rsidR="00EC541C" w:rsidRPr="000120AD">
              <w:rPr>
                <w:rFonts w:ascii="Times" w:hAnsi="Times" w:cs="Times"/>
                <w:sz w:val="20"/>
                <w:szCs w:val="20"/>
              </w:rPr>
              <w:t xml:space="preserve"> </w:t>
            </w:r>
            <w:r w:rsidRPr="000120AD">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5C091496" w14:textId="77777777" w:rsidR="008E60CC" w:rsidRPr="000120AD" w:rsidRDefault="008E60CC">
            <w:pPr>
              <w:rPr>
                <w:rFonts w:ascii="Times" w:hAnsi="Times" w:cs="Times"/>
                <w:sz w:val="20"/>
                <w:szCs w:val="20"/>
              </w:rPr>
            </w:pPr>
            <w:r w:rsidRPr="000120AD">
              <w:rPr>
                <w:rFonts w:ascii="Times" w:hAnsi="Times" w:cs="Times"/>
                <w:sz w:val="20"/>
                <w:szCs w:val="20"/>
              </w:rPr>
              <w:t> </w:t>
            </w:r>
            <w:r w:rsidR="00EC541C" w:rsidRPr="000120AD">
              <w:rPr>
                <w:rFonts w:ascii="Wingdings 2" w:hAnsi="Wingdings 2" w:cs="Times"/>
                <w:sz w:val="20"/>
                <w:szCs w:val="20"/>
              </w:rPr>
              <w:t></w:t>
            </w:r>
            <w:r w:rsidRPr="000120AD">
              <w:rPr>
                <w:rFonts w:ascii="Times" w:hAnsi="Times" w:cs="Times"/>
                <w:sz w:val="20"/>
                <w:szCs w:val="20"/>
              </w:rPr>
              <w:t xml:space="preserve">   Negatívne</w:t>
            </w:r>
          </w:p>
        </w:tc>
      </w:tr>
      <w:tr w:rsidR="008E60CC" w:rsidRPr="000120AD" w14:paraId="5AD6619B" w14:textId="77777777" w:rsidTr="00672499">
        <w:trPr>
          <w:divId w:val="15384136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9E8E7"/>
            <w:vAlign w:val="center"/>
            <w:hideMark/>
          </w:tcPr>
          <w:p w14:paraId="19C175BE" w14:textId="77777777" w:rsidR="008E60CC" w:rsidRPr="000120AD" w:rsidRDefault="008E60CC">
            <w:pPr>
              <w:rPr>
                <w:rFonts w:ascii="Times" w:hAnsi="Times" w:cs="Times"/>
                <w:sz w:val="20"/>
                <w:szCs w:val="20"/>
              </w:rPr>
            </w:pPr>
            <w:r w:rsidRPr="000120AD">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CEAE66" w14:textId="77777777" w:rsidR="008E60CC" w:rsidRPr="000120AD" w:rsidRDefault="008E60CC">
            <w:pPr>
              <w:rPr>
                <w:rFonts w:ascii="Times" w:hAnsi="Times" w:cs="Times"/>
                <w:sz w:val="20"/>
                <w:szCs w:val="20"/>
              </w:rPr>
            </w:pPr>
            <w:r w:rsidRPr="000120AD">
              <w:rPr>
                <w:rFonts w:ascii="Times" w:hAnsi="Times" w:cs="Times"/>
                <w:sz w:val="20"/>
                <w:szCs w:val="20"/>
              </w:rPr>
              <w:t> </w:t>
            </w:r>
            <w:r w:rsidR="00E906DF" w:rsidRPr="000120AD">
              <w:rPr>
                <w:rFonts w:ascii="Wingdings 2" w:hAnsi="Wingdings 2" w:cs="Times"/>
                <w:sz w:val="20"/>
                <w:szCs w:val="20"/>
              </w:rPr>
              <w:t></w:t>
            </w:r>
            <w:r w:rsidRPr="000120AD">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D05579E" w14:textId="77777777" w:rsidR="008E60CC" w:rsidRPr="000120AD" w:rsidRDefault="008E60CC">
            <w:pPr>
              <w:rPr>
                <w:rFonts w:ascii="Times" w:hAnsi="Times" w:cs="Times"/>
                <w:sz w:val="20"/>
                <w:szCs w:val="20"/>
              </w:rPr>
            </w:pPr>
            <w:r w:rsidRPr="000120AD">
              <w:rPr>
                <w:rFonts w:ascii="Times" w:hAnsi="Times" w:cs="Times"/>
                <w:sz w:val="20"/>
                <w:szCs w:val="20"/>
              </w:rPr>
              <w:t> </w:t>
            </w:r>
            <w:r w:rsidR="00E906DF" w:rsidRPr="000120AD">
              <w:rPr>
                <w:rFonts w:ascii="Wingdings 2" w:hAnsi="Wingdings 2" w:cs="Times"/>
                <w:sz w:val="28"/>
                <w:szCs w:val="28"/>
              </w:rPr>
              <w:t></w:t>
            </w:r>
            <w:r w:rsidRPr="000120AD">
              <w:rPr>
                <w:rFonts w:ascii="Times" w:hAnsi="Times" w:cs="Times"/>
                <w:sz w:val="20"/>
                <w:szCs w:val="20"/>
              </w:rPr>
              <w:t>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00FF3D11" w14:textId="77777777" w:rsidR="008E60CC" w:rsidRPr="000120AD" w:rsidRDefault="008E60CC">
            <w:pPr>
              <w:rPr>
                <w:rFonts w:ascii="Times" w:hAnsi="Times" w:cs="Times"/>
                <w:sz w:val="20"/>
                <w:szCs w:val="20"/>
              </w:rPr>
            </w:pPr>
            <w:r w:rsidRPr="000120AD">
              <w:rPr>
                <w:rFonts w:ascii="Times" w:hAnsi="Times" w:cs="Times"/>
                <w:sz w:val="20"/>
                <w:szCs w:val="20"/>
              </w:rPr>
              <w:t xml:space="preserve">  </w:t>
            </w:r>
            <w:r w:rsidRPr="000120AD">
              <w:rPr>
                <w:rFonts w:ascii="Wingdings 2" w:hAnsi="Wingdings 2" w:cs="Times"/>
                <w:sz w:val="28"/>
                <w:szCs w:val="28"/>
              </w:rPr>
              <w:t></w:t>
            </w:r>
            <w:r w:rsidRPr="000120AD">
              <w:rPr>
                <w:rFonts w:ascii="Times" w:hAnsi="Times" w:cs="Times"/>
                <w:sz w:val="20"/>
                <w:szCs w:val="20"/>
              </w:rPr>
              <w:t xml:space="preserve">   Negatívne</w:t>
            </w:r>
          </w:p>
        </w:tc>
      </w:tr>
      <w:tr w:rsidR="008E60CC" w:rsidRPr="000120AD" w14:paraId="5646D994" w14:textId="77777777" w:rsidTr="00672499">
        <w:trPr>
          <w:divId w:val="15384136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9E8E7"/>
            <w:vAlign w:val="center"/>
            <w:hideMark/>
          </w:tcPr>
          <w:p w14:paraId="6D6B6C7F" w14:textId="77777777" w:rsidR="008E60CC" w:rsidRPr="000120AD" w:rsidRDefault="008E60CC">
            <w:pPr>
              <w:rPr>
                <w:rFonts w:ascii="Times" w:hAnsi="Times" w:cs="Times"/>
                <w:sz w:val="20"/>
                <w:szCs w:val="20"/>
              </w:rPr>
            </w:pPr>
            <w:r w:rsidRPr="000120AD">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2E2CBC" w14:textId="77777777" w:rsidR="008E60CC" w:rsidRPr="000120AD" w:rsidRDefault="008E60CC">
            <w:pPr>
              <w:rPr>
                <w:rFonts w:ascii="Times" w:hAnsi="Times" w:cs="Times"/>
                <w:sz w:val="20"/>
                <w:szCs w:val="20"/>
              </w:rPr>
            </w:pPr>
            <w:r w:rsidRPr="000120AD">
              <w:rPr>
                <w:rFonts w:ascii="Times" w:hAnsi="Times" w:cs="Times"/>
                <w:sz w:val="20"/>
                <w:szCs w:val="20"/>
              </w:rPr>
              <w:t> </w:t>
            </w:r>
            <w:r w:rsidR="00A41C51" w:rsidRPr="000120AD">
              <w:rPr>
                <w:rFonts w:ascii="Wingdings 2" w:hAnsi="Wingdings 2" w:cs="Times"/>
                <w:sz w:val="20"/>
                <w:szCs w:val="20"/>
              </w:rPr>
              <w:t></w:t>
            </w:r>
            <w:r w:rsidRPr="000120AD">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F771803" w14:textId="77777777" w:rsidR="008E60CC" w:rsidRPr="000120AD" w:rsidRDefault="008E60CC">
            <w:pPr>
              <w:rPr>
                <w:rFonts w:ascii="Times" w:hAnsi="Times" w:cs="Times"/>
                <w:sz w:val="20"/>
                <w:szCs w:val="20"/>
              </w:rPr>
            </w:pPr>
            <w:r w:rsidRPr="000120AD">
              <w:rPr>
                <w:rFonts w:ascii="Times" w:hAnsi="Times" w:cs="Times"/>
                <w:sz w:val="20"/>
                <w:szCs w:val="20"/>
              </w:rPr>
              <w:t> </w:t>
            </w:r>
            <w:r w:rsidR="00A41C51" w:rsidRPr="000120AD">
              <w:rPr>
                <w:rFonts w:ascii="Wingdings 2" w:hAnsi="Wingdings 2" w:cs="Times"/>
                <w:sz w:val="28"/>
                <w:szCs w:val="28"/>
              </w:rPr>
              <w:t></w:t>
            </w:r>
            <w:r w:rsidRPr="000120AD">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16E124A0" w14:textId="77777777" w:rsidR="008E60CC" w:rsidRPr="000120AD" w:rsidRDefault="008E60CC">
            <w:pPr>
              <w:rPr>
                <w:rFonts w:ascii="Times" w:hAnsi="Times" w:cs="Times"/>
                <w:sz w:val="20"/>
                <w:szCs w:val="20"/>
              </w:rPr>
            </w:pPr>
            <w:r w:rsidRPr="000120AD">
              <w:rPr>
                <w:rFonts w:ascii="Times" w:hAnsi="Times" w:cs="Times"/>
                <w:sz w:val="20"/>
                <w:szCs w:val="20"/>
              </w:rPr>
              <w:t xml:space="preserve">  </w:t>
            </w:r>
            <w:r w:rsidRPr="000120AD">
              <w:rPr>
                <w:rFonts w:ascii="Wingdings 2" w:hAnsi="Wingdings 2" w:cs="Times"/>
                <w:sz w:val="28"/>
                <w:szCs w:val="28"/>
              </w:rPr>
              <w:t></w:t>
            </w:r>
            <w:r w:rsidRPr="000120AD">
              <w:rPr>
                <w:rFonts w:ascii="Times" w:hAnsi="Times" w:cs="Times"/>
                <w:sz w:val="20"/>
                <w:szCs w:val="20"/>
              </w:rPr>
              <w:t xml:space="preserve">   Negatívne</w:t>
            </w:r>
          </w:p>
        </w:tc>
      </w:tr>
      <w:tr w:rsidR="008E60CC" w:rsidRPr="000120AD" w14:paraId="51D05487" w14:textId="77777777" w:rsidTr="00672499">
        <w:trPr>
          <w:divId w:val="153841369"/>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9E8E7"/>
            <w:vAlign w:val="center"/>
            <w:hideMark/>
          </w:tcPr>
          <w:p w14:paraId="7715D93B" w14:textId="77777777" w:rsidR="008E60CC" w:rsidRPr="000120AD" w:rsidRDefault="008E60CC">
            <w:pPr>
              <w:rPr>
                <w:rFonts w:ascii="Times" w:hAnsi="Times" w:cs="Times"/>
                <w:sz w:val="20"/>
                <w:szCs w:val="20"/>
              </w:rPr>
            </w:pPr>
            <w:r w:rsidRPr="000120AD">
              <w:rPr>
                <w:rFonts w:ascii="Times" w:hAnsi="Times" w:cs="Times"/>
                <w:b/>
                <w:bCs/>
                <w:sz w:val="20"/>
                <w:szCs w:val="20"/>
              </w:rPr>
              <w:t>  Vplyvy na služby pre občana z toho</w:t>
            </w:r>
            <w:r w:rsidRPr="000120AD">
              <w:rPr>
                <w:rFonts w:ascii="Times" w:hAnsi="Times" w:cs="Times"/>
                <w:sz w:val="20"/>
                <w:szCs w:val="20"/>
              </w:rPr>
              <w:br/>
              <w:t>    vplyvy služieb verejnej správy na občana</w:t>
            </w:r>
            <w:r w:rsidRPr="000120AD">
              <w:rPr>
                <w:rFonts w:ascii="Times" w:hAnsi="Times" w:cs="Times"/>
                <w:sz w:val="20"/>
                <w:szCs w:val="20"/>
              </w:rPr>
              <w:br/>
              <w:t>    vplyvy na procesy služieb vo verejnej</w:t>
            </w:r>
            <w:r w:rsidRPr="000120AD">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3B9DCD" w14:textId="77777777" w:rsidR="008E60CC" w:rsidRPr="000120AD" w:rsidRDefault="008E60CC">
            <w:pPr>
              <w:rPr>
                <w:rFonts w:ascii="Times" w:hAnsi="Times" w:cs="Times"/>
                <w:sz w:val="20"/>
                <w:szCs w:val="20"/>
              </w:rPr>
            </w:pPr>
            <w:r w:rsidRPr="000120AD">
              <w:rPr>
                <w:rFonts w:ascii="Times" w:hAnsi="Times" w:cs="Times"/>
                <w:sz w:val="20"/>
                <w:szCs w:val="20"/>
              </w:rPr>
              <w:br/>
              <w:t> </w:t>
            </w:r>
            <w:r w:rsidR="00A41C51" w:rsidRPr="000120AD">
              <w:rPr>
                <w:rFonts w:ascii="Wingdings 2" w:hAnsi="Wingdings 2" w:cs="Times"/>
                <w:sz w:val="20"/>
                <w:szCs w:val="20"/>
              </w:rPr>
              <w:t></w:t>
            </w:r>
            <w:r w:rsidR="00A41C51" w:rsidRPr="000120AD">
              <w:rPr>
                <w:rFonts w:ascii="Times" w:hAnsi="Times" w:cs="Times"/>
                <w:sz w:val="20"/>
                <w:szCs w:val="20"/>
              </w:rPr>
              <w:t xml:space="preserve">     </w:t>
            </w:r>
            <w:r w:rsidRPr="000120AD">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6219492" w14:textId="77777777" w:rsidR="008E60CC" w:rsidRPr="000120AD" w:rsidRDefault="008E60CC">
            <w:pPr>
              <w:rPr>
                <w:rFonts w:ascii="Times" w:hAnsi="Times" w:cs="Times"/>
                <w:sz w:val="20"/>
                <w:szCs w:val="20"/>
              </w:rPr>
            </w:pPr>
            <w:r w:rsidRPr="000120AD">
              <w:rPr>
                <w:rFonts w:ascii="Times" w:hAnsi="Times" w:cs="Times"/>
                <w:sz w:val="20"/>
                <w:szCs w:val="20"/>
              </w:rPr>
              <w:br/>
              <w:t> </w:t>
            </w:r>
            <w:r w:rsidR="00A41C51" w:rsidRPr="000120AD">
              <w:rPr>
                <w:rFonts w:ascii="Wingdings 2" w:hAnsi="Wingdings 2" w:cs="Times"/>
                <w:sz w:val="28"/>
                <w:szCs w:val="28"/>
              </w:rPr>
              <w:t></w:t>
            </w:r>
            <w:r w:rsidR="00A41C51" w:rsidRPr="000120AD">
              <w:rPr>
                <w:rFonts w:ascii="Times" w:hAnsi="Times" w:cs="Times"/>
                <w:sz w:val="20"/>
                <w:szCs w:val="20"/>
              </w:rPr>
              <w:t xml:space="preserve">   </w:t>
            </w:r>
            <w:r w:rsidRPr="000120AD">
              <w:rPr>
                <w:rFonts w:ascii="Times" w:hAnsi="Times" w:cs="Times"/>
                <w:sz w:val="20"/>
                <w:szCs w:val="20"/>
              </w:rPr>
              <w:t>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414D6960" w14:textId="77777777" w:rsidR="008E60CC" w:rsidRPr="000120AD" w:rsidRDefault="008E60CC">
            <w:pPr>
              <w:rPr>
                <w:rFonts w:ascii="Times" w:hAnsi="Times" w:cs="Times"/>
                <w:sz w:val="20"/>
                <w:szCs w:val="20"/>
              </w:rPr>
            </w:pPr>
            <w:r w:rsidRPr="000120AD">
              <w:rPr>
                <w:rFonts w:ascii="Times" w:hAnsi="Times" w:cs="Times"/>
                <w:sz w:val="20"/>
                <w:szCs w:val="20"/>
              </w:rPr>
              <w:br/>
              <w:t xml:space="preserve">  </w:t>
            </w:r>
            <w:r w:rsidRPr="000120AD">
              <w:rPr>
                <w:rFonts w:ascii="Wingdings 2" w:hAnsi="Wingdings 2" w:cs="Times"/>
                <w:sz w:val="28"/>
                <w:szCs w:val="28"/>
              </w:rPr>
              <w:t></w:t>
            </w:r>
            <w:r w:rsidRPr="000120AD">
              <w:rPr>
                <w:rFonts w:ascii="Times" w:hAnsi="Times" w:cs="Times"/>
                <w:sz w:val="20"/>
                <w:szCs w:val="20"/>
              </w:rPr>
              <w:t xml:space="preserve">   Negatívne</w:t>
            </w:r>
          </w:p>
        </w:tc>
      </w:tr>
      <w:tr w:rsidR="008E60CC" w:rsidRPr="000120AD" w14:paraId="3E1CCFE4" w14:textId="77777777" w:rsidTr="00672499">
        <w:trPr>
          <w:divId w:val="153841369"/>
          <w:trHeight w:val="150"/>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E9E8E7"/>
            <w:vAlign w:val="center"/>
            <w:hideMark/>
          </w:tcPr>
          <w:p w14:paraId="404791EA" w14:textId="77777777" w:rsidR="008E60CC" w:rsidRPr="000120AD"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4B593CE" w14:textId="77777777" w:rsidR="008E60CC" w:rsidRPr="000120AD" w:rsidRDefault="008E60CC">
            <w:pPr>
              <w:rPr>
                <w:rFonts w:ascii="Times" w:hAnsi="Times" w:cs="Times"/>
                <w:sz w:val="20"/>
                <w:szCs w:val="20"/>
              </w:rPr>
            </w:pPr>
            <w:r w:rsidRPr="000120AD">
              <w:rPr>
                <w:rFonts w:ascii="Times" w:hAnsi="Times" w:cs="Times"/>
                <w:sz w:val="20"/>
                <w:szCs w:val="20"/>
              </w:rPr>
              <w:t> </w:t>
            </w:r>
            <w:r w:rsidR="00A41C51" w:rsidRPr="000120AD">
              <w:rPr>
                <w:rFonts w:ascii="Wingdings 2" w:hAnsi="Wingdings 2" w:cs="Times"/>
                <w:sz w:val="20"/>
                <w:szCs w:val="20"/>
              </w:rPr>
              <w:t></w:t>
            </w:r>
            <w:r w:rsidR="00A41C51" w:rsidRPr="000120AD">
              <w:rPr>
                <w:rFonts w:ascii="Times" w:hAnsi="Times" w:cs="Times"/>
                <w:sz w:val="20"/>
                <w:szCs w:val="20"/>
              </w:rPr>
              <w:t xml:space="preserve">  </w:t>
            </w:r>
            <w:r w:rsidRPr="000120AD">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4F3F87E" w14:textId="77777777" w:rsidR="008E60CC" w:rsidRPr="000120AD" w:rsidRDefault="008E60CC" w:rsidP="00A41C51">
            <w:pPr>
              <w:rPr>
                <w:rFonts w:ascii="Times" w:hAnsi="Times" w:cs="Times"/>
                <w:sz w:val="20"/>
                <w:szCs w:val="20"/>
              </w:rPr>
            </w:pPr>
            <w:r w:rsidRPr="000120AD">
              <w:rPr>
                <w:rFonts w:ascii="Times" w:hAnsi="Times" w:cs="Times"/>
                <w:sz w:val="20"/>
                <w:szCs w:val="20"/>
              </w:rPr>
              <w:t> </w:t>
            </w:r>
            <w:r w:rsidR="00A41C51" w:rsidRPr="000120AD">
              <w:rPr>
                <w:rFonts w:ascii="Wingdings 2" w:hAnsi="Wingdings 2" w:cs="Times"/>
                <w:sz w:val="28"/>
                <w:szCs w:val="28"/>
              </w:rPr>
              <w:t></w:t>
            </w:r>
            <w:r w:rsidR="00A41C51" w:rsidRPr="000120AD">
              <w:rPr>
                <w:rFonts w:ascii="Times" w:hAnsi="Times" w:cs="Times"/>
                <w:sz w:val="20"/>
                <w:szCs w:val="20"/>
              </w:rPr>
              <w:t xml:space="preserve">   </w:t>
            </w:r>
            <w:r w:rsidRPr="000120AD">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6E90A528" w14:textId="77777777" w:rsidR="008E60CC" w:rsidRPr="000120AD" w:rsidRDefault="008E60CC">
            <w:pPr>
              <w:rPr>
                <w:rFonts w:ascii="Times" w:hAnsi="Times" w:cs="Times"/>
                <w:sz w:val="20"/>
                <w:szCs w:val="20"/>
              </w:rPr>
            </w:pPr>
            <w:r w:rsidRPr="000120AD">
              <w:rPr>
                <w:rFonts w:ascii="Times" w:hAnsi="Times" w:cs="Times"/>
                <w:sz w:val="20"/>
                <w:szCs w:val="20"/>
              </w:rPr>
              <w:t xml:space="preserve">  </w:t>
            </w:r>
            <w:r w:rsidRPr="000120AD">
              <w:rPr>
                <w:rFonts w:ascii="Wingdings 2" w:hAnsi="Wingdings 2" w:cs="Times"/>
                <w:sz w:val="28"/>
                <w:szCs w:val="28"/>
              </w:rPr>
              <w:t></w:t>
            </w:r>
            <w:r w:rsidRPr="000120AD">
              <w:rPr>
                <w:rFonts w:ascii="Times" w:hAnsi="Times" w:cs="Times"/>
                <w:sz w:val="20"/>
                <w:szCs w:val="20"/>
              </w:rPr>
              <w:t xml:space="preserve">   Negatívne</w:t>
            </w:r>
          </w:p>
        </w:tc>
      </w:tr>
      <w:tr w:rsidR="00672499" w:rsidRPr="000120AD" w14:paraId="04084548" w14:textId="77777777" w:rsidTr="00672499">
        <w:trPr>
          <w:divId w:val="153841369"/>
          <w:trHeight w:val="150"/>
          <w:jc w:val="center"/>
        </w:trPr>
        <w:tc>
          <w:tcPr>
            <w:tcW w:w="0" w:type="auto"/>
            <w:tcBorders>
              <w:top w:val="outset" w:sz="6" w:space="0" w:color="000000"/>
              <w:left w:val="outset" w:sz="6" w:space="0" w:color="000000"/>
              <w:bottom w:val="outset" w:sz="6" w:space="0" w:color="000000"/>
              <w:right w:val="outset" w:sz="6" w:space="0" w:color="000000"/>
            </w:tcBorders>
            <w:shd w:val="clear" w:color="auto" w:fill="E9E8E7"/>
            <w:vAlign w:val="center"/>
            <w:hideMark/>
          </w:tcPr>
          <w:p w14:paraId="72602814" w14:textId="77777777" w:rsidR="00672499" w:rsidRPr="000120AD" w:rsidRDefault="00672499" w:rsidP="00DD4572">
            <w:pPr>
              <w:rPr>
                <w:rFonts w:ascii="Times" w:hAnsi="Times" w:cs="Times"/>
                <w:sz w:val="20"/>
                <w:szCs w:val="20"/>
              </w:rPr>
            </w:pPr>
            <w:r w:rsidRPr="000120AD">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DEE87B1" w14:textId="77777777" w:rsidR="00672499" w:rsidRPr="000120AD" w:rsidRDefault="00672499" w:rsidP="00DD4572">
            <w:pPr>
              <w:rPr>
                <w:rFonts w:ascii="Times" w:hAnsi="Times" w:cs="Times"/>
                <w:sz w:val="20"/>
                <w:szCs w:val="20"/>
              </w:rPr>
            </w:pPr>
            <w:r w:rsidRPr="000120AD">
              <w:rPr>
                <w:rFonts w:ascii="Times" w:hAnsi="Times" w:cs="Times"/>
                <w:sz w:val="20"/>
                <w:szCs w:val="20"/>
              </w:rPr>
              <w:t xml:space="preserve">  </w:t>
            </w:r>
            <w:r w:rsidRPr="000120AD">
              <w:rPr>
                <w:rFonts w:ascii="Wingdings 2" w:hAnsi="Wingdings 2" w:cs="Times"/>
                <w:sz w:val="28"/>
                <w:szCs w:val="28"/>
              </w:rPr>
              <w:t></w:t>
            </w:r>
            <w:r w:rsidRPr="000120A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2D87806" w14:textId="77777777" w:rsidR="00672499" w:rsidRPr="000120AD" w:rsidRDefault="00672499" w:rsidP="00DD4572">
            <w:pPr>
              <w:rPr>
                <w:rFonts w:ascii="Times" w:hAnsi="Times" w:cs="Times"/>
                <w:sz w:val="20"/>
                <w:szCs w:val="20"/>
              </w:rPr>
            </w:pPr>
            <w:r w:rsidRPr="000120AD">
              <w:rPr>
                <w:rFonts w:ascii="Times" w:hAnsi="Times" w:cs="Times"/>
                <w:sz w:val="20"/>
                <w:szCs w:val="20"/>
              </w:rPr>
              <w:t xml:space="preserve">  </w:t>
            </w:r>
            <w:r w:rsidRPr="000120AD">
              <w:rPr>
                <w:rFonts w:ascii="Wingdings 2" w:hAnsi="Wingdings 2" w:cs="Times"/>
                <w:sz w:val="20"/>
                <w:szCs w:val="20"/>
              </w:rPr>
              <w:t></w:t>
            </w:r>
            <w:r w:rsidRPr="000120AD">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75817F94" w14:textId="77777777" w:rsidR="00672499" w:rsidRPr="000120AD" w:rsidRDefault="00672499" w:rsidP="00DD4572">
            <w:pPr>
              <w:rPr>
                <w:rFonts w:ascii="Times" w:hAnsi="Times" w:cs="Times"/>
                <w:sz w:val="20"/>
                <w:szCs w:val="20"/>
              </w:rPr>
            </w:pPr>
            <w:r w:rsidRPr="000120AD">
              <w:rPr>
                <w:rFonts w:ascii="Times" w:hAnsi="Times" w:cs="Times"/>
                <w:sz w:val="20"/>
                <w:szCs w:val="20"/>
              </w:rPr>
              <w:t xml:space="preserve">  </w:t>
            </w:r>
            <w:r w:rsidRPr="000120AD">
              <w:rPr>
                <w:rFonts w:ascii="Wingdings 2" w:hAnsi="Wingdings 2" w:cs="Times"/>
                <w:sz w:val="28"/>
                <w:szCs w:val="28"/>
              </w:rPr>
              <w:t></w:t>
            </w:r>
            <w:r w:rsidRPr="000120AD">
              <w:rPr>
                <w:rFonts w:ascii="Times" w:hAnsi="Times" w:cs="Times"/>
                <w:sz w:val="20"/>
                <w:szCs w:val="20"/>
              </w:rPr>
              <w:t xml:space="preserve">   Negatívne</w:t>
            </w:r>
          </w:p>
        </w:tc>
      </w:tr>
    </w:tbl>
    <w:p w14:paraId="4C56A004" w14:textId="77777777" w:rsidR="006931EC" w:rsidRPr="000120AD" w:rsidRDefault="006931EC" w:rsidP="00543B8E">
      <w:pPr>
        <w:pStyle w:val="Normlnywebov"/>
        <w:spacing w:before="0" w:beforeAutospacing="0" w:after="0" w:afterAutospacing="0"/>
        <w:rPr>
          <w:sz w:val="20"/>
          <w:szCs w:val="20"/>
        </w:rPr>
      </w:pPr>
    </w:p>
    <w:p w14:paraId="32459085" w14:textId="77777777" w:rsidR="008E60CC" w:rsidRPr="000120AD" w:rsidRDefault="008E60C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E60CC" w:rsidRPr="000120AD" w14:paraId="17FB43CF" w14:textId="77777777">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1C61AB4" w14:textId="77777777" w:rsidR="008E60CC" w:rsidRPr="000120AD" w:rsidRDefault="008E60CC">
            <w:pPr>
              <w:rPr>
                <w:rFonts w:ascii="Times" w:hAnsi="Times" w:cs="Times"/>
                <w:b/>
                <w:bCs/>
              </w:rPr>
            </w:pPr>
            <w:r w:rsidRPr="000120AD">
              <w:rPr>
                <w:rFonts w:ascii="Times" w:hAnsi="Times" w:cs="Times"/>
                <w:b/>
                <w:bCs/>
                <w:sz w:val="22"/>
                <w:szCs w:val="22"/>
              </w:rPr>
              <w:t>  10.  Poznámky</w:t>
            </w:r>
          </w:p>
        </w:tc>
      </w:tr>
      <w:tr w:rsidR="008E60CC" w:rsidRPr="000120AD" w14:paraId="3122B9E7" w14:textId="77777777">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D651C91" w14:textId="77777777" w:rsidR="003E5B8E" w:rsidRPr="000120AD" w:rsidRDefault="003B076F" w:rsidP="003B076F">
            <w:pPr>
              <w:pStyle w:val="Normlnywebov"/>
              <w:spacing w:before="120" w:beforeAutospacing="0" w:after="0" w:afterAutospacing="0"/>
              <w:jc w:val="both"/>
              <w:rPr>
                <w:sz w:val="20"/>
                <w:szCs w:val="20"/>
              </w:rPr>
            </w:pPr>
            <w:r w:rsidRPr="000120AD">
              <w:rPr>
                <w:sz w:val="20"/>
                <w:szCs w:val="20"/>
              </w:rPr>
              <w:t>Ide o materiál legislatívnej povahy</w:t>
            </w:r>
            <w:r w:rsidR="00083099" w:rsidRPr="000120AD">
              <w:rPr>
                <w:sz w:val="20"/>
                <w:szCs w:val="20"/>
              </w:rPr>
              <w:t>.</w:t>
            </w:r>
            <w:r w:rsidRPr="000120AD">
              <w:rPr>
                <w:sz w:val="20"/>
                <w:szCs w:val="20"/>
              </w:rPr>
              <w:t xml:space="preserve"> </w:t>
            </w:r>
          </w:p>
          <w:p w14:paraId="4B059B46" w14:textId="77777777" w:rsidR="003E5B8E" w:rsidRPr="000120AD" w:rsidRDefault="007A7A3C" w:rsidP="007675B1">
            <w:pPr>
              <w:jc w:val="both"/>
              <w:rPr>
                <w:rFonts w:ascii="Times" w:hAnsi="Times" w:cs="Times"/>
                <w:sz w:val="20"/>
                <w:szCs w:val="20"/>
              </w:rPr>
            </w:pPr>
            <w:r w:rsidRPr="000120AD">
              <w:rPr>
                <w:bCs/>
                <w:sz w:val="20"/>
              </w:rPr>
              <w:t>V tejto etape je financovanie alokované v rozpočtovej kapitole Ministerstva životného prostredia SR. Financovanie je zabezpečené v Operačnom programe Kvalita životného prostredia</w:t>
            </w:r>
            <w:r w:rsidRPr="000120AD">
              <w:rPr>
                <w:sz w:val="20"/>
              </w:rPr>
              <w:t xml:space="preserve"> v Národnom projekte Rozšírenie monitorovania energetickej efektívnosti (ITMS kód projektu:310041P214). </w:t>
            </w:r>
            <w:r w:rsidRPr="000120AD">
              <w:rPr>
                <w:bCs/>
                <w:sz w:val="20"/>
              </w:rPr>
              <w:t>Rozpočtovým opatrením budú požadované finančné prostriedky presunuté do rozpočtu SIEA.</w:t>
            </w:r>
            <w:r w:rsidRPr="000120AD">
              <w:rPr>
                <w:sz w:val="20"/>
              </w:rPr>
              <w:t>V prípade, že sa vplyvy vyskytnú, budú sa dodatočne riešiť v rámci rozpočtu verejnej správy.</w:t>
            </w:r>
          </w:p>
        </w:tc>
      </w:tr>
      <w:tr w:rsidR="008E60CC" w:rsidRPr="000120AD" w14:paraId="41556967" w14:textId="77777777">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C4294DB" w14:textId="77777777" w:rsidR="008E60CC" w:rsidRPr="000120AD" w:rsidRDefault="008E60CC">
            <w:pPr>
              <w:rPr>
                <w:rFonts w:ascii="Times" w:hAnsi="Times" w:cs="Times"/>
                <w:b/>
                <w:bCs/>
              </w:rPr>
            </w:pPr>
            <w:r w:rsidRPr="000120AD">
              <w:rPr>
                <w:rFonts w:ascii="Times" w:hAnsi="Times" w:cs="Times"/>
                <w:b/>
                <w:bCs/>
                <w:sz w:val="22"/>
                <w:szCs w:val="22"/>
              </w:rPr>
              <w:t>  11.  Kontakt na spracovateľa</w:t>
            </w:r>
          </w:p>
        </w:tc>
      </w:tr>
      <w:tr w:rsidR="008E60CC" w:rsidRPr="000120AD" w14:paraId="5A403AB5" w14:textId="77777777">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4B97814" w14:textId="77777777" w:rsidR="008E60CC" w:rsidRPr="000120AD" w:rsidRDefault="003E5B8E">
            <w:pPr>
              <w:rPr>
                <w:rFonts w:ascii="Times" w:hAnsi="Times" w:cs="Times"/>
                <w:sz w:val="20"/>
                <w:szCs w:val="20"/>
              </w:rPr>
            </w:pPr>
            <w:r w:rsidRPr="000120AD">
              <w:rPr>
                <w:rFonts w:ascii="Times" w:hAnsi="Times" w:cs="Times"/>
                <w:sz w:val="20"/>
                <w:szCs w:val="20"/>
              </w:rPr>
              <w:lastRenderedPageBreak/>
              <w:t>Miroslav.Marias</w:t>
            </w:r>
            <w:r w:rsidR="001622EA" w:rsidRPr="000120AD">
              <w:rPr>
                <w:rFonts w:ascii="Times" w:hAnsi="Times" w:cs="Times"/>
                <w:sz w:val="20"/>
                <w:szCs w:val="20"/>
              </w:rPr>
              <w:t>@mhsr.sk</w:t>
            </w:r>
          </w:p>
        </w:tc>
      </w:tr>
      <w:tr w:rsidR="008E60CC" w:rsidRPr="000120AD" w14:paraId="7462FD73" w14:textId="77777777">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D19085E" w14:textId="77777777" w:rsidR="008E60CC" w:rsidRPr="000120AD" w:rsidRDefault="008E60CC">
            <w:pPr>
              <w:rPr>
                <w:rFonts w:ascii="Times" w:hAnsi="Times" w:cs="Times"/>
                <w:b/>
                <w:bCs/>
              </w:rPr>
            </w:pPr>
            <w:r w:rsidRPr="000120AD">
              <w:rPr>
                <w:rFonts w:ascii="Times" w:hAnsi="Times" w:cs="Times"/>
                <w:b/>
                <w:bCs/>
                <w:sz w:val="22"/>
                <w:szCs w:val="22"/>
              </w:rPr>
              <w:t>  12.  Zdroje</w:t>
            </w:r>
          </w:p>
        </w:tc>
      </w:tr>
      <w:tr w:rsidR="008E60CC" w:rsidRPr="000120AD" w14:paraId="03C4CDD8" w14:textId="77777777">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4A215FF" w14:textId="77777777" w:rsidR="008E60CC" w:rsidRPr="000120AD" w:rsidRDefault="007973A9" w:rsidP="00E906DF">
            <w:pPr>
              <w:rPr>
                <w:sz w:val="20"/>
                <w:szCs w:val="20"/>
              </w:rPr>
            </w:pPr>
            <w:r w:rsidRPr="000120AD">
              <w:rPr>
                <w:bCs/>
                <w:sz w:val="20"/>
                <w:szCs w:val="20"/>
              </w:rPr>
              <w:t>Spolupráca pri príprave s</w:t>
            </w:r>
            <w:r w:rsidR="00E906DF" w:rsidRPr="000120AD">
              <w:rPr>
                <w:bCs/>
                <w:sz w:val="20"/>
                <w:szCs w:val="20"/>
              </w:rPr>
              <w:t> Ministerstvom dopravy a výstavby Slovenskej republiky a so Slovenskou inovačnou a energetickou agentúrou</w:t>
            </w:r>
            <w:r w:rsidRPr="000120AD">
              <w:rPr>
                <w:sz w:val="20"/>
                <w:szCs w:val="20"/>
              </w:rPr>
              <w:t xml:space="preserve">. </w:t>
            </w:r>
          </w:p>
          <w:p w14:paraId="29329CCC" w14:textId="77777777" w:rsidR="000C44A6" w:rsidRPr="000120AD" w:rsidRDefault="000C44A6" w:rsidP="00DC005B">
            <w:pPr>
              <w:jc w:val="both"/>
              <w:rPr>
                <w:bCs/>
                <w:sz w:val="20"/>
                <w:szCs w:val="20"/>
              </w:rPr>
            </w:pPr>
            <w:r w:rsidRPr="000120AD">
              <w:rPr>
                <w:bCs/>
                <w:sz w:val="20"/>
                <w:szCs w:val="20"/>
              </w:rPr>
              <w:t>Analýza dopadov novej legislatívy energetickej efektívnosti a energetickej hospodárnosti budov na teplárenstvo SR – výstup národného projektu č. 314011P828 Zlepšovanie podnikateľského prostredia na Slovensku a hodnotenie politík v kompetencii Ministerstva hospodárstva SR, ktorý je financovaný z Operačného programu Efektívna verejná správa (OP EVS)</w:t>
            </w:r>
          </w:p>
          <w:p w14:paraId="15B60AB0" w14:textId="77777777" w:rsidR="00B541A7" w:rsidRPr="000120AD" w:rsidRDefault="00B541A7" w:rsidP="00DC005B">
            <w:pPr>
              <w:jc w:val="both"/>
              <w:rPr>
                <w:b/>
                <w:bCs/>
                <w:sz w:val="20"/>
                <w:szCs w:val="20"/>
              </w:rPr>
            </w:pPr>
            <w:r w:rsidRPr="000120AD">
              <w:rPr>
                <w:bCs/>
                <w:sz w:val="20"/>
                <w:szCs w:val="20"/>
              </w:rPr>
              <w:t xml:space="preserve">Analýza inštalovaných meračov, </w:t>
            </w:r>
            <w:proofErr w:type="spellStart"/>
            <w:r w:rsidRPr="000120AD">
              <w:rPr>
                <w:bCs/>
                <w:sz w:val="20"/>
                <w:szCs w:val="20"/>
              </w:rPr>
              <w:t>Energeticke</w:t>
            </w:r>
            <w:proofErr w:type="spellEnd"/>
            <w:r w:rsidRPr="000120AD">
              <w:rPr>
                <w:bCs/>
                <w:sz w:val="20"/>
                <w:szCs w:val="20"/>
              </w:rPr>
              <w:t xml:space="preserve"> Centrum Bratislava, september 2017</w:t>
            </w:r>
          </w:p>
        </w:tc>
      </w:tr>
      <w:tr w:rsidR="008E60CC" w:rsidRPr="000120AD" w14:paraId="5EF71774" w14:textId="77777777">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0198B05" w14:textId="77777777" w:rsidR="008E60CC" w:rsidRPr="000120AD" w:rsidRDefault="008E60CC">
            <w:pPr>
              <w:rPr>
                <w:rFonts w:ascii="Times" w:hAnsi="Times" w:cs="Times"/>
                <w:b/>
                <w:bCs/>
              </w:rPr>
            </w:pPr>
            <w:r w:rsidRPr="000120AD">
              <w:rPr>
                <w:rFonts w:ascii="Times" w:hAnsi="Times" w:cs="Times"/>
                <w:b/>
                <w:bCs/>
                <w:sz w:val="22"/>
                <w:szCs w:val="22"/>
              </w:rPr>
              <w:t>  13.  Stanovisko Komisie pre posudzovanie vybraných vplyvov z PPK</w:t>
            </w:r>
          </w:p>
        </w:tc>
      </w:tr>
      <w:tr w:rsidR="008E60CC" w:rsidRPr="000120AD" w14:paraId="003BCB85" w14:textId="77777777">
        <w:trPr>
          <w:divId w:val="1139761063"/>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484BB8C6" w14:textId="77777777" w:rsidR="00C91945" w:rsidRPr="000120AD" w:rsidRDefault="00C91945" w:rsidP="00C91945">
            <w:pPr>
              <w:jc w:val="both"/>
              <w:rPr>
                <w:bCs/>
                <w:sz w:val="20"/>
                <w:szCs w:val="20"/>
              </w:rPr>
            </w:pPr>
            <w:r w:rsidRPr="000120AD">
              <w:rPr>
                <w:b/>
                <w:bCs/>
                <w:sz w:val="20"/>
                <w:szCs w:val="20"/>
              </w:rPr>
              <w:t>II. P</w:t>
            </w:r>
            <w:r w:rsidRPr="000120AD">
              <w:rPr>
                <w:b/>
                <w:sz w:val="20"/>
                <w:szCs w:val="20"/>
              </w:rPr>
              <w:t>r</w:t>
            </w:r>
            <w:r w:rsidRPr="000120AD">
              <w:rPr>
                <w:b/>
                <w:bCs/>
                <w:sz w:val="20"/>
                <w:szCs w:val="20"/>
              </w:rPr>
              <w:t>ipomienky a návrhy zm</w:t>
            </w:r>
            <w:r w:rsidRPr="000120AD">
              <w:rPr>
                <w:b/>
                <w:sz w:val="20"/>
                <w:szCs w:val="20"/>
              </w:rPr>
              <w:t>ie</w:t>
            </w:r>
            <w:r w:rsidRPr="000120AD">
              <w:rPr>
                <w:b/>
                <w:bCs/>
                <w:sz w:val="20"/>
                <w:szCs w:val="20"/>
              </w:rPr>
              <w:t xml:space="preserve">n: </w:t>
            </w:r>
            <w:r w:rsidRPr="000120AD">
              <w:rPr>
                <w:bCs/>
                <w:sz w:val="20"/>
                <w:szCs w:val="20"/>
              </w:rPr>
              <w:t>Komisia uplatňuje k materiálu zásadné pripomienky a odporúčania:</w:t>
            </w:r>
          </w:p>
          <w:p w14:paraId="1BFC5288" w14:textId="77777777" w:rsidR="00C91945" w:rsidRPr="000120AD" w:rsidRDefault="00C91945" w:rsidP="00C91945">
            <w:pPr>
              <w:jc w:val="both"/>
              <w:rPr>
                <w:bCs/>
                <w:sz w:val="20"/>
                <w:szCs w:val="20"/>
              </w:rPr>
            </w:pPr>
          </w:p>
          <w:p w14:paraId="39F6F3A3" w14:textId="77777777" w:rsidR="00C91945" w:rsidRPr="000120AD" w:rsidRDefault="00C91945" w:rsidP="00C91945">
            <w:pPr>
              <w:jc w:val="both"/>
              <w:rPr>
                <w:b/>
                <w:bCs/>
                <w:sz w:val="20"/>
                <w:szCs w:val="20"/>
              </w:rPr>
            </w:pPr>
            <w:r w:rsidRPr="000120AD">
              <w:rPr>
                <w:b/>
                <w:bCs/>
                <w:sz w:val="20"/>
                <w:szCs w:val="20"/>
              </w:rPr>
              <w:t>K analýze vplyvov na rozpočet verejnej správy</w:t>
            </w:r>
          </w:p>
          <w:p w14:paraId="51ED91F3" w14:textId="77777777" w:rsidR="00C91945" w:rsidRPr="000120AD" w:rsidRDefault="00C91945" w:rsidP="00C91945">
            <w:pPr>
              <w:jc w:val="both"/>
              <w:rPr>
                <w:bCs/>
                <w:sz w:val="20"/>
                <w:szCs w:val="20"/>
              </w:rPr>
            </w:pPr>
            <w:r w:rsidRPr="000120AD">
              <w:rPr>
                <w:bCs/>
                <w:sz w:val="20"/>
                <w:szCs w:val="20"/>
              </w:rPr>
              <w:t xml:space="preserve">Podľa doložky vybraných vplyvov má predložený materiál negatívny vplyv na rozpočet verejnej správy, ktorý je rozpočtovo zabezpečený v kapitole MŽP SR v rámci programu OP Kvalita životného prostredia. V analýze vplyvov na rozpočet verejnej správy sú kvantifikované len kapitálové výdavky na obstaranie softvéru, vrátane výdavkov na licencie, a to na rok 2020 v sume 35 tis. eur a na roky 2021 až 2023 v sume 3,5 tis. eur každoročne. </w:t>
            </w:r>
          </w:p>
          <w:p w14:paraId="2204FA09" w14:textId="77777777" w:rsidR="00C91945" w:rsidRPr="000120AD" w:rsidRDefault="00C91945" w:rsidP="00C91945">
            <w:pPr>
              <w:jc w:val="both"/>
              <w:rPr>
                <w:bCs/>
                <w:sz w:val="20"/>
                <w:szCs w:val="20"/>
              </w:rPr>
            </w:pPr>
            <w:r w:rsidRPr="000120AD">
              <w:rPr>
                <w:bCs/>
                <w:sz w:val="20"/>
                <w:szCs w:val="20"/>
              </w:rPr>
              <w:t xml:space="preserve">V návrhu zákona sa v bode 20 rozširuje možnosť vykonávania energetického auditu aj na štátnu správu, a to na rozpočtové a príspevkové organizácie, ktoré pôsobia v oblasti energetiky. Z uvedeného nie je Komisii jasné, akým spôsobom sa bude energetický audit vykonávať a aké budú kompetencie týchto organizácií. Podľa názoru Komisie uvedené ustanovenie môže mať negatívny vplyv na rozpočet verejnej správy, ako aj na osobné výdavky. Z uvedeného dôvodu zásadne žiadame bližšie špecifikovať výkon energetického auditu, predložiť finančnú kvantifikáciu a uviesť zabezpečenie v rozpočte. Zároveň upozorňujeme, že výdavky na zabezpečenie energetického auditu rozpočtových a príspevkových organizácií musia byť kryté v rámci schválených limitov kapitol na príslušné rozpočtové roky. </w:t>
            </w:r>
          </w:p>
          <w:p w14:paraId="33F8EE2E" w14:textId="77777777" w:rsidR="00C91945" w:rsidRPr="000120AD" w:rsidRDefault="00C91945" w:rsidP="00C91945">
            <w:pPr>
              <w:jc w:val="both"/>
              <w:rPr>
                <w:bCs/>
                <w:sz w:val="20"/>
                <w:szCs w:val="20"/>
              </w:rPr>
            </w:pPr>
          </w:p>
          <w:p w14:paraId="6FD63C6A" w14:textId="77777777" w:rsidR="00C91945" w:rsidRPr="000120AD" w:rsidRDefault="00C91945" w:rsidP="00C91945">
            <w:pPr>
              <w:jc w:val="both"/>
              <w:rPr>
                <w:bCs/>
                <w:sz w:val="20"/>
                <w:szCs w:val="20"/>
              </w:rPr>
            </w:pPr>
            <w:r w:rsidRPr="000120AD">
              <w:rPr>
                <w:bCs/>
                <w:sz w:val="20"/>
                <w:szCs w:val="20"/>
              </w:rPr>
              <w:t>Komisia zároveň podotýka, že kapitola MŽP SR nemá v súčasnosti rozpočtované žiadne kapitálové výdavky na roky 2021 a 2023, t. j. ani žiadne výdavky na OP Kvalita životného prostredia. Z uvedeného dôvodu žiadame pokračovať v schvaľovacom procese až po doriešení finančného krytia vyššie uvedeného návrhu zákona.</w:t>
            </w:r>
          </w:p>
          <w:p w14:paraId="08D8A952" w14:textId="77777777" w:rsidR="00C91945" w:rsidRPr="000120AD" w:rsidRDefault="00C91945" w:rsidP="00C91945">
            <w:pPr>
              <w:jc w:val="both"/>
              <w:rPr>
                <w:bCs/>
                <w:sz w:val="20"/>
                <w:szCs w:val="20"/>
              </w:rPr>
            </w:pPr>
          </w:p>
          <w:p w14:paraId="7AE4572C" w14:textId="77777777" w:rsidR="00C91945" w:rsidRPr="000120AD" w:rsidRDefault="00C91945" w:rsidP="00C91945">
            <w:pPr>
              <w:jc w:val="both"/>
              <w:rPr>
                <w:b/>
                <w:bCs/>
                <w:sz w:val="20"/>
                <w:szCs w:val="20"/>
              </w:rPr>
            </w:pPr>
            <w:r w:rsidRPr="000120AD">
              <w:rPr>
                <w:b/>
                <w:bCs/>
                <w:sz w:val="20"/>
                <w:szCs w:val="20"/>
              </w:rPr>
              <w:t>K analýze vplyvov na podnikateľské prostredie</w:t>
            </w:r>
          </w:p>
          <w:p w14:paraId="24F12F84" w14:textId="77777777" w:rsidR="00C91945" w:rsidRPr="000120AD" w:rsidRDefault="00C91945" w:rsidP="00C91945">
            <w:pPr>
              <w:jc w:val="both"/>
              <w:rPr>
                <w:bCs/>
                <w:sz w:val="20"/>
                <w:szCs w:val="20"/>
              </w:rPr>
            </w:pPr>
            <w:r w:rsidRPr="000120AD">
              <w:rPr>
                <w:bCs/>
                <w:sz w:val="20"/>
                <w:szCs w:val="20"/>
              </w:rPr>
              <w:t xml:space="preserve">Komisia žiada predkladateľa o </w:t>
            </w:r>
            <w:r w:rsidRPr="000120AD">
              <w:rPr>
                <w:bCs/>
                <w:i/>
                <w:sz w:val="20"/>
                <w:szCs w:val="20"/>
              </w:rPr>
              <w:t xml:space="preserve">kvantifikáciu všetkých odhadovaných </w:t>
            </w:r>
            <w:r w:rsidRPr="000120AD">
              <w:rPr>
                <w:bCs/>
                <w:i/>
                <w:sz w:val="20"/>
                <w:szCs w:val="20"/>
                <w:u w:val="single"/>
              </w:rPr>
              <w:t>nákladov</w:t>
            </w:r>
            <w:r w:rsidRPr="000120AD">
              <w:rPr>
                <w:bCs/>
                <w:i/>
                <w:sz w:val="20"/>
                <w:szCs w:val="20"/>
              </w:rPr>
              <w:t>, nielen úspor regulácie</w:t>
            </w:r>
            <w:r w:rsidRPr="000120AD">
              <w:rPr>
                <w:bCs/>
                <w:sz w:val="20"/>
                <w:szCs w:val="20"/>
              </w:rPr>
              <w:t xml:space="preserve"> a jej uvedenie v Analýze vplyvov na podnikateľské prostredie v časti 3.3.4 Súhrnná tabuľka nákladov regulácie, a to v každom prípade, v ktorom je takáto kvantifikácia možná. Konkrétne v prípade priamych finančných nákladov žiadame o vyčíslenie nákladu v podobe inštalácie kontrolného a riadiaceho systému pre určené budovy, resp. o uvedenie vysvetlenia, prečo takéto vyčíslenie nie je možné (ako uvádza predkladateľ), a to ani formou modelového výpočtu na jeden dotknutý podnikateľský subjekt; v prípade zníženia PFN (rušenie povinnosti vykonať pravidelné kontroly v určených budovách) Komisia rovnako žiada o vyčíslenie tejto úspory, nakoľko vyčíslenie úspor v prípade PFN nie je uvedené.</w:t>
            </w:r>
          </w:p>
          <w:p w14:paraId="53B8B098" w14:textId="77777777" w:rsidR="00C91945" w:rsidRPr="000120AD" w:rsidRDefault="00C91945" w:rsidP="00C91945">
            <w:pPr>
              <w:jc w:val="both"/>
              <w:rPr>
                <w:bCs/>
                <w:sz w:val="20"/>
                <w:szCs w:val="20"/>
              </w:rPr>
            </w:pPr>
          </w:p>
          <w:p w14:paraId="6F5BA8A8" w14:textId="77777777" w:rsidR="00C91945" w:rsidRPr="000120AD" w:rsidRDefault="00C91945" w:rsidP="00C91945">
            <w:pPr>
              <w:jc w:val="both"/>
              <w:rPr>
                <w:b/>
                <w:bCs/>
                <w:sz w:val="20"/>
                <w:szCs w:val="20"/>
              </w:rPr>
            </w:pPr>
            <w:r w:rsidRPr="000120AD">
              <w:rPr>
                <w:b/>
                <w:bCs/>
                <w:sz w:val="20"/>
                <w:szCs w:val="20"/>
              </w:rPr>
              <w:t>K analýze sociálnych vplyvov</w:t>
            </w:r>
          </w:p>
          <w:p w14:paraId="2A623563" w14:textId="77777777" w:rsidR="00C91945" w:rsidRPr="000120AD" w:rsidRDefault="00C91945" w:rsidP="00C91945">
            <w:pPr>
              <w:jc w:val="both"/>
              <w:rPr>
                <w:bCs/>
                <w:sz w:val="20"/>
                <w:szCs w:val="20"/>
              </w:rPr>
            </w:pPr>
            <w:r w:rsidRPr="000120AD">
              <w:rPr>
                <w:bCs/>
                <w:sz w:val="20"/>
                <w:szCs w:val="20"/>
              </w:rPr>
              <w:t>Odporúčame zhodnotiť, či  a ako sa nové povinnosti vlastníkov a správcov budov (napríklad v súvislosti so zvýšeným rozsahom poskytovaných údajov o povinných opatreniach energetickej efektívnosti) uložené v predloženom návrhu zákona premietnu vo zvýšení výdavkov pre obyvateľov bytov v týchto budovách. Zároveň v tejto súvislosti odporúčame zhodnotiť aj navrhovanú povinnosť mať nainštalovaný systém automatizácie a riadenia budovy.</w:t>
            </w:r>
          </w:p>
          <w:p w14:paraId="14A6D04A" w14:textId="77777777" w:rsidR="00C91945" w:rsidRPr="000120AD" w:rsidRDefault="00C91945" w:rsidP="00C91945">
            <w:pPr>
              <w:jc w:val="both"/>
              <w:rPr>
                <w:bCs/>
                <w:sz w:val="20"/>
                <w:szCs w:val="20"/>
              </w:rPr>
            </w:pPr>
            <w:r w:rsidRPr="000120AD">
              <w:rPr>
                <w:bCs/>
                <w:sz w:val="20"/>
                <w:szCs w:val="20"/>
              </w:rPr>
              <w:t>V predloženej analýze sociálnych vplyvov zároveň odporúčame pri hodnotení povinnosti nainštalovať funkciu diaľkového odpočtu na merače tepla a teplej vody a na pomerové rozdeľovače vykurovacích nákladov doplniť aspoň modelové príklady vplyvu tohto návrhu na výdavky jednej domácnosti.</w:t>
            </w:r>
          </w:p>
          <w:p w14:paraId="5E9158A2" w14:textId="77777777" w:rsidR="00C91945" w:rsidRPr="000120AD" w:rsidRDefault="00C91945" w:rsidP="00C91945">
            <w:pPr>
              <w:jc w:val="both"/>
              <w:rPr>
                <w:b/>
                <w:bCs/>
                <w:sz w:val="20"/>
                <w:szCs w:val="20"/>
              </w:rPr>
            </w:pPr>
          </w:p>
          <w:p w14:paraId="09023012" w14:textId="77777777" w:rsidR="00C91945" w:rsidRPr="000120AD" w:rsidRDefault="00C91945" w:rsidP="00C91945">
            <w:pPr>
              <w:jc w:val="both"/>
              <w:rPr>
                <w:bCs/>
                <w:sz w:val="20"/>
                <w:szCs w:val="20"/>
              </w:rPr>
            </w:pPr>
            <w:r w:rsidRPr="000120AD">
              <w:rPr>
                <w:b/>
                <w:bCs/>
                <w:sz w:val="20"/>
                <w:szCs w:val="20"/>
              </w:rPr>
              <w:t xml:space="preserve">III. Záver: </w:t>
            </w:r>
            <w:r w:rsidRPr="000120AD">
              <w:rPr>
                <w:bCs/>
                <w:sz w:val="20"/>
                <w:szCs w:val="20"/>
              </w:rPr>
              <w:t xml:space="preserve">Stála pracovná komisia na posudzovanie vybraných vplyvov vyjadruje </w:t>
            </w:r>
          </w:p>
          <w:p w14:paraId="33FAE7A0" w14:textId="77777777" w:rsidR="00C91945" w:rsidRPr="000120AD" w:rsidRDefault="00C91945" w:rsidP="00C91945">
            <w:pPr>
              <w:tabs>
                <w:tab w:val="center" w:pos="6379"/>
              </w:tabs>
              <w:ind w:right="-2"/>
              <w:jc w:val="both"/>
              <w:rPr>
                <w:bCs/>
                <w:sz w:val="20"/>
                <w:szCs w:val="20"/>
              </w:rPr>
            </w:pPr>
          </w:p>
          <w:p w14:paraId="3B94AABC" w14:textId="77777777" w:rsidR="00C91945" w:rsidRPr="000120AD" w:rsidRDefault="00C91945" w:rsidP="00C91945">
            <w:pPr>
              <w:tabs>
                <w:tab w:val="center" w:pos="6379"/>
              </w:tabs>
              <w:jc w:val="center"/>
              <w:rPr>
                <w:bCs/>
                <w:sz w:val="20"/>
                <w:szCs w:val="20"/>
              </w:rPr>
            </w:pPr>
            <w:r w:rsidRPr="000120AD">
              <w:rPr>
                <w:b/>
                <w:bCs/>
                <w:sz w:val="20"/>
                <w:szCs w:val="20"/>
              </w:rPr>
              <w:t>nesúhlasné stanovisko</w:t>
            </w:r>
          </w:p>
          <w:p w14:paraId="5166BE52" w14:textId="77777777" w:rsidR="00C91945" w:rsidRPr="000120AD" w:rsidRDefault="00C91945" w:rsidP="00C91945">
            <w:pPr>
              <w:tabs>
                <w:tab w:val="center" w:pos="6379"/>
              </w:tabs>
              <w:jc w:val="both"/>
              <w:rPr>
                <w:bCs/>
                <w:sz w:val="20"/>
                <w:szCs w:val="20"/>
              </w:rPr>
            </w:pPr>
          </w:p>
          <w:p w14:paraId="6DA02953" w14:textId="77777777" w:rsidR="00C91945" w:rsidRPr="000120AD" w:rsidRDefault="00C91945" w:rsidP="00C91945">
            <w:pPr>
              <w:tabs>
                <w:tab w:val="center" w:pos="6379"/>
              </w:tabs>
              <w:jc w:val="both"/>
              <w:rPr>
                <w:bCs/>
                <w:sz w:val="20"/>
                <w:szCs w:val="20"/>
              </w:rPr>
            </w:pPr>
            <w:r w:rsidRPr="000120AD">
              <w:rPr>
                <w:bCs/>
                <w:sz w:val="20"/>
                <w:szCs w:val="20"/>
              </w:rPr>
              <w:t>s materiálom predloženým na predbežné pripomienkové konanie.</w:t>
            </w:r>
          </w:p>
          <w:p w14:paraId="345E57AE" w14:textId="77777777" w:rsidR="00C91945" w:rsidRPr="000120AD" w:rsidRDefault="00C91945" w:rsidP="00C91945">
            <w:pPr>
              <w:tabs>
                <w:tab w:val="center" w:pos="6379"/>
              </w:tabs>
              <w:jc w:val="both"/>
              <w:rPr>
                <w:b/>
                <w:bCs/>
                <w:sz w:val="20"/>
                <w:szCs w:val="20"/>
              </w:rPr>
            </w:pPr>
          </w:p>
          <w:p w14:paraId="225671E0" w14:textId="77777777" w:rsidR="00C91945" w:rsidRPr="000120AD" w:rsidRDefault="00C91945" w:rsidP="00C91945">
            <w:pPr>
              <w:jc w:val="both"/>
              <w:rPr>
                <w:iCs/>
                <w:sz w:val="20"/>
                <w:szCs w:val="20"/>
              </w:rPr>
            </w:pPr>
            <w:r w:rsidRPr="000120AD">
              <w:rPr>
                <w:b/>
                <w:bCs/>
                <w:sz w:val="20"/>
                <w:szCs w:val="20"/>
              </w:rPr>
              <w:t>IV. Poznámka:</w:t>
            </w:r>
            <w:r w:rsidRPr="000120AD">
              <w:rPr>
                <w:iCs/>
                <w:sz w:val="20"/>
                <w:szCs w:val="20"/>
              </w:rPr>
              <w:t xml:space="preserve"> Predkladateľ zapracuje pripomienky a odporúčania na úpravu uvedené v bode II a uvedie stanovisko Komisie do doložky vybraných vplyvov spolu s vyhodnotením pripomienok.</w:t>
            </w:r>
          </w:p>
          <w:p w14:paraId="695B52AC" w14:textId="77777777" w:rsidR="00C91945" w:rsidRPr="000120AD" w:rsidRDefault="00C91945" w:rsidP="00C91945">
            <w:pPr>
              <w:jc w:val="both"/>
              <w:rPr>
                <w:iCs/>
                <w:sz w:val="20"/>
                <w:szCs w:val="20"/>
              </w:rPr>
            </w:pPr>
          </w:p>
          <w:p w14:paraId="6F7F8871" w14:textId="77777777" w:rsidR="00C91945" w:rsidRPr="000120AD" w:rsidRDefault="00C91945" w:rsidP="00C91945">
            <w:pPr>
              <w:jc w:val="both"/>
              <w:rPr>
                <w:b/>
                <w:bCs/>
                <w:sz w:val="20"/>
                <w:szCs w:val="20"/>
              </w:rPr>
            </w:pPr>
            <w:r w:rsidRPr="000120AD">
              <w:rPr>
                <w:sz w:val="20"/>
                <w:szCs w:val="20"/>
              </w:rPr>
              <w:lastRenderedPageBreak/>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0AA24FD7" w14:textId="77777777" w:rsidR="0027565F" w:rsidRPr="000120AD" w:rsidRDefault="0027565F" w:rsidP="0027565F">
            <w:pPr>
              <w:tabs>
                <w:tab w:val="center" w:pos="6379"/>
              </w:tabs>
              <w:ind w:right="-2"/>
              <w:jc w:val="both"/>
              <w:rPr>
                <w:rFonts w:ascii="Times" w:hAnsi="Times" w:cs="Times"/>
                <w:sz w:val="20"/>
                <w:szCs w:val="20"/>
              </w:rPr>
            </w:pPr>
          </w:p>
          <w:p w14:paraId="0FDD9717" w14:textId="77777777" w:rsidR="00795716" w:rsidRPr="000A36A2" w:rsidRDefault="00795716" w:rsidP="0027565F">
            <w:pPr>
              <w:tabs>
                <w:tab w:val="center" w:pos="6379"/>
              </w:tabs>
              <w:ind w:right="-2"/>
              <w:jc w:val="both"/>
              <w:rPr>
                <w:rFonts w:ascii="Times" w:hAnsi="Times" w:cs="Times"/>
                <w:b/>
                <w:sz w:val="20"/>
                <w:szCs w:val="20"/>
              </w:rPr>
            </w:pPr>
            <w:r w:rsidRPr="000A36A2">
              <w:rPr>
                <w:rFonts w:ascii="Times" w:hAnsi="Times" w:cs="Times"/>
                <w:b/>
                <w:sz w:val="20"/>
                <w:szCs w:val="20"/>
              </w:rPr>
              <w:t>Stanovisko MH SR:</w:t>
            </w:r>
          </w:p>
          <w:p w14:paraId="42FA18BC" w14:textId="77777777" w:rsidR="00795716" w:rsidRPr="000120AD" w:rsidRDefault="00795716" w:rsidP="0027565F">
            <w:pPr>
              <w:tabs>
                <w:tab w:val="center" w:pos="6379"/>
              </w:tabs>
              <w:ind w:right="-2"/>
              <w:jc w:val="both"/>
              <w:rPr>
                <w:rFonts w:ascii="Times" w:hAnsi="Times" w:cs="Times"/>
                <w:sz w:val="20"/>
                <w:szCs w:val="20"/>
              </w:rPr>
            </w:pPr>
          </w:p>
          <w:p w14:paraId="64833CCC" w14:textId="77777777" w:rsidR="000120AD" w:rsidRDefault="00795716" w:rsidP="0027565F">
            <w:pPr>
              <w:tabs>
                <w:tab w:val="center" w:pos="6379"/>
              </w:tabs>
              <w:ind w:right="-2"/>
              <w:jc w:val="both"/>
              <w:rPr>
                <w:rFonts w:ascii="Times" w:hAnsi="Times" w:cs="Times"/>
                <w:sz w:val="20"/>
                <w:szCs w:val="20"/>
              </w:rPr>
            </w:pPr>
            <w:r w:rsidRPr="000120AD">
              <w:rPr>
                <w:rFonts w:ascii="Times" w:hAnsi="Times" w:cs="Times"/>
                <w:sz w:val="20"/>
                <w:szCs w:val="20"/>
              </w:rPr>
              <w:t>K analýze vplyvov na rozpočet verejnej správy</w:t>
            </w:r>
            <w:r w:rsidR="000120AD">
              <w:rPr>
                <w:rFonts w:ascii="Times" w:hAnsi="Times" w:cs="Times"/>
                <w:sz w:val="20"/>
                <w:szCs w:val="20"/>
              </w:rPr>
              <w:t>:</w:t>
            </w:r>
          </w:p>
          <w:p w14:paraId="0F93B3CD" w14:textId="17751775" w:rsidR="00795716" w:rsidRPr="000120AD" w:rsidRDefault="00795716" w:rsidP="0027565F">
            <w:pPr>
              <w:tabs>
                <w:tab w:val="center" w:pos="6379"/>
              </w:tabs>
              <w:ind w:right="-2"/>
              <w:jc w:val="both"/>
              <w:rPr>
                <w:rFonts w:ascii="Times" w:hAnsi="Times" w:cs="Times"/>
                <w:sz w:val="20"/>
                <w:szCs w:val="20"/>
              </w:rPr>
            </w:pPr>
            <w:r w:rsidRPr="000120AD">
              <w:rPr>
                <w:rFonts w:ascii="Times" w:hAnsi="Times" w:cs="Times"/>
                <w:sz w:val="20"/>
                <w:szCs w:val="20"/>
              </w:rPr>
              <w:t xml:space="preserve">Úprava </w:t>
            </w:r>
            <w:r w:rsidR="000120AD">
              <w:rPr>
                <w:rFonts w:ascii="Times" w:hAnsi="Times" w:cs="Times"/>
                <w:sz w:val="20"/>
                <w:szCs w:val="20"/>
              </w:rPr>
              <w:t>znenia</w:t>
            </w:r>
            <w:r w:rsidRPr="000120AD">
              <w:rPr>
                <w:rFonts w:ascii="Times" w:hAnsi="Times" w:cs="Times"/>
                <w:sz w:val="20"/>
                <w:szCs w:val="20"/>
              </w:rPr>
              <w:t> § 13 ods</w:t>
            </w:r>
            <w:r w:rsidR="000120AD">
              <w:rPr>
                <w:rFonts w:ascii="Times" w:hAnsi="Times" w:cs="Times"/>
                <w:sz w:val="20"/>
                <w:szCs w:val="20"/>
              </w:rPr>
              <w:t>.</w:t>
            </w:r>
            <w:r w:rsidRPr="000120AD">
              <w:rPr>
                <w:rFonts w:ascii="Times" w:hAnsi="Times" w:cs="Times"/>
                <w:sz w:val="20"/>
                <w:szCs w:val="20"/>
              </w:rPr>
              <w:t xml:space="preserve"> 1 je vypustená a text je ponechaný v pôvodnom znení. </w:t>
            </w:r>
            <w:r w:rsidR="000A36A2">
              <w:rPr>
                <w:rFonts w:ascii="Times" w:hAnsi="Times" w:cs="Times"/>
                <w:sz w:val="20"/>
                <w:szCs w:val="20"/>
              </w:rPr>
              <w:t>V tejto súvislosti</w:t>
            </w:r>
            <w:r w:rsidRPr="000120AD">
              <w:rPr>
                <w:rFonts w:ascii="Times" w:hAnsi="Times" w:cs="Times"/>
                <w:sz w:val="20"/>
                <w:szCs w:val="20"/>
              </w:rPr>
              <w:t xml:space="preserve"> teda nie je potrebné bližšie špecifikovať pôsobenie energetického audítora v rámci verejnej správy. Z </w:t>
            </w:r>
            <w:r w:rsidR="000120AD">
              <w:rPr>
                <w:rFonts w:ascii="Times" w:hAnsi="Times" w:cs="Times"/>
                <w:sz w:val="20"/>
                <w:szCs w:val="20"/>
              </w:rPr>
              <w:t>hľadiska</w:t>
            </w:r>
            <w:r w:rsidRPr="000120AD">
              <w:rPr>
                <w:rFonts w:ascii="Times" w:hAnsi="Times" w:cs="Times"/>
                <w:sz w:val="20"/>
                <w:szCs w:val="20"/>
              </w:rPr>
              <w:t xml:space="preserve"> OP KŽP sa jedná o národný projekt </w:t>
            </w:r>
            <w:r w:rsidR="000A36A2">
              <w:rPr>
                <w:rFonts w:ascii="Times" w:hAnsi="Times" w:cs="Times"/>
                <w:sz w:val="20"/>
                <w:szCs w:val="20"/>
              </w:rPr>
              <w:t>r</w:t>
            </w:r>
            <w:r w:rsidRPr="000120AD">
              <w:rPr>
                <w:rFonts w:ascii="Times" w:hAnsi="Times" w:cs="Times"/>
                <w:sz w:val="20"/>
                <w:szCs w:val="20"/>
              </w:rPr>
              <w:t xml:space="preserve">ozšírenia monitorovacieho systému s finančnými výdavkami navrhnutými a schválenými už v predchádzajúcej verzii navrhovaného zákona, ktoré sa v tomto smere nemenili.  </w:t>
            </w:r>
            <w:r w:rsidR="00F2198C">
              <w:rPr>
                <w:rFonts w:ascii="Times" w:hAnsi="Times" w:cs="Times"/>
                <w:sz w:val="20"/>
                <w:szCs w:val="20"/>
              </w:rPr>
              <w:t xml:space="preserve">Umožnenie vykonávania energetického auditu príspevkovou organizáciou určenou ministerstvom je viazané iba na energetické audity, ktoré nemajú vplyv na štátny rozpočet. </w:t>
            </w:r>
          </w:p>
          <w:p w14:paraId="3065683C" w14:textId="77777777" w:rsidR="00795716" w:rsidRPr="000120AD" w:rsidRDefault="00795716" w:rsidP="000120AD">
            <w:pPr>
              <w:tabs>
                <w:tab w:val="left" w:pos="2910"/>
              </w:tabs>
              <w:ind w:right="-2"/>
              <w:jc w:val="both"/>
              <w:rPr>
                <w:rFonts w:ascii="Times" w:hAnsi="Times" w:cs="Times"/>
                <w:sz w:val="20"/>
                <w:szCs w:val="20"/>
              </w:rPr>
            </w:pPr>
          </w:p>
          <w:p w14:paraId="1E676918" w14:textId="77777777" w:rsidR="000120AD" w:rsidRDefault="00795716" w:rsidP="000120AD">
            <w:pPr>
              <w:tabs>
                <w:tab w:val="left" w:pos="2910"/>
              </w:tabs>
              <w:ind w:right="-2"/>
              <w:jc w:val="both"/>
              <w:rPr>
                <w:rFonts w:ascii="Times" w:hAnsi="Times" w:cs="Times"/>
                <w:sz w:val="20"/>
                <w:szCs w:val="20"/>
              </w:rPr>
            </w:pPr>
            <w:r w:rsidRPr="000120AD">
              <w:rPr>
                <w:rFonts w:ascii="Times" w:hAnsi="Times" w:cs="Times"/>
                <w:sz w:val="20"/>
                <w:szCs w:val="20"/>
              </w:rPr>
              <w:t xml:space="preserve">K analýze vplyvov na podnikateľské prostredie: </w:t>
            </w:r>
          </w:p>
          <w:p w14:paraId="3D5C9871" w14:textId="06DF7524" w:rsidR="00795716" w:rsidRPr="000120AD" w:rsidRDefault="00795716" w:rsidP="000120AD">
            <w:pPr>
              <w:tabs>
                <w:tab w:val="left" w:pos="2910"/>
              </w:tabs>
              <w:ind w:right="-2"/>
              <w:jc w:val="both"/>
              <w:rPr>
                <w:rFonts w:ascii="Times" w:hAnsi="Times" w:cs="Times"/>
                <w:sz w:val="20"/>
                <w:szCs w:val="20"/>
              </w:rPr>
            </w:pPr>
            <w:r w:rsidRPr="000120AD">
              <w:rPr>
                <w:rFonts w:ascii="Times" w:hAnsi="Times" w:cs="Times"/>
                <w:sz w:val="20"/>
                <w:szCs w:val="20"/>
              </w:rPr>
              <w:t xml:space="preserve">V návrhu zákona </w:t>
            </w:r>
            <w:r w:rsidR="000120AD">
              <w:rPr>
                <w:rFonts w:ascii="Times" w:hAnsi="Times" w:cs="Times"/>
                <w:sz w:val="20"/>
                <w:szCs w:val="20"/>
              </w:rPr>
              <w:t>ide len</w:t>
            </w:r>
            <w:r w:rsidRPr="000120AD">
              <w:rPr>
                <w:rFonts w:ascii="Times" w:hAnsi="Times" w:cs="Times"/>
                <w:sz w:val="20"/>
                <w:szCs w:val="20"/>
              </w:rPr>
              <w:t xml:space="preserve"> o spresnenie požiadaviek už </w:t>
            </w:r>
            <w:r w:rsidR="000120AD">
              <w:rPr>
                <w:rFonts w:ascii="Times" w:hAnsi="Times" w:cs="Times"/>
                <w:sz w:val="20"/>
                <w:szCs w:val="20"/>
              </w:rPr>
              <w:t>ustanovených v</w:t>
            </w:r>
            <w:r w:rsidRPr="000120AD">
              <w:rPr>
                <w:rFonts w:ascii="Times" w:hAnsi="Times" w:cs="Times"/>
                <w:sz w:val="20"/>
                <w:szCs w:val="20"/>
              </w:rPr>
              <w:t> zákone č. 555/2005 Z.</w:t>
            </w:r>
            <w:r w:rsidR="000120AD">
              <w:rPr>
                <w:rFonts w:ascii="Times" w:hAnsi="Times" w:cs="Times"/>
                <w:sz w:val="20"/>
                <w:szCs w:val="20"/>
              </w:rPr>
              <w:t xml:space="preserve"> z. </w:t>
            </w:r>
            <w:r w:rsidRPr="000120AD">
              <w:rPr>
                <w:rFonts w:ascii="Times" w:hAnsi="Times" w:cs="Times"/>
                <w:sz w:val="20"/>
                <w:szCs w:val="20"/>
              </w:rPr>
              <w:t xml:space="preserve">v rozsahu požadovanom smernicou </w:t>
            </w:r>
            <w:r w:rsidR="000120AD">
              <w:rPr>
                <w:rFonts w:ascii="Times" w:hAnsi="Times" w:cs="Times"/>
                <w:sz w:val="20"/>
                <w:szCs w:val="20"/>
              </w:rPr>
              <w:t xml:space="preserve">(EÚ) </w:t>
            </w:r>
            <w:r w:rsidRPr="000120AD">
              <w:rPr>
                <w:rFonts w:ascii="Times" w:hAnsi="Times" w:cs="Times"/>
                <w:sz w:val="20"/>
                <w:szCs w:val="20"/>
              </w:rPr>
              <w:t>2018/844, a</w:t>
            </w:r>
            <w:r w:rsidR="000120AD">
              <w:rPr>
                <w:rFonts w:ascii="Times" w:hAnsi="Times" w:cs="Times"/>
                <w:sz w:val="20"/>
                <w:szCs w:val="20"/>
              </w:rPr>
              <w:t> ide o</w:t>
            </w:r>
            <w:r w:rsidRPr="000120AD">
              <w:rPr>
                <w:rFonts w:ascii="Times" w:hAnsi="Times" w:cs="Times"/>
                <w:sz w:val="20"/>
                <w:szCs w:val="20"/>
              </w:rPr>
              <w:t xml:space="preserve"> zníženie požiadaviek a nákladov na </w:t>
            </w:r>
            <w:r w:rsidR="000A36A2">
              <w:rPr>
                <w:rFonts w:ascii="Times" w:hAnsi="Times" w:cs="Times"/>
                <w:sz w:val="20"/>
                <w:szCs w:val="20"/>
              </w:rPr>
              <w:t>predmetné</w:t>
            </w:r>
            <w:r w:rsidRPr="000120AD">
              <w:rPr>
                <w:rFonts w:ascii="Times" w:hAnsi="Times" w:cs="Times"/>
                <w:sz w:val="20"/>
                <w:szCs w:val="20"/>
              </w:rPr>
              <w:t xml:space="preserve"> budovy, keďže systém sa nemá inštalovať do všetkých nových alebo obnovovaných budov, ale iba do budov s</w:t>
            </w:r>
            <w:r w:rsidR="00C5569E" w:rsidRPr="000120AD">
              <w:rPr>
                <w:rFonts w:ascii="Times" w:hAnsi="Times" w:cs="Times"/>
                <w:sz w:val="20"/>
                <w:szCs w:val="20"/>
              </w:rPr>
              <w:t xml:space="preserve"> inštalovaným vykurovacím alebo klimatizačným systémom </w:t>
            </w:r>
            <w:r w:rsidRPr="000120AD">
              <w:rPr>
                <w:rFonts w:ascii="Times" w:hAnsi="Times" w:cs="Times"/>
                <w:sz w:val="20"/>
                <w:szCs w:val="20"/>
              </w:rPr>
              <w:t>nad 290kW.</w:t>
            </w:r>
            <w:r w:rsidR="00A83EFA" w:rsidRPr="000120AD">
              <w:rPr>
                <w:rFonts w:ascii="Times" w:hAnsi="Times" w:cs="Times"/>
                <w:sz w:val="20"/>
                <w:szCs w:val="20"/>
              </w:rPr>
              <w:t xml:space="preserve"> </w:t>
            </w:r>
            <w:r w:rsidR="000A36A2">
              <w:rPr>
                <w:rFonts w:ascii="Times" w:hAnsi="Times" w:cs="Times"/>
                <w:sz w:val="20"/>
                <w:szCs w:val="20"/>
              </w:rPr>
              <w:t>Jedná sa</w:t>
            </w:r>
            <w:r w:rsidR="00A83EFA" w:rsidRPr="000120AD">
              <w:rPr>
                <w:rFonts w:ascii="Times" w:hAnsi="Times" w:cs="Times"/>
                <w:sz w:val="20"/>
                <w:szCs w:val="20"/>
              </w:rPr>
              <w:t xml:space="preserve"> o riadiace systémy pre nebytové budovy do výkonu </w:t>
            </w:r>
            <w:r w:rsidR="00C5569E" w:rsidRPr="000120AD">
              <w:rPr>
                <w:rFonts w:ascii="Times" w:hAnsi="Times" w:cs="Times"/>
                <w:sz w:val="20"/>
                <w:szCs w:val="20"/>
              </w:rPr>
              <w:t xml:space="preserve"> systémov do </w:t>
            </w:r>
            <w:r w:rsidR="00A83EFA" w:rsidRPr="000120AD">
              <w:rPr>
                <w:rFonts w:ascii="Times" w:hAnsi="Times" w:cs="Times"/>
                <w:sz w:val="20"/>
                <w:szCs w:val="20"/>
              </w:rPr>
              <w:t>290kW</w:t>
            </w:r>
            <w:r w:rsidR="000120AD">
              <w:rPr>
                <w:rFonts w:ascii="Times" w:hAnsi="Times" w:cs="Times"/>
                <w:sz w:val="20"/>
                <w:szCs w:val="20"/>
              </w:rPr>
              <w:t>, teda</w:t>
            </w:r>
            <w:r w:rsidR="00A83EFA" w:rsidRPr="000120AD">
              <w:rPr>
                <w:rFonts w:ascii="Times" w:hAnsi="Times" w:cs="Times"/>
                <w:sz w:val="20"/>
                <w:szCs w:val="20"/>
              </w:rPr>
              <w:t xml:space="preserve"> budov</w:t>
            </w:r>
            <w:r w:rsidR="000120AD">
              <w:rPr>
                <w:rFonts w:ascii="Times" w:hAnsi="Times" w:cs="Times"/>
                <w:sz w:val="20"/>
                <w:szCs w:val="20"/>
              </w:rPr>
              <w:t>y</w:t>
            </w:r>
            <w:r w:rsidR="00A83EFA" w:rsidRPr="000120AD">
              <w:rPr>
                <w:rFonts w:ascii="Times" w:hAnsi="Times" w:cs="Times"/>
                <w:sz w:val="20"/>
                <w:szCs w:val="20"/>
              </w:rPr>
              <w:t xml:space="preserve"> od veľkosti rodinného domu až po budovu o</w:t>
            </w:r>
            <w:r w:rsidR="00C5569E" w:rsidRPr="000120AD">
              <w:rPr>
                <w:rFonts w:ascii="Times" w:hAnsi="Times" w:cs="Times"/>
                <w:sz w:val="20"/>
                <w:szCs w:val="20"/>
              </w:rPr>
              <w:t> veľ</w:t>
            </w:r>
            <w:r w:rsidR="00A83EFA" w:rsidRPr="000120AD">
              <w:rPr>
                <w:rFonts w:ascii="Times" w:hAnsi="Times" w:cs="Times"/>
                <w:sz w:val="20"/>
                <w:szCs w:val="20"/>
              </w:rPr>
              <w:t>ko</w:t>
            </w:r>
            <w:r w:rsidR="00C5569E" w:rsidRPr="000120AD">
              <w:rPr>
                <w:rFonts w:ascii="Times" w:hAnsi="Times" w:cs="Times"/>
                <w:sz w:val="20"/>
                <w:szCs w:val="20"/>
              </w:rPr>
              <w:t>sti celkovej</w:t>
            </w:r>
            <w:r w:rsidR="00A83EFA" w:rsidRPr="000120AD">
              <w:rPr>
                <w:rFonts w:ascii="Times" w:hAnsi="Times" w:cs="Times"/>
                <w:sz w:val="20"/>
                <w:szCs w:val="20"/>
              </w:rPr>
              <w:t xml:space="preserve"> </w:t>
            </w:r>
            <w:r w:rsidR="000120AD">
              <w:rPr>
                <w:rFonts w:ascii="Times" w:hAnsi="Times" w:cs="Times"/>
                <w:sz w:val="20"/>
                <w:szCs w:val="20"/>
              </w:rPr>
              <w:t>podlahovej plochy</w:t>
            </w:r>
            <w:r w:rsidR="00C5569E" w:rsidRPr="000120AD">
              <w:rPr>
                <w:rFonts w:ascii="Times" w:hAnsi="Times" w:cs="Times"/>
                <w:sz w:val="20"/>
                <w:szCs w:val="20"/>
              </w:rPr>
              <w:t xml:space="preserve"> cca 3000</w:t>
            </w:r>
            <w:r w:rsidR="00A83EFA" w:rsidRPr="000120AD">
              <w:rPr>
                <w:rFonts w:ascii="Times" w:hAnsi="Times" w:cs="Times"/>
                <w:sz w:val="20"/>
                <w:szCs w:val="20"/>
              </w:rPr>
              <w:t xml:space="preserve"> m2. </w:t>
            </w:r>
            <w:r w:rsidR="000120AD">
              <w:rPr>
                <w:rFonts w:ascii="Times" w:hAnsi="Times" w:cs="Times"/>
                <w:sz w:val="20"/>
                <w:szCs w:val="20"/>
              </w:rPr>
              <w:t>Uvedené sa týka</w:t>
            </w:r>
            <w:r w:rsidR="00C5569E" w:rsidRPr="000120AD">
              <w:rPr>
                <w:rFonts w:ascii="Times" w:hAnsi="Times" w:cs="Times"/>
                <w:sz w:val="20"/>
                <w:szCs w:val="20"/>
              </w:rPr>
              <w:t xml:space="preserve"> 554 vykurovacích a</w:t>
            </w:r>
            <w:r w:rsidR="000A36A2">
              <w:rPr>
                <w:rFonts w:ascii="Times" w:hAnsi="Times" w:cs="Times"/>
                <w:sz w:val="20"/>
                <w:szCs w:val="20"/>
              </w:rPr>
              <w:t xml:space="preserve"> </w:t>
            </w:r>
            <w:r w:rsidR="00C5569E" w:rsidRPr="000120AD">
              <w:rPr>
                <w:rFonts w:ascii="Times" w:hAnsi="Times" w:cs="Times"/>
                <w:sz w:val="20"/>
                <w:szCs w:val="20"/>
              </w:rPr>
              <w:t>klimatizačných systémov.</w:t>
            </w:r>
          </w:p>
          <w:p w14:paraId="24510E4E" w14:textId="77777777" w:rsidR="00A83EFA" w:rsidRPr="000120AD" w:rsidRDefault="00A83EFA" w:rsidP="000120AD">
            <w:pPr>
              <w:tabs>
                <w:tab w:val="left" w:pos="2910"/>
              </w:tabs>
              <w:ind w:right="-2"/>
              <w:jc w:val="both"/>
              <w:rPr>
                <w:rFonts w:ascii="Times" w:hAnsi="Times" w:cs="Times"/>
                <w:sz w:val="20"/>
                <w:szCs w:val="20"/>
              </w:rPr>
            </w:pPr>
          </w:p>
          <w:p w14:paraId="549E855A" w14:textId="358AE024" w:rsidR="00A83EFA" w:rsidRPr="000120AD" w:rsidRDefault="00A83EFA" w:rsidP="000120AD">
            <w:pPr>
              <w:tabs>
                <w:tab w:val="left" w:pos="2910"/>
              </w:tabs>
              <w:ind w:right="-2"/>
              <w:jc w:val="both"/>
              <w:rPr>
                <w:rFonts w:ascii="Times" w:hAnsi="Times" w:cs="Times"/>
                <w:sz w:val="20"/>
                <w:szCs w:val="20"/>
              </w:rPr>
            </w:pPr>
            <w:r w:rsidRPr="000120AD">
              <w:rPr>
                <w:rFonts w:ascii="Times" w:hAnsi="Times" w:cs="Times"/>
                <w:sz w:val="20"/>
                <w:szCs w:val="20"/>
              </w:rPr>
              <w:t>Ďalšie výnimky uvedené v návrhu zákona sa týkajú možností nevykonávať kontroly, ak takéto systémy existujú</w:t>
            </w:r>
            <w:r w:rsidR="000120AD">
              <w:rPr>
                <w:rFonts w:ascii="Times" w:hAnsi="Times" w:cs="Times"/>
                <w:sz w:val="20"/>
                <w:szCs w:val="20"/>
              </w:rPr>
              <w:t>.</w:t>
            </w:r>
            <w:r w:rsidRPr="000120AD">
              <w:rPr>
                <w:rFonts w:ascii="Times" w:hAnsi="Times" w:cs="Times"/>
                <w:sz w:val="20"/>
                <w:szCs w:val="20"/>
              </w:rPr>
              <w:t xml:space="preserve"> Takéto vyčíslenie však v doložke vplyvov</w:t>
            </w:r>
            <w:r w:rsidR="000120AD">
              <w:rPr>
                <w:rFonts w:ascii="Times" w:hAnsi="Times" w:cs="Times"/>
                <w:sz w:val="20"/>
                <w:szCs w:val="20"/>
              </w:rPr>
              <w:t xml:space="preserve"> je uvedené</w:t>
            </w:r>
            <w:r w:rsidRPr="000120AD">
              <w:rPr>
                <w:rFonts w:ascii="Times" w:hAnsi="Times" w:cs="Times"/>
                <w:sz w:val="20"/>
                <w:szCs w:val="20"/>
              </w:rPr>
              <w:t xml:space="preserve">.  </w:t>
            </w:r>
          </w:p>
          <w:p w14:paraId="606E9E51" w14:textId="77777777" w:rsidR="009616EA" w:rsidRPr="000120AD" w:rsidRDefault="009616EA" w:rsidP="000120AD">
            <w:pPr>
              <w:tabs>
                <w:tab w:val="left" w:pos="2910"/>
              </w:tabs>
              <w:ind w:right="-2"/>
              <w:jc w:val="both"/>
              <w:rPr>
                <w:rFonts w:ascii="Times" w:hAnsi="Times" w:cs="Times"/>
                <w:sz w:val="20"/>
                <w:szCs w:val="20"/>
              </w:rPr>
            </w:pPr>
          </w:p>
          <w:p w14:paraId="0EBC745A" w14:textId="49EB42CB" w:rsidR="009616EA" w:rsidRPr="000120AD" w:rsidRDefault="000120AD" w:rsidP="000120AD">
            <w:pPr>
              <w:tabs>
                <w:tab w:val="left" w:pos="2910"/>
              </w:tabs>
              <w:ind w:right="-2"/>
              <w:jc w:val="both"/>
              <w:rPr>
                <w:rFonts w:ascii="Times" w:hAnsi="Times" w:cs="Times"/>
                <w:sz w:val="20"/>
                <w:szCs w:val="20"/>
              </w:rPr>
            </w:pPr>
            <w:r>
              <w:rPr>
                <w:rFonts w:ascii="Times" w:hAnsi="Times" w:cs="Times"/>
                <w:sz w:val="20"/>
                <w:szCs w:val="20"/>
              </w:rPr>
              <w:t xml:space="preserve">V rámci monitorovania </w:t>
            </w:r>
            <w:r w:rsidR="009616EA" w:rsidRPr="000120AD">
              <w:rPr>
                <w:rFonts w:ascii="Times" w:hAnsi="Times" w:cs="Times"/>
                <w:sz w:val="20"/>
                <w:szCs w:val="20"/>
              </w:rPr>
              <w:t xml:space="preserve">úspor energie bola </w:t>
            </w:r>
            <w:r>
              <w:rPr>
                <w:rFonts w:ascii="Times" w:hAnsi="Times" w:cs="Times"/>
                <w:sz w:val="20"/>
                <w:szCs w:val="20"/>
              </w:rPr>
              <w:t>u</w:t>
            </w:r>
            <w:r w:rsidR="00CD4A91">
              <w:rPr>
                <w:rFonts w:ascii="Times" w:hAnsi="Times" w:cs="Times"/>
                <w:sz w:val="20"/>
                <w:szCs w:val="20"/>
              </w:rPr>
              <w:t>s</w:t>
            </w:r>
            <w:r>
              <w:rPr>
                <w:rFonts w:ascii="Times" w:hAnsi="Times" w:cs="Times"/>
                <w:sz w:val="20"/>
                <w:szCs w:val="20"/>
              </w:rPr>
              <w:t>tanovená povinnosť</w:t>
            </w:r>
            <w:r w:rsidR="009616EA" w:rsidRPr="000120AD">
              <w:rPr>
                <w:rFonts w:ascii="Times" w:hAnsi="Times" w:cs="Times"/>
                <w:sz w:val="20"/>
                <w:szCs w:val="20"/>
              </w:rPr>
              <w:t xml:space="preserve"> zasielania súboru ú</w:t>
            </w:r>
            <w:r w:rsidR="00CD4A91">
              <w:rPr>
                <w:rFonts w:ascii="Times" w:hAnsi="Times" w:cs="Times"/>
                <w:sz w:val="20"/>
                <w:szCs w:val="20"/>
              </w:rPr>
              <w:t>dajov o svojej spotrebe energie. K</w:t>
            </w:r>
            <w:r w:rsidR="009616EA" w:rsidRPr="000120AD">
              <w:rPr>
                <w:rFonts w:ascii="Times" w:hAnsi="Times" w:cs="Times"/>
                <w:sz w:val="20"/>
                <w:szCs w:val="20"/>
              </w:rPr>
              <w:t xml:space="preserve"> tejto </w:t>
            </w:r>
            <w:r w:rsidR="00CD4A91">
              <w:rPr>
                <w:rFonts w:ascii="Times" w:hAnsi="Times" w:cs="Times"/>
                <w:sz w:val="20"/>
                <w:szCs w:val="20"/>
              </w:rPr>
              <w:t>povinnosti je</w:t>
            </w:r>
            <w:r w:rsidR="009616EA" w:rsidRPr="000120AD">
              <w:rPr>
                <w:rFonts w:ascii="Times" w:hAnsi="Times" w:cs="Times"/>
                <w:sz w:val="20"/>
                <w:szCs w:val="20"/>
              </w:rPr>
              <w:t xml:space="preserve"> potrebné </w:t>
            </w:r>
            <w:r w:rsidR="00CD4A91">
              <w:rPr>
                <w:rFonts w:ascii="Times" w:hAnsi="Times" w:cs="Times"/>
                <w:sz w:val="20"/>
                <w:szCs w:val="20"/>
              </w:rPr>
              <w:t>v rámci implementácie</w:t>
            </w:r>
            <w:r w:rsidR="009616EA" w:rsidRPr="000120AD">
              <w:rPr>
                <w:rFonts w:ascii="Times" w:hAnsi="Times" w:cs="Times"/>
                <w:sz w:val="20"/>
                <w:szCs w:val="20"/>
              </w:rPr>
              <w:t xml:space="preserve"> nariadenia o energetickej únii pridať </w:t>
            </w:r>
            <w:r w:rsidR="00CD4A91">
              <w:rPr>
                <w:rFonts w:ascii="Times" w:hAnsi="Times" w:cs="Times"/>
                <w:sz w:val="20"/>
                <w:szCs w:val="20"/>
              </w:rPr>
              <w:t>povinnosť sledovania</w:t>
            </w:r>
            <w:r w:rsidR="009616EA" w:rsidRPr="000120AD">
              <w:rPr>
                <w:rFonts w:ascii="Times" w:hAnsi="Times" w:cs="Times"/>
                <w:sz w:val="20"/>
                <w:szCs w:val="20"/>
              </w:rPr>
              <w:t xml:space="preserve"> úspor energie a</w:t>
            </w:r>
            <w:r w:rsidR="00CD4A91">
              <w:rPr>
                <w:rFonts w:ascii="Times" w:hAnsi="Times" w:cs="Times"/>
                <w:sz w:val="20"/>
                <w:szCs w:val="20"/>
              </w:rPr>
              <w:t xml:space="preserve"> vykonania </w:t>
            </w:r>
            <w:r w:rsidR="009616EA" w:rsidRPr="000120AD">
              <w:rPr>
                <w:rFonts w:ascii="Times" w:hAnsi="Times" w:cs="Times"/>
                <w:sz w:val="20"/>
                <w:szCs w:val="20"/>
              </w:rPr>
              <w:t xml:space="preserve">opatrení, ktoré sú </w:t>
            </w:r>
            <w:r w:rsidR="00CD4A91">
              <w:rPr>
                <w:rFonts w:ascii="Times" w:hAnsi="Times" w:cs="Times"/>
                <w:sz w:val="20"/>
                <w:szCs w:val="20"/>
              </w:rPr>
              <w:t xml:space="preserve">však </w:t>
            </w:r>
            <w:r w:rsidR="009616EA" w:rsidRPr="000120AD">
              <w:rPr>
                <w:rFonts w:ascii="Times" w:hAnsi="Times" w:cs="Times"/>
                <w:sz w:val="20"/>
                <w:szCs w:val="20"/>
              </w:rPr>
              <w:t xml:space="preserve">už </w:t>
            </w:r>
            <w:r w:rsidR="00CD4A91">
              <w:rPr>
                <w:rFonts w:ascii="Times" w:hAnsi="Times" w:cs="Times"/>
                <w:sz w:val="20"/>
                <w:szCs w:val="20"/>
              </w:rPr>
              <w:t xml:space="preserve">v súčasnosti </w:t>
            </w:r>
            <w:r w:rsidR="009616EA" w:rsidRPr="000120AD">
              <w:rPr>
                <w:rFonts w:ascii="Times" w:hAnsi="Times" w:cs="Times"/>
                <w:sz w:val="20"/>
                <w:szCs w:val="20"/>
              </w:rPr>
              <w:t>požadované</w:t>
            </w:r>
            <w:r w:rsidR="00CD4A91">
              <w:rPr>
                <w:rFonts w:ascii="Times" w:hAnsi="Times" w:cs="Times"/>
                <w:sz w:val="20"/>
                <w:szCs w:val="20"/>
              </w:rPr>
              <w:t>. Podľa § 11 ods. 1 súčasného znenia zákona sa</w:t>
            </w:r>
            <w:r w:rsidR="009616EA" w:rsidRPr="000120AD">
              <w:rPr>
                <w:rFonts w:ascii="Times" w:hAnsi="Times" w:cs="Times"/>
                <w:sz w:val="20"/>
                <w:szCs w:val="20"/>
              </w:rPr>
              <w:t xml:space="preserve"> v budovách nad 1000</w:t>
            </w:r>
            <w:r w:rsidR="00CD4A91">
              <w:rPr>
                <w:rFonts w:ascii="Times" w:hAnsi="Times" w:cs="Times"/>
                <w:sz w:val="20"/>
                <w:szCs w:val="20"/>
              </w:rPr>
              <w:t>m2 celkovej podlahovej plochy vy</w:t>
            </w:r>
            <w:r w:rsidR="009616EA" w:rsidRPr="000120AD">
              <w:rPr>
                <w:rFonts w:ascii="Times" w:hAnsi="Times" w:cs="Times"/>
                <w:sz w:val="20"/>
                <w:szCs w:val="20"/>
              </w:rPr>
              <w:t>žad</w:t>
            </w:r>
            <w:r w:rsidR="00CD4A91">
              <w:rPr>
                <w:rFonts w:ascii="Times" w:hAnsi="Times" w:cs="Times"/>
                <w:sz w:val="20"/>
                <w:szCs w:val="20"/>
              </w:rPr>
              <w:t>uje</w:t>
            </w:r>
            <w:r w:rsidR="009616EA" w:rsidRPr="000120AD">
              <w:rPr>
                <w:rFonts w:ascii="Times" w:hAnsi="Times" w:cs="Times"/>
                <w:sz w:val="20"/>
                <w:szCs w:val="20"/>
              </w:rPr>
              <w:t xml:space="preserve"> </w:t>
            </w:r>
            <w:r w:rsidR="000A36A2">
              <w:rPr>
                <w:rFonts w:ascii="Times" w:hAnsi="Times" w:cs="Times"/>
                <w:sz w:val="20"/>
                <w:szCs w:val="20"/>
              </w:rPr>
              <w:t>vykonať inštaláciu a zateplenie</w:t>
            </w:r>
            <w:r w:rsidR="009616EA" w:rsidRPr="000120AD">
              <w:rPr>
                <w:rFonts w:ascii="Times" w:hAnsi="Times" w:cs="Times"/>
                <w:sz w:val="20"/>
                <w:szCs w:val="20"/>
              </w:rPr>
              <w:t xml:space="preserve"> rozvodov tepla  teplej vody, ako aj hydraulického vyregulovania. Avšak informácie o vykonaní týchto opatrení energetickej efektívnosti neboli doteraz požadované, čo je </w:t>
            </w:r>
            <w:r w:rsidR="000A36A2">
              <w:rPr>
                <w:rFonts w:ascii="Times" w:hAnsi="Times" w:cs="Times"/>
                <w:sz w:val="20"/>
                <w:szCs w:val="20"/>
              </w:rPr>
              <w:t>v rozpore s ustanoveniami</w:t>
            </w:r>
            <w:r w:rsidR="009616EA" w:rsidRPr="000120AD">
              <w:rPr>
                <w:rFonts w:ascii="Times" w:hAnsi="Times" w:cs="Times"/>
                <w:sz w:val="20"/>
                <w:szCs w:val="20"/>
              </w:rPr>
              <w:t xml:space="preserve"> nariadenia o riadení energetickej únie. Preto je potrebné rozšíriť poskytovanie informácií aj o tieto informácie, ktoré však nebudú mať vplyv na zvýšenie výdavkov, keďže </w:t>
            </w:r>
            <w:proofErr w:type="spellStart"/>
            <w:r w:rsidR="009616EA" w:rsidRPr="000120AD">
              <w:rPr>
                <w:rFonts w:ascii="Times" w:hAnsi="Times" w:cs="Times"/>
                <w:sz w:val="20"/>
                <w:szCs w:val="20"/>
              </w:rPr>
              <w:t>reportovacia</w:t>
            </w:r>
            <w:proofErr w:type="spellEnd"/>
            <w:r w:rsidR="009616EA" w:rsidRPr="000120AD">
              <w:rPr>
                <w:rFonts w:ascii="Times" w:hAnsi="Times" w:cs="Times"/>
                <w:sz w:val="20"/>
                <w:szCs w:val="20"/>
              </w:rPr>
              <w:t xml:space="preserve"> povinnosť bola už </w:t>
            </w:r>
            <w:r w:rsidR="000A36A2">
              <w:rPr>
                <w:rFonts w:ascii="Times" w:hAnsi="Times" w:cs="Times"/>
                <w:sz w:val="20"/>
                <w:szCs w:val="20"/>
              </w:rPr>
              <w:t>ustanovená</w:t>
            </w:r>
            <w:r w:rsidR="009616EA" w:rsidRPr="000120AD">
              <w:rPr>
                <w:rFonts w:ascii="Times" w:hAnsi="Times" w:cs="Times"/>
                <w:sz w:val="20"/>
                <w:szCs w:val="20"/>
              </w:rPr>
              <w:t xml:space="preserve"> </w:t>
            </w:r>
            <w:r w:rsidR="000A36A2">
              <w:rPr>
                <w:rFonts w:ascii="Times" w:hAnsi="Times" w:cs="Times"/>
                <w:sz w:val="20"/>
                <w:szCs w:val="20"/>
              </w:rPr>
              <w:t>zavedením povinnosti</w:t>
            </w:r>
            <w:r w:rsidR="009616EA" w:rsidRPr="000120AD">
              <w:rPr>
                <w:rFonts w:ascii="Times" w:hAnsi="Times" w:cs="Times"/>
                <w:sz w:val="20"/>
                <w:szCs w:val="20"/>
              </w:rPr>
              <w:t xml:space="preserve"> reportov</w:t>
            </w:r>
            <w:r w:rsidR="000A36A2">
              <w:rPr>
                <w:rFonts w:ascii="Times" w:hAnsi="Times" w:cs="Times"/>
                <w:sz w:val="20"/>
                <w:szCs w:val="20"/>
              </w:rPr>
              <w:t>ať spotrebu</w:t>
            </w:r>
            <w:r w:rsidR="009616EA" w:rsidRPr="000120AD">
              <w:rPr>
                <w:rFonts w:ascii="Times" w:hAnsi="Times" w:cs="Times"/>
                <w:sz w:val="20"/>
                <w:szCs w:val="20"/>
              </w:rPr>
              <w:t xml:space="preserve"> energie</w:t>
            </w:r>
            <w:r w:rsidR="000A36A2">
              <w:rPr>
                <w:rFonts w:ascii="Times" w:hAnsi="Times" w:cs="Times"/>
                <w:sz w:val="20"/>
                <w:szCs w:val="20"/>
              </w:rPr>
              <w:t xml:space="preserve"> (ku</w:t>
            </w:r>
            <w:r w:rsidR="009616EA" w:rsidRPr="000120AD">
              <w:rPr>
                <w:rFonts w:ascii="Times" w:hAnsi="Times" w:cs="Times"/>
                <w:sz w:val="20"/>
                <w:szCs w:val="20"/>
              </w:rPr>
              <w:t xml:space="preserve"> ktorej sa </w:t>
            </w:r>
            <w:r w:rsidR="000A36A2">
              <w:rPr>
                <w:rFonts w:ascii="Times" w:hAnsi="Times" w:cs="Times"/>
                <w:sz w:val="20"/>
                <w:szCs w:val="20"/>
              </w:rPr>
              <w:t>len pripoja</w:t>
            </w:r>
            <w:r w:rsidR="009616EA" w:rsidRPr="000120AD">
              <w:rPr>
                <w:rFonts w:ascii="Times" w:hAnsi="Times" w:cs="Times"/>
                <w:sz w:val="20"/>
                <w:szCs w:val="20"/>
              </w:rPr>
              <w:t xml:space="preserve"> informácie o opatreniach podľa § 11 ods</w:t>
            </w:r>
            <w:r w:rsidR="000A36A2">
              <w:rPr>
                <w:rFonts w:ascii="Times" w:hAnsi="Times" w:cs="Times"/>
                <w:sz w:val="20"/>
                <w:szCs w:val="20"/>
              </w:rPr>
              <w:t>.</w:t>
            </w:r>
            <w:r w:rsidR="009616EA" w:rsidRPr="000120AD">
              <w:rPr>
                <w:rFonts w:ascii="Times" w:hAnsi="Times" w:cs="Times"/>
                <w:sz w:val="20"/>
                <w:szCs w:val="20"/>
              </w:rPr>
              <w:t xml:space="preserve"> 1 a základných informáciách o budovách nad 1000 m2</w:t>
            </w:r>
            <w:r w:rsidR="000A36A2">
              <w:rPr>
                <w:rFonts w:ascii="Times" w:hAnsi="Times" w:cs="Times"/>
                <w:sz w:val="20"/>
                <w:szCs w:val="20"/>
              </w:rPr>
              <w:t>)</w:t>
            </w:r>
            <w:r w:rsidR="009616EA" w:rsidRPr="000120AD">
              <w:rPr>
                <w:rFonts w:ascii="Times" w:hAnsi="Times" w:cs="Times"/>
                <w:sz w:val="20"/>
                <w:szCs w:val="20"/>
              </w:rPr>
              <w:t>.</w:t>
            </w:r>
          </w:p>
          <w:p w14:paraId="6EC85BE3" w14:textId="77777777" w:rsidR="00C5569E" w:rsidRPr="000120AD" w:rsidRDefault="00C5569E" w:rsidP="000120AD">
            <w:pPr>
              <w:tabs>
                <w:tab w:val="left" w:pos="2910"/>
              </w:tabs>
              <w:ind w:right="-2"/>
              <w:jc w:val="both"/>
              <w:rPr>
                <w:rFonts w:ascii="Times" w:hAnsi="Times" w:cs="Times"/>
                <w:sz w:val="20"/>
                <w:szCs w:val="20"/>
              </w:rPr>
            </w:pPr>
          </w:p>
          <w:p w14:paraId="45D46537" w14:textId="310B956C" w:rsidR="00795716" w:rsidRPr="000120AD" w:rsidRDefault="000A36A2" w:rsidP="0050575A">
            <w:pPr>
              <w:tabs>
                <w:tab w:val="left" w:pos="2910"/>
              </w:tabs>
              <w:ind w:right="-2"/>
              <w:jc w:val="both"/>
              <w:rPr>
                <w:rFonts w:ascii="Times" w:hAnsi="Times" w:cs="Times"/>
                <w:sz w:val="20"/>
                <w:szCs w:val="20"/>
              </w:rPr>
            </w:pPr>
            <w:r>
              <w:rPr>
                <w:rFonts w:ascii="Times" w:hAnsi="Times" w:cs="Times"/>
                <w:sz w:val="20"/>
                <w:szCs w:val="20"/>
              </w:rPr>
              <w:t>Povinnosť</w:t>
            </w:r>
            <w:r w:rsidR="009616EA" w:rsidRPr="000120AD">
              <w:rPr>
                <w:rFonts w:ascii="Times" w:hAnsi="Times" w:cs="Times"/>
                <w:sz w:val="20"/>
                <w:szCs w:val="20"/>
              </w:rPr>
              <w:t xml:space="preserve"> inštalácie automatického a riadiaceho systému sa týka nebytových budov</w:t>
            </w:r>
            <w:r>
              <w:rPr>
                <w:rFonts w:ascii="Times" w:hAnsi="Times" w:cs="Times"/>
                <w:sz w:val="20"/>
                <w:szCs w:val="20"/>
              </w:rPr>
              <w:t xml:space="preserve"> a nie bytových domov. N</w:t>
            </w:r>
            <w:r w:rsidR="009616EA" w:rsidRPr="000120AD">
              <w:rPr>
                <w:rFonts w:ascii="Times" w:hAnsi="Times" w:cs="Times"/>
                <w:sz w:val="20"/>
                <w:szCs w:val="20"/>
              </w:rPr>
              <w:t>emala</w:t>
            </w:r>
            <w:r>
              <w:rPr>
                <w:rFonts w:ascii="Times" w:hAnsi="Times" w:cs="Times"/>
                <w:sz w:val="20"/>
                <w:szCs w:val="20"/>
              </w:rPr>
              <w:t xml:space="preserve"> by teda</w:t>
            </w:r>
            <w:r w:rsidR="009616EA" w:rsidRPr="000120AD">
              <w:rPr>
                <w:rFonts w:ascii="Times" w:hAnsi="Times" w:cs="Times"/>
                <w:sz w:val="20"/>
                <w:szCs w:val="20"/>
              </w:rPr>
              <w:t xml:space="preserve"> mať sociálne </w:t>
            </w:r>
            <w:r>
              <w:rPr>
                <w:rFonts w:ascii="Times" w:hAnsi="Times" w:cs="Times"/>
                <w:sz w:val="20"/>
                <w:szCs w:val="20"/>
              </w:rPr>
              <w:t>vplyvy na obyvateľstvo</w:t>
            </w:r>
            <w:r w:rsidR="009616EA" w:rsidRPr="000120AD">
              <w:rPr>
                <w:rFonts w:ascii="Times" w:hAnsi="Times" w:cs="Times"/>
                <w:sz w:val="20"/>
                <w:szCs w:val="20"/>
              </w:rPr>
              <w:t xml:space="preserve">. </w:t>
            </w:r>
          </w:p>
        </w:tc>
      </w:tr>
    </w:tbl>
    <w:p w14:paraId="10FB6D4F" w14:textId="77777777" w:rsidR="006931EC" w:rsidRPr="000120AD" w:rsidRDefault="006931EC" w:rsidP="00543B8E">
      <w:pPr>
        <w:pStyle w:val="Normlnywebov"/>
        <w:spacing w:before="0" w:beforeAutospacing="0" w:after="0" w:afterAutospacing="0"/>
        <w:rPr>
          <w:bCs/>
          <w:sz w:val="20"/>
          <w:szCs w:val="20"/>
        </w:rPr>
      </w:pPr>
    </w:p>
    <w:p w14:paraId="59B6BFD6" w14:textId="77777777" w:rsidR="000A36A2" w:rsidRDefault="000A36A2" w:rsidP="00A42FD3">
      <w:pPr>
        <w:jc w:val="center"/>
        <w:rPr>
          <w:b/>
          <w:bCs/>
          <w:sz w:val="28"/>
          <w:szCs w:val="28"/>
        </w:rPr>
      </w:pPr>
    </w:p>
    <w:p w14:paraId="4C340802" w14:textId="77777777" w:rsidR="000A36A2" w:rsidRDefault="000A36A2" w:rsidP="00A42FD3">
      <w:pPr>
        <w:jc w:val="center"/>
        <w:rPr>
          <w:b/>
          <w:bCs/>
          <w:sz w:val="28"/>
          <w:szCs w:val="28"/>
        </w:rPr>
      </w:pPr>
    </w:p>
    <w:p w14:paraId="6020B17C" w14:textId="77777777" w:rsidR="000A36A2" w:rsidRDefault="000A36A2" w:rsidP="00A42FD3">
      <w:pPr>
        <w:jc w:val="center"/>
        <w:rPr>
          <w:b/>
          <w:bCs/>
          <w:sz w:val="28"/>
          <w:szCs w:val="28"/>
        </w:rPr>
      </w:pPr>
    </w:p>
    <w:p w14:paraId="6150EA55" w14:textId="77777777" w:rsidR="000A36A2" w:rsidRDefault="000A36A2" w:rsidP="00A42FD3">
      <w:pPr>
        <w:jc w:val="center"/>
        <w:rPr>
          <w:b/>
          <w:bCs/>
          <w:sz w:val="28"/>
          <w:szCs w:val="28"/>
        </w:rPr>
      </w:pPr>
    </w:p>
    <w:p w14:paraId="0360384E" w14:textId="77777777" w:rsidR="000A36A2" w:rsidRDefault="000A36A2" w:rsidP="00A42FD3">
      <w:pPr>
        <w:jc w:val="center"/>
        <w:rPr>
          <w:b/>
          <w:bCs/>
          <w:sz w:val="28"/>
          <w:szCs w:val="28"/>
        </w:rPr>
      </w:pPr>
    </w:p>
    <w:p w14:paraId="24701BEA" w14:textId="77777777" w:rsidR="0050575A" w:rsidRDefault="0050575A" w:rsidP="00A42FD3">
      <w:pPr>
        <w:jc w:val="center"/>
        <w:rPr>
          <w:b/>
          <w:bCs/>
          <w:sz w:val="28"/>
          <w:szCs w:val="28"/>
        </w:rPr>
      </w:pPr>
    </w:p>
    <w:p w14:paraId="42437AC9" w14:textId="77777777" w:rsidR="000A36A2" w:rsidRDefault="000A36A2" w:rsidP="00A42FD3">
      <w:pPr>
        <w:jc w:val="center"/>
        <w:rPr>
          <w:b/>
          <w:bCs/>
          <w:sz w:val="28"/>
          <w:szCs w:val="28"/>
        </w:rPr>
      </w:pPr>
    </w:p>
    <w:p w14:paraId="180C363B" w14:textId="77777777" w:rsidR="000A36A2" w:rsidRDefault="000A36A2" w:rsidP="00A42FD3">
      <w:pPr>
        <w:jc w:val="center"/>
        <w:rPr>
          <w:b/>
          <w:bCs/>
          <w:sz w:val="28"/>
          <w:szCs w:val="28"/>
        </w:rPr>
      </w:pPr>
    </w:p>
    <w:p w14:paraId="0B6FDE06" w14:textId="77777777" w:rsidR="000A36A2" w:rsidRDefault="000A36A2" w:rsidP="00A42FD3">
      <w:pPr>
        <w:jc w:val="center"/>
        <w:rPr>
          <w:b/>
          <w:bCs/>
          <w:sz w:val="28"/>
          <w:szCs w:val="28"/>
        </w:rPr>
      </w:pPr>
    </w:p>
    <w:p w14:paraId="6C589A7E" w14:textId="77777777" w:rsidR="000A36A2" w:rsidRDefault="000A36A2" w:rsidP="00A42FD3">
      <w:pPr>
        <w:jc w:val="center"/>
        <w:rPr>
          <w:b/>
          <w:bCs/>
          <w:sz w:val="28"/>
          <w:szCs w:val="28"/>
        </w:rPr>
      </w:pPr>
    </w:p>
    <w:p w14:paraId="3CBA0BC8" w14:textId="77777777" w:rsidR="000A36A2" w:rsidRDefault="000A36A2" w:rsidP="00A42FD3">
      <w:pPr>
        <w:jc w:val="center"/>
        <w:rPr>
          <w:b/>
          <w:bCs/>
          <w:sz w:val="28"/>
          <w:szCs w:val="28"/>
        </w:rPr>
      </w:pPr>
    </w:p>
    <w:p w14:paraId="73BF5BAB" w14:textId="77777777" w:rsidR="000A36A2" w:rsidRDefault="000A36A2" w:rsidP="00A42FD3">
      <w:pPr>
        <w:jc w:val="center"/>
        <w:rPr>
          <w:b/>
          <w:bCs/>
          <w:sz w:val="28"/>
          <w:szCs w:val="28"/>
        </w:rPr>
      </w:pPr>
    </w:p>
    <w:p w14:paraId="2FCC464E" w14:textId="77777777" w:rsidR="000A36A2" w:rsidRDefault="000A36A2" w:rsidP="00A42FD3">
      <w:pPr>
        <w:jc w:val="center"/>
        <w:rPr>
          <w:b/>
          <w:bCs/>
          <w:sz w:val="28"/>
          <w:szCs w:val="28"/>
        </w:rPr>
      </w:pPr>
    </w:p>
    <w:p w14:paraId="67850C8D" w14:textId="77777777" w:rsidR="000A36A2" w:rsidRDefault="000A36A2" w:rsidP="00A42FD3">
      <w:pPr>
        <w:jc w:val="center"/>
        <w:rPr>
          <w:b/>
          <w:bCs/>
          <w:sz w:val="28"/>
          <w:szCs w:val="28"/>
        </w:rPr>
      </w:pPr>
    </w:p>
    <w:p w14:paraId="0ED3FA15" w14:textId="77777777" w:rsidR="000A36A2" w:rsidRDefault="000A36A2" w:rsidP="00A42FD3">
      <w:pPr>
        <w:jc w:val="center"/>
        <w:rPr>
          <w:b/>
          <w:bCs/>
          <w:sz w:val="28"/>
          <w:szCs w:val="28"/>
        </w:rPr>
      </w:pPr>
    </w:p>
    <w:p w14:paraId="3E2FBB03" w14:textId="77777777" w:rsidR="000A36A2" w:rsidRDefault="000A36A2" w:rsidP="00A42FD3">
      <w:pPr>
        <w:jc w:val="center"/>
        <w:rPr>
          <w:b/>
          <w:bCs/>
          <w:sz w:val="28"/>
          <w:szCs w:val="28"/>
        </w:rPr>
      </w:pPr>
    </w:p>
    <w:p w14:paraId="189D27D3" w14:textId="575A4C58" w:rsidR="00A42FD3" w:rsidRPr="000120AD" w:rsidRDefault="00A74F4A" w:rsidP="00A42FD3">
      <w:pPr>
        <w:jc w:val="center"/>
        <w:rPr>
          <w:b/>
          <w:bCs/>
          <w:sz w:val="28"/>
          <w:szCs w:val="28"/>
        </w:rPr>
      </w:pPr>
      <w:r w:rsidRPr="000120AD">
        <w:rPr>
          <w:b/>
          <w:bCs/>
          <w:sz w:val="28"/>
          <w:szCs w:val="28"/>
        </w:rPr>
        <w:t>A</w:t>
      </w:r>
      <w:r w:rsidR="00A42FD3" w:rsidRPr="000120AD">
        <w:rPr>
          <w:b/>
          <w:bCs/>
          <w:sz w:val="28"/>
          <w:szCs w:val="28"/>
        </w:rPr>
        <w:t>nalýza vplyvov na rozpočet verejnej správy,</w:t>
      </w:r>
    </w:p>
    <w:p w14:paraId="600D8D5E" w14:textId="77777777" w:rsidR="00A42FD3" w:rsidRPr="000120AD" w:rsidRDefault="00A42FD3" w:rsidP="00A42FD3">
      <w:pPr>
        <w:jc w:val="center"/>
        <w:rPr>
          <w:b/>
          <w:bCs/>
          <w:sz w:val="28"/>
          <w:szCs w:val="28"/>
        </w:rPr>
      </w:pPr>
      <w:r w:rsidRPr="000120AD">
        <w:rPr>
          <w:b/>
          <w:bCs/>
          <w:sz w:val="28"/>
          <w:szCs w:val="28"/>
        </w:rPr>
        <w:t>na zamestnanosť vo verejnej správe a financovanie návrhu</w:t>
      </w:r>
    </w:p>
    <w:p w14:paraId="02F538A2" w14:textId="77777777" w:rsidR="00A42FD3" w:rsidRPr="000120AD" w:rsidRDefault="00A42FD3" w:rsidP="00A42FD3">
      <w:pPr>
        <w:jc w:val="right"/>
        <w:rPr>
          <w:b/>
          <w:bCs/>
        </w:rPr>
      </w:pPr>
    </w:p>
    <w:p w14:paraId="148A509B" w14:textId="77777777" w:rsidR="00A42FD3" w:rsidRPr="000120AD" w:rsidRDefault="00A42FD3" w:rsidP="00A42FD3">
      <w:pPr>
        <w:rPr>
          <w:b/>
          <w:bCs/>
        </w:rPr>
      </w:pPr>
    </w:p>
    <w:p w14:paraId="1943152B" w14:textId="77777777" w:rsidR="00A42FD3" w:rsidRPr="000120AD" w:rsidRDefault="00A42FD3" w:rsidP="00A42FD3">
      <w:pPr>
        <w:rPr>
          <w:b/>
          <w:bCs/>
        </w:rPr>
      </w:pPr>
      <w:r w:rsidRPr="000120AD">
        <w:rPr>
          <w:b/>
          <w:bCs/>
        </w:rPr>
        <w:t>2.1 Zhrnutie vplyvov na rozpočet verejnej správy v návrhu</w:t>
      </w:r>
    </w:p>
    <w:p w14:paraId="3D8FC858" w14:textId="77777777" w:rsidR="00A42FD3" w:rsidRPr="000120AD" w:rsidRDefault="00A42FD3" w:rsidP="00A42FD3">
      <w:pPr>
        <w:jc w:val="right"/>
        <w:rPr>
          <w:sz w:val="20"/>
          <w:szCs w:val="20"/>
        </w:rPr>
      </w:pPr>
    </w:p>
    <w:p w14:paraId="5005BAE0" w14:textId="77777777" w:rsidR="00A42FD3" w:rsidRPr="000120AD" w:rsidRDefault="00A42FD3" w:rsidP="00A42FD3">
      <w:pPr>
        <w:jc w:val="right"/>
        <w:rPr>
          <w:sz w:val="20"/>
          <w:szCs w:val="20"/>
        </w:rPr>
      </w:pPr>
      <w:r w:rsidRPr="000120AD">
        <w:rPr>
          <w:sz w:val="20"/>
          <w:szCs w:val="20"/>
        </w:rPr>
        <w:t xml:space="preserve">Tabuľka č. 1 </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1280"/>
        <w:gridCol w:w="1280"/>
        <w:gridCol w:w="1267"/>
        <w:gridCol w:w="1267"/>
      </w:tblGrid>
      <w:tr w:rsidR="00A42FD3" w:rsidRPr="000120AD" w14:paraId="29E2552E" w14:textId="77777777" w:rsidTr="00A42FD3">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DEF43A" w14:textId="77777777" w:rsidR="00A42FD3" w:rsidRPr="000120AD" w:rsidRDefault="00A42FD3">
            <w:pPr>
              <w:jc w:val="center"/>
              <w:rPr>
                <w:b/>
                <w:bCs/>
              </w:rPr>
            </w:pPr>
            <w:bookmarkStart w:id="1" w:name="OLE_LINK1"/>
            <w:r w:rsidRPr="000120AD">
              <w:rPr>
                <w:b/>
                <w:bCs/>
              </w:rPr>
              <w:t>Vplyvy na rozpočet verejnej správy</w:t>
            </w:r>
          </w:p>
        </w:tc>
        <w:tc>
          <w:tcPr>
            <w:tcW w:w="509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4C082C" w14:textId="77777777" w:rsidR="00A42FD3" w:rsidRPr="000120AD" w:rsidRDefault="00A42FD3">
            <w:pPr>
              <w:jc w:val="center"/>
              <w:rPr>
                <w:b/>
                <w:bCs/>
              </w:rPr>
            </w:pPr>
            <w:r w:rsidRPr="000120AD">
              <w:rPr>
                <w:b/>
                <w:bCs/>
              </w:rPr>
              <w:t>Vplyv na rozpočet verejnej správy (v eurách)</w:t>
            </w:r>
          </w:p>
        </w:tc>
      </w:tr>
      <w:tr w:rsidR="00A42FD3" w:rsidRPr="000120AD" w14:paraId="2ECE047B" w14:textId="77777777" w:rsidTr="00A42FD3">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A8D57" w14:textId="77777777" w:rsidR="00A42FD3" w:rsidRPr="000120AD" w:rsidRDefault="00A42FD3">
            <w:pPr>
              <w:rPr>
                <w:b/>
                <w:bCs/>
              </w:rPr>
            </w:pP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3D3552" w14:textId="77777777" w:rsidR="00A42FD3" w:rsidRPr="000120AD" w:rsidRDefault="004331A6" w:rsidP="004331A6">
            <w:pPr>
              <w:jc w:val="center"/>
              <w:rPr>
                <w:b/>
                <w:bCs/>
              </w:rPr>
            </w:pPr>
            <w:r w:rsidRPr="000120AD">
              <w:rPr>
                <w:b/>
                <w:bCs/>
              </w:rPr>
              <w:t>2020</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33683A" w14:textId="77777777" w:rsidR="00A42FD3" w:rsidRPr="000120AD" w:rsidRDefault="004331A6" w:rsidP="004331A6">
            <w:pPr>
              <w:jc w:val="center"/>
              <w:rPr>
                <w:b/>
                <w:bCs/>
              </w:rPr>
            </w:pPr>
            <w:r w:rsidRPr="000120AD">
              <w:rPr>
                <w:b/>
                <w:bCs/>
              </w:rPr>
              <w:t>2021</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323FF4" w14:textId="77777777" w:rsidR="00A42FD3" w:rsidRPr="000120AD" w:rsidRDefault="004331A6" w:rsidP="004331A6">
            <w:pPr>
              <w:jc w:val="center"/>
              <w:rPr>
                <w:b/>
                <w:bCs/>
              </w:rPr>
            </w:pPr>
            <w:r w:rsidRPr="000120AD">
              <w:rPr>
                <w:b/>
                <w:bCs/>
              </w:rPr>
              <w:t>2022</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CC4709" w14:textId="77777777" w:rsidR="00A42FD3" w:rsidRPr="000120AD" w:rsidRDefault="004331A6" w:rsidP="004331A6">
            <w:pPr>
              <w:jc w:val="center"/>
              <w:rPr>
                <w:b/>
                <w:bCs/>
              </w:rPr>
            </w:pPr>
            <w:r w:rsidRPr="000120AD">
              <w:rPr>
                <w:b/>
                <w:bCs/>
              </w:rPr>
              <w:t>2023</w:t>
            </w:r>
          </w:p>
        </w:tc>
      </w:tr>
      <w:tr w:rsidR="00A42FD3" w:rsidRPr="000120AD" w14:paraId="4ED7661C"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08E9EDA" w14:textId="77777777" w:rsidR="00A42FD3" w:rsidRPr="000120AD" w:rsidRDefault="00A42FD3">
            <w:r w:rsidRPr="000120AD">
              <w:rPr>
                <w:b/>
                <w:bCs/>
              </w:rPr>
              <w:t>Príjmy verejnej správy celkom</w:t>
            </w:r>
          </w:p>
        </w:tc>
        <w:tc>
          <w:tcPr>
            <w:tcW w:w="12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70E590" w14:textId="77777777" w:rsidR="00A42FD3" w:rsidRPr="000120AD" w:rsidRDefault="00A42FD3">
            <w:pPr>
              <w:jc w:val="right"/>
              <w:rPr>
                <w:b/>
                <w:bCs/>
              </w:rPr>
            </w:pPr>
            <w:r w:rsidRPr="000120AD">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23B363" w14:textId="77777777" w:rsidR="00A42FD3" w:rsidRPr="000120AD" w:rsidRDefault="00A42FD3">
            <w:pPr>
              <w:jc w:val="right"/>
              <w:rPr>
                <w:b/>
                <w:bCs/>
              </w:rPr>
            </w:pPr>
            <w:r w:rsidRPr="000120AD">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CA589EC" w14:textId="77777777" w:rsidR="00A42FD3" w:rsidRPr="000120AD" w:rsidRDefault="00A42FD3">
            <w:pPr>
              <w:jc w:val="right"/>
              <w:rPr>
                <w:b/>
                <w:bCs/>
              </w:rPr>
            </w:pPr>
            <w:r w:rsidRPr="000120AD">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5A8FBF9" w14:textId="77777777" w:rsidR="00A42FD3" w:rsidRPr="000120AD" w:rsidRDefault="00A42FD3">
            <w:pPr>
              <w:jc w:val="right"/>
              <w:rPr>
                <w:b/>
                <w:bCs/>
              </w:rPr>
            </w:pPr>
            <w:r w:rsidRPr="000120AD">
              <w:rPr>
                <w:b/>
                <w:bCs/>
              </w:rPr>
              <w:t>0</w:t>
            </w:r>
          </w:p>
        </w:tc>
      </w:tr>
      <w:tr w:rsidR="00A42FD3" w:rsidRPr="000120AD" w14:paraId="710A24D7" w14:textId="77777777" w:rsidTr="00A42FD3">
        <w:trPr>
          <w:trHeight w:val="132"/>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3875142B" w14:textId="77777777" w:rsidR="00A42FD3" w:rsidRPr="000120AD" w:rsidRDefault="00A42FD3">
            <w:r w:rsidRPr="000120AD">
              <w:t>v tom: za každý subjekt verejnej správy zvlášť</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E9380D8" w14:textId="77777777" w:rsidR="00A42FD3" w:rsidRPr="000120AD" w:rsidRDefault="00A42FD3">
            <w:pPr>
              <w:jc w:val="right"/>
            </w:pPr>
            <w:r w:rsidRPr="000120AD">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BC2ECC1" w14:textId="77777777" w:rsidR="00A42FD3" w:rsidRPr="000120AD" w:rsidRDefault="00A42FD3">
            <w:pPr>
              <w:jc w:val="right"/>
            </w:pPr>
            <w:r w:rsidRPr="000120AD">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0001A5EC" w14:textId="77777777" w:rsidR="00A42FD3" w:rsidRPr="000120AD" w:rsidRDefault="00A42FD3">
            <w:pPr>
              <w:jc w:val="right"/>
            </w:pPr>
            <w:r w:rsidRPr="000120AD">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5A47014F" w14:textId="77777777" w:rsidR="00A42FD3" w:rsidRPr="000120AD" w:rsidRDefault="00A42FD3">
            <w:pPr>
              <w:jc w:val="right"/>
            </w:pPr>
            <w:r w:rsidRPr="000120AD">
              <w:t>0</w:t>
            </w:r>
          </w:p>
        </w:tc>
      </w:tr>
      <w:tr w:rsidR="00A42FD3" w:rsidRPr="000120AD" w14:paraId="46DDF330"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2D343E73" w14:textId="77777777" w:rsidR="00A42FD3" w:rsidRPr="000120AD" w:rsidRDefault="00A42FD3">
            <w:pPr>
              <w:rPr>
                <w:b/>
                <w:bCs/>
                <w:i/>
                <w:iCs/>
              </w:rPr>
            </w:pPr>
            <w:r w:rsidRPr="000120AD">
              <w:rPr>
                <w:b/>
                <w:bCs/>
                <w:i/>
                <w:iCs/>
              </w:rPr>
              <w:t xml:space="preserve">z toho:  </w:t>
            </w:r>
          </w:p>
        </w:tc>
        <w:tc>
          <w:tcPr>
            <w:tcW w:w="1280" w:type="dxa"/>
            <w:tcBorders>
              <w:top w:val="single" w:sz="4" w:space="0" w:color="auto"/>
              <w:left w:val="single" w:sz="4" w:space="0" w:color="auto"/>
              <w:bottom w:val="single" w:sz="4" w:space="0" w:color="auto"/>
              <w:right w:val="single" w:sz="4" w:space="0" w:color="auto"/>
            </w:tcBorders>
            <w:noWrap/>
            <w:vAlign w:val="center"/>
          </w:tcPr>
          <w:p w14:paraId="484C7C72" w14:textId="77777777" w:rsidR="00A42FD3" w:rsidRPr="000120AD" w:rsidRDefault="00A42FD3">
            <w:pPr>
              <w:jc w:val="right"/>
              <w:rPr>
                <w:b/>
                <w:bCs/>
                <w:iCs/>
              </w:rPr>
            </w:pPr>
          </w:p>
        </w:tc>
        <w:tc>
          <w:tcPr>
            <w:tcW w:w="1280" w:type="dxa"/>
            <w:tcBorders>
              <w:top w:val="single" w:sz="4" w:space="0" w:color="auto"/>
              <w:left w:val="single" w:sz="4" w:space="0" w:color="auto"/>
              <w:bottom w:val="single" w:sz="4" w:space="0" w:color="auto"/>
              <w:right w:val="single" w:sz="4" w:space="0" w:color="auto"/>
            </w:tcBorders>
            <w:noWrap/>
            <w:vAlign w:val="center"/>
          </w:tcPr>
          <w:p w14:paraId="394F03DF" w14:textId="77777777" w:rsidR="00A42FD3" w:rsidRPr="000120AD"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14:paraId="27544F6A" w14:textId="77777777" w:rsidR="00A42FD3" w:rsidRPr="000120AD"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14:paraId="68776155" w14:textId="77777777" w:rsidR="00A42FD3" w:rsidRPr="000120AD" w:rsidRDefault="00A42FD3">
            <w:pPr>
              <w:jc w:val="right"/>
              <w:rPr>
                <w:b/>
                <w:bCs/>
                <w:iCs/>
              </w:rPr>
            </w:pPr>
          </w:p>
        </w:tc>
      </w:tr>
      <w:tr w:rsidR="00A42FD3" w:rsidRPr="000120AD" w14:paraId="60257616" w14:textId="77777777"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4BC75533" w14:textId="77777777" w:rsidR="00A42FD3" w:rsidRPr="000120AD" w:rsidRDefault="00A42FD3">
            <w:pPr>
              <w:rPr>
                <w:b/>
                <w:bCs/>
                <w:i/>
                <w:iCs/>
              </w:rPr>
            </w:pPr>
            <w:r w:rsidRPr="000120AD">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91C5A6C"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0FC5B35C"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2E7E86E5"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4709DB0E" w14:textId="77777777" w:rsidR="00A42FD3" w:rsidRPr="000120AD" w:rsidRDefault="00A42FD3">
            <w:pPr>
              <w:jc w:val="right"/>
              <w:rPr>
                <w:b/>
                <w:bCs/>
                <w:iCs/>
              </w:rPr>
            </w:pPr>
            <w:r w:rsidRPr="000120AD">
              <w:rPr>
                <w:b/>
                <w:bCs/>
                <w:iCs/>
              </w:rPr>
              <w:t>0</w:t>
            </w:r>
          </w:p>
        </w:tc>
      </w:tr>
      <w:tr w:rsidR="00A42FD3" w:rsidRPr="000120AD" w14:paraId="6E5FAFFC" w14:textId="77777777"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18300735" w14:textId="77777777" w:rsidR="00A42FD3" w:rsidRPr="000120AD" w:rsidRDefault="00A42FD3">
            <w:pPr>
              <w:ind w:left="259"/>
              <w:rPr>
                <w:b/>
                <w:bCs/>
                <w:i/>
                <w:iCs/>
              </w:rPr>
            </w:pPr>
            <w:r w:rsidRPr="000120AD">
              <w:rPr>
                <w:bCs/>
                <w:i/>
                <w:iCs/>
              </w:rPr>
              <w:t>Rozpočtové prostriedky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05912E3C"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2DA76D32"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0B14CFE3"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3877FE33" w14:textId="77777777" w:rsidR="00A42FD3" w:rsidRPr="000120AD" w:rsidRDefault="00A42FD3">
            <w:pPr>
              <w:jc w:val="right"/>
              <w:rPr>
                <w:b/>
                <w:bCs/>
                <w:iCs/>
              </w:rPr>
            </w:pPr>
            <w:r w:rsidRPr="000120AD">
              <w:rPr>
                <w:b/>
                <w:bCs/>
                <w:iCs/>
              </w:rPr>
              <w:t>0</w:t>
            </w:r>
          </w:p>
        </w:tc>
      </w:tr>
      <w:tr w:rsidR="00A42FD3" w:rsidRPr="000120AD" w14:paraId="76C51A26" w14:textId="77777777"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67EF3EFF" w14:textId="77777777" w:rsidR="00A42FD3" w:rsidRPr="000120AD" w:rsidRDefault="00A42FD3">
            <w:pPr>
              <w:ind w:left="259"/>
              <w:rPr>
                <w:bCs/>
                <w:i/>
                <w:iCs/>
              </w:rPr>
            </w:pPr>
            <w:r w:rsidRPr="000120AD">
              <w:rPr>
                <w:bCs/>
                <w:i/>
                <w:iCs/>
              </w:rPr>
              <w:t>EÚ zdroje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0509E91" w14:textId="77777777" w:rsidR="00A42FD3" w:rsidRPr="000120AD" w:rsidRDefault="00A42FD3">
            <w:pPr>
              <w:jc w:val="right"/>
            </w:pPr>
            <w:r w:rsidRPr="000120AD">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0FE00A07" w14:textId="77777777" w:rsidR="00A42FD3" w:rsidRPr="000120AD" w:rsidRDefault="00A42FD3">
            <w:pPr>
              <w:jc w:val="right"/>
            </w:pPr>
            <w:r w:rsidRPr="000120AD">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20ED70DB" w14:textId="77777777" w:rsidR="00A42FD3" w:rsidRPr="000120AD" w:rsidRDefault="00A42FD3">
            <w:pPr>
              <w:jc w:val="right"/>
            </w:pPr>
            <w:r w:rsidRPr="000120AD">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500F51E2" w14:textId="77777777" w:rsidR="00A42FD3" w:rsidRPr="000120AD" w:rsidRDefault="00A42FD3">
            <w:pPr>
              <w:jc w:val="right"/>
            </w:pPr>
            <w:r w:rsidRPr="000120AD">
              <w:t>0</w:t>
            </w:r>
          </w:p>
        </w:tc>
      </w:tr>
      <w:tr w:rsidR="00A42FD3" w:rsidRPr="000120AD" w14:paraId="405308B6" w14:textId="77777777"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028915DA" w14:textId="77777777" w:rsidR="00A42FD3" w:rsidRPr="000120AD" w:rsidRDefault="00A42FD3">
            <w:pPr>
              <w:rPr>
                <w:b/>
                <w:bCs/>
                <w:i/>
                <w:iCs/>
              </w:rPr>
            </w:pPr>
            <w:r w:rsidRPr="000120AD">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017EAFD"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09EDEDB"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39D8341A"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36539A4B" w14:textId="77777777" w:rsidR="00A42FD3" w:rsidRPr="000120AD" w:rsidRDefault="00A42FD3">
            <w:pPr>
              <w:jc w:val="right"/>
              <w:rPr>
                <w:b/>
                <w:bCs/>
                <w:iCs/>
              </w:rPr>
            </w:pPr>
            <w:r w:rsidRPr="000120AD">
              <w:rPr>
                <w:b/>
                <w:bCs/>
                <w:iCs/>
              </w:rPr>
              <w:t>0</w:t>
            </w:r>
          </w:p>
        </w:tc>
      </w:tr>
      <w:tr w:rsidR="00A42FD3" w:rsidRPr="000120AD" w14:paraId="445CCA5D" w14:textId="77777777"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4C82034F" w14:textId="77777777" w:rsidR="00A42FD3" w:rsidRPr="000120AD" w:rsidRDefault="00A42FD3">
            <w:pPr>
              <w:rPr>
                <w:b/>
                <w:bCs/>
                <w:i/>
                <w:iCs/>
              </w:rPr>
            </w:pPr>
            <w:r w:rsidRPr="000120AD">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2C5DBB2"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B8A0803"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29625ED1"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3DDC37FD" w14:textId="77777777" w:rsidR="00A42FD3" w:rsidRPr="000120AD" w:rsidRDefault="00A42FD3">
            <w:pPr>
              <w:jc w:val="right"/>
              <w:rPr>
                <w:b/>
                <w:bCs/>
                <w:iCs/>
              </w:rPr>
            </w:pPr>
            <w:r w:rsidRPr="000120AD">
              <w:rPr>
                <w:b/>
                <w:bCs/>
                <w:iCs/>
              </w:rPr>
              <w:t>0</w:t>
            </w:r>
          </w:p>
        </w:tc>
      </w:tr>
      <w:tr w:rsidR="00A42FD3" w:rsidRPr="000120AD" w14:paraId="532E0103" w14:textId="77777777"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36CC2961" w14:textId="77777777" w:rsidR="00A42FD3" w:rsidRPr="000120AD" w:rsidRDefault="00A42FD3">
            <w:pPr>
              <w:rPr>
                <w:b/>
                <w:bCs/>
                <w:i/>
                <w:iCs/>
              </w:rPr>
            </w:pPr>
            <w:r w:rsidRPr="000120AD">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515C2EAD"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587784C7"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7C2DAFA4"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7FB80F40" w14:textId="77777777" w:rsidR="00A42FD3" w:rsidRPr="000120AD" w:rsidRDefault="00A42FD3">
            <w:pPr>
              <w:jc w:val="right"/>
              <w:rPr>
                <w:b/>
                <w:bCs/>
                <w:iCs/>
              </w:rPr>
            </w:pPr>
            <w:r w:rsidRPr="000120AD">
              <w:rPr>
                <w:b/>
                <w:bCs/>
                <w:iCs/>
              </w:rPr>
              <w:t>0</w:t>
            </w:r>
          </w:p>
        </w:tc>
      </w:tr>
      <w:tr w:rsidR="00A42FD3" w:rsidRPr="000120AD" w14:paraId="348A66E9" w14:textId="77777777"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6E9A62F" w14:textId="77777777" w:rsidR="00A42FD3" w:rsidRPr="000120AD" w:rsidRDefault="00A42FD3">
            <w:pPr>
              <w:rPr>
                <w:b/>
                <w:bCs/>
              </w:rPr>
            </w:pPr>
            <w:r w:rsidRPr="000120AD">
              <w:rPr>
                <w:b/>
                <w:bCs/>
              </w:rPr>
              <w:t>Výdavky verejnej správy celkom</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C992799" w14:textId="77777777" w:rsidR="00A42FD3" w:rsidRPr="000120AD" w:rsidRDefault="00A42FD3">
            <w:pPr>
              <w:jc w:val="right"/>
              <w:rPr>
                <w:b/>
                <w:bCs/>
              </w:rPr>
            </w:pPr>
            <w:r w:rsidRPr="000120AD">
              <w:rPr>
                <w:b/>
                <w:bCs/>
              </w:rPr>
              <w:t>35 000</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A910035" w14:textId="77777777" w:rsidR="00A42FD3" w:rsidRPr="000120AD" w:rsidRDefault="00A42FD3">
            <w:pPr>
              <w:jc w:val="right"/>
              <w:rPr>
                <w:b/>
                <w:bCs/>
              </w:rPr>
            </w:pPr>
            <w:r w:rsidRPr="000120AD">
              <w:rPr>
                <w:b/>
                <w:bCs/>
              </w:rPr>
              <w:t>3 500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7C1D330" w14:textId="77777777" w:rsidR="00A42FD3" w:rsidRPr="000120AD" w:rsidRDefault="00A42FD3">
            <w:pPr>
              <w:jc w:val="right"/>
              <w:rPr>
                <w:b/>
                <w:bCs/>
              </w:rPr>
            </w:pPr>
            <w:r w:rsidRPr="000120AD">
              <w:rPr>
                <w:b/>
                <w:bCs/>
              </w:rPr>
              <w:t>3 500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1CF9B6D" w14:textId="77777777" w:rsidR="00A42FD3" w:rsidRPr="000120AD" w:rsidRDefault="004331A6">
            <w:pPr>
              <w:jc w:val="right"/>
              <w:rPr>
                <w:b/>
                <w:bCs/>
              </w:rPr>
            </w:pPr>
            <w:r w:rsidRPr="000120AD">
              <w:rPr>
                <w:b/>
                <w:bCs/>
              </w:rPr>
              <w:t>3 50</w:t>
            </w:r>
            <w:r w:rsidR="009F26A3" w:rsidRPr="000120AD">
              <w:rPr>
                <w:b/>
                <w:bCs/>
              </w:rPr>
              <w:t>0</w:t>
            </w:r>
            <w:r w:rsidR="00A42FD3" w:rsidRPr="000120AD">
              <w:rPr>
                <w:b/>
                <w:bCs/>
              </w:rPr>
              <w:t xml:space="preserve">   </w:t>
            </w:r>
          </w:p>
        </w:tc>
      </w:tr>
      <w:tr w:rsidR="00A42FD3" w:rsidRPr="000120AD" w14:paraId="4CD3908E"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3C9AC8F8" w14:textId="77777777" w:rsidR="00A42FD3" w:rsidRPr="000120AD" w:rsidRDefault="00A42FD3">
            <w:r w:rsidRPr="000120AD">
              <w:t>v tom: za každý subjekt verejnej správy / program zvlášť</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91CA125" w14:textId="77777777" w:rsidR="00A42FD3" w:rsidRPr="000120AD" w:rsidRDefault="00A42FD3">
            <w:pPr>
              <w:jc w:val="right"/>
            </w:pPr>
            <w:r w:rsidRPr="000120AD">
              <w:t>35 000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A5ED41E" w14:textId="77777777" w:rsidR="00A42FD3" w:rsidRPr="000120AD" w:rsidRDefault="00A42FD3">
            <w:pPr>
              <w:jc w:val="right"/>
            </w:pPr>
            <w:r w:rsidRPr="000120AD">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22FC6E46" w14:textId="77777777" w:rsidR="00A42FD3" w:rsidRPr="000120AD" w:rsidRDefault="00A42FD3">
            <w:pPr>
              <w:jc w:val="right"/>
            </w:pPr>
            <w:r w:rsidRPr="000120AD">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491F3225" w14:textId="77777777" w:rsidR="00A42FD3" w:rsidRPr="000120AD" w:rsidRDefault="004331A6">
            <w:pPr>
              <w:jc w:val="right"/>
            </w:pPr>
            <w:r w:rsidRPr="000120AD">
              <w:t>3 50</w:t>
            </w:r>
            <w:r w:rsidR="009F26A3" w:rsidRPr="000120AD">
              <w:t>0</w:t>
            </w:r>
          </w:p>
        </w:tc>
      </w:tr>
      <w:tr w:rsidR="00A42FD3" w:rsidRPr="000120AD" w14:paraId="028E5334"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6B5D6CA1" w14:textId="77777777" w:rsidR="00A42FD3" w:rsidRPr="000120AD" w:rsidRDefault="00A42FD3">
            <w:pPr>
              <w:rPr>
                <w:b/>
                <w:bCs/>
                <w:i/>
                <w:iCs/>
              </w:rPr>
            </w:pPr>
            <w:r w:rsidRPr="000120AD">
              <w:rPr>
                <w:b/>
                <w:bCs/>
                <w:i/>
                <w:iCs/>
              </w:rPr>
              <w:t xml:space="preserve">z toho: </w:t>
            </w:r>
          </w:p>
        </w:tc>
        <w:tc>
          <w:tcPr>
            <w:tcW w:w="1280" w:type="dxa"/>
            <w:tcBorders>
              <w:top w:val="single" w:sz="4" w:space="0" w:color="auto"/>
              <w:left w:val="single" w:sz="4" w:space="0" w:color="auto"/>
              <w:bottom w:val="single" w:sz="4" w:space="0" w:color="auto"/>
              <w:right w:val="single" w:sz="4" w:space="0" w:color="auto"/>
            </w:tcBorders>
            <w:noWrap/>
            <w:vAlign w:val="center"/>
          </w:tcPr>
          <w:p w14:paraId="7A1D3C8B" w14:textId="77777777" w:rsidR="00A42FD3" w:rsidRPr="000120AD" w:rsidRDefault="00A42FD3">
            <w:pPr>
              <w:jc w:val="right"/>
              <w:rPr>
                <w:b/>
                <w:bCs/>
                <w:iCs/>
              </w:rPr>
            </w:pPr>
          </w:p>
        </w:tc>
        <w:tc>
          <w:tcPr>
            <w:tcW w:w="1280" w:type="dxa"/>
            <w:tcBorders>
              <w:top w:val="single" w:sz="4" w:space="0" w:color="auto"/>
              <w:left w:val="single" w:sz="4" w:space="0" w:color="auto"/>
              <w:bottom w:val="single" w:sz="4" w:space="0" w:color="auto"/>
              <w:right w:val="single" w:sz="4" w:space="0" w:color="auto"/>
            </w:tcBorders>
            <w:noWrap/>
            <w:vAlign w:val="center"/>
          </w:tcPr>
          <w:p w14:paraId="4EA89B9A" w14:textId="77777777" w:rsidR="00A42FD3" w:rsidRPr="000120AD"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14:paraId="35664D92" w14:textId="77777777" w:rsidR="00A42FD3" w:rsidRPr="000120AD"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14:paraId="30BA9FB9" w14:textId="77777777" w:rsidR="00A42FD3" w:rsidRPr="000120AD" w:rsidRDefault="00A42FD3">
            <w:pPr>
              <w:jc w:val="right"/>
              <w:rPr>
                <w:b/>
                <w:bCs/>
                <w:iCs/>
              </w:rPr>
            </w:pPr>
          </w:p>
        </w:tc>
      </w:tr>
      <w:tr w:rsidR="00A42FD3" w:rsidRPr="000120AD" w14:paraId="739541AF"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291AA0F3" w14:textId="77777777" w:rsidR="00A42FD3" w:rsidRPr="000120AD" w:rsidRDefault="00A42FD3">
            <w:pPr>
              <w:rPr>
                <w:b/>
                <w:bCs/>
                <w:i/>
                <w:iCs/>
              </w:rPr>
            </w:pPr>
            <w:r w:rsidRPr="000120AD">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D9D4073"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4BE7923"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6A39E2D8"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49C05BF9" w14:textId="77777777" w:rsidR="00A42FD3" w:rsidRPr="000120AD" w:rsidRDefault="00A42FD3">
            <w:pPr>
              <w:jc w:val="right"/>
              <w:rPr>
                <w:b/>
                <w:bCs/>
                <w:iCs/>
              </w:rPr>
            </w:pPr>
            <w:r w:rsidRPr="000120AD">
              <w:rPr>
                <w:b/>
                <w:bCs/>
                <w:iCs/>
              </w:rPr>
              <w:t>0</w:t>
            </w:r>
          </w:p>
        </w:tc>
      </w:tr>
      <w:tr w:rsidR="00A42FD3" w:rsidRPr="000120AD" w14:paraId="6EC520B4"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4005DBCC" w14:textId="77777777" w:rsidR="00A42FD3" w:rsidRPr="000120AD" w:rsidRDefault="00A42FD3">
            <w:pPr>
              <w:ind w:left="259"/>
              <w:rPr>
                <w:b/>
                <w:bCs/>
                <w:i/>
                <w:iCs/>
              </w:rPr>
            </w:pPr>
            <w:r w:rsidRPr="000120AD">
              <w:rPr>
                <w:bCs/>
                <w:i/>
                <w:iCs/>
              </w:rPr>
              <w:t>Rozpočtové prostriedky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BCDF973"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7E79089"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39A0B6DB"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6593B64A" w14:textId="77777777" w:rsidR="00A42FD3" w:rsidRPr="000120AD" w:rsidRDefault="00A42FD3">
            <w:pPr>
              <w:jc w:val="right"/>
              <w:rPr>
                <w:b/>
                <w:bCs/>
                <w:iCs/>
              </w:rPr>
            </w:pPr>
            <w:r w:rsidRPr="000120AD">
              <w:rPr>
                <w:b/>
                <w:bCs/>
                <w:iCs/>
              </w:rPr>
              <w:t>0</w:t>
            </w:r>
          </w:p>
        </w:tc>
      </w:tr>
      <w:tr w:rsidR="00A42FD3" w:rsidRPr="000120AD" w14:paraId="1BDA9C1F"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1B8481D8" w14:textId="77777777" w:rsidR="00A42FD3" w:rsidRPr="000120AD" w:rsidRDefault="00A42FD3">
            <w:pPr>
              <w:rPr>
                <w:bCs/>
                <w:i/>
                <w:iCs/>
              </w:rPr>
            </w:pPr>
            <w:r w:rsidRPr="000120AD">
              <w:rPr>
                <w:bCs/>
                <w:i/>
                <w:iCs/>
              </w:rPr>
              <w:t xml:space="preserve">    EÚ zdroje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4575F709" w14:textId="77777777" w:rsidR="00A42FD3" w:rsidRPr="000120AD" w:rsidRDefault="00A42FD3">
            <w:pPr>
              <w:jc w:val="right"/>
            </w:pPr>
            <w:r w:rsidRPr="000120AD">
              <w:t>26 430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5992FD9E" w14:textId="77777777" w:rsidR="00A42FD3" w:rsidRPr="000120AD" w:rsidRDefault="00A42FD3">
            <w:pPr>
              <w:jc w:val="right"/>
            </w:pPr>
            <w:r w:rsidRPr="000120AD">
              <w:t>2 643</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77187F12" w14:textId="77777777" w:rsidR="00A42FD3" w:rsidRPr="000120AD" w:rsidRDefault="00A42FD3">
            <w:pPr>
              <w:jc w:val="right"/>
            </w:pPr>
            <w:r w:rsidRPr="000120AD">
              <w:t>2 643</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01CFCC3B" w14:textId="77777777" w:rsidR="00A42FD3" w:rsidRPr="000120AD" w:rsidRDefault="004331A6" w:rsidP="004331A6">
            <w:pPr>
              <w:jc w:val="right"/>
            </w:pPr>
            <w:r w:rsidRPr="000120AD">
              <w:t>2 643</w:t>
            </w:r>
          </w:p>
        </w:tc>
      </w:tr>
      <w:tr w:rsidR="00A42FD3" w:rsidRPr="000120AD" w14:paraId="260DD50B"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2CA41CF1" w14:textId="77777777" w:rsidR="00A42FD3" w:rsidRPr="000120AD" w:rsidRDefault="00A42FD3">
            <w:pPr>
              <w:rPr>
                <w:bCs/>
                <w:i/>
                <w:iCs/>
              </w:rPr>
            </w:pPr>
            <w:r w:rsidRPr="000120AD">
              <w:rPr>
                <w:bCs/>
                <w:i/>
                <w:iCs/>
              </w:rPr>
              <w:t xml:space="preserve">    spolufinancovanie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2EF72590" w14:textId="77777777" w:rsidR="00A42FD3" w:rsidRPr="000120AD" w:rsidRDefault="00A42FD3">
            <w:pPr>
              <w:jc w:val="right"/>
            </w:pPr>
            <w:r w:rsidRPr="000120AD">
              <w:t>8 570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5A68E140" w14:textId="77777777" w:rsidR="00A42FD3" w:rsidRPr="000120AD" w:rsidRDefault="00A42FD3">
            <w:pPr>
              <w:jc w:val="right"/>
            </w:pPr>
            <w:r w:rsidRPr="000120AD">
              <w:t>857</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04962939" w14:textId="77777777" w:rsidR="00A42FD3" w:rsidRPr="000120AD" w:rsidRDefault="00A42FD3">
            <w:pPr>
              <w:jc w:val="right"/>
            </w:pPr>
            <w:r w:rsidRPr="000120AD">
              <w:t>857</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0FB82270" w14:textId="77777777" w:rsidR="00A42FD3" w:rsidRPr="000120AD" w:rsidRDefault="004331A6">
            <w:pPr>
              <w:jc w:val="right"/>
            </w:pPr>
            <w:r w:rsidRPr="000120AD">
              <w:t>857</w:t>
            </w:r>
          </w:p>
        </w:tc>
      </w:tr>
      <w:tr w:rsidR="00A42FD3" w:rsidRPr="000120AD" w14:paraId="2D627070" w14:textId="77777777"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7BB2BCDE" w14:textId="77777777" w:rsidR="00A42FD3" w:rsidRPr="000120AD" w:rsidRDefault="00A42FD3">
            <w:pPr>
              <w:rPr>
                <w:b/>
                <w:bCs/>
                <w:i/>
                <w:iCs/>
              </w:rPr>
            </w:pPr>
            <w:r w:rsidRPr="000120AD">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304817E"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2EE88788"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29A42E32"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1A8CFA13" w14:textId="77777777" w:rsidR="00A42FD3" w:rsidRPr="000120AD" w:rsidRDefault="00A42FD3">
            <w:pPr>
              <w:jc w:val="right"/>
              <w:rPr>
                <w:b/>
                <w:bCs/>
                <w:iCs/>
              </w:rPr>
            </w:pPr>
            <w:r w:rsidRPr="000120AD">
              <w:rPr>
                <w:b/>
                <w:bCs/>
                <w:iCs/>
              </w:rPr>
              <w:t>0</w:t>
            </w:r>
          </w:p>
        </w:tc>
      </w:tr>
      <w:tr w:rsidR="00A42FD3" w:rsidRPr="000120AD" w14:paraId="3A0AF4F1" w14:textId="77777777"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348041BE" w14:textId="77777777" w:rsidR="00A42FD3" w:rsidRPr="000120AD" w:rsidRDefault="00A42FD3">
            <w:pPr>
              <w:rPr>
                <w:b/>
                <w:bCs/>
                <w:i/>
                <w:iCs/>
              </w:rPr>
            </w:pPr>
            <w:r w:rsidRPr="000120AD">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766F3AF"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039F5C5E"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13A722D2"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0DEF8D43" w14:textId="77777777" w:rsidR="00A42FD3" w:rsidRPr="000120AD" w:rsidRDefault="00A42FD3">
            <w:pPr>
              <w:jc w:val="right"/>
              <w:rPr>
                <w:b/>
                <w:bCs/>
                <w:iCs/>
              </w:rPr>
            </w:pPr>
            <w:r w:rsidRPr="000120AD">
              <w:rPr>
                <w:b/>
                <w:bCs/>
                <w:iCs/>
              </w:rPr>
              <w:t>0</w:t>
            </w:r>
          </w:p>
        </w:tc>
      </w:tr>
      <w:tr w:rsidR="00A42FD3" w:rsidRPr="000120AD" w14:paraId="6F46788E"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5163A4D4" w14:textId="77777777" w:rsidR="00A42FD3" w:rsidRPr="000120AD" w:rsidRDefault="00A42FD3">
            <w:pPr>
              <w:rPr>
                <w:b/>
                <w:bCs/>
              </w:rPr>
            </w:pPr>
            <w:r w:rsidRPr="000120AD">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6B74CB4"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106809C"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2180DE2E"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67D847C7" w14:textId="77777777" w:rsidR="00A42FD3" w:rsidRPr="000120AD" w:rsidRDefault="00A42FD3">
            <w:pPr>
              <w:jc w:val="right"/>
              <w:rPr>
                <w:b/>
                <w:bCs/>
                <w:iCs/>
              </w:rPr>
            </w:pPr>
            <w:r w:rsidRPr="000120AD">
              <w:rPr>
                <w:b/>
                <w:bCs/>
                <w:iCs/>
              </w:rPr>
              <w:t>0</w:t>
            </w:r>
          </w:p>
        </w:tc>
      </w:tr>
      <w:tr w:rsidR="00A42FD3" w:rsidRPr="000120AD" w14:paraId="61E81EF6"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D8BC290" w14:textId="77777777" w:rsidR="00A42FD3" w:rsidRPr="000120AD" w:rsidRDefault="00A42FD3">
            <w:pPr>
              <w:rPr>
                <w:b/>
                <w:bCs/>
              </w:rPr>
            </w:pPr>
            <w:r w:rsidRPr="000120AD">
              <w:rPr>
                <w:b/>
                <w:bCs/>
              </w:rPr>
              <w:t xml:space="preserve">Vplyv na počet zamestnancov </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B40C90" w14:textId="77777777" w:rsidR="00A42FD3" w:rsidRPr="000120AD" w:rsidRDefault="00A42FD3">
            <w:pPr>
              <w:jc w:val="right"/>
              <w:rPr>
                <w:b/>
                <w:bCs/>
              </w:rPr>
            </w:pPr>
            <w:r w:rsidRPr="000120AD">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752F311" w14:textId="77777777" w:rsidR="00A42FD3" w:rsidRPr="000120AD" w:rsidRDefault="00A42FD3">
            <w:pPr>
              <w:jc w:val="right"/>
              <w:rPr>
                <w:b/>
                <w:bCs/>
              </w:rPr>
            </w:pPr>
            <w:r w:rsidRPr="000120AD">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43854D" w14:textId="77777777" w:rsidR="00A42FD3" w:rsidRPr="000120AD" w:rsidRDefault="00A42FD3">
            <w:pPr>
              <w:jc w:val="right"/>
              <w:rPr>
                <w:b/>
                <w:bCs/>
              </w:rPr>
            </w:pPr>
            <w:r w:rsidRPr="000120AD">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D5DC8AC" w14:textId="77777777" w:rsidR="00A42FD3" w:rsidRPr="000120AD" w:rsidRDefault="00A42FD3">
            <w:pPr>
              <w:jc w:val="right"/>
              <w:rPr>
                <w:b/>
                <w:bCs/>
              </w:rPr>
            </w:pPr>
            <w:r w:rsidRPr="000120AD">
              <w:rPr>
                <w:b/>
                <w:bCs/>
              </w:rPr>
              <w:t>0</w:t>
            </w:r>
          </w:p>
        </w:tc>
      </w:tr>
      <w:tr w:rsidR="00A42FD3" w:rsidRPr="000120AD" w14:paraId="48A63317"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20F8B137" w14:textId="77777777" w:rsidR="00A42FD3" w:rsidRPr="000120AD" w:rsidRDefault="00A42FD3">
            <w:pPr>
              <w:rPr>
                <w:b/>
                <w:bCs/>
                <w:i/>
                <w:iCs/>
              </w:rPr>
            </w:pPr>
            <w:r w:rsidRPr="000120AD">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FB34964"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C138D4C"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35205BC6"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356D997D" w14:textId="77777777" w:rsidR="00A42FD3" w:rsidRPr="000120AD" w:rsidRDefault="00A42FD3">
            <w:pPr>
              <w:jc w:val="right"/>
              <w:rPr>
                <w:b/>
                <w:bCs/>
                <w:iCs/>
              </w:rPr>
            </w:pPr>
            <w:r w:rsidRPr="000120AD">
              <w:rPr>
                <w:b/>
                <w:bCs/>
                <w:iCs/>
              </w:rPr>
              <w:t>0</w:t>
            </w:r>
          </w:p>
        </w:tc>
      </w:tr>
      <w:tr w:rsidR="00A42FD3" w:rsidRPr="000120AD" w14:paraId="7531BAB8"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2B02DBAA" w14:textId="77777777" w:rsidR="00A42FD3" w:rsidRPr="000120AD" w:rsidRDefault="00A42FD3">
            <w:pPr>
              <w:rPr>
                <w:b/>
                <w:bCs/>
                <w:i/>
                <w:iCs/>
              </w:rPr>
            </w:pPr>
            <w:r w:rsidRPr="000120AD">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27B1C839"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A5B06C6"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411FD27D"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7CDAE936" w14:textId="77777777" w:rsidR="00A42FD3" w:rsidRPr="000120AD" w:rsidRDefault="00A42FD3">
            <w:pPr>
              <w:jc w:val="right"/>
              <w:rPr>
                <w:b/>
                <w:bCs/>
                <w:iCs/>
              </w:rPr>
            </w:pPr>
            <w:r w:rsidRPr="000120AD">
              <w:rPr>
                <w:b/>
                <w:bCs/>
                <w:iCs/>
              </w:rPr>
              <w:t>0</w:t>
            </w:r>
          </w:p>
        </w:tc>
      </w:tr>
      <w:tr w:rsidR="00A42FD3" w:rsidRPr="000120AD" w14:paraId="2D82027D"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0FD519A9" w14:textId="77777777" w:rsidR="00A42FD3" w:rsidRPr="000120AD" w:rsidRDefault="00A42FD3">
            <w:pPr>
              <w:rPr>
                <w:b/>
                <w:bCs/>
                <w:i/>
                <w:iCs/>
              </w:rPr>
            </w:pPr>
            <w:r w:rsidRPr="000120AD">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D4622C3"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06B07FCA"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3C23200E"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2A91915A" w14:textId="77777777" w:rsidR="00A42FD3" w:rsidRPr="000120AD" w:rsidRDefault="00A42FD3">
            <w:pPr>
              <w:jc w:val="right"/>
              <w:rPr>
                <w:b/>
                <w:bCs/>
                <w:iCs/>
              </w:rPr>
            </w:pPr>
            <w:r w:rsidRPr="000120AD">
              <w:rPr>
                <w:b/>
                <w:bCs/>
                <w:iCs/>
              </w:rPr>
              <w:t>0</w:t>
            </w:r>
          </w:p>
        </w:tc>
      </w:tr>
      <w:tr w:rsidR="00A42FD3" w:rsidRPr="000120AD" w14:paraId="0AC13E69"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6FA63240" w14:textId="77777777" w:rsidR="00A42FD3" w:rsidRPr="000120AD" w:rsidRDefault="00A42FD3">
            <w:pPr>
              <w:rPr>
                <w:b/>
                <w:bCs/>
                <w:i/>
                <w:iCs/>
              </w:rPr>
            </w:pPr>
            <w:r w:rsidRPr="000120AD">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55E2ADF8"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438F282"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47BC6940"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221E9830" w14:textId="77777777" w:rsidR="00A42FD3" w:rsidRPr="000120AD" w:rsidRDefault="00A42FD3">
            <w:pPr>
              <w:jc w:val="right"/>
              <w:rPr>
                <w:b/>
                <w:bCs/>
                <w:iCs/>
              </w:rPr>
            </w:pPr>
            <w:r w:rsidRPr="000120AD">
              <w:rPr>
                <w:b/>
                <w:bCs/>
                <w:iCs/>
              </w:rPr>
              <w:t>0</w:t>
            </w:r>
          </w:p>
        </w:tc>
      </w:tr>
      <w:tr w:rsidR="00A42FD3" w:rsidRPr="000120AD" w14:paraId="07003FE2"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283F4DF" w14:textId="77777777" w:rsidR="00A42FD3" w:rsidRPr="000120AD" w:rsidRDefault="00A42FD3">
            <w:pPr>
              <w:rPr>
                <w:b/>
              </w:rPr>
            </w:pPr>
            <w:r w:rsidRPr="000120AD">
              <w:rPr>
                <w:b/>
              </w:rPr>
              <w:t>Vplyv na mzdové výdavky</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55E7BB" w14:textId="77777777" w:rsidR="00A42FD3" w:rsidRPr="000120AD" w:rsidRDefault="00A42FD3">
            <w:pPr>
              <w:jc w:val="right"/>
              <w:rPr>
                <w:b/>
              </w:rPr>
            </w:pPr>
            <w:r w:rsidRPr="000120AD">
              <w:rPr>
                <w:b/>
              </w:rPr>
              <w:t>0</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9A7A6CE" w14:textId="77777777" w:rsidR="00A42FD3" w:rsidRPr="000120AD" w:rsidRDefault="00A42FD3">
            <w:pPr>
              <w:jc w:val="right"/>
              <w:rPr>
                <w:b/>
              </w:rPr>
            </w:pPr>
            <w:r w:rsidRPr="000120AD">
              <w:rPr>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FB71DAE" w14:textId="77777777" w:rsidR="00A42FD3" w:rsidRPr="000120AD" w:rsidRDefault="00A42FD3">
            <w:pPr>
              <w:jc w:val="right"/>
              <w:rPr>
                <w:b/>
              </w:rPr>
            </w:pPr>
            <w:r w:rsidRPr="000120AD">
              <w:rPr>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FA64F8" w14:textId="77777777" w:rsidR="00A42FD3" w:rsidRPr="000120AD" w:rsidRDefault="00A42FD3">
            <w:pPr>
              <w:jc w:val="right"/>
              <w:rPr>
                <w:b/>
              </w:rPr>
            </w:pPr>
            <w:r w:rsidRPr="000120AD">
              <w:rPr>
                <w:b/>
              </w:rPr>
              <w:t>0</w:t>
            </w:r>
          </w:p>
        </w:tc>
      </w:tr>
      <w:tr w:rsidR="00A42FD3" w:rsidRPr="000120AD" w14:paraId="7073DD01"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2F9F8703" w14:textId="77777777" w:rsidR="00A42FD3" w:rsidRPr="000120AD" w:rsidRDefault="00A42FD3">
            <w:pPr>
              <w:rPr>
                <w:b/>
                <w:bCs/>
                <w:i/>
                <w:iCs/>
              </w:rPr>
            </w:pPr>
            <w:r w:rsidRPr="000120AD">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60B43A0"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492E1A2E"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08AF3460"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4478FC4D" w14:textId="77777777" w:rsidR="00A42FD3" w:rsidRPr="000120AD" w:rsidRDefault="00A42FD3">
            <w:pPr>
              <w:jc w:val="right"/>
              <w:rPr>
                <w:b/>
                <w:bCs/>
                <w:iCs/>
              </w:rPr>
            </w:pPr>
            <w:r w:rsidRPr="000120AD">
              <w:rPr>
                <w:b/>
                <w:bCs/>
                <w:iCs/>
              </w:rPr>
              <w:t>0</w:t>
            </w:r>
          </w:p>
        </w:tc>
      </w:tr>
      <w:tr w:rsidR="00A42FD3" w:rsidRPr="000120AD" w14:paraId="0A56E429"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27F250B2" w14:textId="77777777" w:rsidR="00A42FD3" w:rsidRPr="000120AD" w:rsidRDefault="00A42FD3">
            <w:pPr>
              <w:rPr>
                <w:b/>
                <w:bCs/>
                <w:i/>
                <w:iCs/>
              </w:rPr>
            </w:pPr>
            <w:r w:rsidRPr="000120AD">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60E94B5"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486BA7A4"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650B07C8"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73366F40" w14:textId="77777777" w:rsidR="00A42FD3" w:rsidRPr="000120AD" w:rsidRDefault="00A42FD3">
            <w:pPr>
              <w:jc w:val="right"/>
              <w:rPr>
                <w:b/>
                <w:bCs/>
                <w:iCs/>
              </w:rPr>
            </w:pPr>
            <w:r w:rsidRPr="000120AD">
              <w:rPr>
                <w:b/>
                <w:bCs/>
                <w:iCs/>
              </w:rPr>
              <w:t>0</w:t>
            </w:r>
          </w:p>
        </w:tc>
      </w:tr>
      <w:tr w:rsidR="00A42FD3" w:rsidRPr="000120AD" w14:paraId="70A96381"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427BC0C0" w14:textId="77777777" w:rsidR="00A42FD3" w:rsidRPr="000120AD" w:rsidRDefault="00A42FD3">
            <w:pPr>
              <w:rPr>
                <w:b/>
                <w:bCs/>
                <w:i/>
                <w:iCs/>
              </w:rPr>
            </w:pPr>
            <w:r w:rsidRPr="000120AD">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209E6702"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7E288B9"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48A4089C"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57EB159F" w14:textId="77777777" w:rsidR="00A42FD3" w:rsidRPr="000120AD" w:rsidRDefault="00A42FD3">
            <w:pPr>
              <w:jc w:val="right"/>
              <w:rPr>
                <w:b/>
                <w:bCs/>
                <w:iCs/>
              </w:rPr>
            </w:pPr>
            <w:r w:rsidRPr="000120AD">
              <w:rPr>
                <w:b/>
                <w:bCs/>
                <w:iCs/>
              </w:rPr>
              <w:t>0</w:t>
            </w:r>
          </w:p>
        </w:tc>
      </w:tr>
      <w:tr w:rsidR="00A42FD3" w:rsidRPr="000120AD" w14:paraId="747917E5"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2D5B3789" w14:textId="77777777" w:rsidR="00A42FD3" w:rsidRPr="000120AD" w:rsidRDefault="00A42FD3">
            <w:pPr>
              <w:rPr>
                <w:b/>
                <w:bCs/>
              </w:rPr>
            </w:pPr>
            <w:r w:rsidRPr="000120AD">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F6E5D5C" w14:textId="77777777" w:rsidR="00A42FD3" w:rsidRPr="000120AD" w:rsidRDefault="00A42FD3">
            <w:pPr>
              <w:jc w:val="right"/>
              <w:rPr>
                <w:b/>
                <w:bCs/>
                <w:iCs/>
              </w:rPr>
            </w:pPr>
            <w:r w:rsidRPr="000120AD">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8005D0C"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70FE9243" w14:textId="77777777" w:rsidR="00A42FD3" w:rsidRPr="000120AD" w:rsidRDefault="00A42FD3">
            <w:pPr>
              <w:jc w:val="right"/>
              <w:rPr>
                <w:b/>
                <w:bCs/>
                <w:iCs/>
              </w:rPr>
            </w:pPr>
            <w:r w:rsidRPr="000120AD">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713E0CAC" w14:textId="77777777" w:rsidR="00A42FD3" w:rsidRPr="000120AD" w:rsidRDefault="00A42FD3">
            <w:pPr>
              <w:jc w:val="right"/>
              <w:rPr>
                <w:b/>
                <w:bCs/>
                <w:iCs/>
              </w:rPr>
            </w:pPr>
            <w:r w:rsidRPr="000120AD">
              <w:rPr>
                <w:b/>
                <w:bCs/>
                <w:iCs/>
              </w:rPr>
              <w:t>0</w:t>
            </w:r>
          </w:p>
        </w:tc>
      </w:tr>
      <w:tr w:rsidR="00A42FD3" w:rsidRPr="000120AD" w14:paraId="525AAB94"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4969E4E" w14:textId="77777777" w:rsidR="00A42FD3" w:rsidRPr="000120AD" w:rsidRDefault="00A42FD3">
            <w:pPr>
              <w:rPr>
                <w:b/>
                <w:bCs/>
              </w:rPr>
            </w:pPr>
            <w:r w:rsidRPr="000120AD">
              <w:rPr>
                <w:b/>
                <w:bCs/>
              </w:rPr>
              <w:t>Financovanie zabezpečené v rozpočte</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14408C1" w14:textId="77777777" w:rsidR="00A42FD3" w:rsidRPr="000120AD" w:rsidRDefault="00A42FD3">
            <w:pPr>
              <w:jc w:val="right"/>
              <w:rPr>
                <w:b/>
                <w:bCs/>
              </w:rPr>
            </w:pPr>
            <w:r w:rsidRPr="000120AD">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A10959A" w14:textId="77777777" w:rsidR="00A42FD3" w:rsidRPr="000120AD" w:rsidRDefault="00A42FD3">
            <w:pPr>
              <w:jc w:val="right"/>
              <w:rPr>
                <w:b/>
                <w:bCs/>
              </w:rPr>
            </w:pPr>
            <w:r w:rsidRPr="000120AD">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9480558" w14:textId="77777777" w:rsidR="00A42FD3" w:rsidRPr="000120AD" w:rsidRDefault="00A42FD3">
            <w:pPr>
              <w:jc w:val="right"/>
              <w:rPr>
                <w:b/>
                <w:bCs/>
              </w:rPr>
            </w:pPr>
            <w:r w:rsidRPr="000120AD">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B01E27D" w14:textId="77777777" w:rsidR="00A42FD3" w:rsidRPr="000120AD" w:rsidRDefault="00A42FD3">
            <w:pPr>
              <w:jc w:val="right"/>
              <w:rPr>
                <w:b/>
                <w:bCs/>
              </w:rPr>
            </w:pPr>
            <w:r w:rsidRPr="000120AD">
              <w:rPr>
                <w:b/>
                <w:bCs/>
              </w:rPr>
              <w:t>0</w:t>
            </w:r>
          </w:p>
        </w:tc>
      </w:tr>
      <w:tr w:rsidR="00A42FD3" w:rsidRPr="000120AD" w14:paraId="62595DED"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14:paraId="7B752241" w14:textId="77777777" w:rsidR="00A42FD3" w:rsidRPr="000120AD" w:rsidRDefault="00A42FD3" w:rsidP="007A7A3C">
            <w:pPr>
              <w:rPr>
                <w:color w:val="FF0000"/>
              </w:rPr>
            </w:pPr>
            <w:r w:rsidRPr="000120AD">
              <w:t>v </w:t>
            </w:r>
            <w:r w:rsidRPr="000120AD">
              <w:rPr>
                <w:color w:val="000000" w:themeColor="text1"/>
              </w:rPr>
              <w:t xml:space="preserve">tom: </w:t>
            </w:r>
            <w:r w:rsidR="007A7A3C" w:rsidRPr="000120AD">
              <w:rPr>
                <w:color w:val="000000" w:themeColor="text1"/>
              </w:rPr>
              <w:t>MŽP SR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57B0217B" w14:textId="77777777" w:rsidR="00A42FD3" w:rsidRPr="000120AD" w:rsidRDefault="00A42FD3">
            <w:pPr>
              <w:jc w:val="right"/>
              <w:rPr>
                <w:color w:val="000000" w:themeColor="text1"/>
              </w:rPr>
            </w:pPr>
            <w:r w:rsidRPr="000120AD">
              <w:rPr>
                <w:color w:val="000000" w:themeColor="text1"/>
              </w:rPr>
              <w:t>35 000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B014DEB" w14:textId="77777777" w:rsidR="00A42FD3" w:rsidRPr="000120AD" w:rsidRDefault="00A42FD3">
            <w:pPr>
              <w:jc w:val="right"/>
              <w:rPr>
                <w:color w:val="000000" w:themeColor="text1"/>
              </w:rPr>
            </w:pPr>
            <w:r w:rsidRPr="000120AD">
              <w:rPr>
                <w:color w:val="000000" w:themeColor="text1"/>
              </w:rPr>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1C16E8DF" w14:textId="77777777" w:rsidR="00A42FD3" w:rsidRPr="000120AD" w:rsidRDefault="00A42FD3">
            <w:pPr>
              <w:jc w:val="right"/>
              <w:rPr>
                <w:color w:val="000000" w:themeColor="text1"/>
              </w:rPr>
            </w:pPr>
            <w:r w:rsidRPr="000120AD">
              <w:rPr>
                <w:color w:val="000000" w:themeColor="text1"/>
              </w:rPr>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35F064D7" w14:textId="77777777" w:rsidR="00A42FD3" w:rsidRPr="000120AD" w:rsidRDefault="004331A6">
            <w:pPr>
              <w:jc w:val="right"/>
              <w:rPr>
                <w:color w:val="000000" w:themeColor="text1"/>
              </w:rPr>
            </w:pPr>
            <w:r w:rsidRPr="000120AD">
              <w:rPr>
                <w:color w:val="000000" w:themeColor="text1"/>
              </w:rPr>
              <w:t>3 50</w:t>
            </w:r>
            <w:r w:rsidR="009F26A3" w:rsidRPr="000120AD">
              <w:rPr>
                <w:color w:val="000000" w:themeColor="text1"/>
              </w:rPr>
              <w:t>0</w:t>
            </w:r>
          </w:p>
        </w:tc>
      </w:tr>
      <w:tr w:rsidR="00A42FD3" w:rsidRPr="000120AD" w14:paraId="46704C5A"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975346D" w14:textId="77777777" w:rsidR="00A42FD3" w:rsidRPr="000120AD" w:rsidRDefault="00A42FD3">
            <w:pPr>
              <w:rPr>
                <w:b/>
              </w:rPr>
            </w:pPr>
            <w:r w:rsidRPr="000120AD">
              <w:rPr>
                <w:b/>
              </w:rPr>
              <w:t>Iné ako rozpočtové zdroje</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068FF95" w14:textId="77777777" w:rsidR="00A42FD3" w:rsidRPr="000120AD" w:rsidRDefault="00A42FD3">
            <w:pPr>
              <w:jc w:val="right"/>
              <w:rPr>
                <w:b/>
                <w:bCs/>
              </w:rPr>
            </w:pPr>
            <w:r w:rsidRPr="000120AD">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721C3A2" w14:textId="77777777" w:rsidR="00A42FD3" w:rsidRPr="000120AD" w:rsidRDefault="00A42FD3">
            <w:pPr>
              <w:jc w:val="right"/>
              <w:rPr>
                <w:b/>
                <w:bCs/>
              </w:rPr>
            </w:pPr>
            <w:r w:rsidRPr="000120AD">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5AE2CA" w14:textId="77777777" w:rsidR="00A42FD3" w:rsidRPr="000120AD" w:rsidRDefault="00A42FD3">
            <w:pPr>
              <w:jc w:val="right"/>
              <w:rPr>
                <w:b/>
                <w:bCs/>
              </w:rPr>
            </w:pPr>
            <w:r w:rsidRPr="000120AD">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BB170F" w14:textId="77777777" w:rsidR="00A42FD3" w:rsidRPr="000120AD" w:rsidRDefault="00A42FD3">
            <w:pPr>
              <w:jc w:val="right"/>
              <w:rPr>
                <w:b/>
                <w:bCs/>
              </w:rPr>
            </w:pPr>
            <w:r w:rsidRPr="000120AD">
              <w:rPr>
                <w:b/>
                <w:bCs/>
              </w:rPr>
              <w:t>0</w:t>
            </w:r>
          </w:p>
        </w:tc>
      </w:tr>
      <w:tr w:rsidR="00A42FD3" w:rsidRPr="000120AD" w14:paraId="0B887126" w14:textId="77777777"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D2DF17C" w14:textId="77777777" w:rsidR="00A42FD3" w:rsidRPr="000120AD" w:rsidRDefault="00A42FD3">
            <w:pPr>
              <w:rPr>
                <w:b/>
                <w:bCs/>
              </w:rPr>
            </w:pPr>
            <w:r w:rsidRPr="000120AD">
              <w:rPr>
                <w:b/>
                <w:bCs/>
              </w:rPr>
              <w:t>Rozpočtovo nekrytý vplyv / úspora</w:t>
            </w:r>
          </w:p>
        </w:tc>
        <w:tc>
          <w:tcPr>
            <w:tcW w:w="12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6960540" w14:textId="77777777" w:rsidR="00A42FD3" w:rsidRPr="000120AD" w:rsidRDefault="00A42FD3">
            <w:pPr>
              <w:jc w:val="right"/>
              <w:rPr>
                <w:b/>
                <w:bCs/>
              </w:rPr>
            </w:pPr>
            <w:r w:rsidRPr="000120AD">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45454FA" w14:textId="77777777" w:rsidR="00A42FD3" w:rsidRPr="000120AD" w:rsidRDefault="00A42FD3">
            <w:pPr>
              <w:jc w:val="right"/>
              <w:rPr>
                <w:b/>
                <w:bCs/>
              </w:rPr>
            </w:pPr>
            <w:r w:rsidRPr="000120AD">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24C9D70" w14:textId="77777777" w:rsidR="00A42FD3" w:rsidRPr="000120AD" w:rsidRDefault="00A42FD3">
            <w:pPr>
              <w:jc w:val="right"/>
              <w:rPr>
                <w:b/>
                <w:bCs/>
              </w:rPr>
            </w:pPr>
            <w:r w:rsidRPr="000120AD">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040A861" w14:textId="77777777" w:rsidR="00A42FD3" w:rsidRPr="000120AD" w:rsidRDefault="00A42FD3">
            <w:pPr>
              <w:jc w:val="right"/>
              <w:rPr>
                <w:b/>
                <w:bCs/>
              </w:rPr>
            </w:pPr>
            <w:r w:rsidRPr="000120AD">
              <w:rPr>
                <w:b/>
                <w:bCs/>
              </w:rPr>
              <w:t>0</w:t>
            </w:r>
          </w:p>
        </w:tc>
      </w:tr>
      <w:bookmarkEnd w:id="1"/>
    </w:tbl>
    <w:p w14:paraId="0C698577" w14:textId="77777777" w:rsidR="00A42FD3" w:rsidRPr="000120AD" w:rsidRDefault="00A42FD3" w:rsidP="00A42FD3">
      <w:pPr>
        <w:rPr>
          <w:b/>
          <w:bCs/>
        </w:rPr>
      </w:pPr>
    </w:p>
    <w:p w14:paraId="4731E4B8" w14:textId="77777777" w:rsidR="00A42FD3" w:rsidRPr="000120AD" w:rsidRDefault="00A42FD3" w:rsidP="00A42FD3">
      <w:pPr>
        <w:rPr>
          <w:b/>
          <w:bCs/>
        </w:rPr>
      </w:pPr>
      <w:r w:rsidRPr="000120AD">
        <w:rPr>
          <w:b/>
          <w:bCs/>
        </w:rPr>
        <w:br w:type="page"/>
      </w:r>
    </w:p>
    <w:p w14:paraId="6020536A" w14:textId="77777777" w:rsidR="00A42FD3" w:rsidRPr="000120AD" w:rsidRDefault="00A42FD3" w:rsidP="00A42FD3">
      <w:pPr>
        <w:jc w:val="both"/>
        <w:rPr>
          <w:b/>
          <w:bCs/>
        </w:rPr>
      </w:pPr>
      <w:r w:rsidRPr="000120AD">
        <w:rPr>
          <w:b/>
          <w:bCs/>
        </w:rPr>
        <w:lastRenderedPageBreak/>
        <w:t>2.1.1. Financovanie návrhu - Návrh na riešenie úbytku príjmov alebo zvýšených výdavkov podľa § 33 ods. 1 zákona č. 523/2004 Z. z. o rozpočtových pravidlách verejnej správy:</w:t>
      </w:r>
    </w:p>
    <w:p w14:paraId="532CEAEA" w14:textId="77777777" w:rsidR="00A42FD3" w:rsidRPr="000120AD" w:rsidRDefault="00A42FD3" w:rsidP="00A42FD3">
      <w:pPr>
        <w:jc w:val="both"/>
        <w:rPr>
          <w:b/>
          <w:bCs/>
          <w:sz w:val="12"/>
        </w:rPr>
      </w:pPr>
    </w:p>
    <w:p w14:paraId="7D3CF1F0" w14:textId="77777777" w:rsidR="00A42FD3" w:rsidRPr="000120AD" w:rsidRDefault="0009603B" w:rsidP="00A42FD3">
      <w:pPr>
        <w:pBdr>
          <w:top w:val="single" w:sz="4" w:space="1" w:color="auto"/>
          <w:left w:val="single" w:sz="4" w:space="4" w:color="auto"/>
          <w:bottom w:val="single" w:sz="4" w:space="0" w:color="auto"/>
          <w:right w:val="single" w:sz="4" w:space="4" w:color="auto"/>
        </w:pBdr>
      </w:pPr>
      <w:r w:rsidRPr="000120AD">
        <w:rPr>
          <w:bCs/>
        </w:rPr>
        <w:t xml:space="preserve">V tejto etape je financovanie alokované v rozpočtovej kapitole Ministerstva životného prostredia SR. </w:t>
      </w:r>
      <w:r w:rsidR="00A42FD3" w:rsidRPr="000120AD">
        <w:rPr>
          <w:bCs/>
        </w:rPr>
        <w:t>Financovanie je zabezpečené v </w:t>
      </w:r>
      <w:r w:rsidRPr="000120AD">
        <w:rPr>
          <w:bCs/>
        </w:rPr>
        <w:t>Operačnom programe Kvalita životného prostredia</w:t>
      </w:r>
      <w:r w:rsidR="00A42FD3" w:rsidRPr="000120AD">
        <w:t xml:space="preserve"> </w:t>
      </w:r>
      <w:r w:rsidRPr="000120AD">
        <w:t xml:space="preserve">v Národnom projekte </w:t>
      </w:r>
      <w:r w:rsidR="00A42FD3" w:rsidRPr="000120AD">
        <w:t>Rozšírenie monitorovania energetickej efektívnosti (ITMS kód projektu:310041P214) viď. Tabuľka č.1.</w:t>
      </w:r>
    </w:p>
    <w:p w14:paraId="261A89B6"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r w:rsidRPr="000120AD">
        <w:t xml:space="preserve">Financovanie je zabezpečené z prostriedkov EU vo výške  75,514 % (1AA1) </w:t>
      </w:r>
      <w:r w:rsidRPr="000120AD">
        <w:rPr>
          <w:b/>
          <w:bCs/>
        </w:rPr>
        <w:t>:</w:t>
      </w:r>
    </w:p>
    <w:p w14:paraId="6321D8F7"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p>
    <w:p w14:paraId="248D715F"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r w:rsidRPr="000120AD">
        <w:rPr>
          <w:b/>
          <w:bCs/>
        </w:rPr>
        <w:t>EU13</w:t>
      </w:r>
    </w:p>
    <w:p w14:paraId="614303BB"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r w:rsidRPr="000120AD">
        <w:rPr>
          <w:b/>
          <w:bCs/>
        </w:rPr>
        <w:t>Prostriedky EÚ – z 3. programového obdobia 2014 - 2020</w:t>
      </w:r>
    </w:p>
    <w:p w14:paraId="62F2FBF1"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r w:rsidRPr="000120AD">
        <w:rPr>
          <w:b/>
          <w:bCs/>
        </w:rPr>
        <w:t>1AA1 Európsky fond regionálneho rozvoja</w:t>
      </w:r>
    </w:p>
    <w:p w14:paraId="1EB832AE"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p>
    <w:p w14:paraId="1B7D06CB"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r w:rsidRPr="000120AD">
        <w:t>a zo spolufinancovania vo výške 13,326 % (1AA2)) a 11,16 % (1AA3):</w:t>
      </w:r>
    </w:p>
    <w:p w14:paraId="267A5B76"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p>
    <w:p w14:paraId="3F137CCF"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r w:rsidRPr="000120AD">
        <w:rPr>
          <w:b/>
          <w:bCs/>
        </w:rPr>
        <w:t>SP13</w:t>
      </w:r>
    </w:p>
    <w:p w14:paraId="69A7DADA"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r w:rsidRPr="000120AD">
        <w:rPr>
          <w:b/>
          <w:bCs/>
        </w:rPr>
        <w:t>Prostriedky na spolufinancovanie – z 3. programového obdobia 2014 – 2020</w:t>
      </w:r>
    </w:p>
    <w:p w14:paraId="6783CC3D"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r w:rsidRPr="000120AD">
        <w:rPr>
          <w:b/>
          <w:bCs/>
        </w:rPr>
        <w:t>1AA2 Európsky fond regionálneho rozvoja</w:t>
      </w:r>
    </w:p>
    <w:p w14:paraId="463F2158"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r w:rsidRPr="000120AD">
        <w:rPr>
          <w:b/>
          <w:bCs/>
        </w:rPr>
        <w:t>1AA3 Európsky fond regionálneho rozvoja – pro rata</w:t>
      </w:r>
    </w:p>
    <w:p w14:paraId="7EEEF6FF" w14:textId="77777777" w:rsidR="00A42FD3" w:rsidRPr="000120AD" w:rsidRDefault="00A42FD3" w:rsidP="00A42FD3">
      <w:pPr>
        <w:pBdr>
          <w:top w:val="single" w:sz="4" w:space="1" w:color="auto"/>
          <w:left w:val="single" w:sz="4" w:space="4" w:color="auto"/>
          <w:bottom w:val="single" w:sz="4" w:space="0" w:color="auto"/>
          <w:right w:val="single" w:sz="4" w:space="4" w:color="auto"/>
        </w:pBdr>
        <w:rPr>
          <w:b/>
          <w:bCs/>
        </w:rPr>
      </w:pPr>
    </w:p>
    <w:p w14:paraId="30868029" w14:textId="77777777" w:rsidR="00F33470" w:rsidRPr="000120AD" w:rsidRDefault="00096B3B" w:rsidP="00A42FD3">
      <w:pPr>
        <w:pBdr>
          <w:top w:val="single" w:sz="4" w:space="1" w:color="auto"/>
          <w:left w:val="single" w:sz="4" w:space="4" w:color="auto"/>
          <w:bottom w:val="single" w:sz="4" w:space="0" w:color="auto"/>
          <w:right w:val="single" w:sz="4" w:space="4" w:color="auto"/>
        </w:pBdr>
        <w:rPr>
          <w:bCs/>
        </w:rPr>
      </w:pPr>
      <w:r w:rsidRPr="000120AD">
        <w:rPr>
          <w:bCs/>
        </w:rPr>
        <w:t>Rozpočtovým opatrením budú požadované finančné prostriedky presunuté do rozpočtu SIEA.</w:t>
      </w:r>
    </w:p>
    <w:p w14:paraId="32EF718C" w14:textId="77777777" w:rsidR="0009603B" w:rsidRPr="000120AD" w:rsidRDefault="0009603B" w:rsidP="00A42FD3">
      <w:pPr>
        <w:pBdr>
          <w:top w:val="single" w:sz="4" w:space="1" w:color="auto"/>
          <w:left w:val="single" w:sz="4" w:space="4" w:color="auto"/>
          <w:bottom w:val="single" w:sz="4" w:space="0" w:color="auto"/>
          <w:right w:val="single" w:sz="4" w:space="4" w:color="auto"/>
        </w:pBdr>
        <w:rPr>
          <w:b/>
          <w:bCs/>
        </w:rPr>
      </w:pPr>
    </w:p>
    <w:p w14:paraId="26E3DABB" w14:textId="77777777" w:rsidR="001E79F5" w:rsidRDefault="00096B3B">
      <w:pPr>
        <w:pBdr>
          <w:top w:val="single" w:sz="4" w:space="1" w:color="auto"/>
          <w:left w:val="single" w:sz="4" w:space="4" w:color="auto"/>
          <w:bottom w:val="single" w:sz="4" w:space="0" w:color="auto"/>
          <w:right w:val="single" w:sz="4" w:space="4" w:color="auto"/>
        </w:pBdr>
        <w:jc w:val="both"/>
      </w:pPr>
      <w:r w:rsidRPr="000120AD">
        <w:rPr>
          <w:bCs/>
        </w:rPr>
        <w:t>Požiadavka na i</w:t>
      </w:r>
      <w:r w:rsidR="00893876" w:rsidRPr="000120AD">
        <w:t>nštaláci</w:t>
      </w:r>
      <w:r w:rsidR="0061524B" w:rsidRPr="000120AD">
        <w:t>u</w:t>
      </w:r>
      <w:r w:rsidR="00893876" w:rsidRPr="000120AD">
        <w:t xml:space="preserve"> kontrolného a riadiaceho systému v nebytových budovách s inštalovaným výkonom 290 kW vykurovacieho systému (kontrolovaných </w:t>
      </w:r>
      <w:r w:rsidRPr="000120AD">
        <w:t>477</w:t>
      </w:r>
      <w:r w:rsidR="00893876" w:rsidRPr="000120AD">
        <w:t xml:space="preserve"> vykurovacích systémov), alebo 290 kW klimatizačného systému (kontrolovaných </w:t>
      </w:r>
      <w:r w:rsidRPr="000120AD">
        <w:t>77</w:t>
      </w:r>
      <w:r w:rsidR="00893876" w:rsidRPr="000120AD">
        <w:t xml:space="preserve"> klimatizačných zariadení s výkonom nad 290 kW) do roku 2025</w:t>
      </w:r>
      <w:r w:rsidR="0061524B" w:rsidRPr="000120AD">
        <w:t xml:space="preserve"> sa môže vyriešiť </w:t>
      </w:r>
      <w:r w:rsidR="00893876" w:rsidRPr="000120AD">
        <w:t>vyhodnoten</w:t>
      </w:r>
      <w:r w:rsidR="0061524B" w:rsidRPr="000120AD">
        <w:t>ím</w:t>
      </w:r>
      <w:r w:rsidR="00893876" w:rsidRPr="000120AD">
        <w:t xml:space="preserve"> technick</w:t>
      </w:r>
      <w:r w:rsidR="0061524B" w:rsidRPr="000120AD">
        <w:t>ej</w:t>
      </w:r>
      <w:r w:rsidR="00893876" w:rsidRPr="000120AD">
        <w:t xml:space="preserve"> nemožn</w:t>
      </w:r>
      <w:r w:rsidR="0061524B" w:rsidRPr="000120AD">
        <w:t>osti</w:t>
      </w:r>
      <w:r w:rsidR="00893876" w:rsidRPr="000120AD">
        <w:t xml:space="preserve"> a ekonomick</w:t>
      </w:r>
      <w:r w:rsidR="0061524B" w:rsidRPr="000120AD">
        <w:t>ej</w:t>
      </w:r>
      <w:r w:rsidR="00893876" w:rsidRPr="000120AD">
        <w:t xml:space="preserve"> neefektívn</w:t>
      </w:r>
      <w:r w:rsidR="0061524B" w:rsidRPr="000120AD">
        <w:t>osti takejto inštalácie</w:t>
      </w:r>
      <w:r w:rsidR="00893876" w:rsidRPr="000120AD">
        <w:t xml:space="preserve">. </w:t>
      </w:r>
      <w:r w:rsidR="00F33470" w:rsidRPr="000120AD">
        <w:t>Jedná sa o budovy s celkovou podlahovou plochou nad cca 7000 m</w:t>
      </w:r>
      <w:r w:rsidR="0039641D" w:rsidRPr="000120AD">
        <w:rPr>
          <w:vertAlign w:val="superscript"/>
        </w:rPr>
        <w:t>2</w:t>
      </w:r>
      <w:r w:rsidR="00F33470" w:rsidRPr="000120AD">
        <w:t>.</w:t>
      </w:r>
      <w:r w:rsidR="00893876" w:rsidRPr="000120AD">
        <w:t xml:space="preserve"> </w:t>
      </w:r>
      <w:r w:rsidR="00F33470" w:rsidRPr="000120AD">
        <w:t xml:space="preserve">Hodnotenie je možné urobiť v rámci energetickej certifikácie budovy, pričom verejná budova nad </w:t>
      </w:r>
      <w:r w:rsidR="00A83EEE" w:rsidRPr="000120AD">
        <w:t>50</w:t>
      </w:r>
      <w:r w:rsidR="00F33470" w:rsidRPr="000120AD">
        <w:t>0 m</w:t>
      </w:r>
      <w:r w:rsidR="0039641D" w:rsidRPr="000120AD">
        <w:rPr>
          <w:vertAlign w:val="superscript"/>
        </w:rPr>
        <w:t>2</w:t>
      </w:r>
      <w:r w:rsidR="00F33470" w:rsidRPr="000120AD">
        <w:t xml:space="preserve"> musí mať certifikát </w:t>
      </w:r>
      <w:r w:rsidR="002514FA" w:rsidRPr="000120AD">
        <w:t xml:space="preserve">do </w:t>
      </w:r>
      <w:r w:rsidR="00F33470" w:rsidRPr="000120AD">
        <w:t xml:space="preserve">roku </w:t>
      </w:r>
      <w:r w:rsidR="002514FA" w:rsidRPr="000120AD">
        <w:t xml:space="preserve">2015 </w:t>
      </w:r>
      <w:r w:rsidR="00F33470" w:rsidRPr="000120AD">
        <w:t xml:space="preserve">a tento certifikát sa raz za 10 rokov obnovuje, a teda sa musí certifikát obnoviť najneskôr v roku 2025, na čo sú už finančné prostriedky vyčlenené, keďže sa jedná o povinnosť podľa zákona č. 555/2005 Z. z. o energetickej hospodárnosti budov. </w:t>
      </w:r>
      <w:r w:rsidR="00893876" w:rsidRPr="000120AD">
        <w:t xml:space="preserve">Inštalácia </w:t>
      </w:r>
      <w:r w:rsidR="00F33470" w:rsidRPr="000120AD">
        <w:t xml:space="preserve">systému </w:t>
      </w:r>
      <w:r w:rsidR="00893876" w:rsidRPr="000120AD">
        <w:t xml:space="preserve">sa </w:t>
      </w:r>
      <w:r w:rsidR="0061524B" w:rsidRPr="000120AD">
        <w:t xml:space="preserve">však </w:t>
      </w:r>
      <w:r w:rsidR="00893876" w:rsidRPr="000120AD">
        <w:t xml:space="preserve">musí </w:t>
      </w:r>
      <w:r w:rsidR="0061524B" w:rsidRPr="000120AD">
        <w:t>vykonať</w:t>
      </w:r>
      <w:r w:rsidR="00893876" w:rsidRPr="000120AD">
        <w:t xml:space="preserve"> </w:t>
      </w:r>
      <w:r w:rsidR="0061524B" w:rsidRPr="000120AD">
        <w:t xml:space="preserve">v prípade, </w:t>
      </w:r>
      <w:r w:rsidR="00893876" w:rsidRPr="000120AD">
        <w:t>ak sa vykoná významná obnova</w:t>
      </w:r>
      <w:r w:rsidR="0061524B" w:rsidRPr="000120AD">
        <w:t xml:space="preserve"> budovy</w:t>
      </w:r>
      <w:r w:rsidR="00893876" w:rsidRPr="000120AD">
        <w:t>, alebo ak sa stavia nová budova</w:t>
      </w:r>
      <w:r w:rsidR="0061524B" w:rsidRPr="000120AD">
        <w:t xml:space="preserve">, </w:t>
      </w:r>
      <w:r w:rsidR="00F33470" w:rsidRPr="000120AD">
        <w:t xml:space="preserve">v tomto prípade sú však </w:t>
      </w:r>
      <w:r w:rsidR="0061524B" w:rsidRPr="000120AD">
        <w:t>náklady súčasťou projektu</w:t>
      </w:r>
      <w:r w:rsidR="00893876" w:rsidRPr="000120AD">
        <w:t xml:space="preserve">. </w:t>
      </w:r>
      <w:r w:rsidR="00E55BBE" w:rsidRPr="000120AD">
        <w:t xml:space="preserve">Samotná požiadavka inštalácie kontrolného a riadiaceho systému v budovách je už stanovená v zákone č. 555/2005 </w:t>
      </w:r>
      <w:proofErr w:type="spellStart"/>
      <w:r w:rsidR="00E55BBE" w:rsidRPr="000120AD">
        <w:t>Z.z</w:t>
      </w:r>
      <w:proofErr w:type="spellEnd"/>
      <w:r w:rsidR="00E55BBE" w:rsidRPr="000120AD">
        <w:t xml:space="preserve">. o energetickej hospodárnosti budov v znení zákona č. </w:t>
      </w:r>
      <w:r w:rsidR="00C5569E" w:rsidRPr="000120AD">
        <w:t>1019</w:t>
      </w:r>
      <w:r w:rsidR="00E55BBE" w:rsidRPr="000120AD">
        <w:t>/20</w:t>
      </w:r>
      <w:r w:rsidR="00C5569E" w:rsidRPr="000120AD">
        <w:t>19</w:t>
      </w:r>
      <w:r w:rsidR="00E55BBE" w:rsidRPr="000120AD">
        <w:t xml:space="preserve">, ktorý túto povinnosť vo všeobecnosti ustanovil. V tomto prípade sa jedná iba o špecifikáciu povinnosti inštalácie v minimálnom rozsahu stanovenom európskou smernicou. </w:t>
      </w:r>
      <w:r w:rsidR="0009603B" w:rsidRPr="000120AD">
        <w:t>Na základe vyššie uvedeného nepredpokladáme žiadne dodatočné vplyvy na rozpočet</w:t>
      </w:r>
      <w:r w:rsidR="007A7A3C" w:rsidRPr="000120AD">
        <w:t xml:space="preserve"> verejnej správy</w:t>
      </w:r>
      <w:r w:rsidR="0009603B" w:rsidRPr="000120AD">
        <w:t>. V prípade, že sa vplyvy vyskytnú, budú sa dodatočne riešiť v rámci rozpočtu</w:t>
      </w:r>
      <w:r w:rsidR="007A7A3C" w:rsidRPr="000120AD">
        <w:t xml:space="preserve"> verejnej správy</w:t>
      </w:r>
      <w:r w:rsidR="0009603B" w:rsidRPr="000120AD">
        <w:t xml:space="preserve">. </w:t>
      </w:r>
    </w:p>
    <w:p w14:paraId="7B9441EA" w14:textId="01B1BAA8" w:rsidR="00F2198C" w:rsidRPr="000120AD" w:rsidRDefault="00F2198C">
      <w:pPr>
        <w:pBdr>
          <w:top w:val="single" w:sz="4" w:space="1" w:color="auto"/>
          <w:left w:val="single" w:sz="4" w:space="4" w:color="auto"/>
          <w:bottom w:val="single" w:sz="4" w:space="0" w:color="auto"/>
          <w:right w:val="single" w:sz="4" w:space="4" w:color="auto"/>
        </w:pBdr>
        <w:jc w:val="both"/>
      </w:pPr>
      <w:r w:rsidRPr="007E67B8">
        <w:t>Umožnenie vykonávania energetického auditu príspevkovou organizáciou určenou ministerstvom je viazané iba na energetické audity, ktoré nemajú vplyv na štátny rozpočet.</w:t>
      </w:r>
    </w:p>
    <w:p w14:paraId="0E4B0DBB" w14:textId="77777777" w:rsidR="00A42FD3" w:rsidRPr="000120AD" w:rsidRDefault="00A42FD3" w:rsidP="00A42FD3">
      <w:pPr>
        <w:rPr>
          <w:b/>
          <w:bCs/>
        </w:rPr>
      </w:pPr>
    </w:p>
    <w:p w14:paraId="705A7195" w14:textId="77777777" w:rsidR="00A42FD3" w:rsidRPr="000120AD" w:rsidRDefault="00A42FD3" w:rsidP="00A42FD3">
      <w:pPr>
        <w:rPr>
          <w:b/>
          <w:bCs/>
        </w:rPr>
      </w:pPr>
      <w:r w:rsidRPr="000120AD">
        <w:rPr>
          <w:b/>
          <w:bCs/>
        </w:rPr>
        <w:t>2.2. Popis a charakteristika návrhu</w:t>
      </w:r>
    </w:p>
    <w:p w14:paraId="58C4593D" w14:textId="77777777" w:rsidR="00A42FD3" w:rsidRPr="000120AD" w:rsidRDefault="00A42FD3" w:rsidP="00A42FD3"/>
    <w:p w14:paraId="7FA05997" w14:textId="77777777" w:rsidR="00A42FD3" w:rsidRPr="000120AD" w:rsidRDefault="00A42FD3" w:rsidP="00A42FD3">
      <w:pPr>
        <w:jc w:val="both"/>
        <w:rPr>
          <w:b/>
          <w:bCs/>
        </w:rPr>
      </w:pPr>
      <w:r w:rsidRPr="000120AD">
        <w:rPr>
          <w:b/>
          <w:bCs/>
        </w:rPr>
        <w:t>2.2.1. Popis návrhu:</w:t>
      </w:r>
    </w:p>
    <w:p w14:paraId="4599ED4B" w14:textId="77777777" w:rsidR="00A42FD3" w:rsidRPr="000120AD" w:rsidRDefault="00A42FD3" w:rsidP="00A42FD3">
      <w:pPr>
        <w:jc w:val="both"/>
        <w:rPr>
          <w:b/>
          <w:bCs/>
        </w:rPr>
      </w:pPr>
    </w:p>
    <w:p w14:paraId="3D311E67" w14:textId="77777777" w:rsidR="00A42FD3" w:rsidRPr="000120AD" w:rsidRDefault="00A42FD3" w:rsidP="00A42FD3">
      <w:pPr>
        <w:ind w:firstLine="708"/>
        <w:jc w:val="both"/>
      </w:pPr>
      <w:r w:rsidRPr="000120AD">
        <w:t>Akú problematiku návrh rieši? Kto bude návrh implementovať? Kde sa budú služby poskytovať?</w:t>
      </w:r>
    </w:p>
    <w:p w14:paraId="20682C30" w14:textId="77777777" w:rsidR="00A42FD3" w:rsidRPr="000120AD" w:rsidRDefault="00A42FD3" w:rsidP="00A42FD3"/>
    <w:p w14:paraId="5773EDF3" w14:textId="77777777" w:rsidR="00F964E4" w:rsidRPr="000120AD" w:rsidRDefault="00A42FD3">
      <w:pPr>
        <w:jc w:val="both"/>
      </w:pPr>
      <w:r w:rsidRPr="000120AD">
        <w:lastRenderedPageBreak/>
        <w:t>Požiadavka na rozšírenie monitorovacieho systému energetickej efektívnosti o </w:t>
      </w:r>
      <w:r w:rsidR="004331A6" w:rsidRPr="000120AD">
        <w:t xml:space="preserve">nové </w:t>
      </w:r>
      <w:r w:rsidRPr="000120AD">
        <w:t>modul</w:t>
      </w:r>
      <w:r w:rsidR="004331A6" w:rsidRPr="000120AD">
        <w:t>y</w:t>
      </w:r>
      <w:r w:rsidRPr="000120AD">
        <w:t xml:space="preserve">, </w:t>
      </w:r>
      <w:r w:rsidR="004331A6" w:rsidRPr="000120AD">
        <w:t xml:space="preserve">ktoré budú </w:t>
      </w:r>
      <w:r w:rsidRPr="000120AD">
        <w:t xml:space="preserve">riešiť zber údajov z pravidelnej kontroly vykurovacích a klimatizačných systémov a ktorý bude na základe týchto údajov vyhodnocovať dosahovanú úsporu energie a plnenie požiadaviek minimálnej energetickej účinnosti týchto systémov, ako aj plnenie a dodržiavanie navrhovaného zákona. </w:t>
      </w:r>
    </w:p>
    <w:p w14:paraId="157C6C2E" w14:textId="77777777" w:rsidR="001F45B9" w:rsidRPr="000120AD" w:rsidRDefault="001F45B9" w:rsidP="001F45B9">
      <w:pPr>
        <w:jc w:val="both"/>
      </w:pPr>
      <w:r w:rsidRPr="000120AD">
        <w:t>Požiadavka na rozšírenie monitorovacieho systému energetickej efektívnosti o</w:t>
      </w:r>
      <w:r w:rsidR="004331A6" w:rsidRPr="000120AD">
        <w:t xml:space="preserve"> </w:t>
      </w:r>
      <w:r w:rsidRPr="000120AD">
        <w:t>hodnotenie financovania potrebného na dosahovanie úspor energie</w:t>
      </w:r>
      <w:r w:rsidR="004331A6" w:rsidRPr="000120AD">
        <w:t xml:space="preserve"> a o hodnotenie úspor energie aj po roku 2020</w:t>
      </w:r>
      <w:r w:rsidRPr="000120AD">
        <w:t xml:space="preserve"> </w:t>
      </w:r>
      <w:r w:rsidR="004331A6" w:rsidRPr="000120AD">
        <w:t xml:space="preserve">je </w:t>
      </w:r>
      <w:r w:rsidRPr="000120AD">
        <w:t>v súlade s požiadavkou v nariadení 2018/1999, ako aj plnenie a dodržiavanie navrhovaného zákona. Prevádzka monitor</w:t>
      </w:r>
      <w:r w:rsidR="008F1518" w:rsidRPr="000120AD">
        <w:t>o</w:t>
      </w:r>
      <w:r w:rsidRPr="000120AD">
        <w:t>vacieho s</w:t>
      </w:r>
      <w:r w:rsidR="008F1518" w:rsidRPr="000120AD">
        <w:t>y</w:t>
      </w:r>
      <w:r w:rsidRPr="000120AD">
        <w:t>stému musí byť zabezpečené pribežne, minimálne však do roku 2032, kedy sa hodnotia ciele energetickej efektívnosti pre rok 2030.</w:t>
      </w:r>
    </w:p>
    <w:p w14:paraId="614EDF93" w14:textId="77777777" w:rsidR="00F964E4" w:rsidRPr="000120AD" w:rsidRDefault="00A42FD3">
      <w:pPr>
        <w:jc w:val="both"/>
      </w:pPr>
      <w:r w:rsidRPr="000120AD">
        <w:t xml:space="preserve">Národný projekt Rozšírenie monitorovania energetickej efektívnosti je zameraný na vytvorenie nových funkcionalít elektronického zberu (softvér), analýzu a vyhodnotenie údajov o spotrebe a úspore energií pri súčasnej minimalizácii administratívnej náročnosti na strane poskytovateľov údajov, ako aj spracovania údajov. Nový Monitorovací systém energetickej efektívnosti umožní vyhodnocovanie energetických úspor a z nich vyplývajúcich environmentálnych prínosov, ako aj spracovanie výstupov pre analýzy po jednotlivých oblastiach energetickej spotreby. </w:t>
      </w:r>
      <w:r w:rsidR="004331A6" w:rsidRPr="000120AD">
        <w:rPr>
          <w:iCs/>
        </w:rPr>
        <w:t>Taktiež umožní zbierať údaje o investičnej náročnosti na jednotku usporenej alebo vyrobenej energie a na jednotku zníženia emisií skleníkových plynov, čím prispeje aj k investičnému rozhodovaniu pri projektoch energetickej efektívnosti a využitia zdrojov obnoviteľnej energie. Nové funkcionality umožnia porovnanie spotreby energie alebo výsledkov projektov s podobnými skupinami odberateľov energie.</w:t>
      </w:r>
      <w:r w:rsidR="004331A6" w:rsidRPr="000120AD">
        <w:t xml:space="preserve"> </w:t>
      </w:r>
      <w:r w:rsidRPr="000120AD">
        <w:t xml:space="preserve">Prevádzkovateľom monitorovacieho systému energetickej efektívnosti je Slovenská inovačná a energetická agentúra. </w:t>
      </w:r>
    </w:p>
    <w:p w14:paraId="29E3F374" w14:textId="77777777" w:rsidR="00A42FD3" w:rsidRPr="000120AD" w:rsidRDefault="00A42FD3" w:rsidP="00A42FD3"/>
    <w:p w14:paraId="28FF75F2" w14:textId="77777777" w:rsidR="00A42FD3" w:rsidRPr="000120AD" w:rsidRDefault="00A42FD3" w:rsidP="00A42FD3">
      <w:pPr>
        <w:rPr>
          <w:b/>
          <w:bCs/>
        </w:rPr>
      </w:pPr>
      <w:r w:rsidRPr="000120AD">
        <w:rPr>
          <w:b/>
          <w:bCs/>
        </w:rPr>
        <w:t>2.2.2. Charakteristika návrhu:</w:t>
      </w:r>
    </w:p>
    <w:p w14:paraId="6B5C7F5B" w14:textId="77777777" w:rsidR="00A42FD3" w:rsidRPr="000120AD" w:rsidRDefault="00A42FD3" w:rsidP="00A42FD3"/>
    <w:p w14:paraId="568EB9F9" w14:textId="77777777" w:rsidR="00A42FD3" w:rsidRPr="000120AD" w:rsidRDefault="00A42FD3" w:rsidP="00A42FD3">
      <w:r w:rsidRPr="000120AD">
        <w:rPr>
          <w:b/>
          <w:bdr w:val="single" w:sz="4" w:space="0" w:color="auto" w:frame="1"/>
        </w:rPr>
        <w:t xml:space="preserve">     </w:t>
      </w:r>
      <w:r w:rsidRPr="000120AD">
        <w:rPr>
          <w:b/>
        </w:rPr>
        <w:t xml:space="preserve">  </w:t>
      </w:r>
      <w:r w:rsidRPr="000120AD">
        <w:t>zmena sadzby</w:t>
      </w:r>
    </w:p>
    <w:p w14:paraId="3C815F4C" w14:textId="77777777" w:rsidR="00A42FD3" w:rsidRPr="000120AD" w:rsidRDefault="00A42FD3" w:rsidP="00A42FD3">
      <w:r w:rsidRPr="000120AD">
        <w:rPr>
          <w:bdr w:val="single" w:sz="4" w:space="0" w:color="auto" w:frame="1"/>
        </w:rPr>
        <w:t xml:space="preserve">     </w:t>
      </w:r>
      <w:r w:rsidRPr="000120AD">
        <w:t xml:space="preserve">  zmena v nároku</w:t>
      </w:r>
    </w:p>
    <w:p w14:paraId="4A31B848" w14:textId="77777777" w:rsidR="00A42FD3" w:rsidRPr="000120AD" w:rsidRDefault="00A42FD3" w:rsidP="00A42FD3">
      <w:r w:rsidRPr="000120AD">
        <w:rPr>
          <w:bdr w:val="single" w:sz="4" w:space="0" w:color="auto" w:frame="1"/>
        </w:rPr>
        <w:t xml:space="preserve">     </w:t>
      </w:r>
      <w:r w:rsidRPr="000120AD">
        <w:t xml:space="preserve">  nová služba alebo nariadenie (alebo ich zrušenie)</w:t>
      </w:r>
    </w:p>
    <w:p w14:paraId="70777B8B" w14:textId="77777777" w:rsidR="00A42FD3" w:rsidRPr="000120AD" w:rsidRDefault="00A42FD3" w:rsidP="00A42FD3">
      <w:r w:rsidRPr="000120AD">
        <w:rPr>
          <w:bdr w:val="single" w:sz="4" w:space="0" w:color="auto" w:frame="1"/>
        </w:rPr>
        <w:t xml:space="preserve">     </w:t>
      </w:r>
      <w:r w:rsidRPr="000120AD">
        <w:t xml:space="preserve">  kombinovaný návrh</w:t>
      </w:r>
    </w:p>
    <w:p w14:paraId="32CB7816" w14:textId="77777777" w:rsidR="00A42FD3" w:rsidRPr="000120AD" w:rsidRDefault="00A42FD3" w:rsidP="00A42FD3">
      <w:r w:rsidRPr="000120AD">
        <w:rPr>
          <w:bdr w:val="single" w:sz="4" w:space="0" w:color="auto" w:frame="1"/>
        </w:rPr>
        <w:t xml:space="preserve">     </w:t>
      </w:r>
      <w:r w:rsidRPr="000120AD">
        <w:t xml:space="preserve">  iné </w:t>
      </w:r>
    </w:p>
    <w:p w14:paraId="42CAAFBF" w14:textId="77777777" w:rsidR="00A42FD3" w:rsidRPr="000120AD" w:rsidRDefault="00A42FD3" w:rsidP="00A42FD3"/>
    <w:p w14:paraId="74C4FE5C" w14:textId="77777777" w:rsidR="00A42FD3" w:rsidRPr="000120AD" w:rsidRDefault="00A42FD3" w:rsidP="00A42FD3"/>
    <w:p w14:paraId="445F16AB" w14:textId="77777777" w:rsidR="00A42FD3" w:rsidRPr="000120AD" w:rsidRDefault="00A42FD3" w:rsidP="00A42FD3">
      <w:r w:rsidRPr="000120AD">
        <w:rPr>
          <w:b/>
          <w:bCs/>
        </w:rPr>
        <w:t>2.2.3. Predpoklady vývoja objemu aktivít:</w:t>
      </w:r>
    </w:p>
    <w:p w14:paraId="0EF572B8" w14:textId="77777777" w:rsidR="00A42FD3" w:rsidRPr="000120AD" w:rsidRDefault="00A42FD3" w:rsidP="00A42FD3"/>
    <w:p w14:paraId="793EB317" w14:textId="77777777" w:rsidR="00A42FD3" w:rsidRPr="000120AD" w:rsidRDefault="00A42FD3" w:rsidP="00A42FD3">
      <w:pPr>
        <w:ind w:firstLine="708"/>
        <w:jc w:val="both"/>
      </w:pPr>
      <w:r w:rsidRPr="000120AD">
        <w:t>Jasne popíšte, v prípade potreby použite nižšie uvedenú tabuľku. Uveďte aj odhady základov daní a/alebo poplatkov, ak sa ich táto zmena týka.</w:t>
      </w:r>
    </w:p>
    <w:p w14:paraId="756966AC" w14:textId="77777777" w:rsidR="00A42FD3" w:rsidRPr="000120AD" w:rsidRDefault="00A42FD3" w:rsidP="00A42FD3">
      <w:pPr>
        <w:jc w:val="right"/>
        <w:rPr>
          <w:sz w:val="20"/>
          <w:szCs w:val="20"/>
        </w:rPr>
      </w:pPr>
      <w:r w:rsidRPr="000120AD">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1134"/>
        <w:gridCol w:w="1134"/>
        <w:gridCol w:w="1134"/>
        <w:gridCol w:w="1134"/>
      </w:tblGrid>
      <w:tr w:rsidR="00A42FD3" w:rsidRPr="000120AD" w14:paraId="1C3BAA0F" w14:textId="77777777" w:rsidTr="00AF0916">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94D549" w14:textId="77777777" w:rsidR="00A42FD3" w:rsidRPr="000120AD" w:rsidRDefault="00A42FD3">
            <w:pPr>
              <w:autoSpaceDE w:val="0"/>
              <w:autoSpaceDN w:val="0"/>
              <w:adjustRightInd w:val="0"/>
              <w:jc w:val="center"/>
              <w:rPr>
                <w:b/>
                <w:bCs/>
              </w:rPr>
            </w:pPr>
            <w:r w:rsidRPr="000120AD">
              <w:rPr>
                <w:b/>
                <w:bCs/>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C734A6" w14:textId="77777777" w:rsidR="00A42FD3" w:rsidRPr="000120AD" w:rsidRDefault="00A42FD3">
            <w:pPr>
              <w:autoSpaceDE w:val="0"/>
              <w:autoSpaceDN w:val="0"/>
              <w:adjustRightInd w:val="0"/>
              <w:jc w:val="center"/>
              <w:rPr>
                <w:b/>
                <w:bCs/>
              </w:rPr>
            </w:pPr>
            <w:r w:rsidRPr="000120AD">
              <w:rPr>
                <w:b/>
                <w:bCs/>
              </w:rPr>
              <w:t>Odhadované objemy</w:t>
            </w:r>
          </w:p>
        </w:tc>
      </w:tr>
      <w:tr w:rsidR="00AF0916" w:rsidRPr="000120AD" w14:paraId="753FE26A" w14:textId="77777777" w:rsidTr="00A42FD3">
        <w:trPr>
          <w:cantSplit/>
          <w:trHeight w:val="70"/>
        </w:trPr>
        <w:tc>
          <w:tcPr>
            <w:tcW w:w="4530" w:type="dxa"/>
            <w:vMerge/>
            <w:tcBorders>
              <w:top w:val="single" w:sz="4" w:space="0" w:color="auto"/>
              <w:left w:val="single" w:sz="4" w:space="0" w:color="auto"/>
              <w:bottom w:val="single" w:sz="4" w:space="0" w:color="auto"/>
              <w:right w:val="single" w:sz="4" w:space="0" w:color="auto"/>
            </w:tcBorders>
            <w:vAlign w:val="center"/>
            <w:hideMark/>
          </w:tcPr>
          <w:p w14:paraId="37F7CE8D" w14:textId="77777777" w:rsidR="00AF0916" w:rsidRPr="000120AD" w:rsidRDefault="00AF0916">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BBCD8A" w14:textId="77777777" w:rsidR="00AF0916" w:rsidRPr="000120AD" w:rsidRDefault="00AF0916" w:rsidP="009F26A3">
            <w:pPr>
              <w:autoSpaceDE w:val="0"/>
              <w:autoSpaceDN w:val="0"/>
              <w:adjustRightInd w:val="0"/>
              <w:jc w:val="center"/>
              <w:rPr>
                <w:b/>
                <w:bCs/>
              </w:rPr>
            </w:pPr>
            <w:r w:rsidRPr="000120AD">
              <w:rPr>
                <w:b/>
                <w:bCs/>
              </w:rPr>
              <w:t>20</w:t>
            </w:r>
            <w:r w:rsidR="009F26A3" w:rsidRPr="000120AD">
              <w:rPr>
                <w:b/>
                <w:bCs/>
              </w:rPr>
              <w:t>21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C90A91" w14:textId="77777777" w:rsidR="00AF0916" w:rsidRPr="000120AD" w:rsidRDefault="00AF0916" w:rsidP="009F26A3">
            <w:pPr>
              <w:autoSpaceDE w:val="0"/>
              <w:autoSpaceDN w:val="0"/>
              <w:adjustRightInd w:val="0"/>
              <w:jc w:val="center"/>
              <w:rPr>
                <w:b/>
                <w:bCs/>
              </w:rPr>
            </w:pPr>
            <w:r w:rsidRPr="000120AD">
              <w:rPr>
                <w:b/>
                <w:bCs/>
              </w:rPr>
              <w:t>202</w:t>
            </w:r>
            <w:r w:rsidR="009F26A3" w:rsidRPr="000120AD">
              <w:rPr>
                <w:b/>
                <w:bCs/>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A71194" w14:textId="77777777" w:rsidR="00AF0916" w:rsidRPr="000120AD" w:rsidRDefault="00AF0916" w:rsidP="009F26A3">
            <w:pPr>
              <w:autoSpaceDE w:val="0"/>
              <w:autoSpaceDN w:val="0"/>
              <w:adjustRightInd w:val="0"/>
              <w:jc w:val="center"/>
              <w:rPr>
                <w:b/>
                <w:bCs/>
              </w:rPr>
            </w:pPr>
            <w:r w:rsidRPr="000120AD">
              <w:rPr>
                <w:b/>
                <w:bCs/>
              </w:rPr>
              <w:t>202</w:t>
            </w:r>
            <w:r w:rsidR="009F26A3" w:rsidRPr="000120AD">
              <w:rPr>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5A1762" w14:textId="77777777" w:rsidR="00AF0916" w:rsidRPr="000120AD" w:rsidRDefault="00AF0916" w:rsidP="009F26A3">
            <w:pPr>
              <w:autoSpaceDE w:val="0"/>
              <w:autoSpaceDN w:val="0"/>
              <w:adjustRightInd w:val="0"/>
              <w:jc w:val="center"/>
              <w:rPr>
                <w:b/>
                <w:bCs/>
              </w:rPr>
            </w:pPr>
            <w:r w:rsidRPr="000120AD">
              <w:rPr>
                <w:b/>
                <w:bCs/>
              </w:rPr>
              <w:t>202</w:t>
            </w:r>
            <w:r w:rsidR="009F26A3" w:rsidRPr="000120AD">
              <w:rPr>
                <w:b/>
                <w:bCs/>
              </w:rPr>
              <w:t>4</w:t>
            </w:r>
          </w:p>
        </w:tc>
      </w:tr>
      <w:tr w:rsidR="00A42FD3" w:rsidRPr="000120AD" w14:paraId="4ED1BA7B" w14:textId="77777777" w:rsidTr="00A42FD3">
        <w:trPr>
          <w:trHeight w:val="70"/>
        </w:trPr>
        <w:tc>
          <w:tcPr>
            <w:tcW w:w="4530" w:type="dxa"/>
            <w:tcBorders>
              <w:top w:val="single" w:sz="4" w:space="0" w:color="auto"/>
              <w:left w:val="single" w:sz="4" w:space="0" w:color="auto"/>
              <w:bottom w:val="single" w:sz="4" w:space="0" w:color="auto"/>
              <w:right w:val="single" w:sz="4" w:space="0" w:color="auto"/>
            </w:tcBorders>
            <w:hideMark/>
          </w:tcPr>
          <w:p w14:paraId="2EDDF837" w14:textId="77777777" w:rsidR="00A42FD3" w:rsidRPr="000120AD" w:rsidRDefault="00A42FD3">
            <w:pPr>
              <w:autoSpaceDE w:val="0"/>
              <w:autoSpaceDN w:val="0"/>
              <w:adjustRightInd w:val="0"/>
              <w:rPr>
                <w:color w:val="000000"/>
              </w:rPr>
            </w:pPr>
            <w:r w:rsidRPr="000120AD">
              <w:rPr>
                <w:color w:val="000000"/>
              </w:rPr>
              <w:t>Indikátor ABC</w:t>
            </w:r>
          </w:p>
        </w:tc>
        <w:tc>
          <w:tcPr>
            <w:tcW w:w="1134" w:type="dxa"/>
            <w:tcBorders>
              <w:top w:val="single" w:sz="4" w:space="0" w:color="auto"/>
              <w:left w:val="single" w:sz="4" w:space="0" w:color="auto"/>
              <w:bottom w:val="single" w:sz="4" w:space="0" w:color="auto"/>
              <w:right w:val="single" w:sz="4" w:space="0" w:color="auto"/>
            </w:tcBorders>
          </w:tcPr>
          <w:p w14:paraId="14882BA0" w14:textId="77777777" w:rsidR="00A42FD3" w:rsidRPr="000120AD"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46FE6434" w14:textId="77777777" w:rsidR="00A42FD3" w:rsidRPr="000120AD"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2856F8E2" w14:textId="77777777" w:rsidR="00A42FD3" w:rsidRPr="000120AD"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2B96AF59" w14:textId="77777777" w:rsidR="00A42FD3" w:rsidRPr="000120AD" w:rsidRDefault="00A42FD3">
            <w:pPr>
              <w:autoSpaceDE w:val="0"/>
              <w:autoSpaceDN w:val="0"/>
              <w:adjustRightInd w:val="0"/>
              <w:jc w:val="right"/>
              <w:rPr>
                <w:color w:val="000000"/>
              </w:rPr>
            </w:pPr>
          </w:p>
        </w:tc>
      </w:tr>
      <w:tr w:rsidR="00A42FD3" w:rsidRPr="000120AD" w14:paraId="7D57C5C6" w14:textId="77777777" w:rsidTr="00A42FD3">
        <w:trPr>
          <w:trHeight w:val="70"/>
        </w:trPr>
        <w:tc>
          <w:tcPr>
            <w:tcW w:w="4530" w:type="dxa"/>
            <w:tcBorders>
              <w:top w:val="single" w:sz="4" w:space="0" w:color="auto"/>
              <w:left w:val="single" w:sz="4" w:space="0" w:color="auto"/>
              <w:bottom w:val="single" w:sz="4" w:space="0" w:color="auto"/>
              <w:right w:val="single" w:sz="4" w:space="0" w:color="auto"/>
            </w:tcBorders>
            <w:hideMark/>
          </w:tcPr>
          <w:p w14:paraId="5EEBCFA8" w14:textId="77777777" w:rsidR="00A42FD3" w:rsidRPr="000120AD" w:rsidRDefault="00A42FD3">
            <w:pPr>
              <w:autoSpaceDE w:val="0"/>
              <w:autoSpaceDN w:val="0"/>
              <w:adjustRightInd w:val="0"/>
              <w:rPr>
                <w:color w:val="000000"/>
              </w:rPr>
            </w:pPr>
            <w:r w:rsidRPr="000120AD">
              <w:rPr>
                <w:color w:val="000000"/>
              </w:rPr>
              <w:t>Indikátor KLM</w:t>
            </w:r>
          </w:p>
        </w:tc>
        <w:tc>
          <w:tcPr>
            <w:tcW w:w="1134" w:type="dxa"/>
            <w:tcBorders>
              <w:top w:val="single" w:sz="4" w:space="0" w:color="auto"/>
              <w:left w:val="single" w:sz="4" w:space="0" w:color="auto"/>
              <w:bottom w:val="single" w:sz="4" w:space="0" w:color="auto"/>
              <w:right w:val="single" w:sz="4" w:space="0" w:color="auto"/>
            </w:tcBorders>
          </w:tcPr>
          <w:p w14:paraId="178A4B1B" w14:textId="77777777" w:rsidR="00A42FD3" w:rsidRPr="000120AD"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2F7013F1" w14:textId="77777777" w:rsidR="00A42FD3" w:rsidRPr="000120AD"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79B9C2D0" w14:textId="77777777" w:rsidR="00A42FD3" w:rsidRPr="000120AD"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6673A397" w14:textId="77777777" w:rsidR="00A42FD3" w:rsidRPr="000120AD" w:rsidRDefault="00A42FD3">
            <w:pPr>
              <w:autoSpaceDE w:val="0"/>
              <w:autoSpaceDN w:val="0"/>
              <w:adjustRightInd w:val="0"/>
              <w:jc w:val="right"/>
              <w:rPr>
                <w:color w:val="000000"/>
              </w:rPr>
            </w:pPr>
          </w:p>
        </w:tc>
      </w:tr>
      <w:tr w:rsidR="00A42FD3" w:rsidRPr="000120AD" w14:paraId="16C5AE8C" w14:textId="77777777" w:rsidTr="00A42FD3">
        <w:trPr>
          <w:trHeight w:val="70"/>
        </w:trPr>
        <w:tc>
          <w:tcPr>
            <w:tcW w:w="4530" w:type="dxa"/>
            <w:tcBorders>
              <w:top w:val="single" w:sz="4" w:space="0" w:color="auto"/>
              <w:left w:val="single" w:sz="4" w:space="0" w:color="auto"/>
              <w:bottom w:val="single" w:sz="4" w:space="0" w:color="auto"/>
              <w:right w:val="single" w:sz="4" w:space="0" w:color="auto"/>
            </w:tcBorders>
            <w:hideMark/>
          </w:tcPr>
          <w:p w14:paraId="2B4B28AE" w14:textId="77777777" w:rsidR="00A42FD3" w:rsidRPr="000120AD" w:rsidRDefault="00A42FD3">
            <w:pPr>
              <w:autoSpaceDE w:val="0"/>
              <w:autoSpaceDN w:val="0"/>
              <w:adjustRightInd w:val="0"/>
              <w:rPr>
                <w:color w:val="000000"/>
              </w:rPr>
            </w:pPr>
            <w:r w:rsidRPr="000120AD">
              <w:rPr>
                <w:color w:val="000000"/>
              </w:rPr>
              <w:t>Indikátor XYZ</w:t>
            </w:r>
          </w:p>
        </w:tc>
        <w:tc>
          <w:tcPr>
            <w:tcW w:w="1134" w:type="dxa"/>
            <w:tcBorders>
              <w:top w:val="single" w:sz="4" w:space="0" w:color="auto"/>
              <w:left w:val="single" w:sz="4" w:space="0" w:color="auto"/>
              <w:bottom w:val="single" w:sz="4" w:space="0" w:color="auto"/>
              <w:right w:val="single" w:sz="4" w:space="0" w:color="auto"/>
            </w:tcBorders>
          </w:tcPr>
          <w:p w14:paraId="7D64567A" w14:textId="77777777" w:rsidR="00A42FD3" w:rsidRPr="000120AD"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0D567A2A" w14:textId="77777777" w:rsidR="00A42FD3" w:rsidRPr="000120AD"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499949D7" w14:textId="77777777" w:rsidR="00A42FD3" w:rsidRPr="000120AD"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18B299DF" w14:textId="77777777" w:rsidR="00A42FD3" w:rsidRPr="000120AD" w:rsidRDefault="00A42FD3">
            <w:pPr>
              <w:autoSpaceDE w:val="0"/>
              <w:autoSpaceDN w:val="0"/>
              <w:adjustRightInd w:val="0"/>
              <w:jc w:val="right"/>
              <w:rPr>
                <w:color w:val="000000"/>
              </w:rPr>
            </w:pPr>
          </w:p>
        </w:tc>
      </w:tr>
    </w:tbl>
    <w:p w14:paraId="38C5DC9E" w14:textId="77777777" w:rsidR="00A42FD3" w:rsidRPr="000120AD" w:rsidRDefault="00A42FD3" w:rsidP="00A42FD3"/>
    <w:p w14:paraId="19AD763D" w14:textId="77777777" w:rsidR="00A42FD3" w:rsidRPr="000120AD" w:rsidRDefault="00A42FD3" w:rsidP="00A42FD3"/>
    <w:p w14:paraId="2E9DB7A9" w14:textId="77777777" w:rsidR="00A42FD3" w:rsidRPr="000120AD" w:rsidRDefault="00A42FD3" w:rsidP="00A42FD3">
      <w:pPr>
        <w:rPr>
          <w:b/>
          <w:bCs/>
        </w:rPr>
      </w:pPr>
      <w:r w:rsidRPr="000120AD">
        <w:rPr>
          <w:b/>
          <w:bCs/>
        </w:rPr>
        <w:t>2.2.4. Výpočty vplyvov na verejné financie</w:t>
      </w:r>
    </w:p>
    <w:p w14:paraId="739B9C64" w14:textId="77777777" w:rsidR="00A42FD3" w:rsidRPr="000120AD" w:rsidRDefault="00A42FD3" w:rsidP="00A42FD3"/>
    <w:p w14:paraId="33CBABE7" w14:textId="77777777" w:rsidR="00A42FD3" w:rsidRPr="000120AD" w:rsidRDefault="00A42FD3" w:rsidP="00A42FD3">
      <w:pPr>
        <w:ind w:firstLine="708"/>
        <w:jc w:val="both"/>
      </w:pPr>
      <w:r w:rsidRPr="000120AD">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278E9543" w14:textId="77777777" w:rsidR="00A42FD3" w:rsidRPr="000120AD" w:rsidRDefault="00A42FD3" w:rsidP="00A42FD3">
      <w:pPr>
        <w:jc w:val="both"/>
      </w:pPr>
    </w:p>
    <w:p w14:paraId="2400E4BD" w14:textId="77777777" w:rsidR="00A42FD3" w:rsidRPr="000120AD" w:rsidRDefault="00A42FD3" w:rsidP="00A42FD3">
      <w:pPr>
        <w:tabs>
          <w:tab w:val="num" w:pos="1080"/>
        </w:tabs>
        <w:jc w:val="both"/>
        <w:rPr>
          <w:bCs/>
        </w:rPr>
      </w:pPr>
    </w:p>
    <w:p w14:paraId="5153DF61" w14:textId="77777777" w:rsidR="00A42FD3" w:rsidRPr="000120AD" w:rsidRDefault="00A42FD3" w:rsidP="00A42FD3">
      <w:pPr>
        <w:tabs>
          <w:tab w:val="num" w:pos="1080"/>
        </w:tabs>
        <w:jc w:val="both"/>
        <w:rPr>
          <w:bCs/>
          <w:szCs w:val="20"/>
        </w:rPr>
      </w:pPr>
    </w:p>
    <w:p w14:paraId="19AD7956" w14:textId="77777777" w:rsidR="00A42FD3" w:rsidRPr="000120AD" w:rsidRDefault="00A42FD3" w:rsidP="00A42FD3">
      <w:pPr>
        <w:tabs>
          <w:tab w:val="num" w:pos="1080"/>
        </w:tabs>
        <w:jc w:val="both"/>
        <w:rPr>
          <w:bCs/>
          <w:szCs w:val="20"/>
        </w:rPr>
      </w:pPr>
    </w:p>
    <w:p w14:paraId="2F149DB4" w14:textId="77777777" w:rsidR="00A42FD3" w:rsidRPr="000120AD" w:rsidRDefault="00A42FD3" w:rsidP="00A42FD3">
      <w:pPr>
        <w:tabs>
          <w:tab w:val="num" w:pos="1080"/>
        </w:tabs>
        <w:jc w:val="both"/>
        <w:rPr>
          <w:bCs/>
          <w:szCs w:val="20"/>
        </w:rPr>
      </w:pPr>
    </w:p>
    <w:p w14:paraId="44F2C47A" w14:textId="77777777" w:rsidR="00A42FD3" w:rsidRPr="000120AD" w:rsidRDefault="00A42FD3" w:rsidP="00A42FD3">
      <w:pPr>
        <w:rPr>
          <w:bCs/>
          <w:szCs w:val="20"/>
        </w:rPr>
        <w:sectPr w:rsidR="00A42FD3" w:rsidRPr="000120AD">
          <w:footerReference w:type="default" r:id="rId9"/>
          <w:pgSz w:w="11906" w:h="16838"/>
          <w:pgMar w:top="1417" w:right="1417" w:bottom="1276" w:left="1417" w:header="708" w:footer="708" w:gutter="0"/>
          <w:pgNumType w:start="1"/>
          <w:cols w:space="708"/>
        </w:sectPr>
      </w:pPr>
    </w:p>
    <w:p w14:paraId="30685E1A" w14:textId="77777777" w:rsidR="00A42FD3" w:rsidRPr="000120AD" w:rsidRDefault="00A42FD3" w:rsidP="00A42FD3">
      <w:pPr>
        <w:tabs>
          <w:tab w:val="num" w:pos="1080"/>
        </w:tabs>
        <w:jc w:val="right"/>
        <w:rPr>
          <w:bCs/>
        </w:rPr>
      </w:pPr>
      <w:r w:rsidRPr="000120AD">
        <w:rPr>
          <w:bCs/>
        </w:rPr>
        <w:lastRenderedPageBreak/>
        <w:t xml:space="preserve">Tabuľka č. 3 </w:t>
      </w:r>
    </w:p>
    <w:p w14:paraId="2EEEE6DC" w14:textId="77777777" w:rsidR="00A42FD3" w:rsidRPr="000120AD" w:rsidRDefault="00A42FD3" w:rsidP="00A42FD3">
      <w:pPr>
        <w:tabs>
          <w:tab w:val="num" w:pos="1080"/>
        </w:tabs>
        <w:jc w:val="both"/>
        <w:rPr>
          <w:bCs/>
          <w:szCs w:val="20"/>
        </w:rPr>
      </w:pPr>
    </w:p>
    <w:tbl>
      <w:tblPr>
        <w:tblpPr w:leftFromText="141" w:rightFromText="141" w:bottomFromText="200" w:horzAnchor="margin" w:tblpXSpec="center" w:tblpY="533"/>
        <w:tblW w:w="13950" w:type="dxa"/>
        <w:tblCellMar>
          <w:left w:w="70" w:type="dxa"/>
          <w:right w:w="70" w:type="dxa"/>
        </w:tblCellMar>
        <w:tblLook w:val="04A0" w:firstRow="1" w:lastRow="0" w:firstColumn="1" w:lastColumn="0" w:noHBand="0" w:noVBand="1"/>
      </w:tblPr>
      <w:tblGrid>
        <w:gridCol w:w="4950"/>
        <w:gridCol w:w="1500"/>
        <w:gridCol w:w="1500"/>
        <w:gridCol w:w="1500"/>
        <w:gridCol w:w="1500"/>
        <w:gridCol w:w="3000"/>
      </w:tblGrid>
      <w:tr w:rsidR="00A42FD3" w:rsidRPr="000120AD" w14:paraId="406F890B" w14:textId="77777777" w:rsidTr="00A42FD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1B507A" w14:textId="77777777" w:rsidR="00A42FD3" w:rsidRPr="000120AD" w:rsidRDefault="00A42FD3">
            <w:pPr>
              <w:jc w:val="center"/>
              <w:rPr>
                <w:b/>
                <w:bCs/>
              </w:rPr>
            </w:pPr>
            <w:r w:rsidRPr="000120AD">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14:paraId="18EB27E6" w14:textId="77777777" w:rsidR="00A42FD3" w:rsidRPr="000120AD" w:rsidRDefault="00A42FD3">
            <w:pPr>
              <w:jc w:val="center"/>
              <w:rPr>
                <w:b/>
                <w:bCs/>
              </w:rPr>
            </w:pPr>
            <w:r w:rsidRPr="000120AD">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066524A" w14:textId="77777777" w:rsidR="00A42FD3" w:rsidRPr="000120AD" w:rsidRDefault="00A42FD3">
            <w:pPr>
              <w:jc w:val="center"/>
              <w:rPr>
                <w:b/>
                <w:bCs/>
              </w:rPr>
            </w:pPr>
            <w:r w:rsidRPr="000120AD">
              <w:rPr>
                <w:b/>
                <w:bCs/>
              </w:rPr>
              <w:t>poznámka</w:t>
            </w:r>
          </w:p>
        </w:tc>
      </w:tr>
      <w:tr w:rsidR="00AF0916" w:rsidRPr="000120AD" w14:paraId="35A0BDB7" w14:textId="77777777" w:rsidTr="00893876">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952A0" w14:textId="77777777" w:rsidR="00AF0916" w:rsidRPr="000120AD" w:rsidRDefault="00AF0916">
            <w:pPr>
              <w:rPr>
                <w:b/>
                <w:bCs/>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14:paraId="3F137F9E" w14:textId="77777777" w:rsidR="00AF0916" w:rsidRPr="000120AD" w:rsidRDefault="004331A6" w:rsidP="004331A6">
            <w:pPr>
              <w:jc w:val="center"/>
              <w:rPr>
                <w:b/>
                <w:bCs/>
              </w:rPr>
            </w:pPr>
            <w:r w:rsidRPr="000120AD">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14:paraId="6A13B2C7" w14:textId="77777777" w:rsidR="00AF0916" w:rsidRPr="000120AD" w:rsidRDefault="004331A6" w:rsidP="004331A6">
            <w:pPr>
              <w:jc w:val="center"/>
              <w:rPr>
                <w:b/>
                <w:bCs/>
              </w:rPr>
            </w:pPr>
            <w:r w:rsidRPr="000120AD">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14:paraId="10BE6918" w14:textId="77777777" w:rsidR="00AF0916" w:rsidRPr="000120AD" w:rsidRDefault="004331A6" w:rsidP="004331A6">
            <w:pPr>
              <w:jc w:val="center"/>
              <w:rPr>
                <w:b/>
                <w:bCs/>
              </w:rPr>
            </w:pPr>
            <w:r w:rsidRPr="000120AD">
              <w:rPr>
                <w:b/>
                <w:bCs/>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14:paraId="73D2674D" w14:textId="77777777" w:rsidR="00AF0916" w:rsidRPr="000120AD" w:rsidRDefault="004331A6" w:rsidP="004331A6">
            <w:pPr>
              <w:jc w:val="center"/>
              <w:rPr>
                <w:b/>
                <w:bCs/>
              </w:rPr>
            </w:pPr>
            <w:r w:rsidRPr="000120AD">
              <w:rPr>
                <w:b/>
                <w:bCs/>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1EDE8" w14:textId="77777777" w:rsidR="00AF0916" w:rsidRPr="000120AD" w:rsidRDefault="00AF0916">
            <w:pPr>
              <w:rPr>
                <w:b/>
                <w:bCs/>
              </w:rPr>
            </w:pPr>
          </w:p>
        </w:tc>
      </w:tr>
      <w:tr w:rsidR="00A42FD3" w:rsidRPr="000120AD" w14:paraId="33260C8D" w14:textId="77777777" w:rsidTr="00A42FD3">
        <w:trPr>
          <w:trHeight w:val="255"/>
        </w:trPr>
        <w:tc>
          <w:tcPr>
            <w:tcW w:w="4950" w:type="dxa"/>
            <w:tcBorders>
              <w:top w:val="nil"/>
              <w:left w:val="single" w:sz="4" w:space="0" w:color="auto"/>
              <w:bottom w:val="single" w:sz="4" w:space="0" w:color="auto"/>
              <w:right w:val="single" w:sz="4" w:space="0" w:color="auto"/>
            </w:tcBorders>
            <w:hideMark/>
          </w:tcPr>
          <w:p w14:paraId="729AE68D" w14:textId="77777777" w:rsidR="00A42FD3" w:rsidRPr="000120AD" w:rsidRDefault="00A42FD3">
            <w:pPr>
              <w:rPr>
                <w:b/>
                <w:bCs/>
                <w:vertAlign w:val="superscript"/>
              </w:rPr>
            </w:pPr>
            <w:r w:rsidRPr="000120AD">
              <w:rPr>
                <w:b/>
                <w:bCs/>
              </w:rPr>
              <w:t>Daňové príjmy (100)</w:t>
            </w:r>
            <w:r w:rsidRPr="000120AD">
              <w:rPr>
                <w:b/>
                <w:bCs/>
                <w:vertAlign w:val="superscript"/>
              </w:rPr>
              <w:t>1</w:t>
            </w:r>
          </w:p>
        </w:tc>
        <w:tc>
          <w:tcPr>
            <w:tcW w:w="1500" w:type="dxa"/>
            <w:tcBorders>
              <w:top w:val="nil"/>
              <w:left w:val="nil"/>
              <w:bottom w:val="single" w:sz="4" w:space="0" w:color="auto"/>
              <w:right w:val="single" w:sz="4" w:space="0" w:color="auto"/>
            </w:tcBorders>
          </w:tcPr>
          <w:p w14:paraId="3B8B9D98" w14:textId="77777777" w:rsidR="00A42FD3" w:rsidRPr="000120AD" w:rsidRDefault="00A42FD3">
            <w:pPr>
              <w:jc w:val="center"/>
              <w:rPr>
                <w:b/>
                <w:bCs/>
              </w:rPr>
            </w:pPr>
          </w:p>
        </w:tc>
        <w:tc>
          <w:tcPr>
            <w:tcW w:w="1500" w:type="dxa"/>
            <w:tcBorders>
              <w:top w:val="nil"/>
              <w:left w:val="nil"/>
              <w:bottom w:val="single" w:sz="4" w:space="0" w:color="auto"/>
              <w:right w:val="single" w:sz="4" w:space="0" w:color="auto"/>
            </w:tcBorders>
          </w:tcPr>
          <w:p w14:paraId="7629991F" w14:textId="77777777" w:rsidR="00A42FD3" w:rsidRPr="000120AD" w:rsidRDefault="00A42FD3">
            <w:pPr>
              <w:jc w:val="center"/>
              <w:rPr>
                <w:b/>
                <w:bCs/>
              </w:rPr>
            </w:pPr>
          </w:p>
        </w:tc>
        <w:tc>
          <w:tcPr>
            <w:tcW w:w="1500" w:type="dxa"/>
            <w:tcBorders>
              <w:top w:val="nil"/>
              <w:left w:val="nil"/>
              <w:bottom w:val="single" w:sz="4" w:space="0" w:color="auto"/>
              <w:right w:val="single" w:sz="4" w:space="0" w:color="auto"/>
            </w:tcBorders>
          </w:tcPr>
          <w:p w14:paraId="34E4305A" w14:textId="77777777" w:rsidR="00A42FD3" w:rsidRPr="000120AD" w:rsidRDefault="00A42FD3">
            <w:pPr>
              <w:jc w:val="center"/>
              <w:rPr>
                <w:b/>
                <w:bCs/>
              </w:rPr>
            </w:pPr>
          </w:p>
        </w:tc>
        <w:tc>
          <w:tcPr>
            <w:tcW w:w="1500" w:type="dxa"/>
            <w:tcBorders>
              <w:top w:val="nil"/>
              <w:left w:val="nil"/>
              <w:bottom w:val="single" w:sz="4" w:space="0" w:color="auto"/>
              <w:right w:val="single" w:sz="4" w:space="0" w:color="auto"/>
            </w:tcBorders>
          </w:tcPr>
          <w:p w14:paraId="311FAA5D" w14:textId="77777777" w:rsidR="00A42FD3" w:rsidRPr="000120AD" w:rsidRDefault="00A42FD3">
            <w:pPr>
              <w:jc w:val="center"/>
              <w:rPr>
                <w:b/>
                <w:bCs/>
              </w:rPr>
            </w:pPr>
          </w:p>
        </w:tc>
        <w:tc>
          <w:tcPr>
            <w:tcW w:w="3000" w:type="dxa"/>
            <w:tcBorders>
              <w:top w:val="nil"/>
              <w:left w:val="nil"/>
              <w:bottom w:val="single" w:sz="4" w:space="0" w:color="auto"/>
              <w:right w:val="single" w:sz="4" w:space="0" w:color="auto"/>
            </w:tcBorders>
            <w:noWrap/>
            <w:vAlign w:val="bottom"/>
            <w:hideMark/>
          </w:tcPr>
          <w:p w14:paraId="26D77812" w14:textId="77777777" w:rsidR="00A42FD3" w:rsidRPr="000120AD" w:rsidRDefault="00A42FD3">
            <w:r w:rsidRPr="000120AD">
              <w:t> </w:t>
            </w:r>
          </w:p>
        </w:tc>
      </w:tr>
      <w:tr w:rsidR="00A42FD3" w:rsidRPr="000120AD" w14:paraId="4D524AD1" w14:textId="77777777" w:rsidTr="00A42FD3">
        <w:trPr>
          <w:trHeight w:val="255"/>
        </w:trPr>
        <w:tc>
          <w:tcPr>
            <w:tcW w:w="4950" w:type="dxa"/>
            <w:tcBorders>
              <w:top w:val="nil"/>
              <w:left w:val="single" w:sz="4" w:space="0" w:color="auto"/>
              <w:bottom w:val="single" w:sz="4" w:space="0" w:color="auto"/>
              <w:right w:val="single" w:sz="4" w:space="0" w:color="auto"/>
            </w:tcBorders>
            <w:hideMark/>
          </w:tcPr>
          <w:p w14:paraId="55BC5809" w14:textId="77777777" w:rsidR="00A42FD3" w:rsidRPr="000120AD" w:rsidRDefault="00A42FD3">
            <w:pPr>
              <w:rPr>
                <w:b/>
                <w:bCs/>
              </w:rPr>
            </w:pPr>
            <w:r w:rsidRPr="000120AD">
              <w:rPr>
                <w:b/>
                <w:bCs/>
              </w:rPr>
              <w:t>Nedaňové príjmy (200)</w:t>
            </w:r>
            <w:r w:rsidRPr="000120AD">
              <w:rPr>
                <w:b/>
                <w:bCs/>
                <w:vertAlign w:val="superscript"/>
              </w:rPr>
              <w:t>1</w:t>
            </w:r>
          </w:p>
        </w:tc>
        <w:tc>
          <w:tcPr>
            <w:tcW w:w="1500" w:type="dxa"/>
            <w:tcBorders>
              <w:top w:val="nil"/>
              <w:left w:val="nil"/>
              <w:bottom w:val="single" w:sz="4" w:space="0" w:color="auto"/>
              <w:right w:val="single" w:sz="4" w:space="0" w:color="auto"/>
            </w:tcBorders>
          </w:tcPr>
          <w:p w14:paraId="358A30CE" w14:textId="77777777" w:rsidR="00A42FD3" w:rsidRPr="000120AD" w:rsidRDefault="00A42FD3">
            <w:pPr>
              <w:jc w:val="center"/>
              <w:rPr>
                <w:b/>
                <w:bCs/>
              </w:rPr>
            </w:pPr>
          </w:p>
        </w:tc>
        <w:tc>
          <w:tcPr>
            <w:tcW w:w="1500" w:type="dxa"/>
            <w:tcBorders>
              <w:top w:val="nil"/>
              <w:left w:val="nil"/>
              <w:bottom w:val="single" w:sz="4" w:space="0" w:color="auto"/>
              <w:right w:val="single" w:sz="4" w:space="0" w:color="auto"/>
            </w:tcBorders>
          </w:tcPr>
          <w:p w14:paraId="117F1905" w14:textId="77777777" w:rsidR="00A42FD3" w:rsidRPr="000120AD" w:rsidRDefault="00A42FD3">
            <w:pPr>
              <w:jc w:val="center"/>
              <w:rPr>
                <w:b/>
                <w:bCs/>
              </w:rPr>
            </w:pPr>
          </w:p>
        </w:tc>
        <w:tc>
          <w:tcPr>
            <w:tcW w:w="1500" w:type="dxa"/>
            <w:tcBorders>
              <w:top w:val="nil"/>
              <w:left w:val="nil"/>
              <w:bottom w:val="single" w:sz="4" w:space="0" w:color="auto"/>
              <w:right w:val="single" w:sz="4" w:space="0" w:color="auto"/>
            </w:tcBorders>
          </w:tcPr>
          <w:p w14:paraId="53EF818C" w14:textId="77777777" w:rsidR="00A42FD3" w:rsidRPr="000120AD" w:rsidRDefault="00A42FD3">
            <w:pPr>
              <w:jc w:val="center"/>
              <w:rPr>
                <w:b/>
                <w:bCs/>
              </w:rPr>
            </w:pPr>
          </w:p>
        </w:tc>
        <w:tc>
          <w:tcPr>
            <w:tcW w:w="1500" w:type="dxa"/>
            <w:tcBorders>
              <w:top w:val="nil"/>
              <w:left w:val="nil"/>
              <w:bottom w:val="single" w:sz="4" w:space="0" w:color="auto"/>
              <w:right w:val="single" w:sz="4" w:space="0" w:color="auto"/>
            </w:tcBorders>
          </w:tcPr>
          <w:p w14:paraId="2649C28F" w14:textId="77777777" w:rsidR="00A42FD3" w:rsidRPr="000120AD" w:rsidRDefault="00A42FD3">
            <w:pPr>
              <w:jc w:val="center"/>
              <w:rPr>
                <w:b/>
                <w:bCs/>
              </w:rPr>
            </w:pPr>
          </w:p>
        </w:tc>
        <w:tc>
          <w:tcPr>
            <w:tcW w:w="3000" w:type="dxa"/>
            <w:tcBorders>
              <w:top w:val="nil"/>
              <w:left w:val="nil"/>
              <w:bottom w:val="single" w:sz="4" w:space="0" w:color="auto"/>
              <w:right w:val="single" w:sz="4" w:space="0" w:color="auto"/>
            </w:tcBorders>
            <w:noWrap/>
            <w:vAlign w:val="bottom"/>
            <w:hideMark/>
          </w:tcPr>
          <w:p w14:paraId="76B9B499" w14:textId="77777777" w:rsidR="00A42FD3" w:rsidRPr="000120AD" w:rsidRDefault="00A42FD3">
            <w:r w:rsidRPr="000120AD">
              <w:t> </w:t>
            </w:r>
          </w:p>
        </w:tc>
      </w:tr>
      <w:tr w:rsidR="00A42FD3" w:rsidRPr="000120AD" w14:paraId="5FE87839" w14:textId="77777777" w:rsidTr="00A42FD3">
        <w:trPr>
          <w:trHeight w:val="255"/>
        </w:trPr>
        <w:tc>
          <w:tcPr>
            <w:tcW w:w="4950" w:type="dxa"/>
            <w:tcBorders>
              <w:top w:val="nil"/>
              <w:left w:val="single" w:sz="4" w:space="0" w:color="auto"/>
              <w:bottom w:val="single" w:sz="4" w:space="0" w:color="auto"/>
              <w:right w:val="single" w:sz="4" w:space="0" w:color="auto"/>
            </w:tcBorders>
            <w:hideMark/>
          </w:tcPr>
          <w:p w14:paraId="690D09DE" w14:textId="77777777" w:rsidR="00A42FD3" w:rsidRPr="000120AD" w:rsidRDefault="00A42FD3">
            <w:pPr>
              <w:rPr>
                <w:b/>
                <w:bCs/>
              </w:rPr>
            </w:pPr>
            <w:r w:rsidRPr="000120AD">
              <w:rPr>
                <w:b/>
                <w:bCs/>
              </w:rPr>
              <w:t>Granty a transfery (300)</w:t>
            </w:r>
            <w:r w:rsidRPr="000120AD">
              <w:rPr>
                <w:b/>
                <w:bCs/>
                <w:vertAlign w:val="superscript"/>
              </w:rPr>
              <w:t>1</w:t>
            </w:r>
          </w:p>
        </w:tc>
        <w:tc>
          <w:tcPr>
            <w:tcW w:w="1500" w:type="dxa"/>
            <w:tcBorders>
              <w:top w:val="nil"/>
              <w:left w:val="nil"/>
              <w:bottom w:val="single" w:sz="4" w:space="0" w:color="auto"/>
              <w:right w:val="single" w:sz="4" w:space="0" w:color="auto"/>
            </w:tcBorders>
          </w:tcPr>
          <w:p w14:paraId="3440709A" w14:textId="77777777" w:rsidR="00A42FD3" w:rsidRPr="000120AD" w:rsidRDefault="00A42FD3">
            <w:pPr>
              <w:jc w:val="center"/>
              <w:rPr>
                <w:b/>
                <w:bCs/>
              </w:rPr>
            </w:pPr>
          </w:p>
        </w:tc>
        <w:tc>
          <w:tcPr>
            <w:tcW w:w="1500" w:type="dxa"/>
            <w:tcBorders>
              <w:top w:val="nil"/>
              <w:left w:val="nil"/>
              <w:bottom w:val="single" w:sz="4" w:space="0" w:color="auto"/>
              <w:right w:val="single" w:sz="4" w:space="0" w:color="auto"/>
            </w:tcBorders>
          </w:tcPr>
          <w:p w14:paraId="272C8D74" w14:textId="77777777" w:rsidR="00A42FD3" w:rsidRPr="000120AD" w:rsidRDefault="00A42FD3">
            <w:pPr>
              <w:jc w:val="center"/>
              <w:rPr>
                <w:b/>
                <w:bCs/>
              </w:rPr>
            </w:pPr>
          </w:p>
        </w:tc>
        <w:tc>
          <w:tcPr>
            <w:tcW w:w="1500" w:type="dxa"/>
            <w:tcBorders>
              <w:top w:val="nil"/>
              <w:left w:val="nil"/>
              <w:bottom w:val="single" w:sz="4" w:space="0" w:color="auto"/>
              <w:right w:val="single" w:sz="4" w:space="0" w:color="auto"/>
            </w:tcBorders>
          </w:tcPr>
          <w:p w14:paraId="733B55E2" w14:textId="77777777" w:rsidR="00A42FD3" w:rsidRPr="000120AD" w:rsidRDefault="00A42FD3">
            <w:pPr>
              <w:jc w:val="center"/>
              <w:rPr>
                <w:b/>
                <w:bCs/>
              </w:rPr>
            </w:pPr>
          </w:p>
        </w:tc>
        <w:tc>
          <w:tcPr>
            <w:tcW w:w="1500" w:type="dxa"/>
            <w:tcBorders>
              <w:top w:val="nil"/>
              <w:left w:val="nil"/>
              <w:bottom w:val="single" w:sz="4" w:space="0" w:color="auto"/>
              <w:right w:val="single" w:sz="4" w:space="0" w:color="auto"/>
            </w:tcBorders>
          </w:tcPr>
          <w:p w14:paraId="465AA887" w14:textId="77777777" w:rsidR="00A42FD3" w:rsidRPr="000120AD" w:rsidRDefault="00A42FD3">
            <w:pPr>
              <w:jc w:val="center"/>
              <w:rPr>
                <w:b/>
                <w:bCs/>
              </w:rPr>
            </w:pPr>
          </w:p>
        </w:tc>
        <w:tc>
          <w:tcPr>
            <w:tcW w:w="3000" w:type="dxa"/>
            <w:tcBorders>
              <w:top w:val="nil"/>
              <w:left w:val="nil"/>
              <w:bottom w:val="single" w:sz="4" w:space="0" w:color="auto"/>
              <w:right w:val="single" w:sz="4" w:space="0" w:color="auto"/>
            </w:tcBorders>
            <w:noWrap/>
            <w:vAlign w:val="bottom"/>
            <w:hideMark/>
          </w:tcPr>
          <w:p w14:paraId="1F000C66" w14:textId="77777777" w:rsidR="00A42FD3" w:rsidRPr="000120AD" w:rsidRDefault="00A42FD3">
            <w:r w:rsidRPr="000120AD">
              <w:t> </w:t>
            </w:r>
          </w:p>
        </w:tc>
      </w:tr>
      <w:tr w:rsidR="00A42FD3" w:rsidRPr="000120AD" w14:paraId="7E3B02E7" w14:textId="77777777" w:rsidTr="00A42FD3">
        <w:trPr>
          <w:trHeight w:val="255"/>
        </w:trPr>
        <w:tc>
          <w:tcPr>
            <w:tcW w:w="4950" w:type="dxa"/>
            <w:tcBorders>
              <w:top w:val="nil"/>
              <w:left w:val="single" w:sz="4" w:space="0" w:color="auto"/>
              <w:bottom w:val="single" w:sz="4" w:space="0" w:color="auto"/>
              <w:right w:val="single" w:sz="4" w:space="0" w:color="auto"/>
            </w:tcBorders>
            <w:hideMark/>
          </w:tcPr>
          <w:p w14:paraId="7459145F" w14:textId="77777777" w:rsidR="00A42FD3" w:rsidRPr="000120AD" w:rsidRDefault="00A42FD3">
            <w:pPr>
              <w:rPr>
                <w:b/>
                <w:bCs/>
              </w:rPr>
            </w:pPr>
            <w:r w:rsidRPr="000120AD">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hideMark/>
          </w:tcPr>
          <w:p w14:paraId="186F6F69" w14:textId="77777777" w:rsidR="00A42FD3" w:rsidRPr="000120AD" w:rsidRDefault="00A42FD3">
            <w:pPr>
              <w:jc w:val="center"/>
              <w:rPr>
                <w:b/>
                <w:bCs/>
              </w:rPr>
            </w:pPr>
            <w:r w:rsidRPr="000120AD">
              <w:rPr>
                <w:b/>
                <w:bCs/>
              </w:rPr>
              <w:t> </w:t>
            </w:r>
          </w:p>
        </w:tc>
        <w:tc>
          <w:tcPr>
            <w:tcW w:w="1500" w:type="dxa"/>
            <w:tcBorders>
              <w:top w:val="nil"/>
              <w:left w:val="nil"/>
              <w:bottom w:val="single" w:sz="4" w:space="0" w:color="auto"/>
              <w:right w:val="single" w:sz="4" w:space="0" w:color="auto"/>
            </w:tcBorders>
            <w:shd w:val="clear" w:color="auto" w:fill="FFFF99"/>
            <w:hideMark/>
          </w:tcPr>
          <w:p w14:paraId="0611BC08" w14:textId="77777777" w:rsidR="00A42FD3" w:rsidRPr="000120AD" w:rsidRDefault="00A42FD3">
            <w:pPr>
              <w:jc w:val="center"/>
              <w:rPr>
                <w:b/>
                <w:bCs/>
              </w:rPr>
            </w:pPr>
            <w:r w:rsidRPr="000120AD">
              <w:rPr>
                <w:b/>
                <w:bCs/>
              </w:rPr>
              <w:t> </w:t>
            </w:r>
          </w:p>
        </w:tc>
        <w:tc>
          <w:tcPr>
            <w:tcW w:w="1500" w:type="dxa"/>
            <w:tcBorders>
              <w:top w:val="nil"/>
              <w:left w:val="nil"/>
              <w:bottom w:val="single" w:sz="4" w:space="0" w:color="auto"/>
              <w:right w:val="single" w:sz="4" w:space="0" w:color="auto"/>
            </w:tcBorders>
            <w:shd w:val="clear" w:color="auto" w:fill="FFFF99"/>
            <w:hideMark/>
          </w:tcPr>
          <w:p w14:paraId="71672AD0" w14:textId="77777777" w:rsidR="00A42FD3" w:rsidRPr="000120AD" w:rsidRDefault="00A42FD3">
            <w:pPr>
              <w:jc w:val="center"/>
              <w:rPr>
                <w:b/>
                <w:bCs/>
              </w:rPr>
            </w:pPr>
            <w:r w:rsidRPr="000120AD">
              <w:rPr>
                <w:b/>
                <w:bCs/>
              </w:rPr>
              <w:t> </w:t>
            </w:r>
          </w:p>
        </w:tc>
        <w:tc>
          <w:tcPr>
            <w:tcW w:w="1500" w:type="dxa"/>
            <w:tcBorders>
              <w:top w:val="nil"/>
              <w:left w:val="nil"/>
              <w:bottom w:val="single" w:sz="4" w:space="0" w:color="auto"/>
              <w:right w:val="single" w:sz="4" w:space="0" w:color="auto"/>
            </w:tcBorders>
            <w:shd w:val="clear" w:color="auto" w:fill="FFFF99"/>
            <w:hideMark/>
          </w:tcPr>
          <w:p w14:paraId="1DE25856" w14:textId="77777777" w:rsidR="00A42FD3" w:rsidRPr="000120AD" w:rsidRDefault="00A42FD3">
            <w:pPr>
              <w:jc w:val="center"/>
              <w:rPr>
                <w:b/>
                <w:bCs/>
              </w:rPr>
            </w:pPr>
            <w:r w:rsidRPr="000120AD">
              <w:rPr>
                <w:b/>
                <w:bCs/>
              </w:rPr>
              <w:t> </w:t>
            </w:r>
          </w:p>
        </w:tc>
        <w:tc>
          <w:tcPr>
            <w:tcW w:w="3000" w:type="dxa"/>
            <w:tcBorders>
              <w:top w:val="nil"/>
              <w:left w:val="nil"/>
              <w:bottom w:val="single" w:sz="4" w:space="0" w:color="auto"/>
              <w:right w:val="single" w:sz="4" w:space="0" w:color="auto"/>
            </w:tcBorders>
            <w:noWrap/>
            <w:vAlign w:val="bottom"/>
            <w:hideMark/>
          </w:tcPr>
          <w:p w14:paraId="0F63AEF1" w14:textId="77777777" w:rsidR="00A42FD3" w:rsidRPr="000120AD" w:rsidRDefault="00A42FD3">
            <w:r w:rsidRPr="000120AD">
              <w:t> </w:t>
            </w:r>
          </w:p>
        </w:tc>
      </w:tr>
      <w:tr w:rsidR="00A42FD3" w:rsidRPr="000120AD" w14:paraId="367B061E" w14:textId="77777777" w:rsidTr="00A42FD3">
        <w:trPr>
          <w:trHeight w:val="255"/>
        </w:trPr>
        <w:tc>
          <w:tcPr>
            <w:tcW w:w="4950" w:type="dxa"/>
            <w:tcBorders>
              <w:top w:val="nil"/>
              <w:left w:val="single" w:sz="4" w:space="0" w:color="auto"/>
              <w:bottom w:val="single" w:sz="4" w:space="0" w:color="auto"/>
              <w:right w:val="single" w:sz="4" w:space="0" w:color="auto"/>
            </w:tcBorders>
            <w:hideMark/>
          </w:tcPr>
          <w:p w14:paraId="38EB5054" w14:textId="77777777" w:rsidR="00A42FD3" w:rsidRPr="000120AD" w:rsidRDefault="00A42FD3">
            <w:pPr>
              <w:rPr>
                <w:b/>
                <w:bCs/>
              </w:rPr>
            </w:pPr>
            <w:r w:rsidRPr="000120AD">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hideMark/>
          </w:tcPr>
          <w:p w14:paraId="36757C76" w14:textId="77777777" w:rsidR="00A42FD3" w:rsidRPr="000120AD" w:rsidRDefault="00A42FD3">
            <w:pPr>
              <w:jc w:val="center"/>
              <w:rPr>
                <w:b/>
                <w:bCs/>
              </w:rPr>
            </w:pPr>
            <w:r w:rsidRPr="000120AD">
              <w:rPr>
                <w:b/>
                <w:bCs/>
              </w:rPr>
              <w:t> </w:t>
            </w:r>
          </w:p>
        </w:tc>
        <w:tc>
          <w:tcPr>
            <w:tcW w:w="1500" w:type="dxa"/>
            <w:tcBorders>
              <w:top w:val="nil"/>
              <w:left w:val="nil"/>
              <w:bottom w:val="single" w:sz="4" w:space="0" w:color="auto"/>
              <w:right w:val="single" w:sz="4" w:space="0" w:color="auto"/>
            </w:tcBorders>
            <w:shd w:val="clear" w:color="auto" w:fill="FFFF99"/>
            <w:hideMark/>
          </w:tcPr>
          <w:p w14:paraId="54347B74" w14:textId="77777777" w:rsidR="00A42FD3" w:rsidRPr="000120AD" w:rsidRDefault="00A42FD3">
            <w:pPr>
              <w:jc w:val="center"/>
              <w:rPr>
                <w:b/>
                <w:bCs/>
              </w:rPr>
            </w:pPr>
            <w:r w:rsidRPr="000120AD">
              <w:rPr>
                <w:b/>
                <w:bCs/>
              </w:rPr>
              <w:t> </w:t>
            </w:r>
          </w:p>
        </w:tc>
        <w:tc>
          <w:tcPr>
            <w:tcW w:w="1500" w:type="dxa"/>
            <w:tcBorders>
              <w:top w:val="nil"/>
              <w:left w:val="nil"/>
              <w:bottom w:val="single" w:sz="4" w:space="0" w:color="auto"/>
              <w:right w:val="single" w:sz="4" w:space="0" w:color="auto"/>
            </w:tcBorders>
            <w:shd w:val="clear" w:color="auto" w:fill="FFFF99"/>
            <w:hideMark/>
          </w:tcPr>
          <w:p w14:paraId="7C710101" w14:textId="77777777" w:rsidR="00A42FD3" w:rsidRPr="000120AD" w:rsidRDefault="00A42FD3">
            <w:pPr>
              <w:jc w:val="center"/>
              <w:rPr>
                <w:b/>
                <w:bCs/>
              </w:rPr>
            </w:pPr>
            <w:r w:rsidRPr="000120AD">
              <w:rPr>
                <w:b/>
                <w:bCs/>
              </w:rPr>
              <w:t> </w:t>
            </w:r>
          </w:p>
        </w:tc>
        <w:tc>
          <w:tcPr>
            <w:tcW w:w="1500" w:type="dxa"/>
            <w:tcBorders>
              <w:top w:val="nil"/>
              <w:left w:val="nil"/>
              <w:bottom w:val="single" w:sz="4" w:space="0" w:color="auto"/>
              <w:right w:val="single" w:sz="4" w:space="0" w:color="auto"/>
            </w:tcBorders>
            <w:shd w:val="clear" w:color="auto" w:fill="FFFF99"/>
            <w:hideMark/>
          </w:tcPr>
          <w:p w14:paraId="16408AD6" w14:textId="77777777" w:rsidR="00A42FD3" w:rsidRPr="000120AD" w:rsidRDefault="00A42FD3">
            <w:pPr>
              <w:jc w:val="center"/>
              <w:rPr>
                <w:b/>
                <w:bCs/>
              </w:rPr>
            </w:pPr>
            <w:r w:rsidRPr="000120AD">
              <w:rPr>
                <w:b/>
                <w:bCs/>
              </w:rPr>
              <w:t> </w:t>
            </w:r>
          </w:p>
        </w:tc>
        <w:tc>
          <w:tcPr>
            <w:tcW w:w="3000" w:type="dxa"/>
            <w:tcBorders>
              <w:top w:val="nil"/>
              <w:left w:val="nil"/>
              <w:bottom w:val="single" w:sz="4" w:space="0" w:color="auto"/>
              <w:right w:val="single" w:sz="4" w:space="0" w:color="auto"/>
            </w:tcBorders>
            <w:noWrap/>
            <w:vAlign w:val="bottom"/>
            <w:hideMark/>
          </w:tcPr>
          <w:p w14:paraId="451AF6CE" w14:textId="77777777" w:rsidR="00A42FD3" w:rsidRPr="000120AD" w:rsidRDefault="00A42FD3">
            <w:r w:rsidRPr="000120AD">
              <w:t> </w:t>
            </w:r>
          </w:p>
        </w:tc>
      </w:tr>
      <w:tr w:rsidR="00A42FD3" w:rsidRPr="000120AD" w14:paraId="0D002498" w14:textId="77777777" w:rsidTr="00A42FD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hideMark/>
          </w:tcPr>
          <w:p w14:paraId="28A6791A" w14:textId="77777777" w:rsidR="00A42FD3" w:rsidRPr="000120AD" w:rsidRDefault="00A42FD3">
            <w:pPr>
              <w:rPr>
                <w:b/>
                <w:bCs/>
              </w:rPr>
            </w:pPr>
            <w:r w:rsidRPr="000120AD">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hideMark/>
          </w:tcPr>
          <w:p w14:paraId="1580A9DF" w14:textId="77777777" w:rsidR="00A42FD3" w:rsidRPr="000120AD" w:rsidRDefault="00A42FD3">
            <w:pPr>
              <w:jc w:val="center"/>
              <w:rPr>
                <w:b/>
                <w:bCs/>
              </w:rPr>
            </w:pPr>
            <w:r w:rsidRPr="000120AD">
              <w:rPr>
                <w:b/>
                <w:bC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14:paraId="0401982C" w14:textId="77777777" w:rsidR="00A42FD3" w:rsidRPr="000120AD" w:rsidRDefault="00A42FD3">
            <w:pPr>
              <w:jc w:val="center"/>
              <w:rPr>
                <w:b/>
                <w:bCs/>
              </w:rPr>
            </w:pPr>
            <w:r w:rsidRPr="000120AD">
              <w:rPr>
                <w:b/>
                <w:bC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14:paraId="4C378063" w14:textId="77777777" w:rsidR="00A42FD3" w:rsidRPr="000120AD" w:rsidRDefault="00A42FD3">
            <w:pPr>
              <w:jc w:val="center"/>
              <w:rPr>
                <w:b/>
                <w:bCs/>
              </w:rPr>
            </w:pPr>
            <w:r w:rsidRPr="000120AD">
              <w:rPr>
                <w:b/>
                <w:bC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14:paraId="08453CD8" w14:textId="77777777" w:rsidR="00A42FD3" w:rsidRPr="000120AD" w:rsidRDefault="00A42FD3">
            <w:pPr>
              <w:jc w:val="center"/>
              <w:rPr>
                <w:b/>
                <w:bCs/>
              </w:rPr>
            </w:pPr>
            <w:r w:rsidRPr="000120AD">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hideMark/>
          </w:tcPr>
          <w:p w14:paraId="633BED01" w14:textId="77777777" w:rsidR="00A42FD3" w:rsidRPr="000120AD" w:rsidRDefault="00A42FD3">
            <w:r w:rsidRPr="000120AD">
              <w:t> </w:t>
            </w:r>
          </w:p>
        </w:tc>
      </w:tr>
    </w:tbl>
    <w:p w14:paraId="59889DE7" w14:textId="77777777" w:rsidR="00A42FD3" w:rsidRPr="000120AD" w:rsidRDefault="00A42FD3" w:rsidP="00A42FD3">
      <w:pPr>
        <w:tabs>
          <w:tab w:val="num" w:pos="1080"/>
        </w:tabs>
        <w:jc w:val="both"/>
        <w:rPr>
          <w:bCs/>
          <w:sz w:val="20"/>
          <w:szCs w:val="20"/>
        </w:rPr>
      </w:pPr>
      <w:r w:rsidRPr="000120AD">
        <w:rPr>
          <w:bCs/>
          <w:sz w:val="20"/>
          <w:szCs w:val="20"/>
        </w:rPr>
        <w:t>1 –  príjmy rozpísať až do položiek platnej ekonomickej klasifikácie</w:t>
      </w:r>
    </w:p>
    <w:p w14:paraId="691E9A15" w14:textId="77777777" w:rsidR="00A42FD3" w:rsidRPr="000120AD" w:rsidRDefault="00A42FD3" w:rsidP="00A42FD3">
      <w:pPr>
        <w:tabs>
          <w:tab w:val="num" w:pos="1080"/>
        </w:tabs>
        <w:jc w:val="both"/>
        <w:rPr>
          <w:bCs/>
          <w:szCs w:val="20"/>
        </w:rPr>
      </w:pPr>
    </w:p>
    <w:p w14:paraId="5609F86F" w14:textId="77777777" w:rsidR="00A42FD3" w:rsidRPr="000120AD" w:rsidRDefault="00A42FD3" w:rsidP="00A42FD3">
      <w:pPr>
        <w:tabs>
          <w:tab w:val="num" w:pos="1080"/>
        </w:tabs>
        <w:jc w:val="both"/>
        <w:rPr>
          <w:b/>
          <w:bCs/>
          <w:szCs w:val="20"/>
        </w:rPr>
      </w:pPr>
      <w:r w:rsidRPr="000120AD">
        <w:rPr>
          <w:b/>
          <w:bCs/>
          <w:szCs w:val="20"/>
        </w:rPr>
        <w:t>Poznámka:</w:t>
      </w:r>
    </w:p>
    <w:p w14:paraId="578CAE3D" w14:textId="77777777" w:rsidR="00A42FD3" w:rsidRPr="000120AD" w:rsidRDefault="00A42FD3" w:rsidP="00A42FD3">
      <w:pPr>
        <w:tabs>
          <w:tab w:val="num" w:pos="1080"/>
        </w:tabs>
        <w:jc w:val="both"/>
        <w:rPr>
          <w:bCs/>
          <w:szCs w:val="20"/>
        </w:rPr>
      </w:pPr>
      <w:r w:rsidRPr="000120AD">
        <w:rPr>
          <w:bCs/>
          <w:szCs w:val="20"/>
        </w:rPr>
        <w:t>Ak sa vplyv týka viacerých subjektov verejnej správy, vypĺňa sa samostatná tabuľka za každý subjekt.</w:t>
      </w:r>
    </w:p>
    <w:p w14:paraId="4B0533ED" w14:textId="77777777" w:rsidR="00A42FD3" w:rsidRPr="000120AD" w:rsidRDefault="00A42FD3" w:rsidP="00A42FD3">
      <w:pPr>
        <w:tabs>
          <w:tab w:val="num" w:pos="1080"/>
        </w:tabs>
        <w:ind w:right="-578"/>
        <w:jc w:val="right"/>
        <w:rPr>
          <w:bCs/>
        </w:rPr>
      </w:pPr>
      <w:r w:rsidRPr="000120AD">
        <w:rPr>
          <w:bCs/>
        </w:rPr>
        <w:t xml:space="preserve"> </w:t>
      </w:r>
    </w:p>
    <w:p w14:paraId="21A5D5CE" w14:textId="77777777" w:rsidR="00A42FD3" w:rsidRPr="000120AD" w:rsidRDefault="00A42FD3" w:rsidP="00A42FD3">
      <w:pPr>
        <w:tabs>
          <w:tab w:val="num" w:pos="1080"/>
        </w:tabs>
        <w:ind w:right="-578"/>
        <w:jc w:val="right"/>
        <w:rPr>
          <w:bCs/>
        </w:rPr>
      </w:pPr>
    </w:p>
    <w:p w14:paraId="7207F6FB" w14:textId="77777777" w:rsidR="00A42FD3" w:rsidRPr="000120AD" w:rsidRDefault="00A42FD3" w:rsidP="00A42FD3">
      <w:pPr>
        <w:tabs>
          <w:tab w:val="num" w:pos="1080"/>
        </w:tabs>
        <w:ind w:right="-578"/>
        <w:jc w:val="right"/>
        <w:rPr>
          <w:bCs/>
        </w:rPr>
      </w:pPr>
    </w:p>
    <w:p w14:paraId="369AEF66" w14:textId="77777777" w:rsidR="00A42FD3" w:rsidRPr="000120AD" w:rsidRDefault="00A42FD3" w:rsidP="00A42FD3">
      <w:pPr>
        <w:tabs>
          <w:tab w:val="num" w:pos="1080"/>
        </w:tabs>
        <w:ind w:right="-578"/>
        <w:jc w:val="right"/>
        <w:rPr>
          <w:bCs/>
        </w:rPr>
      </w:pPr>
    </w:p>
    <w:p w14:paraId="70DEEB67" w14:textId="77777777" w:rsidR="00A42FD3" w:rsidRPr="000120AD" w:rsidRDefault="00A42FD3" w:rsidP="00A42FD3">
      <w:pPr>
        <w:tabs>
          <w:tab w:val="num" w:pos="1080"/>
        </w:tabs>
        <w:ind w:right="-578"/>
        <w:jc w:val="right"/>
        <w:rPr>
          <w:bCs/>
        </w:rPr>
      </w:pPr>
    </w:p>
    <w:p w14:paraId="32F9B5F8" w14:textId="77777777" w:rsidR="00A42FD3" w:rsidRPr="000120AD" w:rsidRDefault="00A42FD3" w:rsidP="00A42FD3">
      <w:pPr>
        <w:tabs>
          <w:tab w:val="num" w:pos="1080"/>
        </w:tabs>
        <w:ind w:right="-578"/>
        <w:jc w:val="right"/>
        <w:rPr>
          <w:bCs/>
        </w:rPr>
      </w:pPr>
    </w:p>
    <w:p w14:paraId="30C6C622" w14:textId="77777777" w:rsidR="00A42FD3" w:rsidRPr="000120AD" w:rsidRDefault="00A42FD3" w:rsidP="00A42FD3">
      <w:pPr>
        <w:tabs>
          <w:tab w:val="num" w:pos="1080"/>
        </w:tabs>
        <w:ind w:right="-578"/>
        <w:jc w:val="right"/>
        <w:rPr>
          <w:bCs/>
        </w:rPr>
      </w:pPr>
    </w:p>
    <w:p w14:paraId="54ABD46D" w14:textId="77777777" w:rsidR="00A42FD3" w:rsidRPr="000120AD" w:rsidRDefault="00A42FD3" w:rsidP="00A42FD3">
      <w:pPr>
        <w:tabs>
          <w:tab w:val="num" w:pos="1080"/>
        </w:tabs>
        <w:ind w:right="-578"/>
        <w:jc w:val="right"/>
        <w:rPr>
          <w:bCs/>
        </w:rPr>
      </w:pPr>
    </w:p>
    <w:p w14:paraId="5F013DC6" w14:textId="77777777" w:rsidR="00A42FD3" w:rsidRPr="000120AD" w:rsidRDefault="00A42FD3" w:rsidP="00A42FD3">
      <w:pPr>
        <w:tabs>
          <w:tab w:val="num" w:pos="1080"/>
        </w:tabs>
        <w:ind w:right="-578"/>
        <w:jc w:val="right"/>
        <w:rPr>
          <w:bCs/>
        </w:rPr>
      </w:pPr>
    </w:p>
    <w:p w14:paraId="4DABCF83" w14:textId="77777777" w:rsidR="00A42FD3" w:rsidRPr="000120AD" w:rsidRDefault="00A42FD3" w:rsidP="00A42FD3">
      <w:pPr>
        <w:tabs>
          <w:tab w:val="num" w:pos="1080"/>
        </w:tabs>
        <w:ind w:right="-578"/>
        <w:jc w:val="right"/>
        <w:rPr>
          <w:bCs/>
        </w:rPr>
      </w:pPr>
    </w:p>
    <w:p w14:paraId="5344B4B9" w14:textId="77777777" w:rsidR="00A42FD3" w:rsidRPr="000120AD" w:rsidRDefault="00A42FD3" w:rsidP="00A42FD3">
      <w:pPr>
        <w:tabs>
          <w:tab w:val="num" w:pos="1080"/>
        </w:tabs>
        <w:ind w:right="-578"/>
        <w:jc w:val="right"/>
        <w:rPr>
          <w:bCs/>
        </w:rPr>
      </w:pPr>
    </w:p>
    <w:p w14:paraId="0DD5F8C6" w14:textId="77777777" w:rsidR="00A42FD3" w:rsidRPr="000120AD" w:rsidRDefault="00A42FD3" w:rsidP="00A42FD3">
      <w:pPr>
        <w:tabs>
          <w:tab w:val="num" w:pos="1080"/>
        </w:tabs>
        <w:ind w:right="-578"/>
        <w:jc w:val="right"/>
        <w:rPr>
          <w:bCs/>
        </w:rPr>
      </w:pPr>
    </w:p>
    <w:p w14:paraId="64B5760E" w14:textId="77777777" w:rsidR="00A42FD3" w:rsidRPr="000120AD" w:rsidRDefault="00A42FD3" w:rsidP="00A42FD3">
      <w:pPr>
        <w:tabs>
          <w:tab w:val="num" w:pos="1080"/>
        </w:tabs>
        <w:ind w:right="-578"/>
        <w:jc w:val="right"/>
        <w:rPr>
          <w:bCs/>
        </w:rPr>
      </w:pPr>
    </w:p>
    <w:p w14:paraId="207EE4C9" w14:textId="77777777" w:rsidR="00A42FD3" w:rsidRPr="000120AD" w:rsidRDefault="00A42FD3" w:rsidP="00A42FD3">
      <w:pPr>
        <w:tabs>
          <w:tab w:val="num" w:pos="1080"/>
        </w:tabs>
        <w:ind w:right="-578"/>
        <w:jc w:val="right"/>
        <w:rPr>
          <w:bCs/>
        </w:rPr>
      </w:pPr>
    </w:p>
    <w:p w14:paraId="3F1BA380" w14:textId="77777777" w:rsidR="00A42FD3" w:rsidRPr="000120AD" w:rsidRDefault="00A42FD3" w:rsidP="00A42FD3">
      <w:pPr>
        <w:tabs>
          <w:tab w:val="num" w:pos="1080"/>
        </w:tabs>
        <w:ind w:right="-578"/>
        <w:jc w:val="right"/>
        <w:rPr>
          <w:bCs/>
        </w:rPr>
      </w:pPr>
    </w:p>
    <w:p w14:paraId="225C2CFC" w14:textId="77777777" w:rsidR="00A42FD3" w:rsidRPr="000120AD" w:rsidRDefault="00A42FD3" w:rsidP="00A42FD3">
      <w:pPr>
        <w:tabs>
          <w:tab w:val="num" w:pos="1080"/>
        </w:tabs>
        <w:ind w:right="-32"/>
        <w:jc w:val="right"/>
        <w:rPr>
          <w:bCs/>
        </w:rPr>
      </w:pPr>
      <w:r w:rsidRPr="000120AD">
        <w:rPr>
          <w:bCs/>
        </w:rPr>
        <w:lastRenderedPageBreak/>
        <w:t xml:space="preserve">Tabuľka č. 4 </w:t>
      </w:r>
    </w:p>
    <w:p w14:paraId="45367DF6" w14:textId="77777777" w:rsidR="00A42FD3" w:rsidRPr="000120AD" w:rsidRDefault="00A42FD3" w:rsidP="00A42FD3">
      <w:pPr>
        <w:tabs>
          <w:tab w:val="num" w:pos="1080"/>
        </w:tabs>
        <w:jc w:val="both"/>
        <w:rPr>
          <w:bCs/>
          <w:szCs w:val="20"/>
        </w:rPr>
      </w:pPr>
    </w:p>
    <w:tbl>
      <w:tblPr>
        <w:tblpPr w:leftFromText="141" w:rightFromText="141" w:bottomFromText="200" w:vertAnchor="text" w:horzAnchor="page" w:tblpX="629" w:tblpY="2"/>
        <w:tblW w:w="15450" w:type="dxa"/>
        <w:tblCellMar>
          <w:left w:w="70" w:type="dxa"/>
          <w:right w:w="70" w:type="dxa"/>
        </w:tblCellMar>
        <w:tblLook w:val="04A0" w:firstRow="1" w:lastRow="0" w:firstColumn="1" w:lastColumn="0" w:noHBand="0" w:noVBand="1"/>
      </w:tblPr>
      <w:tblGrid>
        <w:gridCol w:w="7070"/>
        <w:gridCol w:w="1540"/>
        <w:gridCol w:w="1540"/>
        <w:gridCol w:w="1540"/>
        <w:gridCol w:w="1540"/>
        <w:gridCol w:w="2220"/>
      </w:tblGrid>
      <w:tr w:rsidR="00A42FD3" w:rsidRPr="000120AD" w14:paraId="458A7478" w14:textId="77777777" w:rsidTr="00A42FD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568B2BF8" w14:textId="77777777" w:rsidR="00A42FD3" w:rsidRPr="000120AD" w:rsidRDefault="00A42FD3">
            <w:pPr>
              <w:jc w:val="center"/>
              <w:rPr>
                <w:b/>
                <w:bCs/>
                <w:sz w:val="20"/>
                <w:szCs w:val="20"/>
              </w:rPr>
            </w:pPr>
            <w:r w:rsidRPr="000120AD">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14:paraId="3422AE9F" w14:textId="77777777" w:rsidR="00A42FD3" w:rsidRPr="000120AD" w:rsidRDefault="00A42FD3">
            <w:pPr>
              <w:jc w:val="center"/>
              <w:rPr>
                <w:b/>
                <w:bCs/>
                <w:sz w:val="20"/>
                <w:szCs w:val="20"/>
              </w:rPr>
            </w:pPr>
            <w:r w:rsidRPr="000120AD">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191E853" w14:textId="77777777" w:rsidR="00A42FD3" w:rsidRPr="000120AD" w:rsidRDefault="00A42FD3">
            <w:pPr>
              <w:jc w:val="center"/>
              <w:rPr>
                <w:b/>
                <w:bCs/>
              </w:rPr>
            </w:pPr>
            <w:r w:rsidRPr="000120AD">
              <w:rPr>
                <w:b/>
                <w:bCs/>
              </w:rPr>
              <w:t>poznámka</w:t>
            </w:r>
          </w:p>
        </w:tc>
      </w:tr>
      <w:tr w:rsidR="00AF0916" w:rsidRPr="000120AD" w14:paraId="7EDC53E8" w14:textId="77777777" w:rsidTr="00893876">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BA301E6" w14:textId="77777777" w:rsidR="00AF0916" w:rsidRPr="000120AD" w:rsidRDefault="00AF0916">
            <w:pPr>
              <w:rPr>
                <w:b/>
                <w:bCs/>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14:paraId="678CBA61" w14:textId="77777777" w:rsidR="00AF0916" w:rsidRPr="000120AD" w:rsidRDefault="004331A6" w:rsidP="004331A6">
            <w:pPr>
              <w:jc w:val="center"/>
              <w:rPr>
                <w:b/>
                <w:bCs/>
                <w:sz w:val="20"/>
                <w:szCs w:val="20"/>
              </w:rPr>
            </w:pPr>
            <w:r w:rsidRPr="000120AD">
              <w:rPr>
                <w:b/>
                <w:bCs/>
              </w:rPr>
              <w:t>2020</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14:paraId="1CD715C0" w14:textId="77777777" w:rsidR="00AF0916" w:rsidRPr="000120AD" w:rsidRDefault="004331A6" w:rsidP="004331A6">
            <w:pPr>
              <w:jc w:val="center"/>
              <w:rPr>
                <w:b/>
                <w:bCs/>
                <w:sz w:val="20"/>
                <w:szCs w:val="20"/>
              </w:rPr>
            </w:pPr>
            <w:r w:rsidRPr="000120AD">
              <w:rPr>
                <w:b/>
                <w:bCs/>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14:paraId="026A198E" w14:textId="77777777" w:rsidR="00AF0916" w:rsidRPr="000120AD" w:rsidRDefault="004331A6" w:rsidP="004331A6">
            <w:pPr>
              <w:jc w:val="center"/>
              <w:rPr>
                <w:b/>
                <w:bCs/>
                <w:sz w:val="20"/>
                <w:szCs w:val="20"/>
              </w:rPr>
            </w:pPr>
            <w:r w:rsidRPr="000120AD">
              <w:rPr>
                <w:b/>
                <w:bCs/>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14:paraId="3B6315E8" w14:textId="77777777" w:rsidR="00AF0916" w:rsidRPr="000120AD" w:rsidRDefault="004331A6" w:rsidP="004331A6">
            <w:pPr>
              <w:jc w:val="center"/>
              <w:rPr>
                <w:b/>
                <w:bCs/>
              </w:rPr>
            </w:pPr>
            <w:r w:rsidRPr="000120AD">
              <w:rPr>
                <w:b/>
                <w:bCs/>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C3D66" w14:textId="77777777" w:rsidR="00AF0916" w:rsidRPr="000120AD" w:rsidRDefault="00AF0916">
            <w:pPr>
              <w:rPr>
                <w:b/>
                <w:bCs/>
              </w:rPr>
            </w:pPr>
          </w:p>
        </w:tc>
      </w:tr>
      <w:tr w:rsidR="00A42FD3" w:rsidRPr="000120AD" w14:paraId="04E75B9D" w14:textId="77777777" w:rsidTr="00A42FD3">
        <w:trPr>
          <w:trHeight w:val="255"/>
        </w:trPr>
        <w:tc>
          <w:tcPr>
            <w:tcW w:w="7070" w:type="dxa"/>
            <w:tcBorders>
              <w:top w:val="nil"/>
              <w:left w:val="single" w:sz="4" w:space="0" w:color="auto"/>
              <w:bottom w:val="single" w:sz="4" w:space="0" w:color="auto"/>
              <w:right w:val="single" w:sz="4" w:space="0" w:color="auto"/>
            </w:tcBorders>
            <w:hideMark/>
          </w:tcPr>
          <w:p w14:paraId="658BF406" w14:textId="77777777" w:rsidR="00A42FD3" w:rsidRPr="000120AD" w:rsidRDefault="00A42FD3">
            <w:pPr>
              <w:rPr>
                <w:b/>
                <w:bCs/>
                <w:sz w:val="20"/>
                <w:szCs w:val="20"/>
              </w:rPr>
            </w:pPr>
            <w:r w:rsidRPr="000120AD">
              <w:rPr>
                <w:b/>
                <w:bCs/>
                <w:sz w:val="20"/>
                <w:szCs w:val="20"/>
              </w:rPr>
              <w:t>Bežné výdavky (600)</w:t>
            </w:r>
          </w:p>
        </w:tc>
        <w:tc>
          <w:tcPr>
            <w:tcW w:w="1540" w:type="dxa"/>
            <w:tcBorders>
              <w:top w:val="nil"/>
              <w:left w:val="nil"/>
              <w:bottom w:val="single" w:sz="4" w:space="0" w:color="auto"/>
              <w:right w:val="single" w:sz="4" w:space="0" w:color="auto"/>
            </w:tcBorders>
          </w:tcPr>
          <w:p w14:paraId="451D770D" w14:textId="77777777" w:rsidR="00A42FD3" w:rsidRPr="000120AD" w:rsidRDefault="00A42FD3">
            <w:pPr>
              <w:jc w:val="center"/>
              <w:rPr>
                <w:b/>
                <w:bCs/>
                <w:sz w:val="20"/>
                <w:szCs w:val="20"/>
              </w:rPr>
            </w:pPr>
          </w:p>
        </w:tc>
        <w:tc>
          <w:tcPr>
            <w:tcW w:w="1540" w:type="dxa"/>
            <w:tcBorders>
              <w:top w:val="nil"/>
              <w:left w:val="nil"/>
              <w:bottom w:val="single" w:sz="4" w:space="0" w:color="auto"/>
              <w:right w:val="single" w:sz="4" w:space="0" w:color="auto"/>
            </w:tcBorders>
          </w:tcPr>
          <w:p w14:paraId="166D04A4" w14:textId="77777777" w:rsidR="00A42FD3" w:rsidRPr="000120AD" w:rsidRDefault="00A42FD3">
            <w:pPr>
              <w:jc w:val="center"/>
              <w:rPr>
                <w:b/>
                <w:bCs/>
                <w:sz w:val="20"/>
                <w:szCs w:val="20"/>
              </w:rPr>
            </w:pPr>
          </w:p>
        </w:tc>
        <w:tc>
          <w:tcPr>
            <w:tcW w:w="1540" w:type="dxa"/>
            <w:tcBorders>
              <w:top w:val="nil"/>
              <w:left w:val="nil"/>
              <w:bottom w:val="single" w:sz="4" w:space="0" w:color="auto"/>
              <w:right w:val="single" w:sz="4" w:space="0" w:color="auto"/>
            </w:tcBorders>
          </w:tcPr>
          <w:p w14:paraId="6F57D607" w14:textId="77777777" w:rsidR="00A42FD3" w:rsidRPr="000120AD" w:rsidRDefault="00A42FD3">
            <w:pPr>
              <w:jc w:val="center"/>
              <w:rPr>
                <w:b/>
                <w:bCs/>
                <w:sz w:val="20"/>
                <w:szCs w:val="20"/>
              </w:rPr>
            </w:pPr>
          </w:p>
        </w:tc>
        <w:tc>
          <w:tcPr>
            <w:tcW w:w="1540" w:type="dxa"/>
            <w:tcBorders>
              <w:top w:val="nil"/>
              <w:left w:val="nil"/>
              <w:bottom w:val="single" w:sz="4" w:space="0" w:color="auto"/>
              <w:right w:val="single" w:sz="4" w:space="0" w:color="auto"/>
            </w:tcBorders>
          </w:tcPr>
          <w:p w14:paraId="17BAAB34" w14:textId="77777777" w:rsidR="00A42FD3" w:rsidRPr="000120AD" w:rsidRDefault="00A42FD3">
            <w:pPr>
              <w:jc w:val="center"/>
              <w:rPr>
                <w:b/>
                <w:bCs/>
              </w:rPr>
            </w:pPr>
          </w:p>
        </w:tc>
        <w:tc>
          <w:tcPr>
            <w:tcW w:w="2220" w:type="dxa"/>
            <w:tcBorders>
              <w:top w:val="nil"/>
              <w:left w:val="nil"/>
              <w:bottom w:val="single" w:sz="4" w:space="0" w:color="auto"/>
              <w:right w:val="single" w:sz="4" w:space="0" w:color="auto"/>
            </w:tcBorders>
            <w:noWrap/>
            <w:vAlign w:val="bottom"/>
            <w:hideMark/>
          </w:tcPr>
          <w:p w14:paraId="6F46A9A7" w14:textId="77777777" w:rsidR="00A42FD3" w:rsidRPr="000120AD" w:rsidRDefault="00A42FD3">
            <w:r w:rsidRPr="000120AD">
              <w:t> </w:t>
            </w:r>
          </w:p>
        </w:tc>
      </w:tr>
      <w:tr w:rsidR="00A42FD3" w:rsidRPr="000120AD" w14:paraId="2798A3A4" w14:textId="77777777" w:rsidTr="00A42FD3">
        <w:trPr>
          <w:trHeight w:val="255"/>
        </w:trPr>
        <w:tc>
          <w:tcPr>
            <w:tcW w:w="7070" w:type="dxa"/>
            <w:tcBorders>
              <w:top w:val="nil"/>
              <w:left w:val="single" w:sz="4" w:space="0" w:color="auto"/>
              <w:bottom w:val="single" w:sz="4" w:space="0" w:color="auto"/>
              <w:right w:val="single" w:sz="4" w:space="0" w:color="auto"/>
            </w:tcBorders>
            <w:hideMark/>
          </w:tcPr>
          <w:p w14:paraId="3AB257E6" w14:textId="77777777" w:rsidR="00A42FD3" w:rsidRPr="000120AD" w:rsidRDefault="00A42FD3">
            <w:pPr>
              <w:rPr>
                <w:sz w:val="20"/>
                <w:szCs w:val="20"/>
              </w:rPr>
            </w:pPr>
            <w:r w:rsidRPr="000120AD">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66E2DF6E"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28A266BD"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794C2A16"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79F78E7E" w14:textId="77777777" w:rsidR="00A42FD3" w:rsidRPr="000120AD" w:rsidRDefault="00A42FD3">
            <w:pPr>
              <w:jc w:val="center"/>
            </w:pPr>
          </w:p>
        </w:tc>
        <w:tc>
          <w:tcPr>
            <w:tcW w:w="2220" w:type="dxa"/>
            <w:tcBorders>
              <w:top w:val="nil"/>
              <w:left w:val="nil"/>
              <w:bottom w:val="single" w:sz="4" w:space="0" w:color="auto"/>
              <w:right w:val="single" w:sz="4" w:space="0" w:color="auto"/>
            </w:tcBorders>
            <w:noWrap/>
            <w:vAlign w:val="bottom"/>
            <w:hideMark/>
          </w:tcPr>
          <w:p w14:paraId="29226565" w14:textId="77777777" w:rsidR="00A42FD3" w:rsidRPr="000120AD" w:rsidRDefault="00A42FD3">
            <w:r w:rsidRPr="000120AD">
              <w:t> </w:t>
            </w:r>
          </w:p>
        </w:tc>
      </w:tr>
      <w:tr w:rsidR="00A42FD3" w:rsidRPr="000120AD" w14:paraId="0EEE37B7" w14:textId="77777777" w:rsidTr="00A42FD3">
        <w:trPr>
          <w:trHeight w:val="255"/>
        </w:trPr>
        <w:tc>
          <w:tcPr>
            <w:tcW w:w="7070" w:type="dxa"/>
            <w:tcBorders>
              <w:top w:val="nil"/>
              <w:left w:val="single" w:sz="4" w:space="0" w:color="auto"/>
              <w:bottom w:val="single" w:sz="4" w:space="0" w:color="auto"/>
              <w:right w:val="single" w:sz="4" w:space="0" w:color="auto"/>
            </w:tcBorders>
            <w:hideMark/>
          </w:tcPr>
          <w:p w14:paraId="25CA9D27" w14:textId="77777777" w:rsidR="00A42FD3" w:rsidRPr="000120AD" w:rsidRDefault="00A42FD3">
            <w:pPr>
              <w:rPr>
                <w:sz w:val="20"/>
                <w:szCs w:val="20"/>
                <w:vertAlign w:val="superscript"/>
              </w:rPr>
            </w:pPr>
            <w:r w:rsidRPr="000120AD">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14:paraId="68FB9B16"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1779847E"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2BDCA606"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4AD9FC43" w14:textId="77777777" w:rsidR="00A42FD3" w:rsidRPr="000120AD" w:rsidRDefault="00A42FD3">
            <w:pPr>
              <w:jc w:val="center"/>
            </w:pPr>
          </w:p>
        </w:tc>
        <w:tc>
          <w:tcPr>
            <w:tcW w:w="2220" w:type="dxa"/>
            <w:tcBorders>
              <w:top w:val="nil"/>
              <w:left w:val="nil"/>
              <w:bottom w:val="single" w:sz="4" w:space="0" w:color="auto"/>
              <w:right w:val="single" w:sz="4" w:space="0" w:color="auto"/>
            </w:tcBorders>
            <w:noWrap/>
            <w:vAlign w:val="bottom"/>
            <w:hideMark/>
          </w:tcPr>
          <w:p w14:paraId="27AF6624" w14:textId="77777777" w:rsidR="00A42FD3" w:rsidRPr="000120AD" w:rsidRDefault="00A42FD3">
            <w:r w:rsidRPr="000120AD">
              <w:t> </w:t>
            </w:r>
          </w:p>
        </w:tc>
      </w:tr>
      <w:tr w:rsidR="00A42FD3" w:rsidRPr="000120AD" w14:paraId="3B67B851" w14:textId="77777777" w:rsidTr="00A42FD3">
        <w:trPr>
          <w:trHeight w:val="255"/>
        </w:trPr>
        <w:tc>
          <w:tcPr>
            <w:tcW w:w="7070" w:type="dxa"/>
            <w:tcBorders>
              <w:top w:val="nil"/>
              <w:left w:val="single" w:sz="4" w:space="0" w:color="auto"/>
              <w:bottom w:val="single" w:sz="4" w:space="0" w:color="auto"/>
              <w:right w:val="single" w:sz="4" w:space="0" w:color="auto"/>
            </w:tcBorders>
            <w:hideMark/>
          </w:tcPr>
          <w:p w14:paraId="63DC29A4" w14:textId="77777777" w:rsidR="00A42FD3" w:rsidRPr="000120AD" w:rsidRDefault="00A42FD3">
            <w:pPr>
              <w:rPr>
                <w:sz w:val="20"/>
                <w:szCs w:val="20"/>
              </w:rPr>
            </w:pPr>
            <w:r w:rsidRPr="000120AD">
              <w:rPr>
                <w:sz w:val="20"/>
                <w:szCs w:val="20"/>
              </w:rPr>
              <w:t xml:space="preserve">  Tovary a služby (630)</w:t>
            </w:r>
            <w:r w:rsidRPr="000120AD">
              <w:rPr>
                <w:sz w:val="20"/>
                <w:szCs w:val="20"/>
                <w:vertAlign w:val="superscript"/>
              </w:rPr>
              <w:t xml:space="preserve">2 </w:t>
            </w:r>
            <w:r w:rsidRPr="000120AD">
              <w:rPr>
                <w:sz w:val="20"/>
                <w:szCs w:val="20"/>
              </w:rPr>
              <w:t xml:space="preserve"> </w:t>
            </w:r>
          </w:p>
        </w:tc>
        <w:tc>
          <w:tcPr>
            <w:tcW w:w="1540" w:type="dxa"/>
            <w:tcBorders>
              <w:top w:val="nil"/>
              <w:left w:val="nil"/>
              <w:bottom w:val="single" w:sz="4" w:space="0" w:color="auto"/>
              <w:right w:val="single" w:sz="4" w:space="0" w:color="auto"/>
            </w:tcBorders>
          </w:tcPr>
          <w:p w14:paraId="10366155"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1140AACF"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78E59220"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1A23C80B" w14:textId="77777777" w:rsidR="00A42FD3" w:rsidRPr="000120AD" w:rsidRDefault="00A42FD3">
            <w:pPr>
              <w:jc w:val="center"/>
            </w:pPr>
          </w:p>
        </w:tc>
        <w:tc>
          <w:tcPr>
            <w:tcW w:w="2220" w:type="dxa"/>
            <w:tcBorders>
              <w:top w:val="nil"/>
              <w:left w:val="nil"/>
              <w:bottom w:val="single" w:sz="4" w:space="0" w:color="auto"/>
              <w:right w:val="single" w:sz="4" w:space="0" w:color="auto"/>
            </w:tcBorders>
            <w:noWrap/>
            <w:vAlign w:val="bottom"/>
            <w:hideMark/>
          </w:tcPr>
          <w:p w14:paraId="69BE0F8E" w14:textId="77777777" w:rsidR="00A42FD3" w:rsidRPr="000120AD" w:rsidRDefault="00A42FD3">
            <w:r w:rsidRPr="000120AD">
              <w:t> </w:t>
            </w:r>
          </w:p>
        </w:tc>
      </w:tr>
      <w:tr w:rsidR="00A42FD3" w:rsidRPr="000120AD" w14:paraId="4E118B83" w14:textId="77777777" w:rsidTr="00A42FD3">
        <w:trPr>
          <w:trHeight w:val="255"/>
        </w:trPr>
        <w:tc>
          <w:tcPr>
            <w:tcW w:w="7070" w:type="dxa"/>
            <w:tcBorders>
              <w:top w:val="nil"/>
              <w:left w:val="single" w:sz="4" w:space="0" w:color="auto"/>
              <w:bottom w:val="single" w:sz="4" w:space="0" w:color="auto"/>
              <w:right w:val="single" w:sz="4" w:space="0" w:color="auto"/>
            </w:tcBorders>
            <w:hideMark/>
          </w:tcPr>
          <w:p w14:paraId="1516CD53" w14:textId="77777777" w:rsidR="00A42FD3" w:rsidRPr="000120AD" w:rsidRDefault="00A42FD3">
            <w:pPr>
              <w:rPr>
                <w:sz w:val="20"/>
                <w:szCs w:val="20"/>
              </w:rPr>
            </w:pPr>
            <w:r w:rsidRPr="000120AD">
              <w:rPr>
                <w:sz w:val="20"/>
                <w:szCs w:val="20"/>
              </w:rPr>
              <w:t xml:space="preserve">  Bežné transfery (640)</w:t>
            </w:r>
            <w:r w:rsidRPr="000120AD">
              <w:rPr>
                <w:sz w:val="20"/>
                <w:szCs w:val="20"/>
                <w:vertAlign w:val="superscript"/>
              </w:rPr>
              <w:t>2</w:t>
            </w:r>
          </w:p>
        </w:tc>
        <w:tc>
          <w:tcPr>
            <w:tcW w:w="1540" w:type="dxa"/>
            <w:tcBorders>
              <w:top w:val="nil"/>
              <w:left w:val="nil"/>
              <w:bottom w:val="single" w:sz="4" w:space="0" w:color="auto"/>
              <w:right w:val="single" w:sz="4" w:space="0" w:color="auto"/>
            </w:tcBorders>
          </w:tcPr>
          <w:p w14:paraId="26CFB116"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08C95ADC"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2FAF5070"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73AD9A19" w14:textId="77777777" w:rsidR="00A42FD3" w:rsidRPr="000120AD" w:rsidRDefault="00A42FD3">
            <w:pPr>
              <w:jc w:val="center"/>
            </w:pPr>
          </w:p>
        </w:tc>
        <w:tc>
          <w:tcPr>
            <w:tcW w:w="2220" w:type="dxa"/>
            <w:tcBorders>
              <w:top w:val="nil"/>
              <w:left w:val="nil"/>
              <w:bottom w:val="single" w:sz="4" w:space="0" w:color="auto"/>
              <w:right w:val="single" w:sz="4" w:space="0" w:color="auto"/>
            </w:tcBorders>
            <w:noWrap/>
            <w:vAlign w:val="bottom"/>
            <w:hideMark/>
          </w:tcPr>
          <w:p w14:paraId="65FDA0E0" w14:textId="77777777" w:rsidR="00A42FD3" w:rsidRPr="000120AD" w:rsidRDefault="00A42FD3">
            <w:r w:rsidRPr="000120AD">
              <w:t> </w:t>
            </w:r>
          </w:p>
        </w:tc>
      </w:tr>
      <w:tr w:rsidR="00A42FD3" w:rsidRPr="000120AD" w14:paraId="305BAF80" w14:textId="77777777" w:rsidTr="00A42FD3">
        <w:trPr>
          <w:trHeight w:val="255"/>
        </w:trPr>
        <w:tc>
          <w:tcPr>
            <w:tcW w:w="7070" w:type="dxa"/>
            <w:tcBorders>
              <w:top w:val="nil"/>
              <w:left w:val="single" w:sz="4" w:space="0" w:color="auto"/>
              <w:bottom w:val="single" w:sz="4" w:space="0" w:color="auto"/>
              <w:right w:val="single" w:sz="4" w:space="0" w:color="auto"/>
            </w:tcBorders>
            <w:vAlign w:val="center"/>
            <w:hideMark/>
          </w:tcPr>
          <w:p w14:paraId="12220E23" w14:textId="77777777" w:rsidR="00A42FD3" w:rsidRPr="000120AD" w:rsidRDefault="00A42FD3">
            <w:pPr>
              <w:rPr>
                <w:sz w:val="20"/>
                <w:szCs w:val="20"/>
              </w:rPr>
            </w:pPr>
            <w:r w:rsidRPr="000120AD">
              <w:rPr>
                <w:sz w:val="20"/>
                <w:szCs w:val="20"/>
              </w:rPr>
              <w:t xml:space="preserve">  Splácanie úrokov a ostatné platby súvisiace s </w:t>
            </w:r>
            <w:r w:rsidRPr="000120AD">
              <w:t xml:space="preserve"> </w:t>
            </w:r>
            <w:r w:rsidRPr="000120AD">
              <w:rPr>
                <w:sz w:val="20"/>
                <w:szCs w:val="20"/>
              </w:rPr>
              <w:t>úverom, pôžičkou, návratnou finančnou výpomocou a finančným prenájmom (650)</w:t>
            </w:r>
            <w:r w:rsidRPr="000120AD">
              <w:rPr>
                <w:sz w:val="20"/>
                <w:szCs w:val="20"/>
                <w:vertAlign w:val="superscript"/>
              </w:rPr>
              <w:t>2</w:t>
            </w:r>
          </w:p>
        </w:tc>
        <w:tc>
          <w:tcPr>
            <w:tcW w:w="1540" w:type="dxa"/>
            <w:tcBorders>
              <w:top w:val="nil"/>
              <w:left w:val="nil"/>
              <w:bottom w:val="single" w:sz="4" w:space="0" w:color="auto"/>
              <w:right w:val="single" w:sz="4" w:space="0" w:color="auto"/>
            </w:tcBorders>
          </w:tcPr>
          <w:p w14:paraId="3F851D9F"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70CE2C7C"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308D7514"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3DD146A0" w14:textId="77777777" w:rsidR="00A42FD3" w:rsidRPr="000120AD" w:rsidRDefault="00A42FD3">
            <w:pPr>
              <w:jc w:val="center"/>
            </w:pPr>
          </w:p>
        </w:tc>
        <w:tc>
          <w:tcPr>
            <w:tcW w:w="2220" w:type="dxa"/>
            <w:tcBorders>
              <w:top w:val="nil"/>
              <w:left w:val="nil"/>
              <w:bottom w:val="single" w:sz="4" w:space="0" w:color="auto"/>
              <w:right w:val="single" w:sz="4" w:space="0" w:color="auto"/>
            </w:tcBorders>
            <w:noWrap/>
            <w:vAlign w:val="bottom"/>
          </w:tcPr>
          <w:p w14:paraId="208F311B" w14:textId="77777777" w:rsidR="00A42FD3" w:rsidRPr="000120AD" w:rsidRDefault="00A42FD3"/>
        </w:tc>
      </w:tr>
      <w:tr w:rsidR="00A42FD3" w:rsidRPr="000120AD" w14:paraId="3C9D50A9" w14:textId="77777777" w:rsidTr="00A42FD3">
        <w:trPr>
          <w:trHeight w:val="255"/>
        </w:trPr>
        <w:tc>
          <w:tcPr>
            <w:tcW w:w="7070" w:type="dxa"/>
            <w:tcBorders>
              <w:top w:val="nil"/>
              <w:left w:val="single" w:sz="4" w:space="0" w:color="auto"/>
              <w:bottom w:val="single" w:sz="4" w:space="0" w:color="auto"/>
              <w:right w:val="single" w:sz="4" w:space="0" w:color="auto"/>
            </w:tcBorders>
            <w:hideMark/>
          </w:tcPr>
          <w:p w14:paraId="4868A168" w14:textId="77777777" w:rsidR="00A42FD3" w:rsidRPr="000120AD" w:rsidRDefault="00A42FD3">
            <w:pPr>
              <w:rPr>
                <w:b/>
                <w:bCs/>
                <w:sz w:val="20"/>
                <w:szCs w:val="20"/>
              </w:rPr>
            </w:pPr>
            <w:r w:rsidRPr="000120AD">
              <w:rPr>
                <w:b/>
                <w:bCs/>
                <w:sz w:val="20"/>
                <w:szCs w:val="20"/>
              </w:rPr>
              <w:t>Kapitálové výdavky (700):</w:t>
            </w:r>
          </w:p>
        </w:tc>
        <w:tc>
          <w:tcPr>
            <w:tcW w:w="1540" w:type="dxa"/>
            <w:tcBorders>
              <w:top w:val="nil"/>
              <w:left w:val="nil"/>
              <w:bottom w:val="single" w:sz="4" w:space="0" w:color="auto"/>
              <w:right w:val="single" w:sz="4" w:space="0" w:color="auto"/>
            </w:tcBorders>
          </w:tcPr>
          <w:p w14:paraId="7104FFCD" w14:textId="77777777" w:rsidR="00A42FD3" w:rsidRPr="000120AD" w:rsidRDefault="00A42FD3">
            <w:pPr>
              <w:jc w:val="center"/>
              <w:rPr>
                <w:b/>
                <w:bCs/>
                <w:sz w:val="20"/>
                <w:szCs w:val="20"/>
              </w:rPr>
            </w:pPr>
          </w:p>
        </w:tc>
        <w:tc>
          <w:tcPr>
            <w:tcW w:w="1540" w:type="dxa"/>
            <w:tcBorders>
              <w:top w:val="nil"/>
              <w:left w:val="nil"/>
              <w:bottom w:val="single" w:sz="4" w:space="0" w:color="auto"/>
              <w:right w:val="single" w:sz="4" w:space="0" w:color="auto"/>
            </w:tcBorders>
          </w:tcPr>
          <w:p w14:paraId="67D64053" w14:textId="77777777" w:rsidR="00A42FD3" w:rsidRPr="000120AD" w:rsidRDefault="00A42FD3">
            <w:pPr>
              <w:jc w:val="center"/>
              <w:rPr>
                <w:b/>
                <w:bCs/>
                <w:sz w:val="20"/>
                <w:szCs w:val="20"/>
              </w:rPr>
            </w:pPr>
          </w:p>
        </w:tc>
        <w:tc>
          <w:tcPr>
            <w:tcW w:w="1540" w:type="dxa"/>
            <w:tcBorders>
              <w:top w:val="nil"/>
              <w:left w:val="nil"/>
              <w:bottom w:val="single" w:sz="4" w:space="0" w:color="auto"/>
              <w:right w:val="single" w:sz="4" w:space="0" w:color="auto"/>
            </w:tcBorders>
          </w:tcPr>
          <w:p w14:paraId="216E9CE0" w14:textId="77777777" w:rsidR="00A42FD3" w:rsidRPr="000120AD" w:rsidRDefault="00A42FD3">
            <w:pPr>
              <w:jc w:val="center"/>
              <w:rPr>
                <w:b/>
                <w:bCs/>
                <w:sz w:val="20"/>
                <w:szCs w:val="20"/>
              </w:rPr>
            </w:pPr>
          </w:p>
        </w:tc>
        <w:tc>
          <w:tcPr>
            <w:tcW w:w="1540" w:type="dxa"/>
            <w:tcBorders>
              <w:top w:val="nil"/>
              <w:left w:val="nil"/>
              <w:bottom w:val="single" w:sz="4" w:space="0" w:color="auto"/>
              <w:right w:val="single" w:sz="4" w:space="0" w:color="auto"/>
            </w:tcBorders>
          </w:tcPr>
          <w:p w14:paraId="2B85065B" w14:textId="77777777" w:rsidR="00A42FD3" w:rsidRPr="000120AD" w:rsidRDefault="00A42FD3">
            <w:pPr>
              <w:jc w:val="center"/>
              <w:rPr>
                <w:b/>
                <w:bCs/>
              </w:rPr>
            </w:pPr>
          </w:p>
        </w:tc>
        <w:tc>
          <w:tcPr>
            <w:tcW w:w="2220" w:type="dxa"/>
            <w:tcBorders>
              <w:top w:val="nil"/>
              <w:left w:val="nil"/>
              <w:bottom w:val="single" w:sz="4" w:space="0" w:color="auto"/>
              <w:right w:val="single" w:sz="4" w:space="0" w:color="auto"/>
            </w:tcBorders>
            <w:noWrap/>
            <w:vAlign w:val="bottom"/>
            <w:hideMark/>
          </w:tcPr>
          <w:p w14:paraId="2951A7C1" w14:textId="77777777" w:rsidR="00A42FD3" w:rsidRPr="000120AD" w:rsidRDefault="00A42FD3">
            <w:r w:rsidRPr="000120AD">
              <w:t> </w:t>
            </w:r>
          </w:p>
        </w:tc>
      </w:tr>
      <w:tr w:rsidR="00A42FD3" w:rsidRPr="000120AD" w14:paraId="264B1684" w14:textId="77777777" w:rsidTr="00A42FD3">
        <w:trPr>
          <w:trHeight w:val="255"/>
        </w:trPr>
        <w:tc>
          <w:tcPr>
            <w:tcW w:w="7070" w:type="dxa"/>
            <w:tcBorders>
              <w:top w:val="nil"/>
              <w:left w:val="single" w:sz="4" w:space="0" w:color="auto"/>
              <w:bottom w:val="single" w:sz="4" w:space="0" w:color="auto"/>
              <w:right w:val="single" w:sz="4" w:space="0" w:color="auto"/>
            </w:tcBorders>
            <w:hideMark/>
          </w:tcPr>
          <w:p w14:paraId="7A2C2A0C" w14:textId="77777777" w:rsidR="00A42FD3" w:rsidRPr="000120AD" w:rsidRDefault="00A42FD3">
            <w:pPr>
              <w:rPr>
                <w:sz w:val="20"/>
                <w:szCs w:val="20"/>
              </w:rPr>
            </w:pPr>
            <w:r w:rsidRPr="000120AD">
              <w:rPr>
                <w:sz w:val="20"/>
                <w:szCs w:val="20"/>
              </w:rPr>
              <w:t xml:space="preserve">  Obstarávanie kapitálových aktív (710)</w:t>
            </w:r>
            <w:r w:rsidRPr="000120AD">
              <w:rPr>
                <w:sz w:val="20"/>
                <w:szCs w:val="20"/>
                <w:vertAlign w:val="superscript"/>
              </w:rPr>
              <w:t xml:space="preserve">2 </w:t>
            </w:r>
            <w:r w:rsidRPr="000120AD">
              <w:rPr>
                <w:sz w:val="20"/>
                <w:szCs w:val="20"/>
              </w:rPr>
              <w:t>:711003</w:t>
            </w:r>
            <w:r w:rsidRPr="000120AD">
              <w:t xml:space="preserve"> - </w:t>
            </w:r>
            <w:r w:rsidRPr="000120AD">
              <w:rPr>
                <w:sz w:val="20"/>
                <w:szCs w:val="20"/>
              </w:rPr>
              <w:t>výdavky na obstaranie softvéru vrátane výdavkov na obstaranie licencií súvisiacich s používaním softvéru</w:t>
            </w:r>
          </w:p>
        </w:tc>
        <w:tc>
          <w:tcPr>
            <w:tcW w:w="1540" w:type="dxa"/>
            <w:tcBorders>
              <w:top w:val="nil"/>
              <w:left w:val="nil"/>
              <w:bottom w:val="single" w:sz="4" w:space="0" w:color="auto"/>
              <w:right w:val="single" w:sz="4" w:space="0" w:color="auto"/>
            </w:tcBorders>
            <w:hideMark/>
          </w:tcPr>
          <w:p w14:paraId="0B561994" w14:textId="77777777" w:rsidR="00A42FD3" w:rsidRPr="000120AD" w:rsidRDefault="00A42FD3">
            <w:pPr>
              <w:jc w:val="center"/>
              <w:rPr>
                <w:sz w:val="20"/>
                <w:szCs w:val="20"/>
              </w:rPr>
            </w:pPr>
            <w:r w:rsidRPr="000120AD">
              <w:rPr>
                <w:sz w:val="20"/>
                <w:szCs w:val="20"/>
              </w:rPr>
              <w:t>35000</w:t>
            </w:r>
          </w:p>
        </w:tc>
        <w:tc>
          <w:tcPr>
            <w:tcW w:w="1540" w:type="dxa"/>
            <w:tcBorders>
              <w:top w:val="nil"/>
              <w:left w:val="nil"/>
              <w:bottom w:val="single" w:sz="4" w:space="0" w:color="auto"/>
              <w:right w:val="single" w:sz="4" w:space="0" w:color="auto"/>
            </w:tcBorders>
            <w:hideMark/>
          </w:tcPr>
          <w:p w14:paraId="01200921" w14:textId="77777777" w:rsidR="00A42FD3" w:rsidRPr="000120AD" w:rsidRDefault="00A42FD3">
            <w:pPr>
              <w:jc w:val="center"/>
              <w:rPr>
                <w:sz w:val="20"/>
                <w:szCs w:val="20"/>
              </w:rPr>
            </w:pPr>
            <w:r w:rsidRPr="000120AD">
              <w:rPr>
                <w:sz w:val="20"/>
                <w:szCs w:val="20"/>
              </w:rPr>
              <w:t>3500</w:t>
            </w:r>
          </w:p>
        </w:tc>
        <w:tc>
          <w:tcPr>
            <w:tcW w:w="1540" w:type="dxa"/>
            <w:tcBorders>
              <w:top w:val="nil"/>
              <w:left w:val="nil"/>
              <w:bottom w:val="single" w:sz="4" w:space="0" w:color="auto"/>
              <w:right w:val="single" w:sz="4" w:space="0" w:color="auto"/>
            </w:tcBorders>
            <w:hideMark/>
          </w:tcPr>
          <w:p w14:paraId="450AD99B" w14:textId="77777777" w:rsidR="00A42FD3" w:rsidRPr="000120AD" w:rsidRDefault="00A42FD3">
            <w:pPr>
              <w:jc w:val="center"/>
              <w:rPr>
                <w:sz w:val="20"/>
                <w:szCs w:val="20"/>
              </w:rPr>
            </w:pPr>
            <w:r w:rsidRPr="000120AD">
              <w:rPr>
                <w:sz w:val="20"/>
                <w:szCs w:val="20"/>
              </w:rPr>
              <w:t>3500</w:t>
            </w:r>
          </w:p>
        </w:tc>
        <w:tc>
          <w:tcPr>
            <w:tcW w:w="1540" w:type="dxa"/>
            <w:tcBorders>
              <w:top w:val="nil"/>
              <w:left w:val="nil"/>
              <w:bottom w:val="single" w:sz="4" w:space="0" w:color="auto"/>
              <w:right w:val="single" w:sz="4" w:space="0" w:color="auto"/>
            </w:tcBorders>
            <w:hideMark/>
          </w:tcPr>
          <w:p w14:paraId="4C4AE600" w14:textId="77777777" w:rsidR="00A42FD3" w:rsidRPr="000120AD" w:rsidRDefault="001F45B9">
            <w:pPr>
              <w:jc w:val="center"/>
            </w:pPr>
            <w:r w:rsidRPr="000120AD">
              <w:rPr>
                <w:sz w:val="20"/>
                <w:szCs w:val="20"/>
              </w:rPr>
              <w:t>3500</w:t>
            </w:r>
          </w:p>
        </w:tc>
        <w:tc>
          <w:tcPr>
            <w:tcW w:w="2220" w:type="dxa"/>
            <w:tcBorders>
              <w:top w:val="nil"/>
              <w:left w:val="nil"/>
              <w:bottom w:val="single" w:sz="4" w:space="0" w:color="auto"/>
              <w:right w:val="single" w:sz="4" w:space="0" w:color="auto"/>
            </w:tcBorders>
            <w:noWrap/>
            <w:vAlign w:val="bottom"/>
            <w:hideMark/>
          </w:tcPr>
          <w:p w14:paraId="7066795F" w14:textId="77777777" w:rsidR="00A42FD3" w:rsidRPr="000120AD" w:rsidRDefault="00A42FD3" w:rsidP="001F45B9">
            <w:r w:rsidRPr="000120AD">
              <w:t> </w:t>
            </w:r>
            <w:r w:rsidR="001F45B9" w:rsidRPr="000120AD">
              <w:rPr>
                <w:sz w:val="18"/>
              </w:rPr>
              <w:t>Priebežná platnosť licencií a zabezpečenie prevádzky systému</w:t>
            </w:r>
          </w:p>
        </w:tc>
      </w:tr>
      <w:tr w:rsidR="00A42FD3" w:rsidRPr="000120AD" w14:paraId="6DBB6733" w14:textId="77777777" w:rsidTr="00A42FD3">
        <w:trPr>
          <w:trHeight w:val="255"/>
        </w:trPr>
        <w:tc>
          <w:tcPr>
            <w:tcW w:w="7070" w:type="dxa"/>
            <w:tcBorders>
              <w:top w:val="nil"/>
              <w:left w:val="single" w:sz="4" w:space="0" w:color="auto"/>
              <w:bottom w:val="single" w:sz="4" w:space="0" w:color="auto"/>
              <w:right w:val="single" w:sz="4" w:space="0" w:color="auto"/>
            </w:tcBorders>
            <w:hideMark/>
          </w:tcPr>
          <w:p w14:paraId="29AB9A19" w14:textId="77777777" w:rsidR="00A42FD3" w:rsidRPr="000120AD" w:rsidRDefault="00A42FD3">
            <w:pPr>
              <w:rPr>
                <w:sz w:val="20"/>
                <w:szCs w:val="20"/>
              </w:rPr>
            </w:pPr>
            <w:r w:rsidRPr="000120AD">
              <w:rPr>
                <w:sz w:val="20"/>
                <w:szCs w:val="20"/>
              </w:rPr>
              <w:t xml:space="preserve">  Kapitálové transfery (720)</w:t>
            </w:r>
            <w:r w:rsidRPr="000120AD">
              <w:rPr>
                <w:sz w:val="20"/>
                <w:szCs w:val="20"/>
                <w:vertAlign w:val="superscript"/>
              </w:rPr>
              <w:t>2</w:t>
            </w:r>
          </w:p>
        </w:tc>
        <w:tc>
          <w:tcPr>
            <w:tcW w:w="1540" w:type="dxa"/>
            <w:tcBorders>
              <w:top w:val="nil"/>
              <w:left w:val="nil"/>
              <w:bottom w:val="single" w:sz="4" w:space="0" w:color="auto"/>
              <w:right w:val="single" w:sz="4" w:space="0" w:color="auto"/>
            </w:tcBorders>
          </w:tcPr>
          <w:p w14:paraId="37438A3F"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351B7292"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79072327" w14:textId="77777777" w:rsidR="00A42FD3" w:rsidRPr="000120AD" w:rsidRDefault="00A42FD3">
            <w:pPr>
              <w:jc w:val="center"/>
              <w:rPr>
                <w:sz w:val="20"/>
                <w:szCs w:val="20"/>
              </w:rPr>
            </w:pPr>
          </w:p>
        </w:tc>
        <w:tc>
          <w:tcPr>
            <w:tcW w:w="1540" w:type="dxa"/>
            <w:tcBorders>
              <w:top w:val="nil"/>
              <w:left w:val="nil"/>
              <w:bottom w:val="single" w:sz="4" w:space="0" w:color="auto"/>
              <w:right w:val="single" w:sz="4" w:space="0" w:color="auto"/>
            </w:tcBorders>
          </w:tcPr>
          <w:p w14:paraId="21DC8063" w14:textId="77777777" w:rsidR="00A42FD3" w:rsidRPr="000120AD" w:rsidRDefault="00A42FD3">
            <w:pPr>
              <w:jc w:val="center"/>
            </w:pPr>
          </w:p>
        </w:tc>
        <w:tc>
          <w:tcPr>
            <w:tcW w:w="2220" w:type="dxa"/>
            <w:tcBorders>
              <w:top w:val="nil"/>
              <w:left w:val="nil"/>
              <w:bottom w:val="single" w:sz="4" w:space="0" w:color="auto"/>
              <w:right w:val="single" w:sz="4" w:space="0" w:color="auto"/>
            </w:tcBorders>
            <w:noWrap/>
            <w:vAlign w:val="bottom"/>
            <w:hideMark/>
          </w:tcPr>
          <w:p w14:paraId="23361B20" w14:textId="77777777" w:rsidR="00A42FD3" w:rsidRPr="000120AD" w:rsidRDefault="00A42FD3">
            <w:r w:rsidRPr="000120AD">
              <w:t> </w:t>
            </w:r>
          </w:p>
        </w:tc>
      </w:tr>
      <w:tr w:rsidR="00A42FD3" w:rsidRPr="000120AD" w14:paraId="6056E780" w14:textId="77777777" w:rsidTr="00A42FD3">
        <w:trPr>
          <w:trHeight w:val="255"/>
        </w:trPr>
        <w:tc>
          <w:tcPr>
            <w:tcW w:w="7070" w:type="dxa"/>
            <w:tcBorders>
              <w:top w:val="nil"/>
              <w:left w:val="single" w:sz="4" w:space="0" w:color="auto"/>
              <w:bottom w:val="single" w:sz="4" w:space="0" w:color="auto"/>
              <w:right w:val="single" w:sz="4" w:space="0" w:color="auto"/>
            </w:tcBorders>
            <w:hideMark/>
          </w:tcPr>
          <w:p w14:paraId="497301CB" w14:textId="77777777" w:rsidR="00A42FD3" w:rsidRPr="000120AD" w:rsidRDefault="00A42FD3">
            <w:pPr>
              <w:rPr>
                <w:b/>
                <w:bCs/>
                <w:sz w:val="20"/>
                <w:szCs w:val="20"/>
              </w:rPr>
            </w:pPr>
            <w:r w:rsidRPr="000120AD">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hideMark/>
          </w:tcPr>
          <w:p w14:paraId="5C18A2BC" w14:textId="77777777" w:rsidR="00A42FD3" w:rsidRPr="000120AD" w:rsidRDefault="00A42FD3">
            <w:pPr>
              <w:jc w:val="center"/>
              <w:rPr>
                <w:b/>
                <w:bCs/>
                <w:sz w:val="20"/>
                <w:szCs w:val="20"/>
              </w:rPr>
            </w:pPr>
            <w:r w:rsidRPr="000120AD">
              <w:rPr>
                <w:b/>
                <w:bCs/>
                <w:sz w:val="20"/>
                <w:szCs w:val="20"/>
              </w:rPr>
              <w:t> </w:t>
            </w:r>
          </w:p>
        </w:tc>
        <w:tc>
          <w:tcPr>
            <w:tcW w:w="1540" w:type="dxa"/>
            <w:tcBorders>
              <w:top w:val="nil"/>
              <w:left w:val="nil"/>
              <w:bottom w:val="single" w:sz="4" w:space="0" w:color="auto"/>
              <w:right w:val="single" w:sz="4" w:space="0" w:color="auto"/>
            </w:tcBorders>
            <w:shd w:val="clear" w:color="auto" w:fill="FFFF99"/>
            <w:hideMark/>
          </w:tcPr>
          <w:p w14:paraId="3827E5E8" w14:textId="77777777" w:rsidR="00A42FD3" w:rsidRPr="000120AD" w:rsidRDefault="00A42FD3">
            <w:pPr>
              <w:jc w:val="center"/>
              <w:rPr>
                <w:b/>
                <w:bCs/>
                <w:sz w:val="20"/>
                <w:szCs w:val="20"/>
              </w:rPr>
            </w:pPr>
            <w:r w:rsidRPr="000120AD">
              <w:rPr>
                <w:b/>
                <w:bCs/>
                <w:sz w:val="20"/>
                <w:szCs w:val="20"/>
              </w:rPr>
              <w:t> </w:t>
            </w:r>
          </w:p>
        </w:tc>
        <w:tc>
          <w:tcPr>
            <w:tcW w:w="1540" w:type="dxa"/>
            <w:tcBorders>
              <w:top w:val="nil"/>
              <w:left w:val="nil"/>
              <w:bottom w:val="single" w:sz="4" w:space="0" w:color="auto"/>
              <w:right w:val="single" w:sz="4" w:space="0" w:color="auto"/>
            </w:tcBorders>
            <w:shd w:val="clear" w:color="auto" w:fill="FFFF99"/>
            <w:hideMark/>
          </w:tcPr>
          <w:p w14:paraId="6DABC66D" w14:textId="77777777" w:rsidR="00A42FD3" w:rsidRPr="000120AD" w:rsidRDefault="00A42FD3">
            <w:pPr>
              <w:jc w:val="center"/>
              <w:rPr>
                <w:b/>
                <w:bCs/>
                <w:sz w:val="20"/>
                <w:szCs w:val="20"/>
              </w:rPr>
            </w:pPr>
            <w:r w:rsidRPr="000120AD">
              <w:rPr>
                <w:b/>
                <w:bCs/>
                <w:sz w:val="20"/>
                <w:szCs w:val="20"/>
              </w:rPr>
              <w:t> </w:t>
            </w:r>
          </w:p>
        </w:tc>
        <w:tc>
          <w:tcPr>
            <w:tcW w:w="1540" w:type="dxa"/>
            <w:tcBorders>
              <w:top w:val="nil"/>
              <w:left w:val="nil"/>
              <w:bottom w:val="single" w:sz="4" w:space="0" w:color="auto"/>
              <w:right w:val="single" w:sz="4" w:space="0" w:color="auto"/>
            </w:tcBorders>
            <w:shd w:val="clear" w:color="auto" w:fill="FFFF99"/>
            <w:hideMark/>
          </w:tcPr>
          <w:p w14:paraId="71E838EF" w14:textId="77777777" w:rsidR="00A42FD3" w:rsidRPr="000120AD" w:rsidRDefault="00A42FD3">
            <w:pPr>
              <w:jc w:val="center"/>
              <w:rPr>
                <w:b/>
                <w:bCs/>
              </w:rPr>
            </w:pPr>
            <w:r w:rsidRPr="000120AD">
              <w:rPr>
                <w:b/>
                <w:bCs/>
              </w:rPr>
              <w:t> </w:t>
            </w:r>
          </w:p>
        </w:tc>
        <w:tc>
          <w:tcPr>
            <w:tcW w:w="2220" w:type="dxa"/>
            <w:tcBorders>
              <w:top w:val="nil"/>
              <w:left w:val="nil"/>
              <w:bottom w:val="single" w:sz="4" w:space="0" w:color="auto"/>
              <w:right w:val="single" w:sz="4" w:space="0" w:color="auto"/>
            </w:tcBorders>
            <w:noWrap/>
            <w:vAlign w:val="bottom"/>
            <w:hideMark/>
          </w:tcPr>
          <w:p w14:paraId="74DD140B" w14:textId="77777777" w:rsidR="00A42FD3" w:rsidRPr="000120AD" w:rsidRDefault="00A42FD3">
            <w:r w:rsidRPr="000120AD">
              <w:t> </w:t>
            </w:r>
          </w:p>
        </w:tc>
      </w:tr>
      <w:tr w:rsidR="00A42FD3" w:rsidRPr="000120AD" w14:paraId="40C8D6B4" w14:textId="77777777" w:rsidTr="00A42FD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FBFCEF" w14:textId="77777777" w:rsidR="00A42FD3" w:rsidRPr="000120AD" w:rsidRDefault="00A42FD3">
            <w:pPr>
              <w:rPr>
                <w:b/>
                <w:bCs/>
                <w:sz w:val="20"/>
                <w:szCs w:val="20"/>
              </w:rPr>
            </w:pPr>
            <w:r w:rsidRPr="000120AD">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14:paraId="5E2311B9" w14:textId="77777777" w:rsidR="00A42FD3" w:rsidRPr="000120AD" w:rsidRDefault="00A42FD3">
            <w:pPr>
              <w:jc w:val="center"/>
              <w:rPr>
                <w:b/>
                <w:bCs/>
                <w:sz w:val="20"/>
                <w:szCs w:val="20"/>
              </w:rPr>
            </w:pPr>
            <w:r w:rsidRPr="000120AD">
              <w:rPr>
                <w:b/>
                <w:bCs/>
                <w:sz w:val="20"/>
                <w:szCs w:val="20"/>
              </w:rPr>
              <w:t>35 000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14:paraId="026BC931" w14:textId="77777777" w:rsidR="00A42FD3" w:rsidRPr="000120AD" w:rsidRDefault="00A42FD3">
            <w:pPr>
              <w:jc w:val="center"/>
              <w:rPr>
                <w:b/>
                <w:bCs/>
                <w:sz w:val="20"/>
                <w:szCs w:val="20"/>
              </w:rPr>
            </w:pPr>
            <w:r w:rsidRPr="000120AD">
              <w:rPr>
                <w:b/>
                <w:bCs/>
                <w:sz w:val="20"/>
                <w:szCs w:val="20"/>
              </w:rPr>
              <w:t>3 500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14:paraId="7C1219B7" w14:textId="77777777" w:rsidR="00A42FD3" w:rsidRPr="000120AD" w:rsidRDefault="00A42FD3">
            <w:pPr>
              <w:jc w:val="center"/>
              <w:rPr>
                <w:b/>
                <w:bCs/>
                <w:sz w:val="20"/>
                <w:szCs w:val="20"/>
              </w:rPr>
            </w:pPr>
            <w:r w:rsidRPr="000120AD">
              <w:rPr>
                <w:b/>
                <w:bCs/>
                <w:sz w:val="20"/>
                <w:szCs w:val="20"/>
              </w:rPr>
              <w:t>3 500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14:paraId="5D71752C" w14:textId="77777777" w:rsidR="00A42FD3" w:rsidRPr="000120AD" w:rsidRDefault="004331A6">
            <w:pPr>
              <w:jc w:val="center"/>
              <w:rPr>
                <w:b/>
                <w:bCs/>
              </w:rPr>
            </w:pPr>
            <w:r w:rsidRPr="000120AD">
              <w:rPr>
                <w:b/>
                <w:bCs/>
                <w:sz w:val="20"/>
              </w:rPr>
              <w:t>3 50</w:t>
            </w:r>
            <w:r w:rsidR="009F26A3" w:rsidRPr="000120AD">
              <w:rPr>
                <w:b/>
                <w:bCs/>
                <w:sz w:val="20"/>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4A8F4EB" w14:textId="77777777" w:rsidR="00A42FD3" w:rsidRPr="000120AD" w:rsidRDefault="00A42FD3">
            <w:r w:rsidRPr="000120AD">
              <w:t> </w:t>
            </w:r>
          </w:p>
        </w:tc>
      </w:tr>
    </w:tbl>
    <w:p w14:paraId="73E1907A" w14:textId="77777777" w:rsidR="00A42FD3" w:rsidRPr="000120AD" w:rsidRDefault="00A42FD3" w:rsidP="00A42FD3">
      <w:pPr>
        <w:tabs>
          <w:tab w:val="num" w:pos="1080"/>
        </w:tabs>
        <w:ind w:left="-900"/>
        <w:jc w:val="both"/>
        <w:rPr>
          <w:bCs/>
          <w:color w:val="FF0000"/>
          <w:sz w:val="20"/>
          <w:szCs w:val="20"/>
        </w:rPr>
      </w:pPr>
      <w:r w:rsidRPr="000120AD">
        <w:rPr>
          <w:bCs/>
          <w:sz w:val="20"/>
          <w:szCs w:val="20"/>
        </w:rPr>
        <w:t xml:space="preserve">2 –  výdavky rozpísať až do položiek platnej </w:t>
      </w:r>
      <w:r w:rsidRPr="000120AD">
        <w:rPr>
          <w:bCs/>
          <w:color w:val="000000" w:themeColor="text1"/>
          <w:sz w:val="20"/>
          <w:szCs w:val="20"/>
        </w:rPr>
        <w:t>ekonomickej klasifikácie</w:t>
      </w:r>
    </w:p>
    <w:p w14:paraId="2F709766" w14:textId="77777777" w:rsidR="00A42FD3" w:rsidRPr="000120AD" w:rsidRDefault="00A42FD3" w:rsidP="00A42FD3">
      <w:pPr>
        <w:tabs>
          <w:tab w:val="num" w:pos="1080"/>
        </w:tabs>
        <w:ind w:left="-900"/>
        <w:jc w:val="both"/>
        <w:rPr>
          <w:bCs/>
          <w:szCs w:val="20"/>
        </w:rPr>
      </w:pPr>
    </w:p>
    <w:p w14:paraId="0D6D004B" w14:textId="77777777" w:rsidR="00A42FD3" w:rsidRPr="000120AD" w:rsidRDefault="00A42FD3" w:rsidP="00A42FD3">
      <w:pPr>
        <w:tabs>
          <w:tab w:val="num" w:pos="1080"/>
        </w:tabs>
        <w:ind w:left="-900"/>
        <w:jc w:val="both"/>
        <w:rPr>
          <w:b/>
          <w:bCs/>
          <w:sz w:val="20"/>
          <w:szCs w:val="20"/>
        </w:rPr>
      </w:pPr>
      <w:r w:rsidRPr="000120AD">
        <w:rPr>
          <w:b/>
          <w:bCs/>
          <w:szCs w:val="20"/>
        </w:rPr>
        <w:t>Poznámka:</w:t>
      </w:r>
    </w:p>
    <w:p w14:paraId="29B107BA" w14:textId="77777777" w:rsidR="00A42FD3" w:rsidRPr="000120AD" w:rsidRDefault="00A42FD3" w:rsidP="00A42FD3">
      <w:pPr>
        <w:tabs>
          <w:tab w:val="num" w:pos="1080"/>
        </w:tabs>
        <w:ind w:left="-900"/>
        <w:jc w:val="both"/>
        <w:rPr>
          <w:bCs/>
          <w:sz w:val="20"/>
          <w:szCs w:val="20"/>
        </w:rPr>
      </w:pPr>
      <w:r w:rsidRPr="000120AD">
        <w:rPr>
          <w:bCs/>
          <w:szCs w:val="20"/>
        </w:rPr>
        <w:t>Ak sa vplyv týka viacerých subjektov verejnej správy, vypĺňa sa samostatná tabuľka za každý subjekt.</w:t>
      </w:r>
    </w:p>
    <w:p w14:paraId="0782332E" w14:textId="77777777" w:rsidR="00A42FD3" w:rsidRPr="000120AD" w:rsidRDefault="00A42FD3" w:rsidP="00A42FD3">
      <w:pPr>
        <w:tabs>
          <w:tab w:val="num" w:pos="1080"/>
        </w:tabs>
        <w:ind w:left="-900"/>
        <w:jc w:val="both"/>
        <w:rPr>
          <w:bCs/>
          <w:sz w:val="20"/>
          <w:szCs w:val="20"/>
        </w:rPr>
      </w:pPr>
    </w:p>
    <w:p w14:paraId="28F21F90" w14:textId="77777777" w:rsidR="00A42FD3" w:rsidRPr="000120AD" w:rsidRDefault="00A42FD3" w:rsidP="00A42FD3">
      <w:pPr>
        <w:tabs>
          <w:tab w:val="num" w:pos="1080"/>
        </w:tabs>
        <w:ind w:left="-900"/>
        <w:jc w:val="both"/>
        <w:rPr>
          <w:bCs/>
          <w:sz w:val="20"/>
          <w:szCs w:val="20"/>
        </w:rPr>
      </w:pPr>
    </w:p>
    <w:p w14:paraId="6BB1A576" w14:textId="77777777" w:rsidR="00A42FD3" w:rsidRPr="000120AD" w:rsidRDefault="00A42FD3" w:rsidP="00A42FD3">
      <w:pPr>
        <w:tabs>
          <w:tab w:val="num" w:pos="1080"/>
        </w:tabs>
        <w:ind w:left="-900"/>
        <w:jc w:val="both"/>
        <w:rPr>
          <w:bCs/>
          <w:sz w:val="20"/>
          <w:szCs w:val="20"/>
        </w:rPr>
      </w:pPr>
    </w:p>
    <w:p w14:paraId="19258B04" w14:textId="77777777" w:rsidR="00A42FD3" w:rsidRPr="000120AD" w:rsidRDefault="00A42FD3" w:rsidP="00A42FD3">
      <w:pPr>
        <w:tabs>
          <w:tab w:val="num" w:pos="1080"/>
        </w:tabs>
        <w:ind w:left="-900"/>
        <w:jc w:val="both"/>
        <w:rPr>
          <w:bCs/>
          <w:sz w:val="20"/>
          <w:szCs w:val="20"/>
        </w:rPr>
      </w:pPr>
    </w:p>
    <w:p w14:paraId="5052E8B3" w14:textId="77777777" w:rsidR="00A42FD3" w:rsidRPr="000120AD" w:rsidRDefault="00A42FD3" w:rsidP="00A42FD3">
      <w:pPr>
        <w:tabs>
          <w:tab w:val="num" w:pos="1080"/>
        </w:tabs>
        <w:ind w:left="-900"/>
        <w:jc w:val="both"/>
        <w:rPr>
          <w:bCs/>
          <w:sz w:val="20"/>
          <w:szCs w:val="20"/>
        </w:rPr>
      </w:pPr>
    </w:p>
    <w:p w14:paraId="17B60979" w14:textId="77777777" w:rsidR="00A42FD3" w:rsidRPr="000120AD" w:rsidRDefault="00A42FD3" w:rsidP="00A42FD3">
      <w:pPr>
        <w:tabs>
          <w:tab w:val="num" w:pos="1080"/>
        </w:tabs>
        <w:ind w:left="-900"/>
        <w:jc w:val="both"/>
        <w:rPr>
          <w:bCs/>
          <w:sz w:val="20"/>
          <w:szCs w:val="20"/>
        </w:rPr>
      </w:pPr>
    </w:p>
    <w:p w14:paraId="3D9636C2" w14:textId="77777777" w:rsidR="00A42FD3" w:rsidRPr="000120AD" w:rsidRDefault="00A42FD3" w:rsidP="00A42FD3">
      <w:pPr>
        <w:tabs>
          <w:tab w:val="num" w:pos="1080"/>
        </w:tabs>
        <w:ind w:left="-900"/>
        <w:jc w:val="both"/>
        <w:rPr>
          <w:bCs/>
          <w:sz w:val="20"/>
          <w:szCs w:val="20"/>
        </w:rPr>
      </w:pPr>
    </w:p>
    <w:p w14:paraId="46BF751C" w14:textId="77777777" w:rsidR="00A42FD3" w:rsidRPr="000120AD" w:rsidRDefault="00A42FD3" w:rsidP="00A42FD3">
      <w:pPr>
        <w:tabs>
          <w:tab w:val="num" w:pos="1080"/>
        </w:tabs>
        <w:ind w:left="-900"/>
        <w:jc w:val="both"/>
        <w:rPr>
          <w:bCs/>
          <w:sz w:val="20"/>
          <w:szCs w:val="20"/>
        </w:rPr>
      </w:pPr>
    </w:p>
    <w:p w14:paraId="39FC9BB3" w14:textId="77777777" w:rsidR="00A42FD3" w:rsidRPr="000120AD" w:rsidRDefault="00A42FD3" w:rsidP="00A42FD3">
      <w:pPr>
        <w:tabs>
          <w:tab w:val="num" w:pos="1080"/>
        </w:tabs>
        <w:ind w:left="-900"/>
        <w:jc w:val="both"/>
        <w:rPr>
          <w:bCs/>
          <w:sz w:val="20"/>
          <w:szCs w:val="20"/>
        </w:rPr>
      </w:pPr>
    </w:p>
    <w:p w14:paraId="2AEDE46A" w14:textId="77777777" w:rsidR="00A42FD3" w:rsidRPr="000120AD" w:rsidRDefault="00A42FD3" w:rsidP="00A42FD3">
      <w:pPr>
        <w:tabs>
          <w:tab w:val="num" w:pos="1080"/>
        </w:tabs>
        <w:ind w:left="-900"/>
        <w:jc w:val="both"/>
        <w:rPr>
          <w:bCs/>
          <w:sz w:val="20"/>
          <w:szCs w:val="20"/>
        </w:rPr>
      </w:pPr>
    </w:p>
    <w:p w14:paraId="03608DCE" w14:textId="77777777" w:rsidR="00A42FD3" w:rsidRPr="000120AD" w:rsidRDefault="00A42FD3" w:rsidP="00A42FD3">
      <w:pPr>
        <w:tabs>
          <w:tab w:val="num" w:pos="1080"/>
        </w:tabs>
        <w:ind w:left="-900"/>
        <w:jc w:val="both"/>
        <w:rPr>
          <w:bCs/>
          <w:sz w:val="20"/>
          <w:szCs w:val="20"/>
        </w:rPr>
      </w:pPr>
    </w:p>
    <w:p w14:paraId="2A2CBC67" w14:textId="77777777" w:rsidR="00A42FD3" w:rsidRPr="000120AD" w:rsidRDefault="00A42FD3" w:rsidP="00A42FD3">
      <w:pPr>
        <w:tabs>
          <w:tab w:val="num" w:pos="1080"/>
        </w:tabs>
        <w:ind w:left="-900"/>
        <w:jc w:val="both"/>
        <w:rPr>
          <w:bCs/>
          <w:sz w:val="20"/>
          <w:szCs w:val="20"/>
        </w:rPr>
      </w:pPr>
    </w:p>
    <w:p w14:paraId="11448779" w14:textId="77777777" w:rsidR="00A42FD3" w:rsidRPr="000120AD" w:rsidRDefault="00A42FD3" w:rsidP="00A42FD3">
      <w:pPr>
        <w:tabs>
          <w:tab w:val="num" w:pos="1080"/>
        </w:tabs>
        <w:ind w:left="-900"/>
        <w:jc w:val="both"/>
        <w:rPr>
          <w:bCs/>
          <w:sz w:val="20"/>
          <w:szCs w:val="20"/>
        </w:rPr>
      </w:pPr>
    </w:p>
    <w:p w14:paraId="0D0DEE73" w14:textId="77777777" w:rsidR="00A42FD3" w:rsidRPr="000120AD" w:rsidRDefault="00A42FD3" w:rsidP="00A42FD3">
      <w:pPr>
        <w:tabs>
          <w:tab w:val="num" w:pos="1080"/>
        </w:tabs>
        <w:ind w:left="-900"/>
        <w:jc w:val="both"/>
        <w:rPr>
          <w:bCs/>
          <w:sz w:val="20"/>
          <w:szCs w:val="20"/>
        </w:rPr>
      </w:pPr>
    </w:p>
    <w:p w14:paraId="6A815BCF" w14:textId="77777777" w:rsidR="00A42FD3" w:rsidRPr="000120AD" w:rsidRDefault="00A42FD3" w:rsidP="00A42FD3">
      <w:pPr>
        <w:tabs>
          <w:tab w:val="num" w:pos="1080"/>
        </w:tabs>
        <w:ind w:left="-900"/>
        <w:jc w:val="both"/>
        <w:rPr>
          <w:bCs/>
          <w:sz w:val="20"/>
          <w:szCs w:val="20"/>
        </w:rPr>
      </w:pPr>
    </w:p>
    <w:p w14:paraId="7FAC1094" w14:textId="77777777" w:rsidR="00A42FD3" w:rsidRPr="000120AD" w:rsidRDefault="00A42FD3" w:rsidP="00A42FD3">
      <w:pPr>
        <w:tabs>
          <w:tab w:val="num" w:pos="1080"/>
        </w:tabs>
        <w:jc w:val="right"/>
        <w:rPr>
          <w:bCs/>
        </w:rPr>
      </w:pPr>
      <w:r w:rsidRPr="000120AD">
        <w:rPr>
          <w:bCs/>
        </w:rPr>
        <w:t xml:space="preserve">                 Tabuľka č. 5 </w:t>
      </w:r>
    </w:p>
    <w:p w14:paraId="0704EBB0" w14:textId="77777777" w:rsidR="00A42FD3" w:rsidRPr="000120AD" w:rsidRDefault="00A42FD3" w:rsidP="00A42FD3">
      <w:pPr>
        <w:tabs>
          <w:tab w:val="num" w:pos="1080"/>
        </w:tabs>
        <w:jc w:val="both"/>
        <w:rPr>
          <w:bCs/>
          <w:szCs w:val="20"/>
        </w:rPr>
      </w:pPr>
    </w:p>
    <w:tbl>
      <w:tblPr>
        <w:tblW w:w="15434" w:type="dxa"/>
        <w:tblInd w:w="-784" w:type="dxa"/>
        <w:tblCellMar>
          <w:left w:w="70" w:type="dxa"/>
          <w:right w:w="70" w:type="dxa"/>
        </w:tblCellMar>
        <w:tblLook w:val="04A0" w:firstRow="1" w:lastRow="0" w:firstColumn="1" w:lastColumn="0" w:noHBand="0" w:noVBand="1"/>
      </w:tblPr>
      <w:tblGrid>
        <w:gridCol w:w="6188"/>
        <w:gridCol w:w="1698"/>
        <w:gridCol w:w="1788"/>
        <w:gridCol w:w="720"/>
        <w:gridCol w:w="1698"/>
        <w:gridCol w:w="1722"/>
        <w:gridCol w:w="630"/>
        <w:gridCol w:w="990"/>
      </w:tblGrid>
      <w:tr w:rsidR="00A42FD3" w:rsidRPr="000120AD" w14:paraId="0A957857" w14:textId="77777777" w:rsidTr="00A42FD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D28465" w14:textId="77777777" w:rsidR="00A42FD3" w:rsidRPr="000120AD" w:rsidRDefault="00A42FD3">
            <w:pPr>
              <w:jc w:val="center"/>
              <w:rPr>
                <w:b/>
                <w:bCs/>
              </w:rPr>
            </w:pPr>
            <w:r w:rsidRPr="000120AD">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hideMark/>
          </w:tcPr>
          <w:p w14:paraId="412DFF24" w14:textId="77777777" w:rsidR="00A42FD3" w:rsidRPr="000120AD" w:rsidRDefault="00A42FD3">
            <w:pPr>
              <w:jc w:val="center"/>
              <w:rPr>
                <w:b/>
                <w:bCs/>
              </w:rPr>
            </w:pPr>
            <w:r w:rsidRPr="000120AD">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A1E9DD" w14:textId="77777777" w:rsidR="00A42FD3" w:rsidRPr="000120AD" w:rsidRDefault="00A42FD3">
            <w:pPr>
              <w:jc w:val="center"/>
              <w:rPr>
                <w:b/>
                <w:bCs/>
              </w:rPr>
            </w:pPr>
            <w:r w:rsidRPr="000120AD">
              <w:rPr>
                <w:b/>
                <w:bCs/>
              </w:rPr>
              <w:t>poznámka</w:t>
            </w:r>
          </w:p>
        </w:tc>
      </w:tr>
      <w:tr w:rsidR="00AF0916" w:rsidRPr="000120AD" w14:paraId="1FEE97FE" w14:textId="77777777" w:rsidTr="00893876">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645CC" w14:textId="77777777" w:rsidR="00AF0916" w:rsidRPr="000120AD" w:rsidRDefault="00AF0916">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hideMark/>
          </w:tcPr>
          <w:p w14:paraId="742072AE" w14:textId="77777777" w:rsidR="00AF0916" w:rsidRPr="000120AD" w:rsidRDefault="004331A6" w:rsidP="004331A6">
            <w:pPr>
              <w:jc w:val="center"/>
              <w:rPr>
                <w:b/>
                <w:bCs/>
              </w:rPr>
            </w:pPr>
            <w:r w:rsidRPr="000120AD">
              <w:rPr>
                <w:b/>
                <w:bCs/>
              </w:rPr>
              <w:t>2020</w:t>
            </w:r>
          </w:p>
        </w:tc>
        <w:tc>
          <w:tcPr>
            <w:tcW w:w="1788" w:type="dxa"/>
            <w:tcBorders>
              <w:top w:val="nil"/>
              <w:left w:val="nil"/>
              <w:bottom w:val="single" w:sz="4" w:space="0" w:color="auto"/>
              <w:right w:val="single" w:sz="4" w:space="0" w:color="auto"/>
            </w:tcBorders>
            <w:shd w:val="clear" w:color="auto" w:fill="BFBFBF" w:themeFill="background1" w:themeFillShade="BF"/>
            <w:vAlign w:val="center"/>
            <w:hideMark/>
          </w:tcPr>
          <w:p w14:paraId="1BDC79AB" w14:textId="77777777" w:rsidR="00AF0916" w:rsidRPr="000120AD" w:rsidRDefault="004331A6" w:rsidP="004331A6">
            <w:pPr>
              <w:jc w:val="center"/>
              <w:rPr>
                <w:b/>
                <w:bCs/>
              </w:rPr>
            </w:pPr>
            <w:r w:rsidRPr="000120AD">
              <w:rPr>
                <w:b/>
                <w:bCs/>
              </w:rPr>
              <w:t>2021</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743463B8" w14:textId="77777777" w:rsidR="00AF0916" w:rsidRPr="000120AD" w:rsidRDefault="004331A6" w:rsidP="004331A6">
            <w:pPr>
              <w:jc w:val="center"/>
              <w:rPr>
                <w:b/>
                <w:bCs/>
              </w:rPr>
            </w:pPr>
            <w:r w:rsidRPr="000120AD">
              <w:rPr>
                <w:b/>
                <w:bCs/>
              </w:rPr>
              <w:t>2022</w:t>
            </w:r>
          </w:p>
        </w:tc>
        <w:tc>
          <w:tcPr>
            <w:tcW w:w="1722" w:type="dxa"/>
            <w:tcBorders>
              <w:top w:val="nil"/>
              <w:left w:val="nil"/>
              <w:bottom w:val="single" w:sz="4" w:space="0" w:color="auto"/>
              <w:right w:val="single" w:sz="4" w:space="0" w:color="auto"/>
            </w:tcBorders>
            <w:shd w:val="clear" w:color="auto" w:fill="BFBFBF" w:themeFill="background1" w:themeFillShade="BF"/>
            <w:vAlign w:val="center"/>
            <w:hideMark/>
          </w:tcPr>
          <w:p w14:paraId="18E27871" w14:textId="77777777" w:rsidR="00AF0916" w:rsidRPr="000120AD" w:rsidRDefault="004331A6" w:rsidP="004331A6">
            <w:pPr>
              <w:jc w:val="center"/>
              <w:rPr>
                <w:b/>
                <w:bCs/>
              </w:rPr>
            </w:pPr>
            <w:r w:rsidRPr="000120AD">
              <w:rPr>
                <w:b/>
                <w:bCs/>
              </w:rPr>
              <w:t>2023</w:t>
            </w:r>
          </w:p>
        </w:tc>
        <w:tc>
          <w:tcPr>
            <w:tcW w:w="0" w:type="auto"/>
            <w:gridSpan w:val="2"/>
            <w:vMerge/>
            <w:tcBorders>
              <w:top w:val="nil"/>
              <w:left w:val="nil"/>
              <w:bottom w:val="single" w:sz="4" w:space="0" w:color="auto"/>
              <w:right w:val="single" w:sz="4" w:space="0" w:color="auto"/>
            </w:tcBorders>
            <w:vAlign w:val="center"/>
            <w:hideMark/>
          </w:tcPr>
          <w:p w14:paraId="43333E6C" w14:textId="77777777" w:rsidR="00AF0916" w:rsidRPr="000120AD" w:rsidRDefault="00AF0916">
            <w:pPr>
              <w:rPr>
                <w:b/>
                <w:bCs/>
              </w:rPr>
            </w:pPr>
          </w:p>
        </w:tc>
      </w:tr>
      <w:tr w:rsidR="00A42FD3" w:rsidRPr="000120AD" w14:paraId="0F7508B0" w14:textId="77777777" w:rsidTr="00A42FD3">
        <w:trPr>
          <w:trHeight w:val="255"/>
        </w:trPr>
        <w:tc>
          <w:tcPr>
            <w:tcW w:w="6188" w:type="dxa"/>
            <w:tcBorders>
              <w:top w:val="nil"/>
              <w:left w:val="single" w:sz="4" w:space="0" w:color="auto"/>
              <w:bottom w:val="single" w:sz="4" w:space="0" w:color="auto"/>
              <w:right w:val="single" w:sz="4" w:space="0" w:color="auto"/>
            </w:tcBorders>
            <w:hideMark/>
          </w:tcPr>
          <w:p w14:paraId="1F49AE30" w14:textId="77777777" w:rsidR="00A42FD3" w:rsidRPr="000120AD" w:rsidRDefault="00A42FD3">
            <w:pPr>
              <w:rPr>
                <w:b/>
                <w:bCs/>
              </w:rPr>
            </w:pPr>
            <w:r w:rsidRPr="000120AD">
              <w:rPr>
                <w:b/>
                <w:bCs/>
              </w:rPr>
              <w:t>Počet zamestnancov celkom</w:t>
            </w:r>
          </w:p>
        </w:tc>
        <w:tc>
          <w:tcPr>
            <w:tcW w:w="1698" w:type="dxa"/>
            <w:tcBorders>
              <w:top w:val="nil"/>
              <w:left w:val="nil"/>
              <w:bottom w:val="single" w:sz="4" w:space="0" w:color="auto"/>
              <w:right w:val="single" w:sz="4" w:space="0" w:color="auto"/>
            </w:tcBorders>
          </w:tcPr>
          <w:p w14:paraId="68AC22C7" w14:textId="77777777" w:rsidR="00A42FD3" w:rsidRPr="000120AD" w:rsidRDefault="00A42FD3">
            <w:pPr>
              <w:jc w:val="center"/>
              <w:rPr>
                <w:b/>
                <w:bCs/>
              </w:rPr>
            </w:pPr>
          </w:p>
        </w:tc>
        <w:tc>
          <w:tcPr>
            <w:tcW w:w="1788" w:type="dxa"/>
            <w:tcBorders>
              <w:top w:val="nil"/>
              <w:left w:val="nil"/>
              <w:bottom w:val="single" w:sz="4" w:space="0" w:color="auto"/>
              <w:right w:val="single" w:sz="4" w:space="0" w:color="auto"/>
            </w:tcBorders>
          </w:tcPr>
          <w:p w14:paraId="2EBF271A" w14:textId="77777777" w:rsidR="00A42FD3" w:rsidRPr="000120AD" w:rsidRDefault="00A42FD3">
            <w:pPr>
              <w:jc w:val="center"/>
              <w:rPr>
                <w:b/>
                <w:bCs/>
              </w:rPr>
            </w:pPr>
          </w:p>
        </w:tc>
        <w:tc>
          <w:tcPr>
            <w:tcW w:w="2418" w:type="dxa"/>
            <w:gridSpan w:val="2"/>
            <w:tcBorders>
              <w:top w:val="nil"/>
              <w:left w:val="nil"/>
              <w:bottom w:val="single" w:sz="4" w:space="0" w:color="auto"/>
              <w:right w:val="single" w:sz="4" w:space="0" w:color="auto"/>
            </w:tcBorders>
          </w:tcPr>
          <w:p w14:paraId="764BDF1E" w14:textId="77777777" w:rsidR="00A42FD3" w:rsidRPr="000120AD" w:rsidRDefault="00A42FD3">
            <w:pPr>
              <w:jc w:val="center"/>
              <w:rPr>
                <w:b/>
                <w:bCs/>
              </w:rPr>
            </w:pPr>
          </w:p>
        </w:tc>
        <w:tc>
          <w:tcPr>
            <w:tcW w:w="1722" w:type="dxa"/>
            <w:tcBorders>
              <w:top w:val="nil"/>
              <w:left w:val="nil"/>
              <w:bottom w:val="single" w:sz="4" w:space="0" w:color="auto"/>
              <w:right w:val="single" w:sz="4" w:space="0" w:color="auto"/>
            </w:tcBorders>
          </w:tcPr>
          <w:p w14:paraId="57BB7776" w14:textId="77777777" w:rsidR="00A42FD3" w:rsidRPr="000120AD"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14:paraId="4DE2C38E" w14:textId="77777777" w:rsidR="00A42FD3" w:rsidRPr="000120AD" w:rsidRDefault="00A42FD3">
            <w:r w:rsidRPr="000120AD">
              <w:t> </w:t>
            </w:r>
          </w:p>
        </w:tc>
      </w:tr>
      <w:tr w:rsidR="00A42FD3" w:rsidRPr="000120AD" w14:paraId="02FBC5D1" w14:textId="77777777" w:rsidTr="00A42FD3">
        <w:trPr>
          <w:trHeight w:val="255"/>
        </w:trPr>
        <w:tc>
          <w:tcPr>
            <w:tcW w:w="6188" w:type="dxa"/>
            <w:tcBorders>
              <w:top w:val="nil"/>
              <w:left w:val="single" w:sz="4" w:space="0" w:color="auto"/>
              <w:bottom w:val="single" w:sz="4" w:space="0" w:color="auto"/>
              <w:right w:val="single" w:sz="4" w:space="0" w:color="auto"/>
            </w:tcBorders>
            <w:hideMark/>
          </w:tcPr>
          <w:p w14:paraId="17DB0335" w14:textId="77777777" w:rsidR="00A42FD3" w:rsidRPr="000120AD" w:rsidRDefault="00A42FD3">
            <w:pPr>
              <w:rPr>
                <w:b/>
                <w:bCs/>
              </w:rPr>
            </w:pPr>
            <w:r w:rsidRPr="000120AD">
              <w:rPr>
                <w:b/>
                <w:bCs/>
              </w:rPr>
              <w:t xml:space="preserve">   z toho vplyv na ŠR</w:t>
            </w:r>
          </w:p>
        </w:tc>
        <w:tc>
          <w:tcPr>
            <w:tcW w:w="1698" w:type="dxa"/>
            <w:tcBorders>
              <w:top w:val="single" w:sz="4" w:space="0" w:color="auto"/>
              <w:left w:val="nil"/>
              <w:bottom w:val="single" w:sz="4" w:space="0" w:color="auto"/>
              <w:right w:val="single" w:sz="4" w:space="0" w:color="auto"/>
            </w:tcBorders>
          </w:tcPr>
          <w:p w14:paraId="4816D5BB" w14:textId="77777777" w:rsidR="00A42FD3" w:rsidRPr="000120AD" w:rsidRDefault="00A42FD3">
            <w:pPr>
              <w:jc w:val="center"/>
              <w:rPr>
                <w:b/>
                <w:bCs/>
              </w:rPr>
            </w:pPr>
          </w:p>
        </w:tc>
        <w:tc>
          <w:tcPr>
            <w:tcW w:w="1788" w:type="dxa"/>
            <w:tcBorders>
              <w:top w:val="single" w:sz="4" w:space="0" w:color="auto"/>
              <w:left w:val="nil"/>
              <w:bottom w:val="single" w:sz="4" w:space="0" w:color="auto"/>
              <w:right w:val="single" w:sz="4" w:space="0" w:color="auto"/>
            </w:tcBorders>
          </w:tcPr>
          <w:p w14:paraId="2F1239BB" w14:textId="77777777" w:rsidR="00A42FD3" w:rsidRPr="000120AD" w:rsidRDefault="00A42FD3">
            <w:pPr>
              <w:jc w:val="center"/>
              <w:rPr>
                <w:b/>
                <w:bCs/>
              </w:rPr>
            </w:pPr>
          </w:p>
        </w:tc>
        <w:tc>
          <w:tcPr>
            <w:tcW w:w="2418" w:type="dxa"/>
            <w:gridSpan w:val="2"/>
            <w:tcBorders>
              <w:top w:val="single" w:sz="4" w:space="0" w:color="auto"/>
              <w:left w:val="nil"/>
              <w:bottom w:val="single" w:sz="4" w:space="0" w:color="auto"/>
              <w:right w:val="single" w:sz="4" w:space="0" w:color="auto"/>
            </w:tcBorders>
          </w:tcPr>
          <w:p w14:paraId="693D89C2" w14:textId="77777777" w:rsidR="00A42FD3" w:rsidRPr="000120AD" w:rsidRDefault="00A42FD3">
            <w:pPr>
              <w:jc w:val="center"/>
              <w:rPr>
                <w:b/>
                <w:bCs/>
              </w:rPr>
            </w:pPr>
          </w:p>
        </w:tc>
        <w:tc>
          <w:tcPr>
            <w:tcW w:w="1722" w:type="dxa"/>
            <w:tcBorders>
              <w:top w:val="single" w:sz="4" w:space="0" w:color="auto"/>
              <w:left w:val="nil"/>
              <w:bottom w:val="single" w:sz="4" w:space="0" w:color="auto"/>
              <w:right w:val="single" w:sz="4" w:space="0" w:color="auto"/>
            </w:tcBorders>
          </w:tcPr>
          <w:p w14:paraId="78DAB49C" w14:textId="77777777" w:rsidR="00A42FD3" w:rsidRPr="000120AD"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tcPr>
          <w:p w14:paraId="794FBC67" w14:textId="77777777" w:rsidR="00A42FD3" w:rsidRPr="000120AD" w:rsidRDefault="00A42FD3"/>
        </w:tc>
      </w:tr>
      <w:tr w:rsidR="00A42FD3" w:rsidRPr="000120AD" w14:paraId="5C47866D" w14:textId="77777777" w:rsidTr="00A42FD3">
        <w:trPr>
          <w:trHeight w:val="255"/>
        </w:trPr>
        <w:tc>
          <w:tcPr>
            <w:tcW w:w="6188" w:type="dxa"/>
            <w:tcBorders>
              <w:top w:val="nil"/>
              <w:left w:val="single" w:sz="4" w:space="0" w:color="auto"/>
              <w:bottom w:val="single" w:sz="4" w:space="0" w:color="auto"/>
              <w:right w:val="single" w:sz="4" w:space="0" w:color="auto"/>
            </w:tcBorders>
            <w:hideMark/>
          </w:tcPr>
          <w:p w14:paraId="0FE082EC" w14:textId="77777777" w:rsidR="00A42FD3" w:rsidRPr="000120AD" w:rsidRDefault="00A42FD3">
            <w:pPr>
              <w:rPr>
                <w:b/>
                <w:bCs/>
              </w:rPr>
            </w:pPr>
            <w:r w:rsidRPr="000120AD">
              <w:rPr>
                <w:b/>
                <w:bCs/>
              </w:rPr>
              <w:t>Priemerný mzdový výdavok (v eurách)</w:t>
            </w:r>
          </w:p>
        </w:tc>
        <w:tc>
          <w:tcPr>
            <w:tcW w:w="1698" w:type="dxa"/>
            <w:tcBorders>
              <w:top w:val="single" w:sz="4" w:space="0" w:color="auto"/>
              <w:left w:val="nil"/>
              <w:bottom w:val="single" w:sz="4" w:space="0" w:color="auto"/>
              <w:right w:val="single" w:sz="4" w:space="0" w:color="auto"/>
            </w:tcBorders>
          </w:tcPr>
          <w:p w14:paraId="330B60B8" w14:textId="77777777" w:rsidR="00A42FD3" w:rsidRPr="000120AD" w:rsidRDefault="00A42FD3">
            <w:pPr>
              <w:jc w:val="center"/>
              <w:rPr>
                <w:b/>
                <w:bCs/>
              </w:rPr>
            </w:pPr>
          </w:p>
        </w:tc>
        <w:tc>
          <w:tcPr>
            <w:tcW w:w="1788" w:type="dxa"/>
            <w:tcBorders>
              <w:top w:val="single" w:sz="4" w:space="0" w:color="auto"/>
              <w:left w:val="nil"/>
              <w:bottom w:val="single" w:sz="4" w:space="0" w:color="auto"/>
              <w:right w:val="single" w:sz="4" w:space="0" w:color="auto"/>
            </w:tcBorders>
          </w:tcPr>
          <w:p w14:paraId="568A3A2D" w14:textId="77777777" w:rsidR="00A42FD3" w:rsidRPr="000120AD" w:rsidRDefault="00A42FD3">
            <w:pPr>
              <w:jc w:val="center"/>
              <w:rPr>
                <w:b/>
                <w:bCs/>
              </w:rPr>
            </w:pPr>
          </w:p>
        </w:tc>
        <w:tc>
          <w:tcPr>
            <w:tcW w:w="2418" w:type="dxa"/>
            <w:gridSpan w:val="2"/>
            <w:tcBorders>
              <w:top w:val="single" w:sz="4" w:space="0" w:color="auto"/>
              <w:left w:val="nil"/>
              <w:bottom w:val="single" w:sz="4" w:space="0" w:color="auto"/>
              <w:right w:val="single" w:sz="4" w:space="0" w:color="auto"/>
            </w:tcBorders>
          </w:tcPr>
          <w:p w14:paraId="0FE6A731" w14:textId="77777777" w:rsidR="00A42FD3" w:rsidRPr="000120AD" w:rsidRDefault="00A42FD3">
            <w:pPr>
              <w:jc w:val="center"/>
              <w:rPr>
                <w:b/>
                <w:bCs/>
              </w:rPr>
            </w:pPr>
          </w:p>
        </w:tc>
        <w:tc>
          <w:tcPr>
            <w:tcW w:w="1722" w:type="dxa"/>
            <w:tcBorders>
              <w:top w:val="single" w:sz="4" w:space="0" w:color="auto"/>
              <w:left w:val="nil"/>
              <w:bottom w:val="single" w:sz="4" w:space="0" w:color="auto"/>
              <w:right w:val="single" w:sz="4" w:space="0" w:color="auto"/>
            </w:tcBorders>
          </w:tcPr>
          <w:p w14:paraId="1EA8CA49" w14:textId="77777777" w:rsidR="00A42FD3" w:rsidRPr="000120AD"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14:paraId="4C6510EF" w14:textId="77777777" w:rsidR="00A42FD3" w:rsidRPr="000120AD" w:rsidRDefault="00A42FD3">
            <w:r w:rsidRPr="000120AD">
              <w:t> </w:t>
            </w:r>
          </w:p>
        </w:tc>
      </w:tr>
      <w:tr w:rsidR="00A42FD3" w:rsidRPr="000120AD" w14:paraId="1244C048" w14:textId="77777777" w:rsidTr="00A42FD3">
        <w:trPr>
          <w:trHeight w:val="255"/>
        </w:trPr>
        <w:tc>
          <w:tcPr>
            <w:tcW w:w="6188" w:type="dxa"/>
            <w:tcBorders>
              <w:top w:val="nil"/>
              <w:left w:val="single" w:sz="4" w:space="0" w:color="auto"/>
              <w:bottom w:val="single" w:sz="4" w:space="0" w:color="auto"/>
              <w:right w:val="single" w:sz="4" w:space="0" w:color="auto"/>
            </w:tcBorders>
            <w:hideMark/>
          </w:tcPr>
          <w:p w14:paraId="3EFCE920" w14:textId="77777777" w:rsidR="00A42FD3" w:rsidRPr="000120AD" w:rsidRDefault="00A42FD3">
            <w:r w:rsidRPr="000120AD">
              <w:rPr>
                <w:b/>
                <w:bCs/>
              </w:rPr>
              <w:t xml:space="preserve">   z toho vplyv na ŠR</w:t>
            </w:r>
          </w:p>
        </w:tc>
        <w:tc>
          <w:tcPr>
            <w:tcW w:w="1698" w:type="dxa"/>
            <w:tcBorders>
              <w:top w:val="single" w:sz="4" w:space="0" w:color="auto"/>
              <w:left w:val="nil"/>
              <w:bottom w:val="single" w:sz="4" w:space="0" w:color="auto"/>
              <w:right w:val="single" w:sz="4" w:space="0" w:color="auto"/>
            </w:tcBorders>
            <w:hideMark/>
          </w:tcPr>
          <w:p w14:paraId="07884F30" w14:textId="77777777" w:rsidR="00A42FD3" w:rsidRPr="000120AD" w:rsidRDefault="00A42FD3">
            <w:pPr>
              <w:jc w:val="center"/>
            </w:pPr>
            <w:r w:rsidRPr="000120AD">
              <w:t> </w:t>
            </w:r>
          </w:p>
        </w:tc>
        <w:tc>
          <w:tcPr>
            <w:tcW w:w="1788" w:type="dxa"/>
            <w:tcBorders>
              <w:top w:val="single" w:sz="4" w:space="0" w:color="auto"/>
              <w:left w:val="nil"/>
              <w:bottom w:val="single" w:sz="4" w:space="0" w:color="auto"/>
              <w:right w:val="single" w:sz="4" w:space="0" w:color="auto"/>
            </w:tcBorders>
            <w:hideMark/>
          </w:tcPr>
          <w:p w14:paraId="1352A0C2" w14:textId="77777777" w:rsidR="00A42FD3" w:rsidRPr="000120AD" w:rsidRDefault="00A42FD3">
            <w:pPr>
              <w:jc w:val="center"/>
            </w:pPr>
            <w:r w:rsidRPr="000120AD">
              <w:t> </w:t>
            </w:r>
          </w:p>
        </w:tc>
        <w:tc>
          <w:tcPr>
            <w:tcW w:w="2418" w:type="dxa"/>
            <w:gridSpan w:val="2"/>
            <w:tcBorders>
              <w:top w:val="single" w:sz="4" w:space="0" w:color="auto"/>
              <w:left w:val="nil"/>
              <w:bottom w:val="single" w:sz="4" w:space="0" w:color="auto"/>
              <w:right w:val="single" w:sz="4" w:space="0" w:color="auto"/>
            </w:tcBorders>
            <w:hideMark/>
          </w:tcPr>
          <w:p w14:paraId="63EDEE6B" w14:textId="77777777" w:rsidR="00A42FD3" w:rsidRPr="000120AD" w:rsidRDefault="00A42FD3">
            <w:pPr>
              <w:jc w:val="center"/>
            </w:pPr>
            <w:r w:rsidRPr="000120AD">
              <w:t> </w:t>
            </w:r>
          </w:p>
        </w:tc>
        <w:tc>
          <w:tcPr>
            <w:tcW w:w="1722" w:type="dxa"/>
            <w:tcBorders>
              <w:top w:val="single" w:sz="4" w:space="0" w:color="auto"/>
              <w:left w:val="nil"/>
              <w:bottom w:val="single" w:sz="4" w:space="0" w:color="auto"/>
              <w:right w:val="single" w:sz="4" w:space="0" w:color="auto"/>
            </w:tcBorders>
            <w:hideMark/>
          </w:tcPr>
          <w:p w14:paraId="39E064B3" w14:textId="77777777" w:rsidR="00A42FD3" w:rsidRPr="000120AD" w:rsidRDefault="00A42FD3">
            <w:pPr>
              <w:jc w:val="center"/>
            </w:pPr>
            <w:r w:rsidRPr="000120AD">
              <w:t> </w:t>
            </w:r>
          </w:p>
        </w:tc>
        <w:tc>
          <w:tcPr>
            <w:tcW w:w="1620" w:type="dxa"/>
            <w:gridSpan w:val="2"/>
            <w:tcBorders>
              <w:top w:val="nil"/>
              <w:left w:val="nil"/>
              <w:bottom w:val="single" w:sz="4" w:space="0" w:color="auto"/>
              <w:right w:val="single" w:sz="4" w:space="0" w:color="auto"/>
            </w:tcBorders>
            <w:noWrap/>
            <w:vAlign w:val="bottom"/>
            <w:hideMark/>
          </w:tcPr>
          <w:p w14:paraId="7083FB18" w14:textId="77777777" w:rsidR="00A42FD3" w:rsidRPr="000120AD" w:rsidRDefault="00A42FD3">
            <w:r w:rsidRPr="000120AD">
              <w:t> </w:t>
            </w:r>
          </w:p>
        </w:tc>
      </w:tr>
      <w:tr w:rsidR="00A42FD3" w:rsidRPr="000120AD" w14:paraId="681C41C3" w14:textId="77777777" w:rsidTr="00A42FD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hideMark/>
          </w:tcPr>
          <w:p w14:paraId="729147AB" w14:textId="77777777" w:rsidR="00A42FD3" w:rsidRPr="000120AD" w:rsidRDefault="00A42FD3">
            <w:pPr>
              <w:rPr>
                <w:b/>
                <w:bCs/>
              </w:rPr>
            </w:pPr>
            <w:r w:rsidRPr="000120AD">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hideMark/>
          </w:tcPr>
          <w:p w14:paraId="4A777032" w14:textId="77777777" w:rsidR="00A42FD3" w:rsidRPr="000120AD" w:rsidRDefault="00A42FD3">
            <w:pPr>
              <w:jc w:val="center"/>
              <w:rPr>
                <w:b/>
                <w:bCs/>
              </w:rPr>
            </w:pPr>
            <w:r w:rsidRPr="000120AD">
              <w:rPr>
                <w:b/>
                <w:bCs/>
              </w:rPr>
              <w:t>0</w:t>
            </w:r>
          </w:p>
        </w:tc>
        <w:tc>
          <w:tcPr>
            <w:tcW w:w="1788" w:type="dxa"/>
            <w:tcBorders>
              <w:top w:val="nil"/>
              <w:left w:val="nil"/>
              <w:bottom w:val="single" w:sz="4" w:space="0" w:color="auto"/>
              <w:right w:val="single" w:sz="4" w:space="0" w:color="auto"/>
            </w:tcBorders>
            <w:shd w:val="clear" w:color="auto" w:fill="BFBFBF" w:themeFill="background1" w:themeFillShade="BF"/>
            <w:hideMark/>
          </w:tcPr>
          <w:p w14:paraId="6317F86B" w14:textId="77777777" w:rsidR="00A42FD3" w:rsidRPr="000120AD" w:rsidRDefault="00A42FD3">
            <w:pPr>
              <w:jc w:val="center"/>
              <w:rPr>
                <w:b/>
                <w:bCs/>
              </w:rPr>
            </w:pPr>
            <w:r w:rsidRPr="000120AD">
              <w:rPr>
                <w:b/>
                <w:bCs/>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hideMark/>
          </w:tcPr>
          <w:p w14:paraId="29A1FAF0" w14:textId="77777777" w:rsidR="00A42FD3" w:rsidRPr="000120AD" w:rsidRDefault="00A42FD3">
            <w:pPr>
              <w:jc w:val="center"/>
              <w:rPr>
                <w:b/>
                <w:bCs/>
              </w:rPr>
            </w:pPr>
            <w:r w:rsidRPr="000120AD">
              <w:rPr>
                <w:b/>
                <w:bCs/>
              </w:rPr>
              <w:t>0</w:t>
            </w:r>
          </w:p>
        </w:tc>
        <w:tc>
          <w:tcPr>
            <w:tcW w:w="1722" w:type="dxa"/>
            <w:tcBorders>
              <w:top w:val="nil"/>
              <w:left w:val="nil"/>
              <w:bottom w:val="single" w:sz="4" w:space="0" w:color="auto"/>
              <w:right w:val="single" w:sz="4" w:space="0" w:color="auto"/>
            </w:tcBorders>
            <w:shd w:val="clear" w:color="auto" w:fill="BFBFBF" w:themeFill="background1" w:themeFillShade="BF"/>
            <w:hideMark/>
          </w:tcPr>
          <w:p w14:paraId="46248967" w14:textId="77777777" w:rsidR="00A42FD3" w:rsidRPr="000120AD" w:rsidRDefault="00A42FD3">
            <w:pPr>
              <w:jc w:val="center"/>
              <w:rPr>
                <w:b/>
                <w:bCs/>
              </w:rPr>
            </w:pPr>
            <w:r w:rsidRPr="000120AD">
              <w:rPr>
                <w:b/>
                <w:bCs/>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14:paraId="02B80173" w14:textId="77777777" w:rsidR="00A42FD3" w:rsidRPr="000120AD" w:rsidRDefault="00A42FD3">
            <w:pPr>
              <w:rPr>
                <w:b/>
                <w:bCs/>
              </w:rPr>
            </w:pPr>
            <w:r w:rsidRPr="000120AD">
              <w:rPr>
                <w:b/>
                <w:bCs/>
              </w:rPr>
              <w:t> </w:t>
            </w:r>
          </w:p>
        </w:tc>
      </w:tr>
      <w:tr w:rsidR="00A42FD3" w:rsidRPr="000120AD" w14:paraId="6F5A28C7" w14:textId="77777777" w:rsidTr="00A42FD3">
        <w:trPr>
          <w:trHeight w:val="255"/>
        </w:trPr>
        <w:tc>
          <w:tcPr>
            <w:tcW w:w="6188" w:type="dxa"/>
            <w:tcBorders>
              <w:top w:val="nil"/>
              <w:left w:val="single" w:sz="4" w:space="0" w:color="auto"/>
              <w:bottom w:val="single" w:sz="4" w:space="0" w:color="auto"/>
              <w:right w:val="single" w:sz="4" w:space="0" w:color="auto"/>
            </w:tcBorders>
            <w:hideMark/>
          </w:tcPr>
          <w:p w14:paraId="1F13BD65" w14:textId="77777777" w:rsidR="00A42FD3" w:rsidRPr="000120AD" w:rsidRDefault="00A42FD3">
            <w:pPr>
              <w:rPr>
                <w:b/>
                <w:bCs/>
              </w:rPr>
            </w:pPr>
            <w:r w:rsidRPr="000120AD">
              <w:rPr>
                <w:b/>
                <w:bCs/>
              </w:rPr>
              <w:t>Mzdy, platy, služobné príjmy a ostatné osobné vyrovnania (610)</w:t>
            </w:r>
          </w:p>
        </w:tc>
        <w:tc>
          <w:tcPr>
            <w:tcW w:w="1698" w:type="dxa"/>
            <w:tcBorders>
              <w:top w:val="nil"/>
              <w:left w:val="nil"/>
              <w:bottom w:val="single" w:sz="4" w:space="0" w:color="auto"/>
              <w:right w:val="single" w:sz="4" w:space="0" w:color="auto"/>
            </w:tcBorders>
          </w:tcPr>
          <w:p w14:paraId="53559738" w14:textId="77777777" w:rsidR="00A42FD3" w:rsidRPr="000120AD" w:rsidRDefault="00A42FD3">
            <w:pPr>
              <w:jc w:val="center"/>
              <w:rPr>
                <w:b/>
                <w:bCs/>
              </w:rPr>
            </w:pPr>
          </w:p>
        </w:tc>
        <w:tc>
          <w:tcPr>
            <w:tcW w:w="1788" w:type="dxa"/>
            <w:tcBorders>
              <w:top w:val="nil"/>
              <w:left w:val="nil"/>
              <w:bottom w:val="single" w:sz="4" w:space="0" w:color="auto"/>
              <w:right w:val="single" w:sz="4" w:space="0" w:color="auto"/>
            </w:tcBorders>
          </w:tcPr>
          <w:p w14:paraId="15971CC8" w14:textId="77777777" w:rsidR="00A42FD3" w:rsidRPr="000120AD" w:rsidRDefault="00A42FD3">
            <w:pPr>
              <w:jc w:val="center"/>
              <w:rPr>
                <w:b/>
                <w:bCs/>
              </w:rPr>
            </w:pPr>
          </w:p>
        </w:tc>
        <w:tc>
          <w:tcPr>
            <w:tcW w:w="2418" w:type="dxa"/>
            <w:gridSpan w:val="2"/>
            <w:tcBorders>
              <w:top w:val="nil"/>
              <w:left w:val="nil"/>
              <w:bottom w:val="single" w:sz="4" w:space="0" w:color="auto"/>
              <w:right w:val="single" w:sz="4" w:space="0" w:color="auto"/>
            </w:tcBorders>
          </w:tcPr>
          <w:p w14:paraId="6137EB89" w14:textId="77777777" w:rsidR="00A42FD3" w:rsidRPr="000120AD" w:rsidRDefault="00A42FD3">
            <w:pPr>
              <w:jc w:val="center"/>
              <w:rPr>
                <w:b/>
                <w:bCs/>
              </w:rPr>
            </w:pPr>
          </w:p>
        </w:tc>
        <w:tc>
          <w:tcPr>
            <w:tcW w:w="1722" w:type="dxa"/>
            <w:tcBorders>
              <w:top w:val="nil"/>
              <w:left w:val="nil"/>
              <w:bottom w:val="single" w:sz="4" w:space="0" w:color="auto"/>
              <w:right w:val="single" w:sz="4" w:space="0" w:color="auto"/>
            </w:tcBorders>
          </w:tcPr>
          <w:p w14:paraId="3953E087" w14:textId="77777777" w:rsidR="00A42FD3" w:rsidRPr="000120AD"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14:paraId="61D97B40" w14:textId="77777777" w:rsidR="00A42FD3" w:rsidRPr="000120AD" w:rsidRDefault="00A42FD3">
            <w:pPr>
              <w:rPr>
                <w:b/>
                <w:bCs/>
              </w:rPr>
            </w:pPr>
            <w:r w:rsidRPr="000120AD">
              <w:rPr>
                <w:b/>
                <w:bCs/>
              </w:rPr>
              <w:t> </w:t>
            </w:r>
          </w:p>
        </w:tc>
      </w:tr>
      <w:tr w:rsidR="00A42FD3" w:rsidRPr="000120AD" w14:paraId="7DD07455" w14:textId="77777777" w:rsidTr="00A42FD3">
        <w:trPr>
          <w:trHeight w:val="255"/>
        </w:trPr>
        <w:tc>
          <w:tcPr>
            <w:tcW w:w="6188" w:type="dxa"/>
            <w:tcBorders>
              <w:top w:val="nil"/>
              <w:left w:val="single" w:sz="4" w:space="0" w:color="auto"/>
              <w:bottom w:val="single" w:sz="4" w:space="0" w:color="auto"/>
              <w:right w:val="single" w:sz="4" w:space="0" w:color="auto"/>
            </w:tcBorders>
            <w:hideMark/>
          </w:tcPr>
          <w:p w14:paraId="70DB5506" w14:textId="77777777" w:rsidR="00A42FD3" w:rsidRPr="000120AD" w:rsidRDefault="00A42FD3">
            <w:r w:rsidRPr="000120AD">
              <w:rPr>
                <w:b/>
                <w:bCs/>
              </w:rPr>
              <w:t xml:space="preserve">   z toho vplyv na ŠR</w:t>
            </w:r>
          </w:p>
        </w:tc>
        <w:tc>
          <w:tcPr>
            <w:tcW w:w="1698" w:type="dxa"/>
            <w:tcBorders>
              <w:top w:val="nil"/>
              <w:left w:val="nil"/>
              <w:bottom w:val="single" w:sz="4" w:space="0" w:color="auto"/>
              <w:right w:val="single" w:sz="4" w:space="0" w:color="auto"/>
            </w:tcBorders>
          </w:tcPr>
          <w:p w14:paraId="2959B567" w14:textId="77777777" w:rsidR="00A42FD3" w:rsidRPr="000120AD" w:rsidRDefault="00A42FD3">
            <w:pPr>
              <w:jc w:val="center"/>
            </w:pPr>
          </w:p>
        </w:tc>
        <w:tc>
          <w:tcPr>
            <w:tcW w:w="1788" w:type="dxa"/>
            <w:tcBorders>
              <w:top w:val="nil"/>
              <w:left w:val="nil"/>
              <w:bottom w:val="single" w:sz="4" w:space="0" w:color="auto"/>
              <w:right w:val="single" w:sz="4" w:space="0" w:color="auto"/>
            </w:tcBorders>
          </w:tcPr>
          <w:p w14:paraId="7190EB62" w14:textId="77777777" w:rsidR="00A42FD3" w:rsidRPr="000120AD" w:rsidRDefault="00A42FD3">
            <w:pPr>
              <w:jc w:val="center"/>
            </w:pPr>
          </w:p>
        </w:tc>
        <w:tc>
          <w:tcPr>
            <w:tcW w:w="2418" w:type="dxa"/>
            <w:gridSpan w:val="2"/>
            <w:tcBorders>
              <w:top w:val="nil"/>
              <w:left w:val="nil"/>
              <w:bottom w:val="single" w:sz="4" w:space="0" w:color="auto"/>
              <w:right w:val="single" w:sz="4" w:space="0" w:color="auto"/>
            </w:tcBorders>
          </w:tcPr>
          <w:p w14:paraId="5FA30CEE" w14:textId="77777777" w:rsidR="00A42FD3" w:rsidRPr="000120AD" w:rsidRDefault="00A42FD3">
            <w:pPr>
              <w:jc w:val="center"/>
            </w:pPr>
          </w:p>
        </w:tc>
        <w:tc>
          <w:tcPr>
            <w:tcW w:w="1722" w:type="dxa"/>
            <w:tcBorders>
              <w:top w:val="nil"/>
              <w:left w:val="nil"/>
              <w:bottom w:val="single" w:sz="4" w:space="0" w:color="auto"/>
              <w:right w:val="single" w:sz="4" w:space="0" w:color="auto"/>
            </w:tcBorders>
          </w:tcPr>
          <w:p w14:paraId="0D33E9E5" w14:textId="77777777" w:rsidR="00A42FD3" w:rsidRPr="000120AD" w:rsidRDefault="00A42FD3">
            <w:pPr>
              <w:jc w:val="center"/>
            </w:pPr>
          </w:p>
        </w:tc>
        <w:tc>
          <w:tcPr>
            <w:tcW w:w="1620" w:type="dxa"/>
            <w:gridSpan w:val="2"/>
            <w:tcBorders>
              <w:top w:val="nil"/>
              <w:left w:val="nil"/>
              <w:bottom w:val="single" w:sz="4" w:space="0" w:color="auto"/>
              <w:right w:val="single" w:sz="4" w:space="0" w:color="auto"/>
            </w:tcBorders>
            <w:noWrap/>
            <w:vAlign w:val="bottom"/>
            <w:hideMark/>
          </w:tcPr>
          <w:p w14:paraId="1BA0AB18" w14:textId="77777777" w:rsidR="00A42FD3" w:rsidRPr="000120AD" w:rsidRDefault="00A42FD3">
            <w:r w:rsidRPr="000120AD">
              <w:t> </w:t>
            </w:r>
          </w:p>
        </w:tc>
      </w:tr>
      <w:tr w:rsidR="00A42FD3" w:rsidRPr="000120AD" w14:paraId="642E6F9B" w14:textId="77777777" w:rsidTr="00A42FD3">
        <w:trPr>
          <w:trHeight w:val="255"/>
        </w:trPr>
        <w:tc>
          <w:tcPr>
            <w:tcW w:w="6188" w:type="dxa"/>
            <w:tcBorders>
              <w:top w:val="nil"/>
              <w:left w:val="single" w:sz="4" w:space="0" w:color="auto"/>
              <w:bottom w:val="single" w:sz="4" w:space="0" w:color="auto"/>
              <w:right w:val="single" w:sz="4" w:space="0" w:color="auto"/>
            </w:tcBorders>
            <w:hideMark/>
          </w:tcPr>
          <w:p w14:paraId="410BDF0F" w14:textId="77777777" w:rsidR="00A42FD3" w:rsidRPr="000120AD" w:rsidRDefault="00A42FD3">
            <w:pPr>
              <w:rPr>
                <w:b/>
                <w:bCs/>
              </w:rPr>
            </w:pPr>
            <w:r w:rsidRPr="000120AD">
              <w:rPr>
                <w:b/>
                <w:bCs/>
              </w:rPr>
              <w:t>Poistné a príspevok do poisťovní (620)</w:t>
            </w:r>
          </w:p>
        </w:tc>
        <w:tc>
          <w:tcPr>
            <w:tcW w:w="1698" w:type="dxa"/>
            <w:tcBorders>
              <w:top w:val="nil"/>
              <w:left w:val="nil"/>
              <w:bottom w:val="single" w:sz="4" w:space="0" w:color="auto"/>
              <w:right w:val="single" w:sz="4" w:space="0" w:color="auto"/>
            </w:tcBorders>
          </w:tcPr>
          <w:p w14:paraId="7F7917CA" w14:textId="77777777" w:rsidR="00A42FD3" w:rsidRPr="000120AD" w:rsidRDefault="00A42FD3">
            <w:pPr>
              <w:jc w:val="center"/>
              <w:rPr>
                <w:b/>
                <w:bCs/>
              </w:rPr>
            </w:pPr>
          </w:p>
        </w:tc>
        <w:tc>
          <w:tcPr>
            <w:tcW w:w="1788" w:type="dxa"/>
            <w:tcBorders>
              <w:top w:val="nil"/>
              <w:left w:val="nil"/>
              <w:bottom w:val="single" w:sz="4" w:space="0" w:color="auto"/>
              <w:right w:val="single" w:sz="4" w:space="0" w:color="auto"/>
            </w:tcBorders>
          </w:tcPr>
          <w:p w14:paraId="63929C50" w14:textId="77777777" w:rsidR="00A42FD3" w:rsidRPr="000120AD" w:rsidRDefault="00A42FD3">
            <w:pPr>
              <w:jc w:val="center"/>
              <w:rPr>
                <w:b/>
                <w:bCs/>
              </w:rPr>
            </w:pPr>
          </w:p>
        </w:tc>
        <w:tc>
          <w:tcPr>
            <w:tcW w:w="2418" w:type="dxa"/>
            <w:gridSpan w:val="2"/>
            <w:tcBorders>
              <w:top w:val="nil"/>
              <w:left w:val="nil"/>
              <w:bottom w:val="single" w:sz="4" w:space="0" w:color="auto"/>
              <w:right w:val="single" w:sz="4" w:space="0" w:color="auto"/>
            </w:tcBorders>
          </w:tcPr>
          <w:p w14:paraId="0A8393B0" w14:textId="77777777" w:rsidR="00A42FD3" w:rsidRPr="000120AD" w:rsidRDefault="00A42FD3">
            <w:pPr>
              <w:jc w:val="center"/>
              <w:rPr>
                <w:b/>
                <w:bCs/>
              </w:rPr>
            </w:pPr>
          </w:p>
        </w:tc>
        <w:tc>
          <w:tcPr>
            <w:tcW w:w="1722" w:type="dxa"/>
            <w:tcBorders>
              <w:top w:val="nil"/>
              <w:left w:val="nil"/>
              <w:bottom w:val="single" w:sz="4" w:space="0" w:color="auto"/>
              <w:right w:val="single" w:sz="4" w:space="0" w:color="auto"/>
            </w:tcBorders>
          </w:tcPr>
          <w:p w14:paraId="74C58C9E" w14:textId="77777777" w:rsidR="00A42FD3" w:rsidRPr="000120AD"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14:paraId="59B086C1" w14:textId="77777777" w:rsidR="00A42FD3" w:rsidRPr="000120AD" w:rsidRDefault="00A42FD3">
            <w:pPr>
              <w:rPr>
                <w:b/>
                <w:bCs/>
              </w:rPr>
            </w:pPr>
            <w:r w:rsidRPr="000120AD">
              <w:rPr>
                <w:b/>
                <w:bCs/>
              </w:rPr>
              <w:t> </w:t>
            </w:r>
          </w:p>
        </w:tc>
      </w:tr>
      <w:tr w:rsidR="00A42FD3" w:rsidRPr="000120AD" w14:paraId="73FACEE1" w14:textId="77777777" w:rsidTr="00A42FD3">
        <w:trPr>
          <w:trHeight w:val="255"/>
        </w:trPr>
        <w:tc>
          <w:tcPr>
            <w:tcW w:w="6188" w:type="dxa"/>
            <w:tcBorders>
              <w:top w:val="nil"/>
              <w:left w:val="single" w:sz="4" w:space="0" w:color="auto"/>
              <w:bottom w:val="single" w:sz="4" w:space="0" w:color="auto"/>
              <w:right w:val="single" w:sz="4" w:space="0" w:color="auto"/>
            </w:tcBorders>
            <w:hideMark/>
          </w:tcPr>
          <w:p w14:paraId="647C70D0" w14:textId="77777777" w:rsidR="00A42FD3" w:rsidRPr="000120AD" w:rsidRDefault="00A42FD3">
            <w:r w:rsidRPr="000120AD">
              <w:rPr>
                <w:b/>
                <w:bCs/>
              </w:rPr>
              <w:t xml:space="preserve">   z toho vplyv na ŠR</w:t>
            </w:r>
          </w:p>
        </w:tc>
        <w:tc>
          <w:tcPr>
            <w:tcW w:w="1698" w:type="dxa"/>
            <w:tcBorders>
              <w:top w:val="nil"/>
              <w:left w:val="nil"/>
              <w:bottom w:val="single" w:sz="4" w:space="0" w:color="auto"/>
              <w:right w:val="single" w:sz="4" w:space="0" w:color="auto"/>
            </w:tcBorders>
          </w:tcPr>
          <w:p w14:paraId="1500BDCC" w14:textId="77777777" w:rsidR="00A42FD3" w:rsidRPr="000120AD" w:rsidRDefault="00A42FD3">
            <w:pPr>
              <w:jc w:val="center"/>
            </w:pPr>
          </w:p>
        </w:tc>
        <w:tc>
          <w:tcPr>
            <w:tcW w:w="1788" w:type="dxa"/>
            <w:tcBorders>
              <w:top w:val="nil"/>
              <w:left w:val="nil"/>
              <w:bottom w:val="single" w:sz="4" w:space="0" w:color="auto"/>
              <w:right w:val="single" w:sz="4" w:space="0" w:color="auto"/>
            </w:tcBorders>
          </w:tcPr>
          <w:p w14:paraId="587DF39B" w14:textId="77777777" w:rsidR="00A42FD3" w:rsidRPr="000120AD" w:rsidRDefault="00A42FD3">
            <w:pPr>
              <w:jc w:val="center"/>
            </w:pPr>
          </w:p>
        </w:tc>
        <w:tc>
          <w:tcPr>
            <w:tcW w:w="2418" w:type="dxa"/>
            <w:gridSpan w:val="2"/>
            <w:tcBorders>
              <w:top w:val="nil"/>
              <w:left w:val="nil"/>
              <w:bottom w:val="single" w:sz="4" w:space="0" w:color="auto"/>
              <w:right w:val="single" w:sz="4" w:space="0" w:color="auto"/>
            </w:tcBorders>
          </w:tcPr>
          <w:p w14:paraId="72F7597F" w14:textId="77777777" w:rsidR="00A42FD3" w:rsidRPr="000120AD" w:rsidRDefault="00A42FD3">
            <w:pPr>
              <w:jc w:val="center"/>
            </w:pPr>
          </w:p>
        </w:tc>
        <w:tc>
          <w:tcPr>
            <w:tcW w:w="1722" w:type="dxa"/>
            <w:tcBorders>
              <w:top w:val="nil"/>
              <w:left w:val="nil"/>
              <w:bottom w:val="single" w:sz="4" w:space="0" w:color="auto"/>
              <w:right w:val="single" w:sz="4" w:space="0" w:color="auto"/>
            </w:tcBorders>
          </w:tcPr>
          <w:p w14:paraId="16315553" w14:textId="77777777" w:rsidR="00A42FD3" w:rsidRPr="000120AD" w:rsidRDefault="00A42FD3">
            <w:pPr>
              <w:jc w:val="center"/>
            </w:pPr>
          </w:p>
        </w:tc>
        <w:tc>
          <w:tcPr>
            <w:tcW w:w="1620" w:type="dxa"/>
            <w:gridSpan w:val="2"/>
            <w:tcBorders>
              <w:top w:val="nil"/>
              <w:left w:val="nil"/>
              <w:bottom w:val="single" w:sz="4" w:space="0" w:color="auto"/>
              <w:right w:val="single" w:sz="4" w:space="0" w:color="auto"/>
            </w:tcBorders>
            <w:noWrap/>
            <w:vAlign w:val="bottom"/>
            <w:hideMark/>
          </w:tcPr>
          <w:p w14:paraId="7DA3121D" w14:textId="77777777" w:rsidR="00A42FD3" w:rsidRPr="000120AD" w:rsidRDefault="00A42FD3">
            <w:r w:rsidRPr="000120AD">
              <w:t> </w:t>
            </w:r>
          </w:p>
        </w:tc>
      </w:tr>
      <w:tr w:rsidR="00A42FD3" w:rsidRPr="000120AD" w14:paraId="7EF3B3DE" w14:textId="77777777" w:rsidTr="00A42FD3">
        <w:trPr>
          <w:trHeight w:val="255"/>
        </w:trPr>
        <w:tc>
          <w:tcPr>
            <w:tcW w:w="6188" w:type="dxa"/>
            <w:noWrap/>
            <w:vAlign w:val="bottom"/>
          </w:tcPr>
          <w:p w14:paraId="77DF80C0" w14:textId="77777777" w:rsidR="00A42FD3" w:rsidRPr="000120AD" w:rsidRDefault="00A42FD3"/>
        </w:tc>
        <w:tc>
          <w:tcPr>
            <w:tcW w:w="1698" w:type="dxa"/>
            <w:noWrap/>
            <w:vAlign w:val="bottom"/>
          </w:tcPr>
          <w:p w14:paraId="545B3F0F" w14:textId="77777777" w:rsidR="00A42FD3" w:rsidRPr="000120AD" w:rsidRDefault="00A42FD3"/>
        </w:tc>
        <w:tc>
          <w:tcPr>
            <w:tcW w:w="1788" w:type="dxa"/>
            <w:noWrap/>
            <w:vAlign w:val="bottom"/>
          </w:tcPr>
          <w:p w14:paraId="4B8EFF49" w14:textId="77777777" w:rsidR="00A42FD3" w:rsidRPr="000120AD" w:rsidRDefault="00A42FD3"/>
        </w:tc>
        <w:tc>
          <w:tcPr>
            <w:tcW w:w="2418" w:type="dxa"/>
            <w:gridSpan w:val="2"/>
            <w:noWrap/>
            <w:vAlign w:val="bottom"/>
          </w:tcPr>
          <w:p w14:paraId="47E46F62" w14:textId="77777777" w:rsidR="00A42FD3" w:rsidRPr="000120AD" w:rsidRDefault="00A42FD3"/>
        </w:tc>
        <w:tc>
          <w:tcPr>
            <w:tcW w:w="1722" w:type="dxa"/>
            <w:noWrap/>
            <w:vAlign w:val="bottom"/>
          </w:tcPr>
          <w:p w14:paraId="2191D09B" w14:textId="77777777" w:rsidR="00A42FD3" w:rsidRPr="000120AD" w:rsidRDefault="00A42FD3"/>
        </w:tc>
        <w:tc>
          <w:tcPr>
            <w:tcW w:w="1620" w:type="dxa"/>
            <w:gridSpan w:val="2"/>
            <w:noWrap/>
            <w:vAlign w:val="bottom"/>
          </w:tcPr>
          <w:p w14:paraId="71FC8127" w14:textId="77777777" w:rsidR="00A42FD3" w:rsidRPr="000120AD" w:rsidRDefault="00A42FD3"/>
        </w:tc>
      </w:tr>
      <w:tr w:rsidR="00A42FD3" w:rsidRPr="000120AD" w14:paraId="4C408034" w14:textId="77777777" w:rsidTr="00A42FD3">
        <w:trPr>
          <w:trHeight w:val="255"/>
        </w:trPr>
        <w:tc>
          <w:tcPr>
            <w:tcW w:w="6188" w:type="dxa"/>
            <w:hideMark/>
          </w:tcPr>
          <w:p w14:paraId="664851D8" w14:textId="77777777" w:rsidR="00A42FD3" w:rsidRPr="000120AD" w:rsidRDefault="00A42FD3">
            <w:pPr>
              <w:rPr>
                <w:b/>
                <w:bCs/>
              </w:rPr>
            </w:pPr>
            <w:r w:rsidRPr="000120AD">
              <w:rPr>
                <w:b/>
                <w:bCs/>
              </w:rPr>
              <w:t>Poznámky:</w:t>
            </w:r>
          </w:p>
        </w:tc>
        <w:tc>
          <w:tcPr>
            <w:tcW w:w="1698" w:type="dxa"/>
            <w:noWrap/>
            <w:vAlign w:val="bottom"/>
          </w:tcPr>
          <w:p w14:paraId="7F78B198" w14:textId="77777777" w:rsidR="00A42FD3" w:rsidRPr="000120AD" w:rsidRDefault="00A42FD3"/>
        </w:tc>
        <w:tc>
          <w:tcPr>
            <w:tcW w:w="1788" w:type="dxa"/>
            <w:noWrap/>
            <w:vAlign w:val="bottom"/>
          </w:tcPr>
          <w:p w14:paraId="54420429" w14:textId="77777777" w:rsidR="00A42FD3" w:rsidRPr="000120AD" w:rsidRDefault="00A42FD3"/>
        </w:tc>
        <w:tc>
          <w:tcPr>
            <w:tcW w:w="2418" w:type="dxa"/>
            <w:gridSpan w:val="2"/>
            <w:noWrap/>
            <w:vAlign w:val="bottom"/>
          </w:tcPr>
          <w:p w14:paraId="03A68120" w14:textId="77777777" w:rsidR="00A42FD3" w:rsidRPr="000120AD" w:rsidRDefault="00A42FD3"/>
        </w:tc>
        <w:tc>
          <w:tcPr>
            <w:tcW w:w="1722" w:type="dxa"/>
            <w:noWrap/>
            <w:vAlign w:val="bottom"/>
          </w:tcPr>
          <w:p w14:paraId="25B44F24" w14:textId="77777777" w:rsidR="00A42FD3" w:rsidRPr="000120AD" w:rsidRDefault="00A42FD3"/>
        </w:tc>
        <w:tc>
          <w:tcPr>
            <w:tcW w:w="1620" w:type="dxa"/>
            <w:gridSpan w:val="2"/>
            <w:noWrap/>
            <w:vAlign w:val="bottom"/>
          </w:tcPr>
          <w:p w14:paraId="114CD97E" w14:textId="77777777" w:rsidR="00A42FD3" w:rsidRPr="000120AD" w:rsidRDefault="00A42FD3"/>
        </w:tc>
      </w:tr>
      <w:tr w:rsidR="00A42FD3" w:rsidRPr="000120AD" w14:paraId="49C14C23" w14:textId="77777777" w:rsidTr="00A42FD3">
        <w:trPr>
          <w:trHeight w:val="255"/>
        </w:trPr>
        <w:tc>
          <w:tcPr>
            <w:tcW w:w="13814" w:type="dxa"/>
            <w:gridSpan w:val="6"/>
            <w:noWrap/>
            <w:hideMark/>
          </w:tcPr>
          <w:p w14:paraId="61832507" w14:textId="77777777" w:rsidR="00A42FD3" w:rsidRPr="000120AD" w:rsidRDefault="00A42FD3">
            <w:pPr>
              <w:tabs>
                <w:tab w:val="num" w:pos="1080"/>
              </w:tabs>
              <w:jc w:val="both"/>
              <w:rPr>
                <w:bCs/>
                <w:szCs w:val="20"/>
              </w:rPr>
            </w:pPr>
            <w:r w:rsidRPr="000120AD">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7F306B16" w14:textId="77777777" w:rsidR="00A42FD3" w:rsidRPr="000120AD" w:rsidRDefault="00A42FD3">
            <w:r w:rsidRPr="000120AD">
              <w:t>Priemerný mzdový výdavok je tvorený podielom mzdových výdavkov na jedného zamestnanca na jeden kalendárny mesiac bežného roka.</w:t>
            </w:r>
          </w:p>
        </w:tc>
        <w:tc>
          <w:tcPr>
            <w:tcW w:w="1620" w:type="dxa"/>
            <w:gridSpan w:val="2"/>
            <w:noWrap/>
            <w:vAlign w:val="bottom"/>
          </w:tcPr>
          <w:p w14:paraId="7F891A42" w14:textId="77777777" w:rsidR="00A42FD3" w:rsidRPr="000120AD" w:rsidRDefault="00A42FD3"/>
        </w:tc>
      </w:tr>
      <w:tr w:rsidR="00A42FD3" w:rsidRPr="000120AD" w14:paraId="0303375F" w14:textId="77777777" w:rsidTr="00A42FD3">
        <w:trPr>
          <w:trHeight w:val="255"/>
        </w:trPr>
        <w:tc>
          <w:tcPr>
            <w:tcW w:w="10394" w:type="dxa"/>
            <w:gridSpan w:val="4"/>
            <w:noWrap/>
            <w:vAlign w:val="bottom"/>
            <w:hideMark/>
          </w:tcPr>
          <w:p w14:paraId="1792C5CA" w14:textId="77777777" w:rsidR="00A42FD3" w:rsidRPr="000120AD" w:rsidRDefault="00A42FD3">
            <w:r w:rsidRPr="000120AD">
              <w:t>Kategórie 610 a 620 sú z tejto prílohy prenášané do príslušných kategórií prílohy „výdavky“.</w:t>
            </w:r>
          </w:p>
        </w:tc>
        <w:tc>
          <w:tcPr>
            <w:tcW w:w="1698" w:type="dxa"/>
            <w:noWrap/>
            <w:vAlign w:val="bottom"/>
          </w:tcPr>
          <w:p w14:paraId="74BA9F83" w14:textId="77777777" w:rsidR="00A42FD3" w:rsidRPr="000120AD" w:rsidRDefault="00A42FD3"/>
        </w:tc>
        <w:tc>
          <w:tcPr>
            <w:tcW w:w="2352" w:type="dxa"/>
            <w:gridSpan w:val="2"/>
            <w:noWrap/>
            <w:vAlign w:val="bottom"/>
          </w:tcPr>
          <w:p w14:paraId="36864938" w14:textId="77777777" w:rsidR="00A42FD3" w:rsidRPr="000120AD" w:rsidRDefault="00A42FD3"/>
        </w:tc>
        <w:tc>
          <w:tcPr>
            <w:tcW w:w="990" w:type="dxa"/>
            <w:noWrap/>
            <w:vAlign w:val="bottom"/>
          </w:tcPr>
          <w:p w14:paraId="58B3C115" w14:textId="77777777" w:rsidR="00A42FD3" w:rsidRPr="000120AD" w:rsidRDefault="00A42FD3"/>
        </w:tc>
      </w:tr>
    </w:tbl>
    <w:p w14:paraId="2D6FEAD7" w14:textId="77777777" w:rsidR="00DD4572" w:rsidRPr="000120AD" w:rsidRDefault="00DD4572" w:rsidP="00DD4572">
      <w:pPr>
        <w:rPr>
          <w:b/>
          <w:bCs/>
        </w:rPr>
        <w:sectPr w:rsidR="00DD4572" w:rsidRPr="000120AD">
          <w:headerReference w:type="even"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DD4572" w:rsidRPr="000120AD" w14:paraId="3053526F" w14:textId="77777777" w:rsidTr="00DD4572">
        <w:trPr>
          <w:trHeight w:val="567"/>
        </w:trPr>
        <w:tc>
          <w:tcPr>
            <w:tcW w:w="9212" w:type="dxa"/>
            <w:shd w:val="clear" w:color="auto" w:fill="D9D9D9"/>
          </w:tcPr>
          <w:p w14:paraId="3990FDD8" w14:textId="77777777" w:rsidR="00DD4572" w:rsidRPr="000120AD" w:rsidRDefault="00DD4572" w:rsidP="00DD4572">
            <w:pPr>
              <w:jc w:val="center"/>
              <w:rPr>
                <w:b/>
                <w:bCs/>
              </w:rPr>
            </w:pPr>
            <w:r w:rsidRPr="000120AD">
              <w:rPr>
                <w:b/>
                <w:bCs/>
                <w:sz w:val="28"/>
                <w:szCs w:val="28"/>
              </w:rPr>
              <w:lastRenderedPageBreak/>
              <w:t xml:space="preserve">Analýza vplyvov na podnikateľské prostredie </w:t>
            </w:r>
          </w:p>
          <w:p w14:paraId="0A6719BE" w14:textId="77777777" w:rsidR="00DD4572" w:rsidRPr="000120AD" w:rsidRDefault="00DD4572" w:rsidP="00DD4572">
            <w:pPr>
              <w:jc w:val="center"/>
              <w:rPr>
                <w:b/>
                <w:bCs/>
              </w:rPr>
            </w:pPr>
            <w:r w:rsidRPr="000120AD">
              <w:rPr>
                <w:b/>
                <w:bCs/>
              </w:rPr>
              <w:t>(vrátane testu MSP)</w:t>
            </w:r>
          </w:p>
        </w:tc>
      </w:tr>
      <w:tr w:rsidR="00DD4572" w:rsidRPr="000120AD" w14:paraId="7737F5A9" w14:textId="77777777" w:rsidTr="00DD4572">
        <w:trPr>
          <w:trHeight w:val="567"/>
        </w:trPr>
        <w:tc>
          <w:tcPr>
            <w:tcW w:w="9212" w:type="dxa"/>
            <w:shd w:val="clear" w:color="auto" w:fill="D9D9D9"/>
          </w:tcPr>
          <w:p w14:paraId="078E3FF3" w14:textId="77777777" w:rsidR="00DD4572" w:rsidRPr="000120AD" w:rsidRDefault="00DD4572" w:rsidP="00DD4572">
            <w:pPr>
              <w:rPr>
                <w:b/>
                <w:bCs/>
              </w:rPr>
            </w:pPr>
            <w:r w:rsidRPr="000120AD">
              <w:rPr>
                <w:b/>
                <w:bCs/>
              </w:rPr>
              <w:t>Materiál bude mať vplyv s ohľadom na veľkostnú kategóriu podnikov:</w:t>
            </w:r>
          </w:p>
        </w:tc>
      </w:tr>
      <w:tr w:rsidR="00DD4572" w:rsidRPr="000120AD" w14:paraId="6666C83D" w14:textId="77777777" w:rsidTr="00DD4572">
        <w:trPr>
          <w:trHeight w:val="567"/>
        </w:trPr>
        <w:tc>
          <w:tcPr>
            <w:tcW w:w="9212" w:type="dxa"/>
          </w:tcPr>
          <w:tbl>
            <w:tblPr>
              <w:tblW w:w="0" w:type="auto"/>
              <w:tblLook w:val="00A0" w:firstRow="1" w:lastRow="0" w:firstColumn="1" w:lastColumn="0" w:noHBand="0" w:noVBand="0"/>
            </w:tblPr>
            <w:tblGrid>
              <w:gridCol w:w="456"/>
              <w:gridCol w:w="8496"/>
            </w:tblGrid>
            <w:tr w:rsidR="00DD4572" w:rsidRPr="000120AD" w14:paraId="2DD6691A" w14:textId="77777777" w:rsidTr="00DD4572">
              <w:tc>
                <w:tcPr>
                  <w:tcW w:w="436" w:type="dxa"/>
                </w:tcPr>
                <w:p w14:paraId="38D850ED" w14:textId="77777777" w:rsidR="00DD4572" w:rsidRPr="000120AD" w:rsidRDefault="00DD4572" w:rsidP="00DD4572">
                  <w:pPr>
                    <w:jc w:val="center"/>
                  </w:pPr>
                  <w:r w:rsidRPr="000120AD">
                    <w:rPr>
                      <w:rFonts w:ascii="MS Mincho" w:eastAsia="MS Mincho" w:hAnsi="MS Mincho" w:cs="MS Mincho" w:hint="eastAsia"/>
                    </w:rPr>
                    <w:t>☐</w:t>
                  </w:r>
                </w:p>
              </w:tc>
              <w:tc>
                <w:tcPr>
                  <w:tcW w:w="8545" w:type="dxa"/>
                </w:tcPr>
                <w:p w14:paraId="5DA569BD" w14:textId="77777777" w:rsidR="00DD4572" w:rsidRPr="000120AD" w:rsidRDefault="00DD4572" w:rsidP="00DD4572">
                  <w:pPr>
                    <w:rPr>
                      <w:b/>
                      <w:bCs/>
                    </w:rPr>
                  </w:pPr>
                  <w:r w:rsidRPr="000120AD">
                    <w:rPr>
                      <w:b/>
                      <w:bCs/>
                    </w:rPr>
                    <w:t xml:space="preserve">iba na MSP (0 - 249 zamestnancov) </w:t>
                  </w:r>
                </w:p>
              </w:tc>
            </w:tr>
            <w:tr w:rsidR="00DD4572" w:rsidRPr="000120AD" w14:paraId="666F82F8" w14:textId="77777777" w:rsidTr="00DD4572">
              <w:tc>
                <w:tcPr>
                  <w:tcW w:w="436" w:type="dxa"/>
                </w:tcPr>
                <w:p w14:paraId="158AE470" w14:textId="77777777" w:rsidR="00DD4572" w:rsidRPr="000120AD" w:rsidRDefault="00DD4572" w:rsidP="00DD4572">
                  <w:pPr>
                    <w:jc w:val="center"/>
                  </w:pPr>
                  <w:r w:rsidRPr="000120AD">
                    <w:rPr>
                      <w:rFonts w:ascii="MS Mincho" w:eastAsia="MS Mincho" w:hAnsi="MS Mincho" w:cs="MS Mincho" w:hint="eastAsia"/>
                    </w:rPr>
                    <w:t>☐</w:t>
                  </w:r>
                </w:p>
              </w:tc>
              <w:tc>
                <w:tcPr>
                  <w:tcW w:w="8545" w:type="dxa"/>
                </w:tcPr>
                <w:p w14:paraId="0C6A55F0" w14:textId="77777777" w:rsidR="00DD4572" w:rsidRPr="000120AD" w:rsidRDefault="00DD4572" w:rsidP="00DD4572">
                  <w:pPr>
                    <w:rPr>
                      <w:b/>
                      <w:bCs/>
                    </w:rPr>
                  </w:pPr>
                  <w:r w:rsidRPr="000120AD">
                    <w:rPr>
                      <w:b/>
                      <w:bCs/>
                    </w:rPr>
                    <w:t>iba na veľké podniky (250 a viac zamestnancov)</w:t>
                  </w:r>
                </w:p>
              </w:tc>
            </w:tr>
            <w:tr w:rsidR="00DD4572" w:rsidRPr="000120AD" w14:paraId="12016E67" w14:textId="77777777" w:rsidTr="00DD4572">
              <w:tc>
                <w:tcPr>
                  <w:tcW w:w="436" w:type="dxa"/>
                </w:tcPr>
                <w:p w14:paraId="5F00596E" w14:textId="77777777" w:rsidR="00DD4572" w:rsidRPr="000120AD" w:rsidRDefault="00DD4572" w:rsidP="00DD4572">
                  <w:pPr>
                    <w:jc w:val="center"/>
                  </w:pPr>
                  <w:r w:rsidRPr="000120AD">
                    <w:rPr>
                      <w:rFonts w:ascii="MS Gothic" w:eastAsia="MS Gothic" w:cs="MS Gothic" w:hint="eastAsia"/>
                    </w:rPr>
                    <w:t>☒</w:t>
                  </w:r>
                </w:p>
              </w:tc>
              <w:tc>
                <w:tcPr>
                  <w:tcW w:w="8545" w:type="dxa"/>
                </w:tcPr>
                <w:p w14:paraId="2B73BC09" w14:textId="77777777" w:rsidR="00DD4572" w:rsidRPr="000120AD" w:rsidRDefault="00DD4572" w:rsidP="00DD4572">
                  <w:r w:rsidRPr="000120AD">
                    <w:rPr>
                      <w:b/>
                      <w:bCs/>
                    </w:rPr>
                    <w:t>na všetky kategórie podnikov</w:t>
                  </w:r>
                </w:p>
              </w:tc>
            </w:tr>
          </w:tbl>
          <w:p w14:paraId="5BF523AF" w14:textId="77777777" w:rsidR="00DD4572" w:rsidRPr="000120AD" w:rsidRDefault="00DD4572" w:rsidP="00DD4572">
            <w:pPr>
              <w:rPr>
                <w:b/>
                <w:bCs/>
              </w:rPr>
            </w:pPr>
          </w:p>
        </w:tc>
      </w:tr>
      <w:tr w:rsidR="00DD4572" w:rsidRPr="000120AD" w14:paraId="120AE9CB" w14:textId="77777777" w:rsidTr="00DD4572">
        <w:tc>
          <w:tcPr>
            <w:tcW w:w="9212" w:type="dxa"/>
            <w:shd w:val="clear" w:color="auto" w:fill="D9D9D9"/>
          </w:tcPr>
          <w:p w14:paraId="101CB9EF" w14:textId="77777777" w:rsidR="00DD4572" w:rsidRPr="000120AD" w:rsidRDefault="00DD4572" w:rsidP="00DD4572">
            <w:pPr>
              <w:rPr>
                <w:b/>
                <w:bCs/>
              </w:rPr>
            </w:pPr>
            <w:r w:rsidRPr="000120AD">
              <w:rPr>
                <w:b/>
                <w:bCs/>
              </w:rPr>
              <w:t>3.1 Dotknuté podnikateľské subjekty</w:t>
            </w:r>
          </w:p>
          <w:p w14:paraId="3915BD46" w14:textId="77777777" w:rsidR="00DD4572" w:rsidRPr="000120AD" w:rsidRDefault="00DD4572" w:rsidP="00DD4572">
            <w:pPr>
              <w:ind w:left="284"/>
              <w:rPr>
                <w:b/>
                <w:bCs/>
              </w:rPr>
            </w:pPr>
            <w:r w:rsidRPr="000120AD">
              <w:t xml:space="preserve"> - </w:t>
            </w:r>
            <w:r w:rsidRPr="000120AD">
              <w:rPr>
                <w:b/>
                <w:bCs/>
              </w:rPr>
              <w:t>z toho MSP</w:t>
            </w:r>
          </w:p>
        </w:tc>
      </w:tr>
      <w:tr w:rsidR="00DD4572" w:rsidRPr="000120AD" w14:paraId="600B281E" w14:textId="77777777" w:rsidTr="00DD4572">
        <w:tc>
          <w:tcPr>
            <w:tcW w:w="9212" w:type="dxa"/>
          </w:tcPr>
          <w:p w14:paraId="47B7CF89" w14:textId="77777777" w:rsidR="00DD4572" w:rsidRPr="000120AD" w:rsidRDefault="00DD4572" w:rsidP="00DD4572">
            <w:pPr>
              <w:rPr>
                <w:i/>
                <w:iCs/>
              </w:rPr>
            </w:pPr>
            <w:r w:rsidRPr="000120AD">
              <w:rPr>
                <w:i/>
                <w:iCs/>
              </w:rPr>
              <w:t>Uveďte, aké podnikateľské subjekty budú predkladaným návrhom ovplyvnené.</w:t>
            </w:r>
          </w:p>
          <w:p w14:paraId="71A19CD9" w14:textId="77777777" w:rsidR="00DD4572" w:rsidRPr="000120AD" w:rsidRDefault="00DD4572" w:rsidP="00DD4572">
            <w:pPr>
              <w:rPr>
                <w:i/>
                <w:iCs/>
              </w:rPr>
            </w:pPr>
            <w:r w:rsidRPr="000120AD">
              <w:rPr>
                <w:i/>
                <w:iCs/>
              </w:rPr>
              <w:t>Aký je ich počet?</w:t>
            </w:r>
          </w:p>
        </w:tc>
      </w:tr>
      <w:tr w:rsidR="00DD4572" w:rsidRPr="000120AD" w14:paraId="64F88CAC" w14:textId="77777777" w:rsidTr="00DD4572">
        <w:trPr>
          <w:trHeight w:val="1440"/>
        </w:trPr>
        <w:tc>
          <w:tcPr>
            <w:tcW w:w="9212" w:type="dxa"/>
          </w:tcPr>
          <w:p w14:paraId="270EE755" w14:textId="77777777" w:rsidR="00FC0F34" w:rsidRPr="000120AD" w:rsidRDefault="00FC0F34" w:rsidP="009546E3">
            <w:pPr>
              <w:jc w:val="both"/>
              <w:rPr>
                <w:iCs/>
              </w:rPr>
            </w:pPr>
          </w:p>
          <w:p w14:paraId="01CD78F5" w14:textId="77777777" w:rsidR="004065FE" w:rsidRPr="000120AD" w:rsidRDefault="004065FE" w:rsidP="009546E3">
            <w:pPr>
              <w:jc w:val="both"/>
              <w:rPr>
                <w:iCs/>
              </w:rPr>
            </w:pPr>
            <w:r w:rsidRPr="000120AD">
              <w:rPr>
                <w:iCs/>
              </w:rPr>
              <w:t>Zúčastnený subjekt za dobrovoľné dohody bude môcť podpísať dobrovoľnú dohodu aj po roku 2020. V súčasnosti je</w:t>
            </w:r>
            <w:r w:rsidR="008F1518" w:rsidRPr="000120AD">
              <w:rPr>
                <w:iCs/>
              </w:rPr>
              <w:t xml:space="preserve"> v SR</w:t>
            </w:r>
            <w:r w:rsidRPr="000120AD">
              <w:rPr>
                <w:iCs/>
              </w:rPr>
              <w:t xml:space="preserve"> </w:t>
            </w:r>
            <w:r w:rsidR="00AF0984" w:rsidRPr="000120AD">
              <w:rPr>
                <w:iCs/>
              </w:rPr>
              <w:t>23 podnikov, ktoré podpísali dobrovoľnú dohodu.</w:t>
            </w:r>
          </w:p>
          <w:p w14:paraId="42A5F0A6" w14:textId="77777777" w:rsidR="00FC0F34" w:rsidRPr="000120AD" w:rsidRDefault="00FC0F34" w:rsidP="009546E3">
            <w:pPr>
              <w:jc w:val="both"/>
              <w:rPr>
                <w:iCs/>
              </w:rPr>
            </w:pPr>
          </w:p>
          <w:p w14:paraId="730DD922" w14:textId="2540B612" w:rsidR="00AF0984" w:rsidRPr="000120AD" w:rsidRDefault="00DD4572" w:rsidP="009546E3">
            <w:pPr>
              <w:jc w:val="both"/>
              <w:rPr>
                <w:iCs/>
              </w:rPr>
            </w:pPr>
            <w:r w:rsidRPr="000120AD">
              <w:rPr>
                <w:iCs/>
              </w:rPr>
              <w:t>Vlastník a správca budovy s celkovou podlahovou plochou nad 1000m</w:t>
            </w:r>
            <w:r w:rsidRPr="000120AD">
              <w:rPr>
                <w:iCs/>
                <w:vertAlign w:val="superscript"/>
              </w:rPr>
              <w:t>2</w:t>
            </w:r>
            <w:r w:rsidR="00A7599E" w:rsidRPr="000120AD">
              <w:rPr>
                <w:iCs/>
              </w:rPr>
              <w:t>.</w:t>
            </w:r>
            <w:r w:rsidR="00AF0984" w:rsidRPr="000120AD">
              <w:rPr>
                <w:iCs/>
              </w:rPr>
              <w:t xml:space="preserve"> </w:t>
            </w:r>
          </w:p>
          <w:p w14:paraId="754FF378" w14:textId="77777777" w:rsidR="00AF0984" w:rsidRPr="000120AD" w:rsidRDefault="00AF0984" w:rsidP="009546E3">
            <w:pPr>
              <w:jc w:val="both"/>
              <w:rPr>
                <w:iCs/>
              </w:rPr>
            </w:pPr>
          </w:p>
          <w:p w14:paraId="173C4832" w14:textId="77777777" w:rsidR="00AF0984" w:rsidRPr="000120AD" w:rsidRDefault="00AF0984" w:rsidP="009546E3">
            <w:pPr>
              <w:jc w:val="both"/>
              <w:rPr>
                <w:iCs/>
              </w:rPr>
            </w:pPr>
            <w:r w:rsidRPr="000120AD">
              <w:rPr>
                <w:iCs/>
              </w:rPr>
              <w:t>V</w:t>
            </w:r>
            <w:r w:rsidR="00DD4572" w:rsidRPr="000120AD">
              <w:rPr>
                <w:iCs/>
              </w:rPr>
              <w:t xml:space="preserve">lastník a správca novej budovy, vlastník a správca bytovej budovy, vlastník a správca nebytovej budovy s celkovým inštalovaným výkonom vykurovacieho systému alebo klimatizačného systému väčším ako 290 kW. </w:t>
            </w:r>
          </w:p>
          <w:p w14:paraId="7EAA548B" w14:textId="77777777" w:rsidR="00AF0984" w:rsidRPr="000120AD" w:rsidRDefault="00AF0984" w:rsidP="009546E3">
            <w:pPr>
              <w:jc w:val="both"/>
              <w:rPr>
                <w:iCs/>
              </w:rPr>
            </w:pPr>
          </w:p>
          <w:p w14:paraId="17758DC2" w14:textId="0D4BED35" w:rsidR="00AF0984" w:rsidRPr="000120AD" w:rsidRDefault="001F45B9" w:rsidP="009546E3">
            <w:pPr>
              <w:jc w:val="both"/>
              <w:rPr>
                <w:iCs/>
              </w:rPr>
            </w:pPr>
            <w:r w:rsidRPr="000120AD">
              <w:rPr>
                <w:iCs/>
              </w:rPr>
              <w:t xml:space="preserve">Energetický audítor </w:t>
            </w:r>
            <w:r w:rsidR="0058394A" w:rsidRPr="000120AD">
              <w:rPr>
                <w:iCs/>
              </w:rPr>
              <w:t>-</w:t>
            </w:r>
            <w:r w:rsidR="00AF0984" w:rsidRPr="000120AD">
              <w:rPr>
                <w:iCs/>
              </w:rPr>
              <w:t>Zahraničný energetický audítor má formálne umožnený zápis do zoznamu energetických audítorov, čo je dobrovoľné, ale žiadané zo strany zahraničných energetických audítorov. Počet týchto audítorov je neznámy v rámci celého Európskeho hospodárskeho priestoru.</w:t>
            </w:r>
          </w:p>
          <w:p w14:paraId="13CC1848" w14:textId="77777777" w:rsidR="00AF0984" w:rsidRPr="000120AD" w:rsidRDefault="00AF0984" w:rsidP="009546E3">
            <w:pPr>
              <w:jc w:val="both"/>
              <w:rPr>
                <w:iCs/>
              </w:rPr>
            </w:pPr>
          </w:p>
          <w:p w14:paraId="17CC3C9A" w14:textId="77777777" w:rsidR="00AF0984" w:rsidRPr="000120AD" w:rsidRDefault="00AF0984" w:rsidP="009546E3">
            <w:pPr>
              <w:jc w:val="both"/>
              <w:rPr>
                <w:iCs/>
              </w:rPr>
            </w:pPr>
            <w:r w:rsidRPr="000120AD">
              <w:rPr>
                <w:iCs/>
              </w:rPr>
              <w:t>Koncový odberateľ tepla, ktorý rozpočítava, dodávateľ tepla, ktorý rozpočítava, a spoločenstvo, alebo správca, ktoré rozpočítava má povinnosť inštalovať diaľkový odpočet na svoje určené meradlá a pomerové rozdeľovače tepla v budove nad 500m</w:t>
            </w:r>
            <w:r w:rsidRPr="000120AD">
              <w:rPr>
                <w:iCs/>
                <w:vertAlign w:val="superscript"/>
              </w:rPr>
              <w:t>2</w:t>
            </w:r>
            <w:r w:rsidRPr="000120AD">
              <w:rPr>
                <w:iCs/>
              </w:rPr>
              <w:t xml:space="preserve">, ak je to ekonomicky efektívne a technicky možné od 25.10.2020, </w:t>
            </w:r>
            <w:proofErr w:type="spellStart"/>
            <w:r w:rsidRPr="000120AD">
              <w:rPr>
                <w:iCs/>
              </w:rPr>
              <w:t>t.j</w:t>
            </w:r>
            <w:proofErr w:type="spellEnd"/>
            <w:r w:rsidRPr="000120AD">
              <w:rPr>
                <w:iCs/>
              </w:rPr>
              <w:t>. od začiatku platnosti tohto navrhovaného zákona, ak sa jedná o obnovu alebo stavbu novej budovy.  Od 1.1.2027 to platí aj pre existujúce inštalované merače, s požiadavkou na ekonomické zhodnotenie</w:t>
            </w:r>
            <w:r w:rsidR="00E55BBE" w:rsidRPr="000120AD">
              <w:rPr>
                <w:iCs/>
              </w:rPr>
              <w:t xml:space="preserve"> možnosti/nemožnosti inštalácie</w:t>
            </w:r>
            <w:r w:rsidRPr="000120AD">
              <w:rPr>
                <w:iCs/>
              </w:rPr>
              <w:t xml:space="preserve">.   </w:t>
            </w:r>
          </w:p>
          <w:p w14:paraId="113DAD80" w14:textId="77777777" w:rsidR="00AF0984" w:rsidRPr="000120AD" w:rsidRDefault="00AF0984" w:rsidP="009546E3">
            <w:pPr>
              <w:jc w:val="both"/>
              <w:rPr>
                <w:iCs/>
              </w:rPr>
            </w:pPr>
            <w:r w:rsidRPr="000120AD">
              <w:rPr>
                <w:iCs/>
              </w:rPr>
              <w:t xml:space="preserve">Tieto </w:t>
            </w:r>
            <w:r w:rsidR="00FC0F34" w:rsidRPr="000120AD">
              <w:rPr>
                <w:iCs/>
              </w:rPr>
              <w:t>subjekty</w:t>
            </w:r>
            <w:r w:rsidRPr="000120AD">
              <w:rPr>
                <w:iCs/>
              </w:rPr>
              <w:t xml:space="preserve"> musia taktiež poskytovať informácie odčítané z určeného meradla a</w:t>
            </w:r>
            <w:r w:rsidR="002E47FA" w:rsidRPr="000120AD">
              <w:rPr>
                <w:iCs/>
              </w:rPr>
              <w:t>lebo</w:t>
            </w:r>
            <w:r w:rsidRPr="000120AD">
              <w:rPr>
                <w:iCs/>
              </w:rPr>
              <w:t xml:space="preserve"> z pomerového rozdeľovača od 1.1.2022.   </w:t>
            </w:r>
          </w:p>
          <w:p w14:paraId="0635BAE8" w14:textId="77777777" w:rsidR="00FC0F34" w:rsidRPr="000120AD" w:rsidRDefault="00FC0F34" w:rsidP="00DD4572">
            <w:pPr>
              <w:rPr>
                <w:iCs/>
              </w:rPr>
            </w:pPr>
          </w:p>
          <w:p w14:paraId="564FFA9F" w14:textId="77777777" w:rsidR="002E47FA" w:rsidRPr="000120AD" w:rsidRDefault="00FC0F34" w:rsidP="009546E3">
            <w:pPr>
              <w:jc w:val="both"/>
              <w:rPr>
                <w:iCs/>
              </w:rPr>
            </w:pPr>
            <w:r w:rsidRPr="000120AD">
              <w:rPr>
                <w:iCs/>
              </w:rPr>
              <w:t xml:space="preserve">Odborne spôsobilá osoba na poskytovanie garantovanej energetickej služby – </w:t>
            </w:r>
            <w:r w:rsidR="002E47FA" w:rsidRPr="000120AD">
              <w:rPr>
                <w:iCs/>
              </w:rPr>
              <w:t xml:space="preserve">27 </w:t>
            </w:r>
            <w:r w:rsidRPr="000120AD">
              <w:rPr>
                <w:iCs/>
              </w:rPr>
              <w:t xml:space="preserve">osôb.  </w:t>
            </w:r>
          </w:p>
          <w:p w14:paraId="554E8345" w14:textId="77777777" w:rsidR="002E47FA" w:rsidRPr="000120AD" w:rsidRDefault="002E47FA" w:rsidP="009546E3">
            <w:pPr>
              <w:jc w:val="both"/>
              <w:rPr>
                <w:iCs/>
              </w:rPr>
            </w:pPr>
            <w:r w:rsidRPr="000120AD">
              <w:rPr>
                <w:iCs/>
              </w:rPr>
              <w:t xml:space="preserve">zoznam je na webstránke </w:t>
            </w:r>
          </w:p>
          <w:p w14:paraId="400EE248" w14:textId="77777777" w:rsidR="00FC0F34" w:rsidRPr="000120AD" w:rsidRDefault="002E47FA" w:rsidP="009546E3">
            <w:pPr>
              <w:jc w:val="both"/>
              <w:rPr>
                <w:iCs/>
              </w:rPr>
            </w:pPr>
            <w:r w:rsidRPr="000120AD">
              <w:rPr>
                <w:iCs/>
              </w:rPr>
              <w:t>https://www.mhsr.sk/energetika/energeticka-efektivnost/poskytovanie-energetickej-sluzby</w:t>
            </w:r>
          </w:p>
          <w:p w14:paraId="160BB36F" w14:textId="77777777" w:rsidR="00AF0984" w:rsidRPr="000120AD" w:rsidRDefault="00AF0984" w:rsidP="009546E3">
            <w:pPr>
              <w:jc w:val="both"/>
              <w:rPr>
                <w:iCs/>
              </w:rPr>
            </w:pPr>
          </w:p>
          <w:p w14:paraId="59EF638B" w14:textId="77777777" w:rsidR="00DD4572" w:rsidRPr="000120AD" w:rsidRDefault="00DD4572" w:rsidP="009546E3">
            <w:pPr>
              <w:jc w:val="both"/>
              <w:rPr>
                <w:iCs/>
              </w:rPr>
            </w:pPr>
            <w:r w:rsidRPr="000120AD">
              <w:rPr>
                <w:iCs/>
              </w:rPr>
              <w:t xml:space="preserve">Dodávateľ tepla z pohľadu implementácie </w:t>
            </w:r>
            <w:proofErr w:type="spellStart"/>
            <w:r w:rsidRPr="000120AD">
              <w:rPr>
                <w:iCs/>
              </w:rPr>
              <w:t>goldplatingu</w:t>
            </w:r>
            <w:proofErr w:type="spellEnd"/>
            <w:r w:rsidRPr="000120AD">
              <w:rPr>
                <w:iCs/>
              </w:rPr>
              <w:t xml:space="preserve">. </w:t>
            </w:r>
          </w:p>
          <w:p w14:paraId="4FCAAA81" w14:textId="77777777" w:rsidR="00DD4572" w:rsidRPr="000120AD" w:rsidRDefault="00DD4572" w:rsidP="009546E3">
            <w:pPr>
              <w:jc w:val="both"/>
              <w:rPr>
                <w:iCs/>
              </w:rPr>
            </w:pPr>
          </w:p>
          <w:p w14:paraId="2CFBFCFE" w14:textId="34D7D1D0" w:rsidR="00FC0F34" w:rsidRPr="000120AD" w:rsidRDefault="00FC0F34" w:rsidP="009546E3">
            <w:pPr>
              <w:jc w:val="both"/>
              <w:rPr>
                <w:iCs/>
              </w:rPr>
            </w:pPr>
            <w:r w:rsidRPr="000120AD">
              <w:rPr>
                <w:iCs/>
              </w:rPr>
              <w:t xml:space="preserve">Poskytovateľ </w:t>
            </w:r>
            <w:r w:rsidR="00E55BBE" w:rsidRPr="000120AD">
              <w:rPr>
                <w:iCs/>
              </w:rPr>
              <w:t xml:space="preserve">údajov </w:t>
            </w:r>
            <w:r w:rsidRPr="000120AD">
              <w:rPr>
                <w:iCs/>
              </w:rPr>
              <w:t xml:space="preserve">do monitorovacieho systému energetickej efektívnosti. </w:t>
            </w:r>
          </w:p>
          <w:p w14:paraId="5A2565DA" w14:textId="77777777" w:rsidR="00FC0F34" w:rsidRPr="000120AD" w:rsidRDefault="00FC0F34" w:rsidP="009546E3">
            <w:pPr>
              <w:jc w:val="both"/>
              <w:rPr>
                <w:iCs/>
              </w:rPr>
            </w:pPr>
          </w:p>
          <w:p w14:paraId="67C14445" w14:textId="77777777" w:rsidR="00DD4572" w:rsidRPr="000120AD" w:rsidRDefault="00DD4572" w:rsidP="009546E3">
            <w:pPr>
              <w:jc w:val="both"/>
              <w:rPr>
                <w:i/>
                <w:iCs/>
              </w:rPr>
            </w:pPr>
            <w:r w:rsidRPr="000120AD">
              <w:rPr>
                <w:iCs/>
              </w:rPr>
              <w:t>Odborne spôsobilá osoba na kontrolu vykurovacích systémov (počet k </w:t>
            </w:r>
            <w:r w:rsidR="008F1518" w:rsidRPr="000120AD">
              <w:rPr>
                <w:iCs/>
              </w:rPr>
              <w:t>15</w:t>
            </w:r>
            <w:r w:rsidRPr="000120AD">
              <w:rPr>
                <w:iCs/>
              </w:rPr>
              <w:t>.</w:t>
            </w:r>
            <w:r w:rsidR="008F1518" w:rsidRPr="000120AD">
              <w:rPr>
                <w:iCs/>
              </w:rPr>
              <w:t>6</w:t>
            </w:r>
            <w:r w:rsidRPr="000120AD">
              <w:rPr>
                <w:iCs/>
              </w:rPr>
              <w:t>.</w:t>
            </w:r>
            <w:r w:rsidR="008F1518" w:rsidRPr="000120AD">
              <w:rPr>
                <w:iCs/>
              </w:rPr>
              <w:t xml:space="preserve">2020 </w:t>
            </w:r>
            <w:r w:rsidRPr="000120AD">
              <w:rPr>
                <w:iCs/>
              </w:rPr>
              <w:t xml:space="preserve">je </w:t>
            </w:r>
            <w:r w:rsidR="008F1518" w:rsidRPr="000120AD">
              <w:rPr>
                <w:iCs/>
              </w:rPr>
              <w:t xml:space="preserve"> 269 </w:t>
            </w:r>
            <w:r w:rsidRPr="000120AD">
              <w:rPr>
                <w:iCs/>
              </w:rPr>
              <w:t xml:space="preserve">odborne spôsobilých osôb) </w:t>
            </w:r>
          </w:p>
          <w:p w14:paraId="7C64F05E" w14:textId="77777777" w:rsidR="00DD4572" w:rsidRPr="000120AD" w:rsidRDefault="00DD4572" w:rsidP="009546E3">
            <w:pPr>
              <w:jc w:val="both"/>
              <w:rPr>
                <w:i/>
                <w:iCs/>
              </w:rPr>
            </w:pPr>
          </w:p>
          <w:p w14:paraId="4766362B" w14:textId="77777777" w:rsidR="00DD4572" w:rsidRPr="000120AD" w:rsidRDefault="00DD4572" w:rsidP="009546E3">
            <w:pPr>
              <w:jc w:val="both"/>
              <w:rPr>
                <w:i/>
                <w:iCs/>
              </w:rPr>
            </w:pPr>
            <w:r w:rsidRPr="000120AD">
              <w:rPr>
                <w:iCs/>
              </w:rPr>
              <w:t>Odborne spôsobilá osoba na kontrolu klimatizačných systémov (počet k </w:t>
            </w:r>
            <w:r w:rsidR="008F1518" w:rsidRPr="000120AD">
              <w:rPr>
                <w:iCs/>
              </w:rPr>
              <w:t>15</w:t>
            </w:r>
            <w:r w:rsidRPr="000120AD">
              <w:rPr>
                <w:iCs/>
              </w:rPr>
              <w:t>.</w:t>
            </w:r>
            <w:r w:rsidR="008F1518" w:rsidRPr="000120AD">
              <w:rPr>
                <w:iCs/>
              </w:rPr>
              <w:t>6</w:t>
            </w:r>
            <w:r w:rsidRPr="000120AD">
              <w:rPr>
                <w:iCs/>
              </w:rPr>
              <w:t>.</w:t>
            </w:r>
            <w:r w:rsidR="008F1518" w:rsidRPr="000120AD">
              <w:rPr>
                <w:iCs/>
              </w:rPr>
              <w:t xml:space="preserve">2020 </w:t>
            </w:r>
            <w:r w:rsidRPr="000120AD">
              <w:rPr>
                <w:iCs/>
              </w:rPr>
              <w:t xml:space="preserve">je </w:t>
            </w:r>
            <w:r w:rsidR="008F1518" w:rsidRPr="000120AD">
              <w:rPr>
                <w:iCs/>
              </w:rPr>
              <w:t xml:space="preserve">117 </w:t>
            </w:r>
            <w:r w:rsidRPr="000120AD">
              <w:rPr>
                <w:iCs/>
              </w:rPr>
              <w:t>odborne spôsobilých osôb)</w:t>
            </w:r>
            <w:r w:rsidRPr="000120AD">
              <w:rPr>
                <w:i/>
                <w:iCs/>
              </w:rPr>
              <w:t xml:space="preserve"> </w:t>
            </w:r>
          </w:p>
          <w:p w14:paraId="3738D861" w14:textId="77777777" w:rsidR="00DD4572" w:rsidRPr="000120AD" w:rsidRDefault="00DD4572" w:rsidP="009546E3">
            <w:pPr>
              <w:jc w:val="both"/>
              <w:rPr>
                <w:i/>
                <w:iCs/>
              </w:rPr>
            </w:pPr>
          </w:p>
          <w:p w14:paraId="1AD1C307" w14:textId="77777777" w:rsidR="00DD4572" w:rsidRPr="000120AD" w:rsidRDefault="00DD4572" w:rsidP="009546E3">
            <w:pPr>
              <w:jc w:val="both"/>
            </w:pPr>
            <w:r w:rsidRPr="000120AD">
              <w:t xml:space="preserve">Nie je možné explicitne určiť počet podnikateľských subjektov, ktorých sa nová právna úprava dotkne, nakoľko predkladateľ a ani spolupracujúce subjekty nedisponujú databázou budov, ktorých sa dotknú nové opatrenia požadované </w:t>
            </w:r>
            <w:r w:rsidR="002E47FA" w:rsidRPr="000120AD">
              <w:t>novelami zákonov</w:t>
            </w:r>
            <w:r w:rsidRPr="000120AD">
              <w:t>. Predmetom pravidelnej kontroly vykurovacích a klimatizačných systémov však nie sú priemyselné</w:t>
            </w:r>
            <w:r w:rsidR="00D3720B" w:rsidRPr="000120AD">
              <w:t>,</w:t>
            </w:r>
            <w:r w:rsidRPr="000120AD">
              <w:t> poľnohospodárske</w:t>
            </w:r>
            <w:r w:rsidR="00D3720B" w:rsidRPr="000120AD">
              <w:t xml:space="preserve"> ani historické </w:t>
            </w:r>
            <w:r w:rsidRPr="000120AD">
              <w:t xml:space="preserve">objekty. </w:t>
            </w:r>
          </w:p>
          <w:p w14:paraId="7C33A973" w14:textId="77777777" w:rsidR="00DD4572" w:rsidRPr="000120AD" w:rsidRDefault="00DD4572" w:rsidP="00DD4572">
            <w:pPr>
              <w:rPr>
                <w:i/>
                <w:iCs/>
              </w:rPr>
            </w:pPr>
          </w:p>
        </w:tc>
      </w:tr>
      <w:tr w:rsidR="00DD4572" w:rsidRPr="000120AD" w14:paraId="01E4918F" w14:textId="77777777" w:rsidTr="00DD4572">
        <w:trPr>
          <w:trHeight w:val="339"/>
        </w:trPr>
        <w:tc>
          <w:tcPr>
            <w:tcW w:w="9212" w:type="dxa"/>
            <w:shd w:val="clear" w:color="auto" w:fill="D9D9D9"/>
          </w:tcPr>
          <w:p w14:paraId="2E3991E7" w14:textId="77777777" w:rsidR="00DD4572" w:rsidRPr="000120AD" w:rsidRDefault="00DD4572" w:rsidP="00DD4572">
            <w:pPr>
              <w:rPr>
                <w:b/>
                <w:bCs/>
              </w:rPr>
            </w:pPr>
            <w:r w:rsidRPr="000120AD">
              <w:rPr>
                <w:b/>
                <w:bCs/>
              </w:rPr>
              <w:lastRenderedPageBreak/>
              <w:t>3.2 Vyhodnotenie konzultácií</w:t>
            </w:r>
          </w:p>
          <w:p w14:paraId="719F2893" w14:textId="77777777" w:rsidR="00DD4572" w:rsidRPr="000120AD" w:rsidRDefault="00DD4572" w:rsidP="00DD4572">
            <w:pPr>
              <w:rPr>
                <w:b/>
                <w:bCs/>
              </w:rPr>
            </w:pPr>
            <w:r w:rsidRPr="000120AD">
              <w:t xml:space="preserve">       - </w:t>
            </w:r>
            <w:r w:rsidRPr="000120AD">
              <w:rPr>
                <w:b/>
                <w:bCs/>
              </w:rPr>
              <w:t>z toho MSP</w:t>
            </w:r>
          </w:p>
        </w:tc>
      </w:tr>
      <w:tr w:rsidR="00DD4572" w:rsidRPr="000120AD" w14:paraId="1DA9917D" w14:textId="77777777" w:rsidTr="00DD4572">
        <w:trPr>
          <w:trHeight w:val="557"/>
        </w:trPr>
        <w:tc>
          <w:tcPr>
            <w:tcW w:w="9212" w:type="dxa"/>
          </w:tcPr>
          <w:p w14:paraId="38B0BBB2" w14:textId="77777777" w:rsidR="00DD4572" w:rsidRPr="000120AD" w:rsidRDefault="00DD4572" w:rsidP="00DD4572">
            <w:pPr>
              <w:rPr>
                <w:i/>
                <w:iCs/>
              </w:rPr>
            </w:pPr>
            <w:r w:rsidRPr="000120AD">
              <w:rPr>
                <w:i/>
                <w:iCs/>
              </w:rPr>
              <w:t>Uveďte, akou formou (verejné alebo cielené konzultácie a prečo) a s kým bol návrh konzultovaný.</w:t>
            </w:r>
          </w:p>
          <w:p w14:paraId="6F1D5D9A" w14:textId="77777777" w:rsidR="00DD4572" w:rsidRPr="000120AD" w:rsidRDefault="00DD4572" w:rsidP="00DD4572">
            <w:pPr>
              <w:rPr>
                <w:i/>
                <w:iCs/>
              </w:rPr>
            </w:pPr>
            <w:r w:rsidRPr="000120AD">
              <w:rPr>
                <w:i/>
                <w:iCs/>
              </w:rPr>
              <w:t>Ako dlho trvali konzultácie?</w:t>
            </w:r>
          </w:p>
          <w:p w14:paraId="549CC7CB" w14:textId="77777777" w:rsidR="00DD4572" w:rsidRPr="000120AD" w:rsidRDefault="00DD4572" w:rsidP="00DD4572">
            <w:pPr>
              <w:rPr>
                <w:i/>
                <w:iCs/>
              </w:rPr>
            </w:pPr>
            <w:r w:rsidRPr="000120AD">
              <w:rPr>
                <w:i/>
                <w:iCs/>
              </w:rPr>
              <w:t xml:space="preserve">Uveďte hlavné body konzultácií a výsledky konzultácií. </w:t>
            </w:r>
          </w:p>
        </w:tc>
      </w:tr>
      <w:tr w:rsidR="00DD4572" w:rsidRPr="000120AD" w14:paraId="4E39CB96" w14:textId="77777777" w:rsidTr="00DD4572">
        <w:trPr>
          <w:trHeight w:val="1440"/>
        </w:trPr>
        <w:tc>
          <w:tcPr>
            <w:tcW w:w="9212" w:type="dxa"/>
          </w:tcPr>
          <w:p w14:paraId="0D3F1A9E" w14:textId="77777777" w:rsidR="00D3720B" w:rsidRPr="000120AD" w:rsidRDefault="00D3720B" w:rsidP="009546E3">
            <w:pPr>
              <w:jc w:val="both"/>
              <w:rPr>
                <w:iCs/>
              </w:rPr>
            </w:pPr>
            <w:r w:rsidRPr="000120AD">
              <w:rPr>
                <w:iCs/>
              </w:rPr>
              <w:t xml:space="preserve">S návrhom zákona boli oslovené najviac dotknuté subjekty, ako sú AZZZ, RUZ, Klub 500, ZBH, SZVT, SIEA, ktoré k návrhu zákona zaslali pripomienky v priebehu 14-35 dní. Konzultácie so SIEA trvajú priebežne. </w:t>
            </w:r>
          </w:p>
          <w:p w14:paraId="48ECC756" w14:textId="77777777" w:rsidR="00D3720B" w:rsidRPr="000120AD" w:rsidRDefault="00D3720B" w:rsidP="009546E3">
            <w:pPr>
              <w:jc w:val="both"/>
              <w:rPr>
                <w:iCs/>
              </w:rPr>
            </w:pPr>
            <w:r w:rsidRPr="000120AD">
              <w:rPr>
                <w:iCs/>
              </w:rPr>
              <w:t xml:space="preserve">Subjekty sa vyjadrili k návrhu zákona najmä z pohľadu dopadov na podnikateľské prostredie. Snahou subjektov je nastavenie minimálnej hranice nevyhnutných požiadaviek zo strany zákona, zjednodušenie fungovania pravidiel v podnikateľskom prostredí a zníženie dopadov na podnikateľské prostredie a administratívnej záťaže podnikateľského prostredia. Pripomienky týchto oslovených subjektov boli z veľkej väčšiny akceptované a zapracované do návrhu zákona. </w:t>
            </w:r>
          </w:p>
          <w:p w14:paraId="3EA800F7" w14:textId="77777777" w:rsidR="00D97E98" w:rsidRPr="000120AD" w:rsidRDefault="00DD4572" w:rsidP="009546E3">
            <w:pPr>
              <w:jc w:val="both"/>
              <w:rPr>
                <w:iCs/>
              </w:rPr>
            </w:pPr>
            <w:r w:rsidRPr="000120AD">
              <w:rPr>
                <w:iCs/>
              </w:rPr>
              <w:t>Slovenská inovačná a energetická agentúra – požiadavky na SIEA ohľadne poskytovania informácií a</w:t>
            </w:r>
            <w:r w:rsidR="00D3720B" w:rsidRPr="000120AD">
              <w:rPr>
                <w:iCs/>
              </w:rPr>
              <w:t> </w:t>
            </w:r>
            <w:r w:rsidRPr="000120AD">
              <w:rPr>
                <w:iCs/>
              </w:rPr>
              <w:t>monitorovania</w:t>
            </w:r>
            <w:r w:rsidR="00D3720B" w:rsidRPr="000120AD">
              <w:rPr>
                <w:iCs/>
              </w:rPr>
              <w:t xml:space="preserve"> úspor energie, opatrení na zlepšenie energetickej efektívnosti</w:t>
            </w:r>
            <w:r w:rsidRPr="000120AD">
              <w:rPr>
                <w:iCs/>
              </w:rPr>
              <w:t xml:space="preserve">, </w:t>
            </w:r>
            <w:r w:rsidR="00D3720B" w:rsidRPr="000120AD">
              <w:rPr>
                <w:iCs/>
              </w:rPr>
              <w:t xml:space="preserve">zjednodušenie procesov monitorovania a podávania správ a nevyhnutných informácií potrebných na monitorovanie cieľov energetickej efektívnosti a reportovanie požiadaviek požadovaných v nariadení Európskeho parlamentu a Rady (EÚ) č. 2018/1999 o riadení energetickej únie a zmene klímy. Upravili sa požiadavky na energetický audit a energetického audítora a </w:t>
            </w:r>
            <w:r w:rsidRPr="000120AD">
              <w:rPr>
                <w:iCs/>
              </w:rPr>
              <w:t>vykonávani</w:t>
            </w:r>
            <w:r w:rsidR="00D3720B" w:rsidRPr="000120AD">
              <w:rPr>
                <w:iCs/>
              </w:rPr>
              <w:t>e</w:t>
            </w:r>
            <w:r w:rsidRPr="000120AD">
              <w:rPr>
                <w:iCs/>
              </w:rPr>
              <w:t xml:space="preserve"> skúšky odbornej spôsobilosti a aktualizačnej odbornej prípravy, </w:t>
            </w:r>
            <w:r w:rsidR="00D3720B" w:rsidRPr="000120AD">
              <w:rPr>
                <w:iCs/>
              </w:rPr>
              <w:t xml:space="preserve">a vedenie </w:t>
            </w:r>
            <w:r w:rsidRPr="000120AD">
              <w:rPr>
                <w:iCs/>
              </w:rPr>
              <w:t>zoznamu odborne spôsobilých osôb. Vyhodnotenie existujúceho systému kontroly vykurovacích systémov a klimatizačných systémov a návrh na úpravu existujúceho systému.</w:t>
            </w:r>
            <w:r w:rsidR="00D97E98" w:rsidRPr="000120AD">
              <w:rPr>
                <w:iCs/>
              </w:rPr>
              <w:t xml:space="preserve"> </w:t>
            </w:r>
          </w:p>
        </w:tc>
      </w:tr>
      <w:tr w:rsidR="00DD4572" w:rsidRPr="000120AD" w14:paraId="72336EC9" w14:textId="77777777" w:rsidTr="00DD4572">
        <w:tc>
          <w:tcPr>
            <w:tcW w:w="9212" w:type="dxa"/>
            <w:shd w:val="clear" w:color="auto" w:fill="D9D9D9"/>
          </w:tcPr>
          <w:p w14:paraId="1A441AC0" w14:textId="77777777" w:rsidR="00DD4572" w:rsidRPr="000120AD" w:rsidRDefault="00DD4572" w:rsidP="00DD4572">
            <w:pPr>
              <w:rPr>
                <w:b/>
                <w:bCs/>
              </w:rPr>
            </w:pPr>
            <w:r w:rsidRPr="000120AD">
              <w:rPr>
                <w:b/>
                <w:bCs/>
              </w:rPr>
              <w:t>3.3 Náklady regulácie</w:t>
            </w:r>
          </w:p>
          <w:p w14:paraId="41C308BF" w14:textId="77777777" w:rsidR="00DD4572" w:rsidRPr="000120AD" w:rsidRDefault="00DD4572" w:rsidP="00DD4572">
            <w:pPr>
              <w:rPr>
                <w:b/>
                <w:bCs/>
              </w:rPr>
            </w:pPr>
            <w:r w:rsidRPr="000120AD">
              <w:t xml:space="preserve">      - </w:t>
            </w:r>
            <w:r w:rsidRPr="000120AD">
              <w:rPr>
                <w:b/>
                <w:bCs/>
              </w:rPr>
              <w:t>z toho MSP</w:t>
            </w:r>
          </w:p>
        </w:tc>
      </w:tr>
      <w:tr w:rsidR="00DD4572" w:rsidRPr="000120AD" w14:paraId="64E9064D" w14:textId="77777777" w:rsidTr="00DD4572">
        <w:tc>
          <w:tcPr>
            <w:tcW w:w="9212" w:type="dxa"/>
          </w:tcPr>
          <w:p w14:paraId="3A2E0856" w14:textId="77777777" w:rsidR="00DD4572" w:rsidRPr="000120AD" w:rsidRDefault="00DD4572" w:rsidP="00DD4572">
            <w:pPr>
              <w:rPr>
                <w:b/>
                <w:bCs/>
                <w:i/>
                <w:iCs/>
              </w:rPr>
            </w:pPr>
            <w:r w:rsidRPr="000120AD">
              <w:rPr>
                <w:b/>
                <w:bCs/>
                <w:i/>
                <w:iCs/>
              </w:rPr>
              <w:t>3.3.1 Priame finančné náklady</w:t>
            </w:r>
          </w:p>
          <w:p w14:paraId="130293B3" w14:textId="77777777" w:rsidR="00DD4572" w:rsidRPr="000120AD" w:rsidRDefault="00DD4572" w:rsidP="00DD4572">
            <w:pPr>
              <w:rPr>
                <w:i/>
                <w:iCs/>
              </w:rPr>
            </w:pPr>
            <w:r w:rsidRPr="000120AD">
              <w:rPr>
                <w:i/>
                <w:iCs/>
              </w:rPr>
              <w:t xml:space="preserve">Dochádza k zvýšeniu/zníženiu priamych finančných nákladov (poplatky, odvody, dane clá...)? Ak áno, popíšte a vyčíslite ich. Uveďte tiež spôsob ich výpočtu. </w:t>
            </w:r>
          </w:p>
        </w:tc>
      </w:tr>
      <w:tr w:rsidR="00DD4572" w:rsidRPr="000120AD" w14:paraId="2C5B462D" w14:textId="77777777" w:rsidTr="00DD4572">
        <w:tc>
          <w:tcPr>
            <w:tcW w:w="9212" w:type="dxa"/>
          </w:tcPr>
          <w:p w14:paraId="5AA3B4BA" w14:textId="77777777" w:rsidR="00DD4572" w:rsidRPr="000120AD" w:rsidRDefault="00DD4572" w:rsidP="00DD4572">
            <w:pPr>
              <w:rPr>
                <w:b/>
                <w:bCs/>
              </w:rPr>
            </w:pPr>
          </w:p>
          <w:p w14:paraId="59455A3C" w14:textId="77777777" w:rsidR="00C5569E" w:rsidRPr="000120AD" w:rsidRDefault="00C5569E" w:rsidP="00C5569E">
            <w:pPr>
              <w:rPr>
                <w:b/>
                <w:bCs/>
                <w:i/>
                <w:iCs/>
                <w:u w:val="single"/>
              </w:rPr>
            </w:pPr>
            <w:r w:rsidRPr="000120AD">
              <w:rPr>
                <w:b/>
                <w:bCs/>
                <w:i/>
                <w:iCs/>
                <w:u w:val="single"/>
              </w:rPr>
              <w:t>Zníženie finančných nákladov:</w:t>
            </w:r>
          </w:p>
          <w:p w14:paraId="54A39327" w14:textId="1F0DE842" w:rsidR="00DD4572" w:rsidRPr="000120AD" w:rsidRDefault="00C5569E" w:rsidP="009546E3">
            <w:pPr>
              <w:jc w:val="both"/>
              <w:rPr>
                <w:bCs/>
              </w:rPr>
            </w:pPr>
            <w:r w:rsidRPr="000120AD">
              <w:t xml:space="preserve">Obmedzenie povinnosti inštalácie </w:t>
            </w:r>
            <w:r w:rsidR="00DD4572" w:rsidRPr="000120AD">
              <w:t xml:space="preserve">kontrolného a riadiaceho systému v nebytových budovách </w:t>
            </w:r>
            <w:r w:rsidRPr="000120AD">
              <w:t xml:space="preserve">iba na budovy </w:t>
            </w:r>
            <w:r w:rsidR="00DD4572" w:rsidRPr="000120AD">
              <w:t xml:space="preserve">s inštalovaným výkonom 290 kW vykurovacieho systému (kontrolovaných </w:t>
            </w:r>
            <w:r w:rsidR="00DD4572" w:rsidRPr="000120AD">
              <w:rPr>
                <w:b/>
              </w:rPr>
              <w:t>477</w:t>
            </w:r>
            <w:r w:rsidR="00DD4572" w:rsidRPr="000120AD">
              <w:t xml:space="preserve"> vykurovacích systémov), alebo 290 kW klimatizačného systému (kontrolovaných </w:t>
            </w:r>
            <w:r w:rsidR="00DD4572" w:rsidRPr="000120AD">
              <w:rPr>
                <w:b/>
              </w:rPr>
              <w:t>77</w:t>
            </w:r>
            <w:r w:rsidR="00DD4572" w:rsidRPr="000120AD">
              <w:t xml:space="preserve"> klimatizačných zariadení s výkonom nad 290 kW) do roku 2025, alebo vyhodnotenie, že je to technicky nemožné a ekonomicky neefektívne.  Inštalácia sa musí urobiť tak či tak</w:t>
            </w:r>
            <w:r w:rsidRPr="000120AD">
              <w:t xml:space="preserve"> podľa zákona č. 555/2005 v znení zákona č 1019/2019</w:t>
            </w:r>
            <w:r w:rsidR="00DD4572" w:rsidRPr="000120AD">
              <w:t xml:space="preserve">, ak sa vykoná významná obnova, alebo ak sa stavia nová budova. </w:t>
            </w:r>
            <w:r w:rsidR="00DD4572" w:rsidRPr="000120AD">
              <w:rPr>
                <w:bCs/>
              </w:rPr>
              <w:t xml:space="preserve">V súčasnosti nie je možné určiť náklady na inštaláciu kontrolného a riadiaceho systému </w:t>
            </w:r>
            <w:r w:rsidR="00A517C4" w:rsidRPr="000120AD">
              <w:rPr>
                <w:bCs/>
              </w:rPr>
              <w:t>v nebytových budovách</w:t>
            </w:r>
            <w:r w:rsidRPr="000120AD">
              <w:rPr>
                <w:bCs/>
              </w:rPr>
              <w:t>, ale výnimka sa týka zrušenia povinnosti pre nebytové budovy od veľkosti rodinného domu do veľkosti cca 3000m2. Počty týchto budov nie sú v súčasnosti známe</w:t>
            </w:r>
            <w:r w:rsidR="00C049CB" w:rsidRPr="000120AD">
              <w:rPr>
                <w:bCs/>
              </w:rPr>
              <w:t xml:space="preserve">. </w:t>
            </w:r>
          </w:p>
          <w:p w14:paraId="22511377" w14:textId="77777777" w:rsidR="00A517C4" w:rsidRPr="000120AD" w:rsidRDefault="00A517C4" w:rsidP="00DD4572">
            <w:pPr>
              <w:rPr>
                <w:bCs/>
              </w:rPr>
            </w:pPr>
          </w:p>
          <w:p w14:paraId="791B0D88" w14:textId="77777777" w:rsidR="004852AC" w:rsidRPr="000120AD" w:rsidRDefault="004852AC" w:rsidP="00594C55">
            <w:pPr>
              <w:jc w:val="both"/>
              <w:rPr>
                <w:color w:val="000000"/>
              </w:rPr>
            </w:pPr>
            <w:r w:rsidRPr="000120AD">
              <w:lastRenderedPageBreak/>
              <w:t xml:space="preserve">V porovnaní so súčasne platnou právnou úpravou sa ruší povinnosť vykonať pravidelnú kontrolu vykurovacích a klimatizačných systémov v budovách s inštalovaným výkonom vykurovacích alebo klimatizačných systémov menším ako 70 kW. V rokoch 2012-2019 bolo vykonaných v budovách 1897 kontrol vykurovacích systémov s výkonom menším ako 70kW a 1016 kontrol klimatizačných zariadení s výkonom menším ako 70kW, ktoré sa </w:t>
            </w:r>
            <w:r w:rsidR="002E47FA" w:rsidRPr="000120AD">
              <w:t xml:space="preserve">už </w:t>
            </w:r>
            <w:r w:rsidRPr="000120AD">
              <w:t>nebudú musieť vykonávať.</w:t>
            </w:r>
            <w:r w:rsidR="009616EA" w:rsidRPr="000120AD">
              <w:t xml:space="preserve"> Predpokladané cena jednej kontroly je cca 100eur</w:t>
            </w:r>
            <w:r w:rsidR="00C5569E" w:rsidRPr="000120AD">
              <w:t xml:space="preserve"> a v osemročnom období sa jedná o zníženie nákladov o 291800eur, čo robí ročne v priemere 36412,5eur</w:t>
            </w:r>
            <w:r w:rsidR="009616EA" w:rsidRPr="000120AD">
              <w:t xml:space="preserve">. </w:t>
            </w:r>
          </w:p>
          <w:p w14:paraId="1DE319A3" w14:textId="77777777" w:rsidR="00FC0F34" w:rsidRPr="000120AD" w:rsidRDefault="00FC0F34" w:rsidP="00A517C4">
            <w:pPr>
              <w:rPr>
                <w:b/>
                <w:bCs/>
                <w:i/>
                <w:iCs/>
              </w:rPr>
            </w:pPr>
          </w:p>
        </w:tc>
      </w:tr>
      <w:tr w:rsidR="00DD4572" w:rsidRPr="000120AD" w14:paraId="585F7CAA" w14:textId="77777777" w:rsidTr="00DD4572">
        <w:tc>
          <w:tcPr>
            <w:tcW w:w="9212" w:type="dxa"/>
          </w:tcPr>
          <w:p w14:paraId="449FFC85" w14:textId="77777777" w:rsidR="00DD4572" w:rsidRPr="000120AD" w:rsidRDefault="00DD4572" w:rsidP="00DD4572">
            <w:pPr>
              <w:rPr>
                <w:b/>
                <w:bCs/>
                <w:i/>
                <w:iCs/>
              </w:rPr>
            </w:pPr>
            <w:r w:rsidRPr="000120AD">
              <w:rPr>
                <w:b/>
                <w:bCs/>
                <w:i/>
                <w:iCs/>
              </w:rPr>
              <w:lastRenderedPageBreak/>
              <w:t>3.3.2 Nepriame finančné náklady</w:t>
            </w:r>
          </w:p>
          <w:p w14:paraId="48A761CB" w14:textId="77777777" w:rsidR="00DD4572" w:rsidRPr="000120AD" w:rsidRDefault="00DD4572" w:rsidP="00DD4572">
            <w:pPr>
              <w:rPr>
                <w:i/>
                <w:iCs/>
              </w:rPr>
            </w:pPr>
            <w:r w:rsidRPr="000120AD">
              <w:rPr>
                <w:i/>
                <w:iCs/>
              </w:rPr>
              <w:t>Vyžaduje si predkladaný návrh dodatočné náklady na nákup tovarov alebo služieb? Zvyšuje predkladaný návrh náklady súvisiace so zamestnávaním? Ak áno, popíšte a vyčíslite ich. Uveďte tiež spôsob ich výpočtu.</w:t>
            </w:r>
          </w:p>
        </w:tc>
      </w:tr>
      <w:tr w:rsidR="00DD4572" w:rsidRPr="000120AD" w14:paraId="369E4FD0" w14:textId="77777777" w:rsidTr="00DD4572">
        <w:tc>
          <w:tcPr>
            <w:tcW w:w="9212" w:type="dxa"/>
          </w:tcPr>
          <w:p w14:paraId="623E7061" w14:textId="77777777" w:rsidR="00DD4572" w:rsidRPr="000120AD" w:rsidRDefault="00DD4572" w:rsidP="00DD4572">
            <w:pPr>
              <w:rPr>
                <w:b/>
                <w:bCs/>
                <w:u w:val="single"/>
              </w:rPr>
            </w:pPr>
            <w:r w:rsidRPr="000120AD">
              <w:rPr>
                <w:b/>
                <w:bCs/>
                <w:u w:val="single"/>
              </w:rPr>
              <w:t xml:space="preserve">Zníženie nepriamych finančných nákladov: </w:t>
            </w:r>
          </w:p>
          <w:p w14:paraId="106A254A" w14:textId="77777777" w:rsidR="00DD4572" w:rsidRPr="000120AD" w:rsidRDefault="00DD4572" w:rsidP="00DD4572">
            <w:pPr>
              <w:jc w:val="both"/>
            </w:pPr>
            <w:r w:rsidRPr="000120AD">
              <w:t xml:space="preserve">V porovnaní so súčasne platnou právnou úpravou sa ruší povinnosť vykonať pravidelnú kontrolu vykurovacích a klimatizačných systémov </w:t>
            </w:r>
            <w:r w:rsidR="008F1518" w:rsidRPr="000120AD">
              <w:t xml:space="preserve">v </w:t>
            </w:r>
            <w:r w:rsidRPr="000120AD">
              <w:t>budovách (všetkých bytových a nebytových s výkonom nad 290 kW),</w:t>
            </w:r>
            <w:r w:rsidRPr="000120AD">
              <w:rPr>
                <w:color w:val="FF0000"/>
              </w:rPr>
              <w:t xml:space="preserve"> </w:t>
            </w:r>
            <w:r w:rsidRPr="000120AD">
              <w:t>ktoré majú nainštalované riadiace a kontrolné systémy. Množstvo kontrol sa z tohto pohľadu zníži. Počet týchto budov nie je možné vyčísliť.</w:t>
            </w:r>
          </w:p>
          <w:p w14:paraId="53253883" w14:textId="77777777" w:rsidR="00DD4572" w:rsidRPr="000120AD" w:rsidRDefault="00DD4572" w:rsidP="00DD4572">
            <w:pPr>
              <w:jc w:val="both"/>
            </w:pPr>
          </w:p>
          <w:p w14:paraId="55F5CF02" w14:textId="77777777" w:rsidR="00DD4572" w:rsidRPr="000120AD" w:rsidRDefault="00DD4572" w:rsidP="00DD4572">
            <w:pPr>
              <w:jc w:val="both"/>
            </w:pPr>
            <w:r w:rsidRPr="000120AD">
              <w:t xml:space="preserve">V porovnaní so súčasne platnou právnou úpravou sa ruší povinnosť vykonať pravidelnú kontrolu v budovách, na ktoré sa poskytuje garantovaná energetická služba, ktorých počet sa v súčasnosti odhaduje na cca. 30. V budúcnosti sa predpokladá výrazný nárast v počte (predovšetkým verejných) budov s garantovanou energetickou službou. </w:t>
            </w:r>
          </w:p>
          <w:p w14:paraId="52135C43" w14:textId="77777777" w:rsidR="00DD4572" w:rsidRPr="000120AD" w:rsidRDefault="00DD4572" w:rsidP="00DD4572">
            <w:pPr>
              <w:jc w:val="both"/>
            </w:pPr>
          </w:p>
          <w:p w14:paraId="4BC75CB1" w14:textId="77777777" w:rsidR="00DD4572" w:rsidRPr="000120AD" w:rsidRDefault="00DD4572" w:rsidP="00DD4572">
            <w:pPr>
              <w:jc w:val="both"/>
            </w:pPr>
            <w:r w:rsidRPr="000120AD">
              <w:t>V porovnaní so súčasne platnou právnou úpravou sa ruší povinnosť vykonať pravidelnú kontrolu vykurovacích alebo klimatizačných systémov pre administratívne budovy s celkovou podlahovou plochou menšou ako cca 1 450 m</w:t>
            </w:r>
            <w:r w:rsidRPr="000120AD">
              <w:rPr>
                <w:vertAlign w:val="superscript"/>
              </w:rPr>
              <w:t>2</w:t>
            </w:r>
            <w:r w:rsidRPr="000120AD">
              <w:t>, pre budovy hotelov a reštaurácií s celkovou podlahovou plochou menšou ako cca 720 m</w:t>
            </w:r>
            <w:r w:rsidRPr="000120AD">
              <w:rPr>
                <w:vertAlign w:val="superscript"/>
              </w:rPr>
              <w:t>2</w:t>
            </w:r>
            <w:r w:rsidRPr="000120AD">
              <w:t>, pre budovy veľkoobchodu, maloobchodu a služieb s celkovou podlahovou plochou  menšou ako cca 1 100 m</w:t>
            </w:r>
            <w:r w:rsidRPr="000120AD">
              <w:rPr>
                <w:vertAlign w:val="superscript"/>
              </w:rPr>
              <w:t>2</w:t>
            </w:r>
            <w:r w:rsidRPr="000120AD">
              <w:t>.</w:t>
            </w:r>
          </w:p>
          <w:p w14:paraId="3A3BD0C9" w14:textId="77777777" w:rsidR="00DD4572" w:rsidRPr="000120AD" w:rsidRDefault="00DD4572" w:rsidP="00DD4572">
            <w:pPr>
              <w:jc w:val="both"/>
            </w:pPr>
          </w:p>
          <w:p w14:paraId="23C58ABC" w14:textId="77777777" w:rsidR="00DD4572" w:rsidRPr="000120AD" w:rsidRDefault="00DD4572" w:rsidP="00DD4572">
            <w:pPr>
              <w:jc w:val="both"/>
            </w:pPr>
            <w:r w:rsidRPr="000120AD">
              <w:t xml:space="preserve">V prípade pravidelnej kontroly klimatizačných systémov sa zavádza jednotný interval kontroly piatich rokov. </w:t>
            </w:r>
          </w:p>
          <w:p w14:paraId="6C680E5C" w14:textId="77777777" w:rsidR="00DD4572" w:rsidRPr="000120AD" w:rsidRDefault="00DD4572" w:rsidP="00DD4572">
            <w:pPr>
              <w:jc w:val="both"/>
            </w:pPr>
            <w:r w:rsidRPr="000120AD">
              <w:t xml:space="preserve">Tento interval sa voči súčasnej právnej úprave (6) rokov skracuje pre klimatizačné systémy s celkovým inštalovaným výkonom od 70 kW do 250 kW. </w:t>
            </w:r>
          </w:p>
          <w:p w14:paraId="6EFBC4DF" w14:textId="77777777" w:rsidR="00DD4572" w:rsidRPr="000120AD" w:rsidRDefault="00DD4572" w:rsidP="00DD4572">
            <w:pPr>
              <w:jc w:val="both"/>
            </w:pPr>
            <w:r w:rsidRPr="000120AD">
              <w:t xml:space="preserve">Pre klimatizačné systémy s vyšším výkonom sa interval predlžuje z pôvodných 2 rokov (pre výkon viac ako 1 000 kW) a 4 rokov (250 – 1000 kW) na 5 rokov. </w:t>
            </w:r>
          </w:p>
          <w:p w14:paraId="4BBC9D1E" w14:textId="77777777" w:rsidR="00DD4572" w:rsidRPr="000120AD" w:rsidRDefault="00DD4572" w:rsidP="00DD4572">
            <w:pPr>
              <w:jc w:val="both"/>
            </w:pPr>
          </w:p>
          <w:p w14:paraId="1DE4565A" w14:textId="77777777" w:rsidR="00DD4572" w:rsidRPr="000120AD" w:rsidRDefault="00DD4572" w:rsidP="00DD4572">
            <w:pPr>
              <w:jc w:val="both"/>
            </w:pPr>
            <w:r w:rsidRPr="000120AD">
              <w:t>Podľa navrhovanej novely zákona sa predĺži súčasne platný interval kontroly z 2 rokov na 3 roky (vykurovacie systémy so spaľovacími zariadeniami okrem zemného plynu), z 3 rokov na 4 roky (vykurovacie systémy so spaľovacími zariadeniami na zemný plyn) a pre vykurovacie systémy bez spaľovacích zariadení sa zavádza povinná pravidelná kontrola, ktorá sa v súčasnej právnej úprave nenachádza. V rokoch 2012-</w:t>
            </w:r>
            <w:r w:rsidR="004852AC" w:rsidRPr="000120AD">
              <w:t xml:space="preserve">2019 </w:t>
            </w:r>
            <w:r w:rsidRPr="000120AD">
              <w:t xml:space="preserve">bolo vykonaných </w:t>
            </w:r>
            <w:r w:rsidR="004852AC" w:rsidRPr="000120AD">
              <w:t xml:space="preserve">2333 </w:t>
            </w:r>
            <w:r w:rsidRPr="000120AD">
              <w:t>kontrol. V rokoch 2012-</w:t>
            </w:r>
            <w:r w:rsidR="004852AC" w:rsidRPr="000120AD">
              <w:t xml:space="preserve">2019 </w:t>
            </w:r>
            <w:r w:rsidRPr="000120AD">
              <w:t xml:space="preserve">bolo vykonaných </w:t>
            </w:r>
            <w:r w:rsidR="004852AC" w:rsidRPr="000120AD">
              <w:t>29</w:t>
            </w:r>
            <w:r w:rsidR="004852AC" w:rsidRPr="000120AD">
              <w:rPr>
                <w:b/>
              </w:rPr>
              <w:t xml:space="preserve"> </w:t>
            </w:r>
            <w:r w:rsidRPr="000120AD">
              <w:t xml:space="preserve">kontrol vykurovacích systémov so spaľovacími zariadeniami okrem zemného plynu s výkonom väčším ako </w:t>
            </w:r>
            <w:r w:rsidR="004852AC" w:rsidRPr="000120AD">
              <w:t xml:space="preserve">70kW </w:t>
            </w:r>
            <w:r w:rsidRPr="000120AD">
              <w:t xml:space="preserve">a </w:t>
            </w:r>
            <w:r w:rsidR="004852AC" w:rsidRPr="000120AD">
              <w:t xml:space="preserve">2290 </w:t>
            </w:r>
            <w:r w:rsidRPr="000120AD">
              <w:t xml:space="preserve">kontrol vykurovacích systémov so spaľovacími zariadeniami na zemný plyn s výkonom </w:t>
            </w:r>
            <w:r w:rsidR="004852AC" w:rsidRPr="000120AD">
              <w:t xml:space="preserve">väčším </w:t>
            </w:r>
            <w:r w:rsidRPr="000120AD">
              <w:t xml:space="preserve">ako </w:t>
            </w:r>
            <w:r w:rsidR="004852AC" w:rsidRPr="000120AD">
              <w:t>70kW</w:t>
            </w:r>
            <w:r w:rsidRPr="000120AD">
              <w:t>. Počet kontrol sa novelou zákona zníži z </w:t>
            </w:r>
            <w:r w:rsidR="004852AC" w:rsidRPr="000120AD">
              <w:t xml:space="preserve">2333 </w:t>
            </w:r>
            <w:r w:rsidRPr="000120AD">
              <w:t xml:space="preserve">na </w:t>
            </w:r>
            <w:r w:rsidR="004852AC" w:rsidRPr="000120AD">
              <w:t xml:space="preserve">1740 </w:t>
            </w:r>
            <w:r w:rsidRPr="000120AD">
              <w:t xml:space="preserve">v nadchádzajúcom kontrolnom období a proporcionálne </w:t>
            </w:r>
            <w:r w:rsidR="008F1518" w:rsidRPr="000120AD">
              <w:t xml:space="preserve">sa </w:t>
            </w:r>
            <w:r w:rsidRPr="000120AD">
              <w:t xml:space="preserve">k tomu znížia aj náklady. </w:t>
            </w:r>
          </w:p>
          <w:p w14:paraId="5BD174FD" w14:textId="77777777" w:rsidR="00DD4572" w:rsidRPr="000120AD" w:rsidRDefault="00DD4572" w:rsidP="00DD4572">
            <w:pPr>
              <w:jc w:val="both"/>
              <w:rPr>
                <w:b/>
                <w:bCs/>
                <w:iCs/>
              </w:rPr>
            </w:pPr>
          </w:p>
          <w:p w14:paraId="0D81F3E4" w14:textId="77777777" w:rsidR="00DD4572" w:rsidRPr="000120AD" w:rsidRDefault="00DD4572" w:rsidP="000B53A3">
            <w:pPr>
              <w:jc w:val="both"/>
            </w:pPr>
            <w:r w:rsidRPr="000120AD">
              <w:t xml:space="preserve">Udržiavanie optimálnej spotreby energie a optimálnej energetickej účinnosti znižuje celkovú spotrebu energie a tým aj náklady na energiu, najmä v porovnaní s neudržiavaným vykurovacím alebo klimatizačným systémom. </w:t>
            </w:r>
          </w:p>
          <w:p w14:paraId="4D762D78" w14:textId="77777777" w:rsidR="00A517C4" w:rsidRPr="000120AD" w:rsidRDefault="00A517C4" w:rsidP="009546E3">
            <w:pPr>
              <w:jc w:val="both"/>
              <w:rPr>
                <w:color w:val="000000"/>
              </w:rPr>
            </w:pPr>
          </w:p>
          <w:p w14:paraId="49BB44E9" w14:textId="77777777" w:rsidR="00A517C4" w:rsidRPr="000120AD" w:rsidRDefault="00A517C4" w:rsidP="009546E3">
            <w:pPr>
              <w:jc w:val="both"/>
              <w:rPr>
                <w:color w:val="000000"/>
              </w:rPr>
            </w:pPr>
            <w:r w:rsidRPr="000120AD">
              <w:rPr>
                <w:color w:val="000000"/>
              </w:rPr>
              <w:t xml:space="preserve">Zrušenie súhrnného informačného listu zníži cenu auditu veľkého podniku o niekoľko desiatok eur, čo pri 949 podnikoch </w:t>
            </w:r>
            <w:r w:rsidR="008F1518" w:rsidRPr="000120AD">
              <w:rPr>
                <w:color w:val="000000"/>
              </w:rPr>
              <w:t xml:space="preserve">predstavuje </w:t>
            </w:r>
            <w:r w:rsidRPr="000120AD">
              <w:rPr>
                <w:color w:val="000000"/>
              </w:rPr>
              <w:t xml:space="preserve">úsporu cca </w:t>
            </w:r>
            <w:r w:rsidR="00877BD4" w:rsidRPr="000120AD">
              <w:rPr>
                <w:color w:val="000000"/>
              </w:rPr>
              <w:t>2</w:t>
            </w:r>
            <w:r w:rsidR="00E039BD" w:rsidRPr="000120AD">
              <w:rPr>
                <w:color w:val="000000"/>
              </w:rPr>
              <w:t>0</w:t>
            </w:r>
            <w:r w:rsidRPr="000120AD">
              <w:rPr>
                <w:color w:val="000000"/>
              </w:rPr>
              <w:t xml:space="preserve"> tisíc eur</w:t>
            </w:r>
            <w:r w:rsidR="008F1518" w:rsidRPr="000120AD">
              <w:rPr>
                <w:color w:val="000000"/>
              </w:rPr>
              <w:t xml:space="preserve"> za obdobie 4 rokov</w:t>
            </w:r>
            <w:r w:rsidRPr="000120AD">
              <w:rPr>
                <w:color w:val="000000"/>
              </w:rPr>
              <w:t xml:space="preserve">. </w:t>
            </w:r>
          </w:p>
          <w:p w14:paraId="304F8333" w14:textId="77777777" w:rsidR="0059053A" w:rsidRPr="000120AD" w:rsidRDefault="0059053A" w:rsidP="009546E3">
            <w:pPr>
              <w:jc w:val="both"/>
              <w:rPr>
                <w:color w:val="000000"/>
              </w:rPr>
            </w:pPr>
          </w:p>
          <w:p w14:paraId="75690C39" w14:textId="77777777" w:rsidR="0059053A" w:rsidRPr="000120AD" w:rsidRDefault="0059053A" w:rsidP="009546E3">
            <w:pPr>
              <w:jc w:val="both"/>
              <w:rPr>
                <w:color w:val="000000"/>
              </w:rPr>
            </w:pPr>
            <w:r w:rsidRPr="000120AD">
              <w:rPr>
                <w:color w:val="000000"/>
              </w:rPr>
              <w:t>Subjekty odpočítavajúce teplo, teplú vodu a informácie z pomerových rozdeľovačov už nebudú musieť vykonávať tento odpočet manuálne, ale bude stačiť elektronický odpočet. Tým sa znížia náklady na vykonanie služby odpočtu</w:t>
            </w:r>
            <w:r w:rsidR="00A7599E" w:rsidRPr="000120AD">
              <w:rPr>
                <w:color w:val="000000"/>
              </w:rPr>
              <w:t>, zamest</w:t>
            </w:r>
            <w:r w:rsidR="0058394A" w:rsidRPr="000120AD">
              <w:rPr>
                <w:color w:val="000000"/>
              </w:rPr>
              <w:t>n</w:t>
            </w:r>
            <w:r w:rsidR="00A7599E" w:rsidRPr="000120AD">
              <w:rPr>
                <w:color w:val="000000"/>
              </w:rPr>
              <w:t>ancov vykonávajúcich manuálny odpočet</w:t>
            </w:r>
            <w:r w:rsidRPr="000120AD">
              <w:rPr>
                <w:color w:val="000000"/>
              </w:rPr>
              <w:t xml:space="preserve"> a taktiež aj kontroly fungovania meradla.</w:t>
            </w:r>
          </w:p>
          <w:p w14:paraId="5A06D899" w14:textId="77777777" w:rsidR="00DD4572" w:rsidRPr="000120AD" w:rsidRDefault="00DD4572" w:rsidP="00DD4572"/>
          <w:p w14:paraId="53B04304" w14:textId="77777777" w:rsidR="00DD4572" w:rsidRPr="000120AD" w:rsidRDefault="00DD4572" w:rsidP="00DD4572">
            <w:pPr>
              <w:rPr>
                <w:b/>
                <w:bCs/>
              </w:rPr>
            </w:pPr>
            <w:r w:rsidRPr="000120AD">
              <w:rPr>
                <w:b/>
                <w:bCs/>
              </w:rPr>
              <w:t xml:space="preserve">Zvýšenie nepriamych finančných nákladov: </w:t>
            </w:r>
          </w:p>
          <w:p w14:paraId="2C07DDB3" w14:textId="77777777" w:rsidR="00DD4572" w:rsidRPr="000120AD" w:rsidRDefault="00DD4572" w:rsidP="00DD4572">
            <w:pPr>
              <w:jc w:val="both"/>
            </w:pPr>
            <w:r w:rsidRPr="000120AD">
              <w:t xml:space="preserve">Zníženie intervalu kontroly zo 6 na 5 rokov z dôvodu dodržania pravidelnej kontroly sa bude týkať </w:t>
            </w:r>
            <w:r w:rsidRPr="000120AD">
              <w:rPr>
                <w:b/>
              </w:rPr>
              <w:t>361</w:t>
            </w:r>
            <w:r w:rsidRPr="000120AD">
              <w:t xml:space="preserve"> klimatizačných zariadení s inštalovaným výkonom od 70kW do 250kW.</w:t>
            </w:r>
          </w:p>
          <w:p w14:paraId="44D0EF6C" w14:textId="77777777" w:rsidR="00DD4572" w:rsidRPr="000120AD" w:rsidRDefault="00DD4572" w:rsidP="00DD4572">
            <w:pPr>
              <w:jc w:val="both"/>
            </w:pPr>
          </w:p>
          <w:p w14:paraId="60AE877F" w14:textId="77777777" w:rsidR="00DD4572" w:rsidRPr="000120AD" w:rsidRDefault="00DD4572" w:rsidP="00A517C4">
            <w:pPr>
              <w:jc w:val="both"/>
              <w:rPr>
                <w:b/>
                <w:bCs/>
                <w:iCs/>
              </w:rPr>
            </w:pPr>
            <w:r w:rsidRPr="000120AD">
              <w:t>Vyhodnotenie, že inštalácia kontrolného a riadiaceho systému je technický nemožná a ekonomicky neefektívna</w:t>
            </w:r>
            <w:r w:rsidR="008F1518" w:rsidRPr="000120AD">
              <w:t>, je možné vykonať namiesto inštalácie predmetného systému</w:t>
            </w:r>
            <w:r w:rsidRPr="000120AD">
              <w:t>.</w:t>
            </w:r>
          </w:p>
          <w:p w14:paraId="22910135" w14:textId="77777777" w:rsidR="00A517C4" w:rsidRPr="000120AD" w:rsidRDefault="00A517C4" w:rsidP="00A517C4">
            <w:pPr>
              <w:rPr>
                <w:b/>
                <w:bCs/>
                <w:iCs/>
              </w:rPr>
            </w:pPr>
          </w:p>
          <w:p w14:paraId="2FE82193" w14:textId="77777777" w:rsidR="008E6845" w:rsidRPr="000120AD" w:rsidRDefault="008E6845" w:rsidP="009546E3">
            <w:pPr>
              <w:jc w:val="both"/>
              <w:rPr>
                <w:bCs/>
              </w:rPr>
            </w:pPr>
            <w:r w:rsidRPr="000120AD">
              <w:rPr>
                <w:bCs/>
              </w:rPr>
              <w:t xml:space="preserve">Inštalácia diaľkového odpočtu na meračoch a pomerových rozdeľovačoch nákladov podmienená ekonomickým alebo technickým hodnotením možnosti takejto inštalácie. V súčasnosti sa už štandardne inštalujú merače a pomerové rozdeľovače s diaľkovým odpočtom alebo </w:t>
            </w:r>
            <w:r w:rsidR="008F1518" w:rsidRPr="000120AD">
              <w:rPr>
                <w:bCs/>
              </w:rPr>
              <w:t xml:space="preserve">s </w:t>
            </w:r>
            <w:r w:rsidRPr="000120AD">
              <w:rPr>
                <w:bCs/>
              </w:rPr>
              <w:t xml:space="preserve">možnosťou </w:t>
            </w:r>
            <w:r w:rsidR="001F45B9" w:rsidRPr="000120AD">
              <w:rPr>
                <w:bCs/>
              </w:rPr>
              <w:t xml:space="preserve">diaľkového </w:t>
            </w:r>
            <w:r w:rsidRPr="000120AD">
              <w:rPr>
                <w:bCs/>
              </w:rPr>
              <w:t>odpočtu, teda v tomto smere sa nezvyšujú náklady pre štandardnú inštaláciu takýchto meračov v období výmeny pri ich povinnej kalibrácii</w:t>
            </w:r>
            <w:r w:rsidR="008F1518" w:rsidRPr="000120AD">
              <w:rPr>
                <w:bCs/>
              </w:rPr>
              <w:t>, ktorá je pri meračoch 5 rokov a pri pomerových rozdeľovačoch 10 rokov</w:t>
            </w:r>
            <w:r w:rsidRPr="000120AD">
              <w:rPr>
                <w:bCs/>
              </w:rPr>
              <w:t xml:space="preserve">. </w:t>
            </w:r>
          </w:p>
          <w:p w14:paraId="775CDDA4" w14:textId="77777777" w:rsidR="008E6845" w:rsidRPr="000120AD" w:rsidRDefault="008E6845" w:rsidP="008E6845">
            <w:pPr>
              <w:rPr>
                <w:bCs/>
              </w:rPr>
            </w:pPr>
          </w:p>
          <w:p w14:paraId="40AFC33B" w14:textId="77777777" w:rsidR="00157093" w:rsidRPr="000120AD" w:rsidRDefault="00C93CFB" w:rsidP="009546E3">
            <w:pPr>
              <w:jc w:val="both"/>
              <w:rPr>
                <w:bCs/>
              </w:rPr>
            </w:pPr>
            <w:r w:rsidRPr="000120AD">
              <w:rPr>
                <w:bCs/>
              </w:rPr>
              <w:t xml:space="preserve">V roku 2017 bolo inštalovaných 28653 meračov tepla. Z toho </w:t>
            </w:r>
            <w:r w:rsidR="008F1518" w:rsidRPr="000120AD">
              <w:rPr>
                <w:bCs/>
              </w:rPr>
              <w:t xml:space="preserve">iba </w:t>
            </w:r>
            <w:r w:rsidRPr="000120AD">
              <w:rPr>
                <w:bCs/>
              </w:rPr>
              <w:t>6873</w:t>
            </w:r>
            <w:r w:rsidR="008F1518" w:rsidRPr="000120AD">
              <w:rPr>
                <w:bCs/>
              </w:rPr>
              <w:t xml:space="preserve"> meračov</w:t>
            </w:r>
            <w:r w:rsidRPr="000120AD">
              <w:rPr>
                <w:bCs/>
              </w:rPr>
              <w:t xml:space="preserve"> bolo vybavených rádiovým odpočtom</w:t>
            </w:r>
            <w:r w:rsidR="008F1518" w:rsidRPr="000120AD">
              <w:rPr>
                <w:bCs/>
              </w:rPr>
              <w:t>.</w:t>
            </w:r>
            <w:r w:rsidRPr="000120AD">
              <w:rPr>
                <w:bCs/>
              </w:rPr>
              <w:t xml:space="preserve"> 21764 </w:t>
            </w:r>
            <w:r w:rsidR="008F1518" w:rsidRPr="000120AD">
              <w:rPr>
                <w:bCs/>
              </w:rPr>
              <w:t xml:space="preserve">meračov </w:t>
            </w:r>
            <w:r w:rsidRPr="000120AD">
              <w:rPr>
                <w:bCs/>
              </w:rPr>
              <w:t>nebolo takto vybavených. Do 1.1.2027 budú musieť byť tieto merače nahradené meračmi s rádiovým odpočtom, teda ak sa dodrží cyklus 5 ročnej kalibrácie merača tepla bude potrebné od 1.1.2022 vymieňať merače tepla iba za merače s rádiovým odpočtom</w:t>
            </w:r>
            <w:r w:rsidR="008F1518" w:rsidRPr="000120AD">
              <w:rPr>
                <w:bCs/>
              </w:rPr>
              <w:t xml:space="preserve">. Možnosťou riešenia je tiež zabezpečenie </w:t>
            </w:r>
            <w:r w:rsidRPr="000120AD">
              <w:rPr>
                <w:bCs/>
              </w:rPr>
              <w:t>preukázani</w:t>
            </w:r>
            <w:r w:rsidR="008F1518" w:rsidRPr="000120AD">
              <w:rPr>
                <w:bCs/>
              </w:rPr>
              <w:t>a</w:t>
            </w:r>
            <w:r w:rsidRPr="000120AD">
              <w:rPr>
                <w:bCs/>
              </w:rPr>
              <w:t xml:space="preserve"> nemožnosti takejto inštalácie z technického alebo ekonomického hľadiska. </w:t>
            </w:r>
            <w:r w:rsidR="00215849" w:rsidRPr="000120AD">
              <w:rPr>
                <w:bCs/>
              </w:rPr>
              <w:t xml:space="preserve">Inštaláciou funkcie diaľkového odpočtu </w:t>
            </w:r>
            <w:r w:rsidRPr="000120AD">
              <w:rPr>
                <w:bCs/>
              </w:rPr>
              <w:t xml:space="preserve">sa zvýši cena </w:t>
            </w:r>
            <w:r w:rsidR="00155014" w:rsidRPr="000120AD">
              <w:rPr>
                <w:bCs/>
              </w:rPr>
              <w:t xml:space="preserve">jedného </w:t>
            </w:r>
            <w:r w:rsidRPr="000120AD">
              <w:rPr>
                <w:bCs/>
              </w:rPr>
              <w:t>merač</w:t>
            </w:r>
            <w:r w:rsidR="00155014" w:rsidRPr="000120AD">
              <w:rPr>
                <w:bCs/>
              </w:rPr>
              <w:t>a</w:t>
            </w:r>
            <w:r w:rsidRPr="000120AD">
              <w:rPr>
                <w:bCs/>
              </w:rPr>
              <w:t xml:space="preserve"> </w:t>
            </w:r>
            <w:r w:rsidR="00155014" w:rsidRPr="000120AD">
              <w:rPr>
                <w:bCs/>
              </w:rPr>
              <w:t>o cca 15 až 50 eur</w:t>
            </w:r>
            <w:r w:rsidR="0059053A" w:rsidRPr="000120AD">
              <w:rPr>
                <w:bCs/>
              </w:rPr>
              <w:t>, ktorú ale v konečnom dôsledku zaplatí konečný spotrebiteľ</w:t>
            </w:r>
            <w:r w:rsidR="00155014" w:rsidRPr="000120AD">
              <w:rPr>
                <w:bCs/>
              </w:rPr>
              <w:t xml:space="preserve">. </w:t>
            </w:r>
            <w:r w:rsidR="00157093" w:rsidRPr="000120AD">
              <w:rPr>
                <w:bCs/>
              </w:rPr>
              <w:t>Náklady na vykonanie samotného elektronického odpočtu, či už formou pochôdzky, alebo elektronickým pripojením sú však náklady subjektu, vykonávajúceho tento odpočet.</w:t>
            </w:r>
          </w:p>
          <w:p w14:paraId="31E18294" w14:textId="77777777" w:rsidR="00C93CFB" w:rsidRPr="000120AD" w:rsidRDefault="00C93CFB" w:rsidP="008E6845">
            <w:pPr>
              <w:rPr>
                <w:bCs/>
              </w:rPr>
            </w:pPr>
          </w:p>
          <w:p w14:paraId="335B40EE" w14:textId="77777777" w:rsidR="008E6845" w:rsidRPr="000120AD" w:rsidRDefault="008E6845" w:rsidP="009546E3">
            <w:pPr>
              <w:jc w:val="both"/>
              <w:rPr>
                <w:bCs/>
              </w:rPr>
            </w:pPr>
            <w:r w:rsidRPr="000120AD">
              <w:rPr>
                <w:bCs/>
              </w:rPr>
              <w:t xml:space="preserve">V roku 2017 bolo inštalovaných vyše 1 milióna vodomerov na teplú vodu. Z toho cca 480 tisíc vodomerov na teplú vodu už </w:t>
            </w:r>
            <w:r w:rsidR="004D1A07" w:rsidRPr="000120AD">
              <w:rPr>
                <w:bCs/>
              </w:rPr>
              <w:t xml:space="preserve">malo </w:t>
            </w:r>
            <w:r w:rsidRPr="000120AD">
              <w:rPr>
                <w:bCs/>
              </w:rPr>
              <w:t>zabudovanú funkciu rádiového odpočtu.  Ďalších cca 520 tisíc vodomerov bolo mechanických bez možnosti rádiového odpočtu</w:t>
            </w:r>
            <w:r w:rsidR="00C93CFB" w:rsidRPr="000120AD">
              <w:rPr>
                <w:bCs/>
              </w:rPr>
              <w:t>, časť z nich už mala zabudovanú predprípravu pre inštaláciu rádiového modulu</w:t>
            </w:r>
            <w:r w:rsidRPr="000120AD">
              <w:rPr>
                <w:bCs/>
              </w:rPr>
              <w:t xml:space="preserve">. </w:t>
            </w:r>
            <w:r w:rsidR="004D1A07" w:rsidRPr="000120AD">
              <w:rPr>
                <w:bCs/>
              </w:rPr>
              <w:t>Tieto</w:t>
            </w:r>
            <w:r w:rsidRPr="000120AD">
              <w:rPr>
                <w:bCs/>
              </w:rPr>
              <w:t xml:space="preserve"> vodomery bude potrebné v priebehu kalibračného cyklu, ktorý začne 1.1.2022, nahradiť vodomerom s rádiovým </w:t>
            </w:r>
            <w:r w:rsidR="00C93CFB" w:rsidRPr="000120AD">
              <w:rPr>
                <w:bCs/>
              </w:rPr>
              <w:t>modulom</w:t>
            </w:r>
            <w:r w:rsidRPr="000120AD">
              <w:rPr>
                <w:bCs/>
              </w:rPr>
              <w:t xml:space="preserve">. Tým sa zvýšia náklady </w:t>
            </w:r>
            <w:r w:rsidR="0059053A" w:rsidRPr="000120AD">
              <w:rPr>
                <w:bCs/>
              </w:rPr>
              <w:t xml:space="preserve">konečného spotrebiteľa </w:t>
            </w:r>
            <w:r w:rsidRPr="000120AD">
              <w:rPr>
                <w:bCs/>
              </w:rPr>
              <w:t xml:space="preserve">na inštaláciu v priemere o cca </w:t>
            </w:r>
            <w:r w:rsidR="00C93CFB" w:rsidRPr="000120AD">
              <w:rPr>
                <w:bCs/>
              </w:rPr>
              <w:t>10</w:t>
            </w:r>
            <w:r w:rsidRPr="000120AD">
              <w:rPr>
                <w:bCs/>
              </w:rPr>
              <w:t xml:space="preserve"> eur pri výmene takéhoto vodomeru</w:t>
            </w:r>
            <w:r w:rsidR="00C93CFB" w:rsidRPr="000120AD">
              <w:rPr>
                <w:bCs/>
              </w:rPr>
              <w:t>, alebo pri inštalácii externého modulu rádiového odpočtu pre meradlá, ktoré majú v sebe zabudov</w:t>
            </w:r>
            <w:r w:rsidR="004D1A07" w:rsidRPr="000120AD">
              <w:rPr>
                <w:bCs/>
              </w:rPr>
              <w:t>an</w:t>
            </w:r>
            <w:r w:rsidR="00C93CFB" w:rsidRPr="000120AD">
              <w:rPr>
                <w:bCs/>
              </w:rPr>
              <w:t>ú predprípravu pre takýto modul, čo už je v súčasnosti štandardom pre merače teplej vody aj pre základné merače teplej vody.</w:t>
            </w:r>
            <w:r w:rsidRPr="000120AD">
              <w:rPr>
                <w:bCs/>
              </w:rPr>
              <w:t xml:space="preserve">  </w:t>
            </w:r>
            <w:r w:rsidR="0059053A" w:rsidRPr="000120AD">
              <w:rPr>
                <w:bCs/>
              </w:rPr>
              <w:t>Náklady spoločnosti vykonávajúcej výmenu sa nezmenia z pohľadu inštalácie, ktorá sa tak či tak vykonať musí.</w:t>
            </w:r>
            <w:r w:rsidR="00157093" w:rsidRPr="000120AD">
              <w:rPr>
                <w:bCs/>
              </w:rPr>
              <w:t xml:space="preserve"> Náklady na vykonanie samotného elektronického odpočtu, či už formou pochôdzky, alebo elektronickým pripojením sú však náklady subjektu, vykonávajúceho tento odpočet.</w:t>
            </w:r>
          </w:p>
          <w:p w14:paraId="4ED6CA25" w14:textId="77777777" w:rsidR="008E6845" w:rsidRPr="000120AD" w:rsidRDefault="008E6845" w:rsidP="008E6845">
            <w:pPr>
              <w:rPr>
                <w:bCs/>
              </w:rPr>
            </w:pPr>
          </w:p>
          <w:p w14:paraId="2115C58F" w14:textId="77777777" w:rsidR="00157093" w:rsidRPr="000120AD" w:rsidRDefault="008E6845" w:rsidP="009546E3">
            <w:pPr>
              <w:jc w:val="both"/>
              <w:rPr>
                <w:bCs/>
              </w:rPr>
            </w:pPr>
            <w:r w:rsidRPr="000120AD">
              <w:rPr>
                <w:bCs/>
              </w:rPr>
              <w:t xml:space="preserve">Pri pomerových rozdeľovačoch nákladov je povinná kalibrácia uložená v období raz za 10 rokov. Tieto pomerové meradlá sa taktiež už štandardne inštalujú so zabudovanou funkciou </w:t>
            </w:r>
            <w:r w:rsidRPr="000120AD">
              <w:rPr>
                <w:bCs/>
              </w:rPr>
              <w:lastRenderedPageBreak/>
              <w:t xml:space="preserve">diaľkového odpočtu, avšak pri niektorých nainštalovaných meradlách je táto funkcia elektronicky odpojená. V súčasnosti sa už pri inštalácii pomerového rozdeľovača musí ponechať </w:t>
            </w:r>
            <w:r w:rsidR="00215849" w:rsidRPr="000120AD">
              <w:rPr>
                <w:bCs/>
              </w:rPr>
              <w:t xml:space="preserve">zapojená </w:t>
            </w:r>
            <w:r w:rsidRPr="000120AD">
              <w:rPr>
                <w:bCs/>
              </w:rPr>
              <w:t xml:space="preserve">aj táto funkcia, inak to vyvolá zbytočné náklady na jej opätovné </w:t>
            </w:r>
            <w:r w:rsidR="00215849" w:rsidRPr="000120AD">
              <w:rPr>
                <w:bCs/>
              </w:rPr>
              <w:t>spustenie</w:t>
            </w:r>
            <w:r w:rsidRPr="000120AD">
              <w:rPr>
                <w:bCs/>
              </w:rPr>
              <w:t xml:space="preserve">, ktoré je potrebné urobiť najneskôr do 1.1.2027. V roku 2017 </w:t>
            </w:r>
            <w:r w:rsidR="00155014" w:rsidRPr="000120AD">
              <w:rPr>
                <w:bCs/>
              </w:rPr>
              <w:t xml:space="preserve">bolo nainštalovaných cca 3580000 pomerových rozdeľovačov. </w:t>
            </w:r>
            <w:r w:rsidR="00215849" w:rsidRPr="000120AD">
              <w:rPr>
                <w:bCs/>
              </w:rPr>
              <w:t xml:space="preserve">Približne 2379000 pomerových rozdeľovačov už je vybavených funkciou diaľkového odpočtu, čo predstavuje viac ako 66% inštalovaných pomerových rozdeľovačov. </w:t>
            </w:r>
            <w:r w:rsidR="00157093" w:rsidRPr="000120AD">
              <w:rPr>
                <w:bCs/>
              </w:rPr>
              <w:t>Náklady na vykonanie samotného elektronického odpočtu, či už formou pochôdzky, alebo elektronickým pripojením sú však náklady subjektu, vykonávajúceho tento odpočet.</w:t>
            </w:r>
          </w:p>
          <w:p w14:paraId="5B48C9CD" w14:textId="77777777" w:rsidR="00157093" w:rsidRPr="000120AD" w:rsidRDefault="00157093" w:rsidP="009546E3">
            <w:pPr>
              <w:jc w:val="both"/>
              <w:rPr>
                <w:bCs/>
              </w:rPr>
            </w:pPr>
          </w:p>
          <w:p w14:paraId="1272A8EC" w14:textId="77777777" w:rsidR="008E6845" w:rsidRPr="000120AD" w:rsidRDefault="008E6845" w:rsidP="009546E3">
            <w:pPr>
              <w:jc w:val="both"/>
              <w:rPr>
                <w:bCs/>
              </w:rPr>
            </w:pPr>
            <w:r w:rsidRPr="000120AD">
              <w:rPr>
                <w:bCs/>
              </w:rPr>
              <w:t>27%</w:t>
            </w:r>
            <w:r w:rsidR="00215849" w:rsidRPr="000120AD">
              <w:rPr>
                <w:bCs/>
              </w:rPr>
              <w:t xml:space="preserve"> pomerových rozdeľovačov</w:t>
            </w:r>
            <w:r w:rsidRPr="000120AD">
              <w:rPr>
                <w:bCs/>
              </w:rPr>
              <w:t xml:space="preserve"> </w:t>
            </w:r>
            <w:r w:rsidR="00155014" w:rsidRPr="000120AD">
              <w:rPr>
                <w:bCs/>
              </w:rPr>
              <w:t xml:space="preserve">(cca 980000) malo </w:t>
            </w:r>
            <w:r w:rsidRPr="000120AD">
              <w:rPr>
                <w:bCs/>
              </w:rPr>
              <w:t xml:space="preserve">odpojenú </w:t>
            </w:r>
            <w:r w:rsidR="00155014" w:rsidRPr="000120AD">
              <w:rPr>
                <w:bCs/>
              </w:rPr>
              <w:t xml:space="preserve">alebo nenainštalovanú </w:t>
            </w:r>
            <w:r w:rsidRPr="000120AD">
              <w:rPr>
                <w:bCs/>
              </w:rPr>
              <w:t>funkciu diaľkového odpočtu.</w:t>
            </w:r>
            <w:r w:rsidR="00157093" w:rsidRPr="000120AD">
              <w:rPr>
                <w:bCs/>
              </w:rPr>
              <w:t xml:space="preserve"> Náklady na vykonanie samotného elektronického odpočtu, či už formou pochôdzky, alebo elektronickým pripojením sú však náklady subjektu, vykonávajúceho tento odpočet. V tomto prípade navyše ak v rokoch 2017 až 2020 bola funkcia diaľkového odpočtu nenainštalovaná, alebo odpojená, bude potrebné vykonať predčasnú výmenu merača alebo aktiváciu tejto služby do 1.1.2027, čo je náklad navyše pre subjekt, ktorý tieto údaje odpočítava. </w:t>
            </w:r>
          </w:p>
          <w:p w14:paraId="53C72B58" w14:textId="77777777" w:rsidR="00155014" w:rsidRPr="000120AD" w:rsidRDefault="00155014" w:rsidP="008E6845">
            <w:pPr>
              <w:rPr>
                <w:bCs/>
              </w:rPr>
            </w:pPr>
          </w:p>
          <w:p w14:paraId="1AD69EFF" w14:textId="77777777" w:rsidR="008E6845" w:rsidRPr="000120AD" w:rsidRDefault="008E6845" w:rsidP="00A517C4">
            <w:pPr>
              <w:rPr>
                <w:b/>
                <w:bCs/>
                <w:iCs/>
              </w:rPr>
            </w:pPr>
            <w:r w:rsidRPr="000120AD">
              <w:rPr>
                <w:bCs/>
              </w:rPr>
              <w:t xml:space="preserve">6% z nainštalovaných pomerových rozdeľovačov </w:t>
            </w:r>
            <w:r w:rsidR="00155014" w:rsidRPr="000120AD">
              <w:rPr>
                <w:bCs/>
              </w:rPr>
              <w:t xml:space="preserve">(cca 221000) </w:t>
            </w:r>
            <w:r w:rsidRPr="000120AD">
              <w:rPr>
                <w:bCs/>
              </w:rPr>
              <w:t xml:space="preserve">predstavovali v roku 2017 odparovacie pomerové rozdeľovače, ktoré je potrebné do 1.1.2027 nahradiť elektronickými </w:t>
            </w:r>
            <w:r w:rsidR="00C93CFB" w:rsidRPr="000120AD">
              <w:rPr>
                <w:bCs/>
              </w:rPr>
              <w:t xml:space="preserve">pomerovými rozdeľovačmi </w:t>
            </w:r>
            <w:r w:rsidRPr="000120AD">
              <w:rPr>
                <w:bCs/>
              </w:rPr>
              <w:t xml:space="preserve">s diaľkovým odpočtom. </w:t>
            </w:r>
            <w:r w:rsidR="00157093" w:rsidRPr="000120AD">
              <w:rPr>
                <w:bCs/>
              </w:rPr>
              <w:t>V tomto prípade navyše ak v rokoch 2017 až 2020 boli nainštalované ďalšie odparovacie pomerové rozdeľovače, bude potrebné vykonať predčasnú výmenu skôr ako za 10 rokov, alebo ekonomicky alebo technicky z</w:t>
            </w:r>
            <w:r w:rsidR="001D326F" w:rsidRPr="000120AD">
              <w:rPr>
                <w:bCs/>
              </w:rPr>
              <w:t>dôvodniť, že nebudú musieť byť vymenené</w:t>
            </w:r>
            <w:r w:rsidR="00157093" w:rsidRPr="000120AD">
              <w:rPr>
                <w:bCs/>
              </w:rPr>
              <w:t xml:space="preserve">. </w:t>
            </w:r>
          </w:p>
        </w:tc>
      </w:tr>
      <w:tr w:rsidR="00DD4572" w:rsidRPr="000120AD" w14:paraId="6C91336E" w14:textId="77777777" w:rsidTr="00DD4572">
        <w:tc>
          <w:tcPr>
            <w:tcW w:w="9212" w:type="dxa"/>
          </w:tcPr>
          <w:p w14:paraId="7268BAB9" w14:textId="77777777" w:rsidR="00DD4572" w:rsidRPr="000120AD" w:rsidRDefault="00DD4572" w:rsidP="00DD4572">
            <w:pPr>
              <w:rPr>
                <w:b/>
                <w:bCs/>
                <w:i/>
                <w:iCs/>
              </w:rPr>
            </w:pPr>
            <w:r w:rsidRPr="000120AD">
              <w:rPr>
                <w:b/>
                <w:bCs/>
                <w:i/>
                <w:iCs/>
              </w:rPr>
              <w:lastRenderedPageBreak/>
              <w:t>3.3.3 Administratívne náklady</w:t>
            </w:r>
          </w:p>
          <w:p w14:paraId="36D03515" w14:textId="77777777" w:rsidR="00DD4572" w:rsidRPr="000120AD" w:rsidRDefault="00DD4572" w:rsidP="00DD4572">
            <w:pPr>
              <w:rPr>
                <w:i/>
                <w:iCs/>
              </w:rPr>
            </w:pPr>
            <w:r w:rsidRPr="000120AD">
              <w:rPr>
                <w:i/>
                <w:iCs/>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DD4572" w:rsidRPr="000120AD" w14:paraId="68AC2E8F" w14:textId="77777777" w:rsidTr="00DD4572">
        <w:tc>
          <w:tcPr>
            <w:tcW w:w="9212" w:type="dxa"/>
          </w:tcPr>
          <w:p w14:paraId="196EE3C5" w14:textId="77777777" w:rsidR="00DD4572" w:rsidRPr="000120AD" w:rsidRDefault="00DD4572">
            <w:pPr>
              <w:jc w:val="both"/>
            </w:pPr>
            <w:r w:rsidRPr="000120AD">
              <w:t xml:space="preserve">Umožnenie podávania prihlášky na skúšku aj elektronickou formou, </w:t>
            </w:r>
            <w:proofErr w:type="spellStart"/>
            <w:r w:rsidRPr="000120AD">
              <w:t>t.j</w:t>
            </w:r>
            <w:proofErr w:type="spellEnd"/>
            <w:r w:rsidRPr="000120AD">
              <w:t>. zjednodušenie administratívy zmenou formy predkladania. Už sa vykonáva podľa iného zákona.</w:t>
            </w:r>
          </w:p>
          <w:p w14:paraId="4E24CA1E" w14:textId="77777777" w:rsidR="00DD4572" w:rsidRPr="000120AD" w:rsidRDefault="000B53A3">
            <w:pPr>
              <w:tabs>
                <w:tab w:val="left" w:pos="1910"/>
              </w:tabs>
              <w:jc w:val="both"/>
            </w:pPr>
            <w:r w:rsidRPr="000120AD">
              <w:tab/>
            </w:r>
          </w:p>
          <w:p w14:paraId="746ABAA9" w14:textId="77777777" w:rsidR="00DD4572" w:rsidRPr="000120AD" w:rsidRDefault="00DD4572">
            <w:pPr>
              <w:jc w:val="both"/>
            </w:pPr>
            <w:r w:rsidRPr="000120AD">
              <w:t>Rozšírenie rozsahu a postupu kontroly a aktualizačnej odbornej prípravy, zmena frekvencie kontroly. Jednotkové administratívne náklady sa voči súčasnému zneniu zákona nemenia.</w:t>
            </w:r>
          </w:p>
          <w:p w14:paraId="3D87D676" w14:textId="77777777" w:rsidR="00877BD4" w:rsidRPr="000120AD" w:rsidRDefault="00877BD4">
            <w:pPr>
              <w:jc w:val="both"/>
            </w:pPr>
          </w:p>
          <w:p w14:paraId="725E6084" w14:textId="77777777" w:rsidR="00877BD4" w:rsidRPr="000120AD" w:rsidRDefault="00877BD4">
            <w:pPr>
              <w:jc w:val="both"/>
              <w:rPr>
                <w:bCs/>
                <w:iCs/>
              </w:rPr>
            </w:pPr>
            <w:r w:rsidRPr="000120AD">
              <w:rPr>
                <w:bCs/>
                <w:iCs/>
              </w:rPr>
              <w:t>Zníženie administratívnych nákladov na súhrnný informačný list, jeho vypracovanie v rámci auditu (949 krát * cca 20</w:t>
            </w:r>
            <w:r w:rsidR="00E039BD" w:rsidRPr="000120AD">
              <w:rPr>
                <w:bCs/>
                <w:iCs/>
              </w:rPr>
              <w:t xml:space="preserve"> </w:t>
            </w:r>
            <w:r w:rsidRPr="000120AD">
              <w:rPr>
                <w:bCs/>
                <w:iCs/>
              </w:rPr>
              <w:t xml:space="preserve">eur), a jeho </w:t>
            </w:r>
            <w:r w:rsidR="00E039BD" w:rsidRPr="000120AD">
              <w:rPr>
                <w:bCs/>
                <w:iCs/>
              </w:rPr>
              <w:t xml:space="preserve">elektronické </w:t>
            </w:r>
            <w:r w:rsidRPr="000120AD">
              <w:rPr>
                <w:bCs/>
                <w:iCs/>
              </w:rPr>
              <w:t xml:space="preserve">zaslanie do monitorovacieho systému energetickej efektívnosti – </w:t>
            </w:r>
            <w:r w:rsidR="00E039BD" w:rsidRPr="000120AD">
              <w:rPr>
                <w:bCs/>
                <w:iCs/>
              </w:rPr>
              <w:t xml:space="preserve">nepriame </w:t>
            </w:r>
            <w:r w:rsidRPr="000120AD">
              <w:rPr>
                <w:bCs/>
                <w:iCs/>
              </w:rPr>
              <w:t>administratívne náklady</w:t>
            </w:r>
            <w:r w:rsidR="00E039BD" w:rsidRPr="000120AD">
              <w:rPr>
                <w:bCs/>
                <w:iCs/>
              </w:rPr>
              <w:t xml:space="preserve"> pri cene </w:t>
            </w:r>
            <w:r w:rsidR="00215849" w:rsidRPr="000120AD">
              <w:rPr>
                <w:bCs/>
                <w:iCs/>
              </w:rPr>
              <w:t xml:space="preserve">3 </w:t>
            </w:r>
            <w:r w:rsidR="00E039BD" w:rsidRPr="000120AD">
              <w:rPr>
                <w:bCs/>
                <w:iCs/>
              </w:rPr>
              <w:t xml:space="preserve">eur za zaslanie (949 eur * </w:t>
            </w:r>
            <w:r w:rsidR="00215849" w:rsidRPr="000120AD">
              <w:rPr>
                <w:bCs/>
                <w:iCs/>
              </w:rPr>
              <w:t xml:space="preserve">3 </w:t>
            </w:r>
            <w:r w:rsidR="00E039BD" w:rsidRPr="000120AD">
              <w:rPr>
                <w:bCs/>
                <w:iCs/>
              </w:rPr>
              <w:t>eur)</w:t>
            </w:r>
            <w:r w:rsidR="00215849" w:rsidRPr="000120AD">
              <w:rPr>
                <w:bCs/>
                <w:iCs/>
              </w:rPr>
              <w:t xml:space="preserve"> raz za 4 roky</w:t>
            </w:r>
            <w:r w:rsidR="00E039BD" w:rsidRPr="000120AD">
              <w:rPr>
                <w:bCs/>
                <w:iCs/>
              </w:rPr>
              <w:t>.</w:t>
            </w:r>
            <w:r w:rsidRPr="000120AD">
              <w:rPr>
                <w:bCs/>
                <w:iCs/>
              </w:rPr>
              <w:t xml:space="preserve">  </w:t>
            </w:r>
          </w:p>
          <w:p w14:paraId="29A9AF46" w14:textId="77777777" w:rsidR="00DD4572" w:rsidRPr="000120AD" w:rsidRDefault="00DD4572" w:rsidP="00DC005B">
            <w:pPr>
              <w:jc w:val="both"/>
              <w:rPr>
                <w:bCs/>
                <w:iCs/>
              </w:rPr>
            </w:pPr>
          </w:p>
          <w:p w14:paraId="6DB5EC11" w14:textId="77777777" w:rsidR="00155014" w:rsidRPr="000120AD" w:rsidRDefault="00155014">
            <w:pPr>
              <w:jc w:val="both"/>
              <w:rPr>
                <w:bCs/>
                <w:iCs/>
              </w:rPr>
            </w:pPr>
            <w:r w:rsidRPr="000120AD">
              <w:rPr>
                <w:bCs/>
                <w:iCs/>
              </w:rPr>
              <w:t xml:space="preserve">Zníženie administratívnych nákladov na poskytovanie informácie pri inštalácii nového alebo </w:t>
            </w:r>
            <w:r w:rsidR="00215849" w:rsidRPr="000120AD">
              <w:rPr>
                <w:bCs/>
                <w:iCs/>
              </w:rPr>
              <w:t xml:space="preserve">pri </w:t>
            </w:r>
            <w:r w:rsidRPr="000120AD">
              <w:rPr>
                <w:bCs/>
                <w:iCs/>
              </w:rPr>
              <w:t xml:space="preserve">výmene existujúceho meradla v tepelnej energetike. </w:t>
            </w:r>
          </w:p>
          <w:p w14:paraId="772E27A2" w14:textId="77777777" w:rsidR="000B53A3" w:rsidRPr="000120AD" w:rsidRDefault="000B53A3">
            <w:pPr>
              <w:jc w:val="both"/>
              <w:rPr>
                <w:bCs/>
                <w:iCs/>
              </w:rPr>
            </w:pPr>
          </w:p>
          <w:p w14:paraId="40B35B93" w14:textId="77777777" w:rsidR="00DD4572" w:rsidRPr="000120AD" w:rsidRDefault="00215849">
            <w:pPr>
              <w:jc w:val="both"/>
              <w:rPr>
                <w:bCs/>
                <w:iCs/>
              </w:rPr>
            </w:pPr>
            <w:r w:rsidRPr="000120AD">
              <w:rPr>
                <w:bCs/>
                <w:iCs/>
              </w:rPr>
              <w:t>V roku 2017 bolo i</w:t>
            </w:r>
            <w:r w:rsidR="00DD4572" w:rsidRPr="000120AD">
              <w:rPr>
                <w:bCs/>
                <w:iCs/>
              </w:rPr>
              <w:t>nštalovaných 28637 meračov tepla. Pri povinnej výmene/ciachovaní každ</w:t>
            </w:r>
            <w:r w:rsidR="00877BD4" w:rsidRPr="000120AD">
              <w:rPr>
                <w:bCs/>
                <w:iCs/>
              </w:rPr>
              <w:t>ých</w:t>
            </w:r>
            <w:r w:rsidR="00DD4572" w:rsidRPr="000120AD">
              <w:rPr>
                <w:bCs/>
                <w:iCs/>
              </w:rPr>
              <w:t xml:space="preserve"> </w:t>
            </w:r>
            <w:r w:rsidR="00877BD4" w:rsidRPr="000120AD">
              <w:rPr>
                <w:bCs/>
                <w:iCs/>
              </w:rPr>
              <w:t>5</w:t>
            </w:r>
            <w:r w:rsidR="00DD4572" w:rsidRPr="000120AD">
              <w:rPr>
                <w:bCs/>
                <w:iCs/>
              </w:rPr>
              <w:t xml:space="preserve"> rok</w:t>
            </w:r>
            <w:r w:rsidR="00877BD4" w:rsidRPr="000120AD">
              <w:rPr>
                <w:bCs/>
                <w:iCs/>
              </w:rPr>
              <w:t>ov</w:t>
            </w:r>
            <w:r w:rsidR="00DD4572" w:rsidRPr="000120AD">
              <w:rPr>
                <w:bCs/>
                <w:iCs/>
              </w:rPr>
              <w:t xml:space="preserve"> je náklad na informáciu, pri cene 1 eur za informáciu, 28637 eur za </w:t>
            </w:r>
            <w:r w:rsidR="00877BD4" w:rsidRPr="000120AD">
              <w:rPr>
                <w:bCs/>
                <w:iCs/>
              </w:rPr>
              <w:t xml:space="preserve">5 </w:t>
            </w:r>
            <w:r w:rsidR="00DD4572" w:rsidRPr="000120AD">
              <w:rPr>
                <w:bCs/>
                <w:iCs/>
              </w:rPr>
              <w:t>rok</w:t>
            </w:r>
            <w:r w:rsidR="00877BD4" w:rsidRPr="000120AD">
              <w:rPr>
                <w:bCs/>
                <w:iCs/>
              </w:rPr>
              <w:t>ov</w:t>
            </w:r>
            <w:r w:rsidR="00155014" w:rsidRPr="000120AD">
              <w:rPr>
                <w:bCs/>
                <w:iCs/>
              </w:rPr>
              <w:t xml:space="preserve">, ktorá sa </w:t>
            </w:r>
            <w:r w:rsidRPr="000120AD">
              <w:rPr>
                <w:bCs/>
                <w:iCs/>
              </w:rPr>
              <w:t>zrušuje</w:t>
            </w:r>
            <w:r w:rsidR="00DD4572" w:rsidRPr="000120AD">
              <w:rPr>
                <w:bCs/>
                <w:iCs/>
              </w:rPr>
              <w:t>.</w:t>
            </w:r>
            <w:r w:rsidR="00155014" w:rsidRPr="000120AD">
              <w:rPr>
                <w:bCs/>
                <w:iCs/>
              </w:rPr>
              <w:t xml:space="preserve"> Návod k takémuto meraču tepla však musí byť poskytovaný, keďže je to súčasťou výrobku a vlastník merača si zaň zaplatil.</w:t>
            </w:r>
            <w:r w:rsidR="00DD4572" w:rsidRPr="000120AD">
              <w:rPr>
                <w:bCs/>
                <w:iCs/>
              </w:rPr>
              <w:t xml:space="preserve"> </w:t>
            </w:r>
            <w:r w:rsidR="004D1A07" w:rsidRPr="000120AD">
              <w:rPr>
                <w:bCs/>
                <w:iCs/>
              </w:rPr>
              <w:t xml:space="preserve">Špeciálnu informáciu o tom, aké údaje sú na meradle a ako sa </w:t>
            </w:r>
            <w:r w:rsidRPr="000120AD">
              <w:rPr>
                <w:bCs/>
                <w:iCs/>
              </w:rPr>
              <w:t xml:space="preserve">tieto informácie </w:t>
            </w:r>
            <w:r w:rsidR="004D1A07" w:rsidRPr="000120AD">
              <w:rPr>
                <w:bCs/>
                <w:iCs/>
              </w:rPr>
              <w:t>odčítavajú nie je potrebné poskytovať, pretože je uvedená v návode.</w:t>
            </w:r>
            <w:r w:rsidR="00DD4572" w:rsidRPr="000120AD">
              <w:rPr>
                <w:bCs/>
                <w:iCs/>
              </w:rPr>
              <w:t xml:space="preserve"> </w:t>
            </w:r>
            <w:r w:rsidR="0059053A" w:rsidRPr="000120AD">
              <w:rPr>
                <w:bCs/>
                <w:iCs/>
              </w:rPr>
              <w:t>Ak sa poskytoval návod pri výmene merača tepla, nie je dôvod na zvýšenie nákladov.</w:t>
            </w:r>
          </w:p>
          <w:p w14:paraId="3BCCFBA2" w14:textId="77777777" w:rsidR="00DD4572" w:rsidRPr="000120AD" w:rsidRDefault="00DD4572">
            <w:pPr>
              <w:jc w:val="both"/>
              <w:rPr>
                <w:bCs/>
                <w:iCs/>
              </w:rPr>
            </w:pPr>
          </w:p>
          <w:p w14:paraId="41DE388A" w14:textId="77777777" w:rsidR="004D1A07" w:rsidRPr="000120AD" w:rsidRDefault="004D1A07">
            <w:pPr>
              <w:jc w:val="both"/>
              <w:rPr>
                <w:bCs/>
              </w:rPr>
            </w:pPr>
            <w:r w:rsidRPr="000120AD">
              <w:rPr>
                <w:bCs/>
              </w:rPr>
              <w:t xml:space="preserve">V roku 2017 bolo inštalovaných vyše 1 milióna vodomerov na teplú vodu. </w:t>
            </w:r>
            <w:r w:rsidRPr="000120AD">
              <w:rPr>
                <w:bCs/>
                <w:iCs/>
              </w:rPr>
              <w:t xml:space="preserve">V panelových bytových domoch je podľa informácie z roku 2008 644 937 bytov. Informácia sa väčšinou dáva jedna pre každý byt v rozsahu 1 ks A4. Tieto byty nie je potrebné informovať o fungovaní meračov teplej vody, raz za 5 rokov, avšak na druhej strane je potrebné im poskytnúť informácie, aké údaje sú uvedené na merači a ako ich môže odčítať spotrebiteľ, </w:t>
            </w:r>
            <w:proofErr w:type="spellStart"/>
            <w:r w:rsidRPr="000120AD">
              <w:rPr>
                <w:bCs/>
                <w:iCs/>
              </w:rPr>
              <w:t>t.j</w:t>
            </w:r>
            <w:proofErr w:type="spellEnd"/>
            <w:r w:rsidRPr="000120AD">
              <w:rPr>
                <w:bCs/>
                <w:iCs/>
              </w:rPr>
              <w:t xml:space="preserve">. minimálne návod je povinný pre vlastníka merača, ktorý si </w:t>
            </w:r>
            <w:r w:rsidR="00215849" w:rsidRPr="000120AD">
              <w:rPr>
                <w:bCs/>
                <w:iCs/>
              </w:rPr>
              <w:t xml:space="preserve">zaň </w:t>
            </w:r>
            <w:r w:rsidRPr="000120AD">
              <w:rPr>
                <w:bCs/>
                <w:iCs/>
              </w:rPr>
              <w:t>aj zaplatil. Špeciálnu informáciu o tom, aké údaje sú na meradle a ako sa odčítavajú nie je potrebné poskytovať, pretože je uvedená v návode.</w:t>
            </w:r>
            <w:r w:rsidR="00B720E6" w:rsidRPr="000120AD">
              <w:rPr>
                <w:bCs/>
                <w:iCs/>
              </w:rPr>
              <w:t xml:space="preserve"> Ak sa poskytoval návod pri výmene vodomera, nie je dôvod na zvýšenie nákladov.</w:t>
            </w:r>
          </w:p>
          <w:p w14:paraId="052BD2F0" w14:textId="77777777" w:rsidR="004D1A07" w:rsidRPr="000120AD" w:rsidRDefault="004D1A07">
            <w:pPr>
              <w:jc w:val="both"/>
              <w:rPr>
                <w:bCs/>
              </w:rPr>
            </w:pPr>
          </w:p>
          <w:p w14:paraId="7D47FBA1" w14:textId="77777777" w:rsidR="004D1A07" w:rsidRPr="000120AD" w:rsidRDefault="00DD4572">
            <w:pPr>
              <w:jc w:val="both"/>
              <w:rPr>
                <w:bCs/>
                <w:iCs/>
              </w:rPr>
            </w:pPr>
            <w:r w:rsidRPr="000120AD">
              <w:rPr>
                <w:bCs/>
                <w:iCs/>
              </w:rPr>
              <w:t xml:space="preserve">V SR by malo byť v roku </w:t>
            </w:r>
            <w:r w:rsidR="004D1A07" w:rsidRPr="000120AD">
              <w:rPr>
                <w:bCs/>
                <w:iCs/>
              </w:rPr>
              <w:t xml:space="preserve">2017 </w:t>
            </w:r>
            <w:r w:rsidRPr="000120AD">
              <w:rPr>
                <w:bCs/>
                <w:iCs/>
              </w:rPr>
              <w:t>inštalovaných</w:t>
            </w:r>
            <w:r w:rsidR="000B53A3" w:rsidRPr="000120AD">
              <w:rPr>
                <w:bCs/>
                <w:iCs/>
              </w:rPr>
              <w:t xml:space="preserve"> cca</w:t>
            </w:r>
            <w:r w:rsidRPr="000120AD">
              <w:rPr>
                <w:bCs/>
                <w:iCs/>
              </w:rPr>
              <w:t xml:space="preserve"> 3</w:t>
            </w:r>
            <w:r w:rsidR="004D1A07" w:rsidRPr="000120AD">
              <w:rPr>
                <w:bCs/>
                <w:iCs/>
              </w:rPr>
              <w:t>580000</w:t>
            </w:r>
            <w:r w:rsidRPr="000120AD">
              <w:rPr>
                <w:bCs/>
                <w:iCs/>
              </w:rPr>
              <w:t xml:space="preserve"> pomerových rozdeľovačov vykurovacích nákladov. V panelových bytových domoch je podľa informácie z roku 2008 644 937 bytov. Informácia sa väčšinou dáva jedna pre každý byt v rozsahu 1 ks A4. Tieto byty nie je potrebné informovať o fungovaní pomerových rozdeľovačov vykurovacích nákladov, raz za 10 rokov</w:t>
            </w:r>
            <w:r w:rsidR="00877BD4" w:rsidRPr="000120AD">
              <w:rPr>
                <w:bCs/>
                <w:iCs/>
              </w:rPr>
              <w:t>, avšak na druhej strane je potrebné im poskytnúť informácie, aké údaje sú uvedené na pomerovom rozdeľovači, a ako ich môže odčítať spotrebiteľ</w:t>
            </w:r>
            <w:r w:rsidR="00155014" w:rsidRPr="000120AD">
              <w:rPr>
                <w:bCs/>
                <w:iCs/>
              </w:rPr>
              <w:t xml:space="preserve">, </w:t>
            </w:r>
            <w:proofErr w:type="spellStart"/>
            <w:r w:rsidR="00155014" w:rsidRPr="000120AD">
              <w:rPr>
                <w:bCs/>
                <w:iCs/>
              </w:rPr>
              <w:t>t.j</w:t>
            </w:r>
            <w:proofErr w:type="spellEnd"/>
            <w:r w:rsidR="00155014" w:rsidRPr="000120AD">
              <w:rPr>
                <w:bCs/>
                <w:iCs/>
              </w:rPr>
              <w:t xml:space="preserve">. minimálne návod je povinný pre vlastníka merača, ktorý si </w:t>
            </w:r>
            <w:r w:rsidR="00215849" w:rsidRPr="000120AD">
              <w:rPr>
                <w:bCs/>
                <w:iCs/>
              </w:rPr>
              <w:t xml:space="preserve">zaň </w:t>
            </w:r>
            <w:r w:rsidR="00155014" w:rsidRPr="000120AD">
              <w:rPr>
                <w:bCs/>
                <w:iCs/>
              </w:rPr>
              <w:t>aj zaplatil</w:t>
            </w:r>
            <w:r w:rsidR="00877BD4" w:rsidRPr="000120AD">
              <w:rPr>
                <w:bCs/>
                <w:iCs/>
              </w:rPr>
              <w:t>.</w:t>
            </w:r>
            <w:r w:rsidR="004D1A07" w:rsidRPr="000120AD">
              <w:rPr>
                <w:bCs/>
                <w:iCs/>
              </w:rPr>
              <w:t xml:space="preserve"> Špeciálnu informáciu o tom, aké údaje sú na meradle a ako sa odčítavajú nie je potrebné poskytovať, pretože je uvedená v návode. </w:t>
            </w:r>
            <w:r w:rsidR="00B720E6" w:rsidRPr="000120AD">
              <w:rPr>
                <w:bCs/>
                <w:iCs/>
              </w:rPr>
              <w:t>Ak sa poskytoval návod pri výmene pomerového rozdeľovača, nie je dôvod na zvýšenie nákladov.</w:t>
            </w:r>
          </w:p>
          <w:p w14:paraId="4D8D4367" w14:textId="77777777" w:rsidR="004D1A07" w:rsidRPr="000120AD" w:rsidRDefault="004D1A07" w:rsidP="00DC005B">
            <w:pPr>
              <w:jc w:val="both"/>
              <w:rPr>
                <w:bCs/>
                <w:iCs/>
              </w:rPr>
            </w:pPr>
          </w:p>
          <w:p w14:paraId="3F5FA042" w14:textId="77777777" w:rsidR="00EC2148" w:rsidRPr="000120AD" w:rsidRDefault="004D1A07">
            <w:pPr>
              <w:jc w:val="both"/>
              <w:rPr>
                <w:bCs/>
                <w:iCs/>
              </w:rPr>
            </w:pPr>
            <w:r w:rsidRPr="000120AD">
              <w:rPr>
                <w:bCs/>
                <w:iCs/>
              </w:rPr>
              <w:t xml:space="preserve">Zvýšenie administratívnych nákladov pre dodávateľov tepla, ktorý rozpočítavajú, a aj </w:t>
            </w:r>
            <w:r w:rsidR="00215849" w:rsidRPr="000120AD">
              <w:rPr>
                <w:bCs/>
                <w:iCs/>
              </w:rPr>
              <w:t xml:space="preserve">pre </w:t>
            </w:r>
            <w:r w:rsidRPr="000120AD">
              <w:rPr>
                <w:bCs/>
                <w:iCs/>
              </w:rPr>
              <w:t>ostatné subjekty ktoré rozpočítavajú náklady na teplo</w:t>
            </w:r>
            <w:r w:rsidR="00EC2148" w:rsidRPr="000120AD">
              <w:rPr>
                <w:bCs/>
                <w:iCs/>
              </w:rPr>
              <w:t>, od 1.1.2022, ak nebude ekonomicky zdôvodnená nemožnosť mesačného odpočtu</w:t>
            </w:r>
            <w:r w:rsidR="00B720E6" w:rsidRPr="000120AD">
              <w:rPr>
                <w:bCs/>
                <w:iCs/>
              </w:rPr>
              <w:t>, alebo mesačného odpočtu s následným  spracovaním odčítaných údajov, alebo mesačného odpočtu vykonaného subjektom vykonávajúcim odpočet</w:t>
            </w:r>
            <w:r w:rsidR="00EC2148" w:rsidRPr="000120AD">
              <w:rPr>
                <w:bCs/>
                <w:iCs/>
              </w:rPr>
              <w:t xml:space="preserve">. V tom prípade bude potrebné zabezpečiť odpočet </w:t>
            </w:r>
            <w:r w:rsidR="00215849" w:rsidRPr="000120AD">
              <w:rPr>
                <w:bCs/>
                <w:iCs/>
              </w:rPr>
              <w:t xml:space="preserve">údajov </w:t>
            </w:r>
            <w:r w:rsidR="00EC2148" w:rsidRPr="000120AD">
              <w:rPr>
                <w:bCs/>
                <w:iCs/>
              </w:rPr>
              <w:t xml:space="preserve">z meračov tepla alebo z pomerových rozdeľovačov vykurovacích nákladov na mesačnej báze. </w:t>
            </w:r>
          </w:p>
          <w:p w14:paraId="5293D5A6" w14:textId="77777777" w:rsidR="00EC2148" w:rsidRPr="000120AD" w:rsidRDefault="00EC2148">
            <w:pPr>
              <w:jc w:val="both"/>
              <w:rPr>
                <w:bCs/>
                <w:iCs/>
              </w:rPr>
            </w:pPr>
          </w:p>
          <w:p w14:paraId="0C781AB3" w14:textId="77777777" w:rsidR="00EC2148" w:rsidRPr="000120AD" w:rsidRDefault="00EC2148">
            <w:pPr>
              <w:jc w:val="both"/>
              <w:rPr>
                <w:bCs/>
                <w:iCs/>
              </w:rPr>
            </w:pPr>
            <w:r w:rsidRPr="000120AD">
              <w:rPr>
                <w:bCs/>
                <w:iCs/>
              </w:rPr>
              <w:t>1. Najjednoduchš</w:t>
            </w:r>
            <w:r w:rsidR="00215849" w:rsidRPr="000120AD">
              <w:rPr>
                <w:bCs/>
                <w:iCs/>
              </w:rPr>
              <w:t>ím spôsobom</w:t>
            </w:r>
            <w:r w:rsidRPr="000120AD">
              <w:rPr>
                <w:bCs/>
                <w:iCs/>
              </w:rPr>
              <w:t xml:space="preserve"> je ponechanie súčasného stavu s informáciami poskytovaným na displeji merača tepla, alebo </w:t>
            </w:r>
            <w:r w:rsidR="00215849" w:rsidRPr="000120AD">
              <w:rPr>
                <w:bCs/>
                <w:iCs/>
              </w:rPr>
              <w:t xml:space="preserve">na displeji </w:t>
            </w:r>
            <w:r w:rsidRPr="000120AD">
              <w:rPr>
                <w:bCs/>
                <w:iCs/>
              </w:rPr>
              <w:t>pomerového rozdeľovača vykurovacích nákladov. Preto je potrebné zabezpečiť, aby boli spotrebitelia informovaní o tom, ako tieto údaje odpočítavať a čo tieto údaje znamenajú. Tým je možné pokryť požiadavku poskytnutia údajov na mesačnej báze bez navýšenia nákladov</w:t>
            </w:r>
            <w:r w:rsidR="00215849" w:rsidRPr="000120AD">
              <w:rPr>
                <w:bCs/>
                <w:iCs/>
              </w:rPr>
              <w:t xml:space="preserve"> na odpočet</w:t>
            </w:r>
            <w:r w:rsidRPr="000120AD">
              <w:rPr>
                <w:bCs/>
                <w:iCs/>
              </w:rPr>
              <w:t>.</w:t>
            </w:r>
            <w:r w:rsidR="00215849" w:rsidRPr="000120AD">
              <w:rPr>
                <w:bCs/>
                <w:iCs/>
              </w:rPr>
              <w:t xml:space="preserve"> V prípade rozšírenia požiadavky aj o spracovanie týchto údajov už si bude musieť spotrebiteľ priplatiť.</w:t>
            </w:r>
            <w:r w:rsidRPr="000120AD">
              <w:rPr>
                <w:bCs/>
                <w:iCs/>
              </w:rPr>
              <w:t xml:space="preserve"> </w:t>
            </w:r>
          </w:p>
          <w:p w14:paraId="76A4ECE3" w14:textId="77777777" w:rsidR="00DD4572" w:rsidRPr="000120AD" w:rsidRDefault="00EC2148">
            <w:pPr>
              <w:jc w:val="both"/>
              <w:rPr>
                <w:bCs/>
                <w:iCs/>
              </w:rPr>
            </w:pPr>
            <w:r w:rsidRPr="000120AD">
              <w:rPr>
                <w:bCs/>
                <w:iCs/>
              </w:rPr>
              <w:t xml:space="preserve">2. Ak však bude potrebné alebo požadované, alebo ekonomicky nebude zdôvodnené, že sa musí pravidelne vykonávať mesačné odpočítanie za účelom následného spracovania nameraných a odpočítaných údajov, bude potrebné zvýšiť administratívne náklady spoločností, ktoré </w:t>
            </w:r>
            <w:r w:rsidR="0059053A" w:rsidRPr="000120AD">
              <w:rPr>
                <w:bCs/>
                <w:iCs/>
              </w:rPr>
              <w:t xml:space="preserve">vykonávajú odpočet, </w:t>
            </w:r>
            <w:r w:rsidRPr="000120AD">
              <w:rPr>
                <w:bCs/>
                <w:iCs/>
              </w:rPr>
              <w:t xml:space="preserve">rozpočítavajú a spracúvajú takéto údaje. </w:t>
            </w:r>
          </w:p>
          <w:p w14:paraId="3020B295" w14:textId="77777777" w:rsidR="00DD4572" w:rsidRPr="000120AD" w:rsidRDefault="00DD4572" w:rsidP="00DC005B">
            <w:pPr>
              <w:jc w:val="both"/>
              <w:rPr>
                <w:b/>
                <w:bCs/>
                <w:i/>
                <w:iCs/>
              </w:rPr>
            </w:pPr>
          </w:p>
          <w:p w14:paraId="716FCA2E" w14:textId="77777777" w:rsidR="00500139" w:rsidRPr="000120AD" w:rsidRDefault="00500139" w:rsidP="00DC005B">
            <w:pPr>
              <w:jc w:val="both"/>
              <w:rPr>
                <w:bCs/>
                <w:iCs/>
              </w:rPr>
            </w:pPr>
            <w:r w:rsidRPr="000120AD">
              <w:rPr>
                <w:bCs/>
                <w:iCs/>
              </w:rPr>
              <w:t xml:space="preserve">3. Je možné využiť diaľkový odpočet, alebo rozhranie merača, aby boli informácie z merača viac zvýraznené v povedomí spotrebiteľa. V tomto ohľade je možné doplniť merače o rozhranie prepojenia na centrálne riadiace alebo zobrazovacie jednotky v bytoch/domoch, ktoré by spotrebiteľovi zobrazovali okamžitý stav alebo nejakú časovú periódu spotreby energie. Toto elektronické rozhranie by sa mohlo tiež prepojiť buď na </w:t>
            </w:r>
            <w:proofErr w:type="spellStart"/>
            <w:r w:rsidRPr="000120AD">
              <w:rPr>
                <w:bCs/>
                <w:iCs/>
              </w:rPr>
              <w:t>smartfón</w:t>
            </w:r>
            <w:proofErr w:type="spellEnd"/>
            <w:r w:rsidRPr="000120AD">
              <w:rPr>
                <w:bCs/>
                <w:iCs/>
              </w:rPr>
              <w:t xml:space="preserve">, počítač, alebo iné doma používané elektronické zobrazovacie zariadenie.   </w:t>
            </w:r>
          </w:p>
        </w:tc>
      </w:tr>
      <w:tr w:rsidR="00DD4572" w:rsidRPr="000120AD" w14:paraId="72495934" w14:textId="77777777" w:rsidTr="00DD4572">
        <w:trPr>
          <w:trHeight w:val="2318"/>
        </w:trPr>
        <w:tc>
          <w:tcPr>
            <w:tcW w:w="9212" w:type="dxa"/>
          </w:tcPr>
          <w:p w14:paraId="30831ADD" w14:textId="77777777" w:rsidR="00DD4572" w:rsidRPr="000120AD" w:rsidRDefault="00DD4572" w:rsidP="00DD4572">
            <w:pPr>
              <w:rPr>
                <w:b/>
                <w:bCs/>
                <w:i/>
                <w:iCs/>
              </w:rPr>
            </w:pPr>
            <w:r w:rsidRPr="000120AD">
              <w:rPr>
                <w:b/>
                <w:bCs/>
                <w:i/>
                <w:iCs/>
              </w:rPr>
              <w:lastRenderedPageBreak/>
              <w:t>3.3.4 Súhrnná tabuľka nákladov regulácie</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5"/>
              <w:gridCol w:w="2981"/>
              <w:gridCol w:w="2983"/>
            </w:tblGrid>
            <w:tr w:rsidR="003956CB" w:rsidRPr="000120AD" w14:paraId="096831C9" w14:textId="77777777" w:rsidTr="00E55BBE">
              <w:tc>
                <w:tcPr>
                  <w:tcW w:w="2993" w:type="dxa"/>
                  <w:tcBorders>
                    <w:top w:val="single" w:sz="4" w:space="0" w:color="auto"/>
                    <w:left w:val="single" w:sz="4" w:space="0" w:color="auto"/>
                    <w:bottom w:val="single" w:sz="4" w:space="0" w:color="auto"/>
                    <w:right w:val="single" w:sz="4" w:space="0" w:color="auto"/>
                  </w:tcBorders>
                </w:tcPr>
                <w:p w14:paraId="30AA4DE1" w14:textId="77777777" w:rsidR="003956CB" w:rsidRPr="000120AD" w:rsidRDefault="003956CB" w:rsidP="00E55BBE">
                  <w:pPr>
                    <w:rPr>
                      <w:i/>
                      <w:iCs/>
                    </w:rPr>
                  </w:pPr>
                </w:p>
              </w:tc>
              <w:tc>
                <w:tcPr>
                  <w:tcW w:w="2994" w:type="dxa"/>
                  <w:tcBorders>
                    <w:top w:val="single" w:sz="4" w:space="0" w:color="auto"/>
                    <w:left w:val="single" w:sz="4" w:space="0" w:color="auto"/>
                    <w:bottom w:val="single" w:sz="4" w:space="0" w:color="auto"/>
                    <w:right w:val="single" w:sz="4" w:space="0" w:color="auto"/>
                  </w:tcBorders>
                </w:tcPr>
                <w:p w14:paraId="107A700E" w14:textId="77777777" w:rsidR="003956CB" w:rsidRPr="000120AD" w:rsidRDefault="003956CB" w:rsidP="00E55BBE">
                  <w:pPr>
                    <w:jc w:val="center"/>
                    <w:rPr>
                      <w:i/>
                      <w:iCs/>
                    </w:rPr>
                  </w:pPr>
                  <w:r w:rsidRPr="000120AD">
                    <w:rPr>
                      <w:i/>
                      <w:iCs/>
                    </w:rPr>
                    <w:t>Náklady na 1 podnikateľa</w:t>
                  </w:r>
                </w:p>
              </w:tc>
              <w:tc>
                <w:tcPr>
                  <w:tcW w:w="2994" w:type="dxa"/>
                  <w:tcBorders>
                    <w:top w:val="single" w:sz="4" w:space="0" w:color="auto"/>
                    <w:left w:val="single" w:sz="4" w:space="0" w:color="auto"/>
                    <w:bottom w:val="single" w:sz="4" w:space="0" w:color="auto"/>
                    <w:right w:val="single" w:sz="4" w:space="0" w:color="auto"/>
                  </w:tcBorders>
                </w:tcPr>
                <w:p w14:paraId="44298F38" w14:textId="77777777" w:rsidR="003956CB" w:rsidRPr="000120AD" w:rsidRDefault="003956CB" w:rsidP="00E55BBE">
                  <w:pPr>
                    <w:jc w:val="center"/>
                    <w:rPr>
                      <w:i/>
                      <w:iCs/>
                    </w:rPr>
                  </w:pPr>
                  <w:r w:rsidRPr="000120AD">
                    <w:rPr>
                      <w:i/>
                      <w:iCs/>
                    </w:rPr>
                    <w:t>Náklady na celé podnikateľské prostredie</w:t>
                  </w:r>
                </w:p>
              </w:tc>
            </w:tr>
            <w:tr w:rsidR="003956CB" w:rsidRPr="000120AD" w14:paraId="1497F9E5" w14:textId="77777777" w:rsidTr="00E55BBE">
              <w:tc>
                <w:tcPr>
                  <w:tcW w:w="2993" w:type="dxa"/>
                  <w:tcBorders>
                    <w:top w:val="single" w:sz="4" w:space="0" w:color="auto"/>
                    <w:left w:val="single" w:sz="4" w:space="0" w:color="auto"/>
                    <w:bottom w:val="single" w:sz="4" w:space="0" w:color="auto"/>
                    <w:right w:val="single" w:sz="4" w:space="0" w:color="auto"/>
                  </w:tcBorders>
                </w:tcPr>
                <w:p w14:paraId="7D4AA8B5" w14:textId="77777777" w:rsidR="003956CB" w:rsidRPr="000120AD" w:rsidRDefault="003956CB" w:rsidP="00E55BBE">
                  <w:pPr>
                    <w:rPr>
                      <w:i/>
                      <w:iCs/>
                    </w:rPr>
                  </w:pPr>
                  <w:r w:rsidRPr="000120AD">
                    <w:rPr>
                      <w:i/>
                      <w:iCs/>
                    </w:rPr>
                    <w:t>Priame finančné náklady</w:t>
                  </w:r>
                </w:p>
              </w:tc>
              <w:tc>
                <w:tcPr>
                  <w:tcW w:w="2994" w:type="dxa"/>
                  <w:tcBorders>
                    <w:top w:val="single" w:sz="4" w:space="0" w:color="auto"/>
                    <w:left w:val="single" w:sz="4" w:space="0" w:color="auto"/>
                    <w:bottom w:val="single" w:sz="4" w:space="0" w:color="auto"/>
                    <w:right w:val="single" w:sz="4" w:space="0" w:color="auto"/>
                  </w:tcBorders>
                </w:tcPr>
                <w:p w14:paraId="34372CE7" w14:textId="79497F8E" w:rsidR="003956CB" w:rsidRPr="000120AD" w:rsidRDefault="009616EA" w:rsidP="00E55BBE">
                  <w:pPr>
                    <w:jc w:val="center"/>
                    <w:rPr>
                      <w:i/>
                      <w:iCs/>
                    </w:rPr>
                  </w:pPr>
                  <w:r w:rsidRPr="000120AD">
                    <w:rPr>
                      <w:i/>
                      <w:iCs/>
                    </w:rPr>
                    <w:t>-100eur</w:t>
                  </w:r>
                </w:p>
              </w:tc>
              <w:tc>
                <w:tcPr>
                  <w:tcW w:w="2994" w:type="dxa"/>
                  <w:tcBorders>
                    <w:top w:val="single" w:sz="4" w:space="0" w:color="auto"/>
                    <w:left w:val="single" w:sz="4" w:space="0" w:color="auto"/>
                    <w:bottom w:val="single" w:sz="4" w:space="0" w:color="auto"/>
                    <w:right w:val="single" w:sz="4" w:space="0" w:color="auto"/>
                  </w:tcBorders>
                </w:tcPr>
                <w:p w14:paraId="43C26B37" w14:textId="13AF6612" w:rsidR="003956CB" w:rsidRPr="000120AD" w:rsidRDefault="00C5569E" w:rsidP="00E55BBE">
                  <w:pPr>
                    <w:jc w:val="center"/>
                    <w:rPr>
                      <w:i/>
                      <w:iCs/>
                    </w:rPr>
                  </w:pPr>
                  <w:r w:rsidRPr="000120AD">
                    <w:rPr>
                      <w:i/>
                      <w:iCs/>
                    </w:rPr>
                    <w:t>—36412,5eur</w:t>
                  </w:r>
                </w:p>
              </w:tc>
            </w:tr>
            <w:tr w:rsidR="003956CB" w:rsidRPr="000120AD" w14:paraId="3DC0FC48" w14:textId="77777777" w:rsidTr="00E55BBE">
              <w:tc>
                <w:tcPr>
                  <w:tcW w:w="2993" w:type="dxa"/>
                  <w:tcBorders>
                    <w:top w:val="single" w:sz="4" w:space="0" w:color="auto"/>
                    <w:left w:val="single" w:sz="4" w:space="0" w:color="auto"/>
                    <w:bottom w:val="single" w:sz="4" w:space="0" w:color="auto"/>
                    <w:right w:val="single" w:sz="4" w:space="0" w:color="auto"/>
                  </w:tcBorders>
                </w:tcPr>
                <w:p w14:paraId="255A82A9" w14:textId="77777777" w:rsidR="003956CB" w:rsidRPr="000120AD" w:rsidRDefault="003956CB" w:rsidP="00E55BBE">
                  <w:pPr>
                    <w:rPr>
                      <w:i/>
                      <w:iCs/>
                    </w:rPr>
                  </w:pPr>
                  <w:r w:rsidRPr="000120AD">
                    <w:rPr>
                      <w:i/>
                      <w:iCs/>
                    </w:rPr>
                    <w:t>Nepriame finančné náklady</w:t>
                  </w:r>
                </w:p>
              </w:tc>
              <w:tc>
                <w:tcPr>
                  <w:tcW w:w="2994" w:type="dxa"/>
                  <w:tcBorders>
                    <w:top w:val="single" w:sz="4" w:space="0" w:color="auto"/>
                    <w:left w:val="single" w:sz="4" w:space="0" w:color="auto"/>
                    <w:bottom w:val="single" w:sz="4" w:space="0" w:color="auto"/>
                    <w:right w:val="single" w:sz="4" w:space="0" w:color="auto"/>
                  </w:tcBorders>
                </w:tcPr>
                <w:p w14:paraId="1C535747" w14:textId="77777777" w:rsidR="003956CB" w:rsidRPr="000120AD" w:rsidRDefault="003956CB" w:rsidP="00E55BBE">
                  <w:pPr>
                    <w:jc w:val="center"/>
                    <w:rPr>
                      <w:i/>
                      <w:iCs/>
                    </w:rPr>
                  </w:pPr>
                  <w:r w:rsidRPr="000120AD">
                    <w:rPr>
                      <w:i/>
                      <w:iCs/>
                    </w:rPr>
                    <w:t>-250eur/kontrola alebo posúdenie</w:t>
                  </w:r>
                </w:p>
                <w:p w14:paraId="4447F604" w14:textId="77777777" w:rsidR="003956CB" w:rsidRPr="000120AD" w:rsidRDefault="003956CB" w:rsidP="00E55BBE">
                  <w:pPr>
                    <w:jc w:val="center"/>
                    <w:rPr>
                      <w:i/>
                      <w:iCs/>
                    </w:rPr>
                  </w:pPr>
                  <w:r w:rsidRPr="000120AD">
                    <w:rPr>
                      <w:i/>
                      <w:iCs/>
                    </w:rPr>
                    <w:t>-21eur/súhrnný list</w:t>
                  </w:r>
                </w:p>
              </w:tc>
              <w:tc>
                <w:tcPr>
                  <w:tcW w:w="2994" w:type="dxa"/>
                  <w:tcBorders>
                    <w:top w:val="single" w:sz="4" w:space="0" w:color="auto"/>
                    <w:left w:val="single" w:sz="4" w:space="0" w:color="auto"/>
                    <w:bottom w:val="single" w:sz="4" w:space="0" w:color="auto"/>
                    <w:right w:val="single" w:sz="4" w:space="0" w:color="auto"/>
                  </w:tcBorders>
                </w:tcPr>
                <w:p w14:paraId="17B5CC46" w14:textId="77777777" w:rsidR="003956CB" w:rsidRPr="000120AD" w:rsidRDefault="003956CB" w:rsidP="00E55BBE">
                  <w:pPr>
                    <w:jc w:val="center"/>
                    <w:rPr>
                      <w:i/>
                      <w:iCs/>
                    </w:rPr>
                  </w:pPr>
                  <w:r w:rsidRPr="000120AD">
                    <w:rPr>
                      <w:i/>
                      <w:iCs/>
                    </w:rPr>
                    <w:t>(-2267-474+361*0,2)*250=</w:t>
                  </w:r>
                </w:p>
                <w:p w14:paraId="346A6495" w14:textId="77777777" w:rsidR="003956CB" w:rsidRPr="000120AD" w:rsidRDefault="003956CB" w:rsidP="00E55BBE">
                  <w:pPr>
                    <w:jc w:val="center"/>
                    <w:rPr>
                      <w:i/>
                      <w:iCs/>
                    </w:rPr>
                  </w:pPr>
                  <w:r w:rsidRPr="000120AD">
                    <w:rPr>
                      <w:i/>
                      <w:iCs/>
                    </w:rPr>
                    <w:t xml:space="preserve">- 667200 eur/5 rokov </w:t>
                  </w:r>
                </w:p>
                <w:p w14:paraId="70A18915" w14:textId="77777777" w:rsidR="003956CB" w:rsidRPr="000120AD" w:rsidRDefault="003956CB" w:rsidP="00E55BBE">
                  <w:pPr>
                    <w:jc w:val="center"/>
                    <w:rPr>
                      <w:i/>
                      <w:iCs/>
                    </w:rPr>
                  </w:pPr>
                  <w:r w:rsidRPr="000120AD">
                    <w:rPr>
                      <w:i/>
                      <w:iCs/>
                    </w:rPr>
                    <w:t>(-133400 eur/rok)</w:t>
                  </w:r>
                </w:p>
                <w:p w14:paraId="0014EC7C" w14:textId="77777777" w:rsidR="003956CB" w:rsidRPr="000120AD" w:rsidRDefault="003956CB" w:rsidP="00E55BBE">
                  <w:pPr>
                    <w:jc w:val="center"/>
                    <w:rPr>
                      <w:i/>
                      <w:iCs/>
                    </w:rPr>
                  </w:pPr>
                  <w:r w:rsidRPr="000120AD">
                    <w:rPr>
                      <w:i/>
                      <w:iCs/>
                    </w:rPr>
                    <w:t>(-19929eur/4roky)</w:t>
                  </w:r>
                </w:p>
              </w:tc>
            </w:tr>
            <w:tr w:rsidR="003956CB" w:rsidRPr="000120AD" w14:paraId="7C68C55E" w14:textId="77777777" w:rsidTr="00E55BBE">
              <w:tc>
                <w:tcPr>
                  <w:tcW w:w="2993" w:type="dxa"/>
                  <w:tcBorders>
                    <w:top w:val="single" w:sz="4" w:space="0" w:color="auto"/>
                    <w:left w:val="single" w:sz="4" w:space="0" w:color="auto"/>
                    <w:bottom w:val="single" w:sz="4" w:space="0" w:color="auto"/>
                    <w:right w:val="single" w:sz="4" w:space="0" w:color="auto"/>
                  </w:tcBorders>
                </w:tcPr>
                <w:p w14:paraId="2F9B2895" w14:textId="77777777" w:rsidR="003956CB" w:rsidRPr="000120AD" w:rsidRDefault="003956CB" w:rsidP="00E55BBE">
                  <w:pPr>
                    <w:rPr>
                      <w:i/>
                      <w:iCs/>
                    </w:rPr>
                  </w:pPr>
                  <w:r w:rsidRPr="000120AD">
                    <w:rPr>
                      <w:i/>
                      <w:iCs/>
                    </w:rPr>
                    <w:t>Administratívne náklady</w:t>
                  </w:r>
                </w:p>
              </w:tc>
              <w:tc>
                <w:tcPr>
                  <w:tcW w:w="2994" w:type="dxa"/>
                  <w:tcBorders>
                    <w:top w:val="single" w:sz="4" w:space="0" w:color="auto"/>
                    <w:left w:val="single" w:sz="4" w:space="0" w:color="auto"/>
                    <w:bottom w:val="single" w:sz="4" w:space="0" w:color="auto"/>
                    <w:right w:val="single" w:sz="4" w:space="0" w:color="auto"/>
                  </w:tcBorders>
                </w:tcPr>
                <w:p w14:paraId="6E7095BF" w14:textId="77777777" w:rsidR="003956CB" w:rsidRPr="000120AD" w:rsidRDefault="003956CB" w:rsidP="00E55BBE">
                  <w:pPr>
                    <w:jc w:val="center"/>
                    <w:rPr>
                      <w:i/>
                      <w:iCs/>
                    </w:rPr>
                  </w:pPr>
                  <w:r w:rsidRPr="000120AD">
                    <w:rPr>
                      <w:i/>
                      <w:iCs/>
                    </w:rPr>
                    <w:t>-0,05eur/informácia</w:t>
                  </w:r>
                </w:p>
                <w:p w14:paraId="702DB460" w14:textId="77777777" w:rsidR="003956CB" w:rsidRPr="000120AD" w:rsidRDefault="003956CB" w:rsidP="00E55BBE">
                  <w:pPr>
                    <w:jc w:val="center"/>
                    <w:rPr>
                      <w:i/>
                      <w:iCs/>
                    </w:rPr>
                  </w:pPr>
                  <w:r w:rsidRPr="000120AD">
                    <w:rPr>
                      <w:i/>
                      <w:iCs/>
                    </w:rPr>
                    <w:t>-1eur/informácia</w:t>
                  </w:r>
                </w:p>
              </w:tc>
              <w:tc>
                <w:tcPr>
                  <w:tcW w:w="2994" w:type="dxa"/>
                  <w:tcBorders>
                    <w:top w:val="single" w:sz="4" w:space="0" w:color="auto"/>
                    <w:left w:val="single" w:sz="4" w:space="0" w:color="auto"/>
                    <w:bottom w:val="single" w:sz="4" w:space="0" w:color="auto"/>
                    <w:right w:val="single" w:sz="4" w:space="0" w:color="auto"/>
                  </w:tcBorders>
                </w:tcPr>
                <w:p w14:paraId="246DA79C" w14:textId="77777777" w:rsidR="003956CB" w:rsidRPr="000120AD" w:rsidRDefault="003956CB" w:rsidP="00E55BBE">
                  <w:pPr>
                    <w:jc w:val="center"/>
                    <w:rPr>
                      <w:i/>
                      <w:iCs/>
                    </w:rPr>
                  </w:pPr>
                  <w:r w:rsidRPr="000120AD">
                    <w:rPr>
                      <w:i/>
                      <w:iCs/>
                    </w:rPr>
                    <w:t>-32247/10 rokov (-3225/rok)</w:t>
                  </w:r>
                </w:p>
                <w:p w14:paraId="1DC3D255" w14:textId="77777777" w:rsidR="003956CB" w:rsidRPr="000120AD" w:rsidRDefault="003956CB" w:rsidP="00E55BBE">
                  <w:pPr>
                    <w:jc w:val="center"/>
                    <w:rPr>
                      <w:i/>
                      <w:iCs/>
                    </w:rPr>
                  </w:pPr>
                  <w:r w:rsidRPr="000120AD">
                    <w:rPr>
                      <w:i/>
                      <w:iCs/>
                    </w:rPr>
                    <w:t>-28637/4 roky (-7159/rok)</w:t>
                  </w:r>
                </w:p>
              </w:tc>
            </w:tr>
            <w:tr w:rsidR="003956CB" w:rsidRPr="000120AD" w14:paraId="12512520" w14:textId="77777777" w:rsidTr="00E55BBE">
              <w:tc>
                <w:tcPr>
                  <w:tcW w:w="2993" w:type="dxa"/>
                  <w:tcBorders>
                    <w:top w:val="single" w:sz="4" w:space="0" w:color="auto"/>
                    <w:left w:val="single" w:sz="4" w:space="0" w:color="auto"/>
                    <w:bottom w:val="single" w:sz="4" w:space="0" w:color="auto"/>
                    <w:right w:val="single" w:sz="4" w:space="0" w:color="auto"/>
                  </w:tcBorders>
                </w:tcPr>
                <w:p w14:paraId="5A6893B8" w14:textId="77777777" w:rsidR="003956CB" w:rsidRPr="000120AD" w:rsidRDefault="003956CB" w:rsidP="00E55BBE">
                  <w:pPr>
                    <w:rPr>
                      <w:b/>
                      <w:bCs/>
                      <w:i/>
                      <w:iCs/>
                    </w:rPr>
                  </w:pPr>
                  <w:r w:rsidRPr="000120AD">
                    <w:rPr>
                      <w:b/>
                      <w:bCs/>
                      <w:i/>
                      <w:iCs/>
                    </w:rPr>
                    <w:t>Celkové náklady regulácie</w:t>
                  </w:r>
                </w:p>
              </w:tc>
              <w:tc>
                <w:tcPr>
                  <w:tcW w:w="2994" w:type="dxa"/>
                  <w:tcBorders>
                    <w:top w:val="single" w:sz="4" w:space="0" w:color="auto"/>
                    <w:left w:val="single" w:sz="4" w:space="0" w:color="auto"/>
                    <w:bottom w:val="single" w:sz="4" w:space="0" w:color="auto"/>
                    <w:right w:val="single" w:sz="4" w:space="0" w:color="auto"/>
                  </w:tcBorders>
                </w:tcPr>
                <w:p w14:paraId="78F7DB53" w14:textId="4AEB8134" w:rsidR="003956CB" w:rsidRPr="000120AD" w:rsidRDefault="003956CB" w:rsidP="00C5569E">
                  <w:pPr>
                    <w:jc w:val="center"/>
                    <w:rPr>
                      <w:b/>
                      <w:bCs/>
                      <w:i/>
                      <w:iCs/>
                    </w:rPr>
                  </w:pPr>
                  <w:r w:rsidRPr="000120AD">
                    <w:rPr>
                      <w:b/>
                      <w:bCs/>
                      <w:i/>
                      <w:iCs/>
                    </w:rPr>
                    <w:t xml:space="preserve">- </w:t>
                  </w:r>
                  <w:r w:rsidR="00C5569E" w:rsidRPr="000120AD">
                    <w:rPr>
                      <w:b/>
                      <w:bCs/>
                      <w:i/>
                      <w:iCs/>
                    </w:rPr>
                    <w:t>372</w:t>
                  </w:r>
                  <w:r w:rsidRPr="000120AD">
                    <w:rPr>
                      <w:b/>
                      <w:bCs/>
                      <w:i/>
                      <w:iCs/>
                    </w:rPr>
                    <w:t>,05 eur</w:t>
                  </w:r>
                </w:p>
              </w:tc>
              <w:tc>
                <w:tcPr>
                  <w:tcW w:w="2994" w:type="dxa"/>
                  <w:tcBorders>
                    <w:top w:val="single" w:sz="4" w:space="0" w:color="auto"/>
                    <w:left w:val="single" w:sz="4" w:space="0" w:color="auto"/>
                    <w:bottom w:val="single" w:sz="4" w:space="0" w:color="auto"/>
                    <w:right w:val="single" w:sz="4" w:space="0" w:color="auto"/>
                  </w:tcBorders>
                </w:tcPr>
                <w:p w14:paraId="57A5E50E" w14:textId="70BE64C5" w:rsidR="003956CB" w:rsidRPr="000120AD" w:rsidRDefault="003956CB" w:rsidP="00C5569E">
                  <w:pPr>
                    <w:jc w:val="center"/>
                    <w:rPr>
                      <w:b/>
                      <w:bCs/>
                      <w:i/>
                      <w:iCs/>
                    </w:rPr>
                  </w:pPr>
                  <w:r w:rsidRPr="000120AD">
                    <w:rPr>
                      <w:b/>
                      <w:bCs/>
                      <w:i/>
                      <w:iCs/>
                    </w:rPr>
                    <w:t xml:space="preserve">- </w:t>
                  </w:r>
                  <w:r w:rsidR="00C5569E" w:rsidRPr="000120AD">
                    <w:rPr>
                      <w:b/>
                      <w:bCs/>
                      <w:i/>
                      <w:iCs/>
                    </w:rPr>
                    <w:t>135028</w:t>
                  </w:r>
                  <w:r w:rsidRPr="000120AD">
                    <w:rPr>
                      <w:b/>
                      <w:bCs/>
                      <w:i/>
                      <w:iCs/>
                    </w:rPr>
                    <w:t>,</w:t>
                  </w:r>
                  <w:r w:rsidR="00C5569E" w:rsidRPr="000120AD">
                    <w:rPr>
                      <w:b/>
                      <w:bCs/>
                      <w:i/>
                      <w:iCs/>
                    </w:rPr>
                    <w:t xml:space="preserve">75 </w:t>
                  </w:r>
                  <w:r w:rsidRPr="000120AD">
                    <w:rPr>
                      <w:b/>
                      <w:bCs/>
                      <w:i/>
                      <w:iCs/>
                    </w:rPr>
                    <w:t>eur</w:t>
                  </w:r>
                </w:p>
              </w:tc>
            </w:tr>
          </w:tbl>
          <w:p w14:paraId="4E0A0AB3" w14:textId="77777777" w:rsidR="00DD4572" w:rsidRPr="000120AD" w:rsidRDefault="003956CB" w:rsidP="00DD4572">
            <w:pPr>
              <w:rPr>
                <w:i/>
                <w:iCs/>
              </w:rPr>
            </w:pPr>
            <w:r w:rsidRPr="000120AD">
              <w:t xml:space="preserve"> Z dôvodu nedostatku dát nie sú vyčíslené celkové náklady konečné.</w:t>
            </w:r>
          </w:p>
        </w:tc>
      </w:tr>
      <w:tr w:rsidR="00DD4572" w:rsidRPr="000120AD" w14:paraId="075671ED" w14:textId="77777777" w:rsidTr="00DD4572">
        <w:tc>
          <w:tcPr>
            <w:tcW w:w="9212" w:type="dxa"/>
            <w:shd w:val="clear" w:color="auto" w:fill="D9D9D9"/>
          </w:tcPr>
          <w:p w14:paraId="02F01A7A" w14:textId="77777777" w:rsidR="00DD4572" w:rsidRPr="000120AD" w:rsidRDefault="00DD4572" w:rsidP="00DD4572">
            <w:pPr>
              <w:rPr>
                <w:b/>
                <w:bCs/>
              </w:rPr>
            </w:pPr>
            <w:r w:rsidRPr="000120AD">
              <w:rPr>
                <w:b/>
                <w:bCs/>
              </w:rPr>
              <w:t>3.4 Konkurencieschopnosť a správanie sa podnikov na trhu</w:t>
            </w:r>
          </w:p>
          <w:p w14:paraId="50347417" w14:textId="77777777" w:rsidR="00DD4572" w:rsidRPr="000120AD" w:rsidRDefault="00DD4572" w:rsidP="00DD4572">
            <w:r w:rsidRPr="000120AD">
              <w:rPr>
                <w:b/>
                <w:bCs/>
              </w:rPr>
              <w:t xml:space="preserve">       </w:t>
            </w:r>
            <w:r w:rsidRPr="000120AD">
              <w:t xml:space="preserve">- </w:t>
            </w:r>
            <w:r w:rsidRPr="000120AD">
              <w:rPr>
                <w:b/>
                <w:bCs/>
              </w:rPr>
              <w:t>z toho MSP</w:t>
            </w:r>
          </w:p>
        </w:tc>
      </w:tr>
      <w:tr w:rsidR="00DD4572" w:rsidRPr="000120AD" w14:paraId="0AD4D46D" w14:textId="77777777" w:rsidTr="00DD4572">
        <w:tc>
          <w:tcPr>
            <w:tcW w:w="9212" w:type="dxa"/>
          </w:tcPr>
          <w:p w14:paraId="1A5D33DE" w14:textId="77777777" w:rsidR="00DD4572" w:rsidRPr="000120AD" w:rsidRDefault="00DD4572" w:rsidP="00DD4572">
            <w:pPr>
              <w:rPr>
                <w:i/>
                <w:iCs/>
              </w:rPr>
            </w:pPr>
            <w:r w:rsidRPr="000120AD">
              <w:rPr>
                <w:i/>
                <w:iCs/>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0120AD">
              <w:rPr>
                <w:i/>
                <w:iCs/>
              </w:rPr>
              <w:t>mikro</w:t>
            </w:r>
            <w:proofErr w:type="spellEnd"/>
            <w:r w:rsidRPr="000120AD">
              <w:rPr>
                <w:i/>
                <w:iCs/>
              </w:rPr>
              <w:t>, malé a stredné podniky tzv. MSP)? Ak áno, popíšte.</w:t>
            </w:r>
          </w:p>
          <w:p w14:paraId="049B89EB" w14:textId="77777777" w:rsidR="00DD4572" w:rsidRPr="000120AD" w:rsidRDefault="00DD4572" w:rsidP="00DD4572">
            <w:pPr>
              <w:rPr>
                <w:i/>
                <w:iCs/>
              </w:rPr>
            </w:pPr>
            <w:r w:rsidRPr="000120AD">
              <w:rPr>
                <w:i/>
                <w:iCs/>
              </w:rPr>
              <w:t>Aký vplyv bude mať navrhovaná zmena na obchodné bariéry? Bude mať vplyv na vyvolanie cezhraničných investícií (príliv /odliv zahraničných investícií resp. uplatnenie slovenských podnikov na zahraničných trhoch)? Ak áno, popíšte.</w:t>
            </w:r>
          </w:p>
          <w:p w14:paraId="5E06ADAC" w14:textId="77777777" w:rsidR="00DD4572" w:rsidRPr="000120AD" w:rsidRDefault="00DD4572" w:rsidP="00DD4572">
            <w:pPr>
              <w:rPr>
                <w:i/>
                <w:iCs/>
              </w:rPr>
            </w:pPr>
            <w:r w:rsidRPr="000120AD">
              <w:rPr>
                <w:i/>
                <w:iCs/>
              </w:rPr>
              <w:t>Ako ovplyvní cenu alebo dostupnosť základných zdrojov (suroviny, mechanizmy, pracovná sila, energie atď.)?</w:t>
            </w:r>
          </w:p>
          <w:p w14:paraId="41418D41" w14:textId="77777777" w:rsidR="00DD4572" w:rsidRPr="000120AD" w:rsidRDefault="00DD4572" w:rsidP="00DD4572">
            <w:pPr>
              <w:rPr>
                <w:i/>
                <w:iCs/>
              </w:rPr>
            </w:pPr>
            <w:r w:rsidRPr="000120AD">
              <w:rPr>
                <w:i/>
                <w:iCs/>
              </w:rPr>
              <w:t>Ovplyvňuje prístup k financiám? Ak áno, ako?</w:t>
            </w:r>
          </w:p>
        </w:tc>
      </w:tr>
      <w:tr w:rsidR="00DD4572" w:rsidRPr="000120AD" w14:paraId="4D79FA70" w14:textId="77777777" w:rsidTr="00DD4572">
        <w:trPr>
          <w:trHeight w:val="1119"/>
        </w:trPr>
        <w:tc>
          <w:tcPr>
            <w:tcW w:w="9212" w:type="dxa"/>
          </w:tcPr>
          <w:p w14:paraId="21E61CF6" w14:textId="77777777" w:rsidR="00DD4572" w:rsidRPr="000120AD" w:rsidRDefault="00DD4572" w:rsidP="009546E3">
            <w:pPr>
              <w:jc w:val="both"/>
            </w:pPr>
            <w:r w:rsidRPr="000120AD">
              <w:t>Optimalizáciou spotreby energie na vykurovanie a klimatizáciu v budove sa zníži spotreba energie v budove, a tým aj celkové náklady na energie v budove.</w:t>
            </w:r>
          </w:p>
          <w:p w14:paraId="13F1C829" w14:textId="77777777" w:rsidR="00DD4572" w:rsidRPr="000120AD" w:rsidRDefault="00DD4572" w:rsidP="009546E3">
            <w:pPr>
              <w:jc w:val="both"/>
            </w:pPr>
            <w:r w:rsidRPr="000120AD">
              <w:t>Nemusí sa vykonávať kontrola vykurovacích a klimatizačných systémov v tých budovách, ktoré majú nainštalované riadiace a kontrolné systémy. Množstvo kontrol sa z tohto pohľadu zníži.</w:t>
            </w:r>
            <w:r w:rsidR="00E039BD" w:rsidRPr="000120AD">
              <w:t xml:space="preserve"> So všetkými podnikmi sa zachádza rovnako.</w:t>
            </w:r>
          </w:p>
          <w:p w14:paraId="3D98889D" w14:textId="77777777" w:rsidR="00500139" w:rsidRPr="000120AD" w:rsidRDefault="00500139" w:rsidP="009546E3">
            <w:pPr>
              <w:jc w:val="both"/>
            </w:pPr>
            <w:r w:rsidRPr="000120AD">
              <w:t xml:space="preserve">Rozširuje sa možnosť zápisu aj zahraničného energetického audítora do zoznamu. </w:t>
            </w:r>
          </w:p>
          <w:p w14:paraId="1FBDBFF6" w14:textId="77777777" w:rsidR="00E039BD" w:rsidRPr="000120AD" w:rsidRDefault="00E039BD" w:rsidP="009546E3">
            <w:pPr>
              <w:jc w:val="both"/>
            </w:pPr>
          </w:p>
        </w:tc>
      </w:tr>
      <w:tr w:rsidR="00DD4572" w:rsidRPr="000120AD" w14:paraId="5D5350A9" w14:textId="77777777" w:rsidTr="00DD4572">
        <w:tc>
          <w:tcPr>
            <w:tcW w:w="9212" w:type="dxa"/>
            <w:shd w:val="clear" w:color="auto" w:fill="D9D9D9"/>
          </w:tcPr>
          <w:p w14:paraId="5B896BC2" w14:textId="77777777" w:rsidR="00DD4572" w:rsidRPr="000120AD" w:rsidRDefault="00DD4572" w:rsidP="00DD4572">
            <w:pPr>
              <w:rPr>
                <w:b/>
                <w:bCs/>
              </w:rPr>
            </w:pPr>
            <w:r w:rsidRPr="000120AD">
              <w:rPr>
                <w:b/>
                <w:bCs/>
              </w:rPr>
              <w:t xml:space="preserve">3.5 Inovácie </w:t>
            </w:r>
          </w:p>
          <w:p w14:paraId="41F7DFD9" w14:textId="77777777" w:rsidR="00DD4572" w:rsidRPr="000120AD" w:rsidRDefault="00DD4572" w:rsidP="00DD4572">
            <w:pPr>
              <w:rPr>
                <w:b/>
                <w:bCs/>
              </w:rPr>
            </w:pPr>
            <w:r w:rsidRPr="000120AD">
              <w:t xml:space="preserve">       - </w:t>
            </w:r>
            <w:r w:rsidRPr="000120AD">
              <w:rPr>
                <w:b/>
                <w:bCs/>
              </w:rPr>
              <w:t>z toho MSP</w:t>
            </w:r>
          </w:p>
        </w:tc>
      </w:tr>
      <w:tr w:rsidR="00DD4572" w:rsidRPr="000120AD" w14:paraId="3348EEFB" w14:textId="77777777" w:rsidTr="00DD4572">
        <w:tc>
          <w:tcPr>
            <w:tcW w:w="9212" w:type="dxa"/>
          </w:tcPr>
          <w:p w14:paraId="604A5283" w14:textId="77777777" w:rsidR="00DD4572" w:rsidRPr="000120AD" w:rsidRDefault="00DD4572" w:rsidP="00DD4572">
            <w:pPr>
              <w:rPr>
                <w:i/>
                <w:iCs/>
              </w:rPr>
            </w:pPr>
            <w:r w:rsidRPr="000120AD">
              <w:rPr>
                <w:i/>
                <w:iCs/>
              </w:rPr>
              <w:t>Uveďte, ako podporuje navrhovaná zmena inovácie.</w:t>
            </w:r>
          </w:p>
          <w:p w14:paraId="1E4C53BE" w14:textId="77777777" w:rsidR="00DD4572" w:rsidRPr="000120AD" w:rsidRDefault="00DD4572" w:rsidP="00DD4572">
            <w:pPr>
              <w:rPr>
                <w:i/>
                <w:iCs/>
              </w:rPr>
            </w:pPr>
            <w:r w:rsidRPr="000120AD">
              <w:rPr>
                <w:i/>
                <w:iCs/>
              </w:rPr>
              <w:t>Zjednodušuje uvedenie alebo rozšírenie nových výrobných metód, technológií a výrobkov na trh?</w:t>
            </w:r>
          </w:p>
          <w:p w14:paraId="713565EE" w14:textId="77777777" w:rsidR="00DD4572" w:rsidRPr="000120AD" w:rsidRDefault="00DD4572" w:rsidP="00DD4572">
            <w:pPr>
              <w:rPr>
                <w:i/>
                <w:iCs/>
              </w:rPr>
            </w:pPr>
            <w:r w:rsidRPr="000120AD">
              <w:rPr>
                <w:i/>
                <w:iCs/>
              </w:rPr>
              <w:t>Uveďte, ako vplýva navrhovaná zmena na jednotlivé práva duševného vlastníctva (napr. patenty, ochranné známky, autorské práva, vlastníctvo know-how).</w:t>
            </w:r>
          </w:p>
          <w:p w14:paraId="2894475C" w14:textId="77777777" w:rsidR="00DD4572" w:rsidRPr="000120AD" w:rsidRDefault="00DD4572" w:rsidP="00DD4572">
            <w:pPr>
              <w:rPr>
                <w:i/>
                <w:iCs/>
              </w:rPr>
            </w:pPr>
            <w:r w:rsidRPr="000120AD">
              <w:rPr>
                <w:i/>
                <w:iCs/>
              </w:rPr>
              <w:t>Podporuje vyššiu efektivitu výroby/využívania zdrojov? Ak áno, ako?</w:t>
            </w:r>
          </w:p>
          <w:p w14:paraId="5B825D7A" w14:textId="77777777" w:rsidR="00DD4572" w:rsidRPr="000120AD" w:rsidRDefault="00DD4572" w:rsidP="00DD4572">
            <w:r w:rsidRPr="000120AD">
              <w:rPr>
                <w:i/>
                <w:iCs/>
              </w:rPr>
              <w:t>Vytvorí zmena nové pracovné miesta pre zamestnancov výskumu a vývoja v SR?</w:t>
            </w:r>
          </w:p>
        </w:tc>
      </w:tr>
      <w:tr w:rsidR="00DD4572" w:rsidRPr="000120AD" w14:paraId="291F71B8" w14:textId="77777777" w:rsidTr="00DD4572">
        <w:trPr>
          <w:trHeight w:val="1747"/>
        </w:trPr>
        <w:tc>
          <w:tcPr>
            <w:tcW w:w="9212" w:type="dxa"/>
          </w:tcPr>
          <w:p w14:paraId="1004EEF9" w14:textId="77777777" w:rsidR="0071477D" w:rsidRPr="000120AD" w:rsidRDefault="0071477D" w:rsidP="009546E3">
            <w:pPr>
              <w:jc w:val="both"/>
              <w:rPr>
                <w:iCs/>
              </w:rPr>
            </w:pPr>
            <w:r w:rsidRPr="000120AD">
              <w:rPr>
                <w:iCs/>
              </w:rPr>
              <w:t xml:space="preserve">Určené meradlá a pomerové rozdeľovače vykurovacích nákladov musia mať časom nainštalovanú funkciu diaľkového odpočtu, čo spôsobí rozšírenie digitálnych meradiel tepla a teplej vody a chladu u všetkých spotrebiteľov. </w:t>
            </w:r>
          </w:p>
          <w:p w14:paraId="28508D7E" w14:textId="532CC35D" w:rsidR="0071477D" w:rsidRPr="000120AD" w:rsidRDefault="0071477D" w:rsidP="009546E3">
            <w:pPr>
              <w:jc w:val="both"/>
              <w:rPr>
                <w:iCs/>
              </w:rPr>
            </w:pPr>
            <w:r w:rsidRPr="000120AD">
              <w:rPr>
                <w:iCs/>
              </w:rPr>
              <w:t xml:space="preserve">Poskytovanie informácie odčítanej z týchto meradiel bude mať za následok rozvoj digitálnych technológií prenos informácie z meračov do riadiacich centier dodávateľov tepla a správcov, alebo iné formy rozvoja poskytovania informácie z meradiel, napríklad na webovom sídle dodávateľa tepla alebo správcu s obmedzeným prístupom pre konkrétneho spotrebiteľa. Alebo možno aj zobrazovanie informácie meračov vrátane spotreby energie online v rámci </w:t>
            </w:r>
            <w:proofErr w:type="spellStart"/>
            <w:r w:rsidRPr="000120AD">
              <w:rPr>
                <w:iCs/>
              </w:rPr>
              <w:t>smart</w:t>
            </w:r>
            <w:proofErr w:type="spellEnd"/>
            <w:r w:rsidRPr="000120AD">
              <w:rPr>
                <w:iCs/>
              </w:rPr>
              <w:t xml:space="preserve"> </w:t>
            </w:r>
            <w:proofErr w:type="spellStart"/>
            <w:r w:rsidRPr="000120AD">
              <w:rPr>
                <w:iCs/>
              </w:rPr>
              <w:t>home</w:t>
            </w:r>
            <w:proofErr w:type="spellEnd"/>
            <w:r w:rsidRPr="000120AD">
              <w:rPr>
                <w:iCs/>
              </w:rPr>
              <w:t xml:space="preserve"> technológií</w:t>
            </w:r>
            <w:r w:rsidR="00500139" w:rsidRPr="000120AD">
              <w:rPr>
                <w:iCs/>
              </w:rPr>
              <w:t xml:space="preserve"> a rôznych foriem zobrazenia spotreby energie</w:t>
            </w:r>
            <w:r w:rsidRPr="000120AD">
              <w:rPr>
                <w:iCs/>
              </w:rPr>
              <w:t xml:space="preserve">. Informácie o svojej spotrebe </w:t>
            </w:r>
            <w:r w:rsidRPr="000120AD">
              <w:rPr>
                <w:iCs/>
              </w:rPr>
              <w:lastRenderedPageBreak/>
              <w:t xml:space="preserve">podnecujú konečného spotrebiteľa k šetreniu energie a k úsporám vo výške </w:t>
            </w:r>
            <w:r w:rsidR="00500139" w:rsidRPr="000120AD">
              <w:rPr>
                <w:iCs/>
              </w:rPr>
              <w:t xml:space="preserve">približne </w:t>
            </w:r>
            <w:r w:rsidRPr="000120AD">
              <w:rPr>
                <w:iCs/>
              </w:rPr>
              <w:t xml:space="preserve">5 až 10 percent </w:t>
            </w:r>
            <w:r w:rsidR="00500139" w:rsidRPr="000120AD">
              <w:rPr>
                <w:iCs/>
              </w:rPr>
              <w:t xml:space="preserve">z celkovej  spotreby </w:t>
            </w:r>
            <w:r w:rsidRPr="000120AD">
              <w:rPr>
                <w:iCs/>
              </w:rPr>
              <w:t xml:space="preserve">v prvom roku po zavedení takéhoto opatrenia. </w:t>
            </w:r>
            <w:r w:rsidR="00500139" w:rsidRPr="000120AD">
              <w:rPr>
                <w:iCs/>
              </w:rPr>
              <w:t xml:space="preserve">Pri aktívnych </w:t>
            </w:r>
            <w:r w:rsidR="00A7599E" w:rsidRPr="000120AD">
              <w:rPr>
                <w:iCs/>
              </w:rPr>
              <w:t xml:space="preserve">informáciách </w:t>
            </w:r>
            <w:r w:rsidR="00500139" w:rsidRPr="000120AD">
              <w:rPr>
                <w:iCs/>
              </w:rPr>
              <w:t>o svojej okamžitej spotrebe je možné predpokladať priebežné ovplyvňovanie správania sa spotrebiteľa smerom k šetrnejšiemu správaniu sa. To by však nemalo byť až príliš šetrné za účelom šetrenia energie, alebo platieb za energie na úkor zabezpečenia základných zdravotných a hygienických štandardov spotrebiteľa.</w:t>
            </w:r>
            <w:r w:rsidRPr="000120AD">
              <w:rPr>
                <w:iCs/>
              </w:rPr>
              <w:t xml:space="preserve">  </w:t>
            </w:r>
          </w:p>
          <w:p w14:paraId="3550D5BE" w14:textId="77777777" w:rsidR="00DD4572" w:rsidRPr="000120AD" w:rsidRDefault="00DD4572" w:rsidP="009546E3">
            <w:pPr>
              <w:jc w:val="both"/>
              <w:rPr>
                <w:iCs/>
              </w:rPr>
            </w:pPr>
            <w:r w:rsidRPr="000120AD">
              <w:rPr>
                <w:iCs/>
              </w:rPr>
              <w:t>Identifikuje sa inštalácia riadiacich a kontrolných systémov v bytových budovách</w:t>
            </w:r>
            <w:r w:rsidR="00500139" w:rsidRPr="000120AD">
              <w:rPr>
                <w:iCs/>
              </w:rPr>
              <w:t xml:space="preserve"> ako jedna z možností riešenia, ale nie je to povinné.</w:t>
            </w:r>
            <w:r w:rsidRPr="000120AD">
              <w:rPr>
                <w:iCs/>
              </w:rPr>
              <w:t xml:space="preserve"> </w:t>
            </w:r>
          </w:p>
          <w:p w14:paraId="7924B1FC" w14:textId="5F6CB7F8" w:rsidR="00DD4572" w:rsidRPr="000120AD" w:rsidRDefault="00A7599E" w:rsidP="009546E3">
            <w:pPr>
              <w:jc w:val="both"/>
              <w:rPr>
                <w:iCs/>
              </w:rPr>
            </w:pPr>
            <w:r w:rsidRPr="000120AD">
              <w:rPr>
                <w:iCs/>
              </w:rPr>
              <w:t>Spresňuje sa požiadavka na</w:t>
            </w:r>
            <w:r w:rsidR="00DD4572" w:rsidRPr="000120AD">
              <w:rPr>
                <w:iCs/>
              </w:rPr>
              <w:t xml:space="preserve"> inštaláci</w:t>
            </w:r>
            <w:r w:rsidRPr="000120AD">
              <w:rPr>
                <w:iCs/>
              </w:rPr>
              <w:t>u</w:t>
            </w:r>
            <w:r w:rsidR="00DD4572" w:rsidRPr="000120AD">
              <w:rPr>
                <w:iCs/>
              </w:rPr>
              <w:t xml:space="preserve"> riadiacich a kontrolných systémov v nebytových budovách s inštalovaným výkonom vykurovacích alebo klimatizačných systémov nad 290 kW.</w:t>
            </w:r>
          </w:p>
          <w:p w14:paraId="0FCD1A32" w14:textId="77777777" w:rsidR="00DD4572" w:rsidRPr="000120AD" w:rsidRDefault="00DD4572" w:rsidP="009546E3">
            <w:pPr>
              <w:jc w:val="both"/>
              <w:rPr>
                <w:iCs/>
              </w:rPr>
            </w:pPr>
            <w:r w:rsidRPr="000120AD">
              <w:rPr>
                <w:iCs/>
              </w:rPr>
              <w:t>Rozširuje sa pravidelná kontrola vykurovacích systémov a klimatizačných systémov. Bude potrebné zvýšenie rozsahu vedomostí o </w:t>
            </w:r>
            <w:r w:rsidR="00500139" w:rsidRPr="000120AD">
              <w:rPr>
                <w:iCs/>
              </w:rPr>
              <w:t xml:space="preserve">kontrolách </w:t>
            </w:r>
            <w:r w:rsidRPr="000120AD">
              <w:rPr>
                <w:iCs/>
              </w:rPr>
              <w:t xml:space="preserve">nových systémov a nových technológií. </w:t>
            </w:r>
          </w:p>
          <w:p w14:paraId="4A729734" w14:textId="77777777" w:rsidR="00DD4572" w:rsidRPr="000120AD" w:rsidRDefault="00DD4572" w:rsidP="00500139">
            <w:pPr>
              <w:jc w:val="both"/>
              <w:rPr>
                <w:i/>
                <w:iCs/>
              </w:rPr>
            </w:pPr>
            <w:r w:rsidRPr="000120AD">
              <w:rPr>
                <w:iCs/>
              </w:rPr>
              <w:t>Podporuje sa vyššia efektívnosť</w:t>
            </w:r>
            <w:r w:rsidR="00500139" w:rsidRPr="000120AD">
              <w:rPr>
                <w:iCs/>
              </w:rPr>
              <w:t xml:space="preserve"> pri</w:t>
            </w:r>
            <w:r w:rsidRPr="000120AD">
              <w:rPr>
                <w:iCs/>
              </w:rPr>
              <w:t xml:space="preserve"> </w:t>
            </w:r>
            <w:r w:rsidR="00500139" w:rsidRPr="000120AD">
              <w:rPr>
                <w:iCs/>
              </w:rPr>
              <w:t xml:space="preserve">využívaní </w:t>
            </w:r>
            <w:r w:rsidRPr="000120AD">
              <w:rPr>
                <w:iCs/>
              </w:rPr>
              <w:t>energie vo vykurovacích a systémoch a klimatizačných systémoch inštalovaných v bytových a v nebytových budovách.</w:t>
            </w:r>
            <w:r w:rsidRPr="000120AD">
              <w:rPr>
                <w:i/>
                <w:iCs/>
              </w:rPr>
              <w:t xml:space="preserve"> </w:t>
            </w:r>
          </w:p>
        </w:tc>
      </w:tr>
    </w:tbl>
    <w:p w14:paraId="365A72CA" w14:textId="77777777" w:rsidR="001D326F" w:rsidRPr="000120AD" w:rsidRDefault="001D326F" w:rsidP="00DD4572">
      <w:pPr>
        <w:rPr>
          <w:b/>
          <w:bCs/>
        </w:rPr>
        <w:sectPr w:rsidR="001D326F" w:rsidRPr="000120AD" w:rsidSect="00DD4572">
          <w:headerReference w:type="default" r:id="rId15"/>
          <w:pgSz w:w="11906" w:h="16838"/>
          <w:pgMar w:top="1417" w:right="1417" w:bottom="1417" w:left="1417" w:header="708" w:footer="708" w:gutter="0"/>
          <w:cols w:space="708"/>
          <w:docGrid w:linePitch="360"/>
        </w:sectPr>
      </w:pPr>
    </w:p>
    <w:p w14:paraId="46F28C25" w14:textId="77777777" w:rsidR="00DD4572" w:rsidRPr="000120AD" w:rsidRDefault="00DD4572" w:rsidP="00DD4572">
      <w:pPr>
        <w:jc w:val="center"/>
        <w:rPr>
          <w:bCs/>
          <w:sz w:val="20"/>
          <w:szCs w:val="20"/>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951"/>
        <w:gridCol w:w="4687"/>
      </w:tblGrid>
      <w:tr w:rsidR="009F11A8" w:rsidRPr="000120AD" w14:paraId="7AB9A99E" w14:textId="77777777" w:rsidTr="00893876">
        <w:trPr>
          <w:trHeight w:val="759"/>
          <w:jc w:val="center"/>
        </w:trPr>
        <w:tc>
          <w:tcPr>
            <w:tcW w:w="5000" w:type="pct"/>
            <w:gridSpan w:val="3"/>
            <w:tcBorders>
              <w:top w:val="single" w:sz="4" w:space="0" w:color="auto"/>
              <w:bottom w:val="single" w:sz="4" w:space="0" w:color="auto"/>
            </w:tcBorders>
            <w:shd w:val="clear" w:color="auto" w:fill="BFBFBF" w:themeFill="background1" w:themeFillShade="BF"/>
          </w:tcPr>
          <w:p w14:paraId="61F73C55" w14:textId="77777777" w:rsidR="009F11A8" w:rsidRPr="000120AD" w:rsidRDefault="009F11A8" w:rsidP="00893876">
            <w:pPr>
              <w:tabs>
                <w:tab w:val="left" w:pos="1945"/>
              </w:tabs>
              <w:jc w:val="center"/>
              <w:rPr>
                <w:b/>
                <w:bCs/>
                <w:sz w:val="32"/>
                <w:szCs w:val="20"/>
              </w:rPr>
            </w:pPr>
            <w:r w:rsidRPr="000120AD">
              <w:rPr>
                <w:b/>
                <w:bCs/>
                <w:sz w:val="32"/>
                <w:szCs w:val="20"/>
              </w:rPr>
              <w:t>Analýza sociálnych vplyvov</w:t>
            </w:r>
          </w:p>
          <w:p w14:paraId="64D2815D" w14:textId="77777777" w:rsidR="009F11A8" w:rsidRPr="000120AD" w:rsidRDefault="009F11A8" w:rsidP="00893876">
            <w:pPr>
              <w:jc w:val="center"/>
              <w:rPr>
                <w:b/>
                <w:bCs/>
                <w:sz w:val="20"/>
                <w:szCs w:val="20"/>
                <w:u w:val="single"/>
              </w:rPr>
            </w:pPr>
            <w:r w:rsidRPr="000120AD">
              <w:rPr>
                <w:b/>
                <w:bCs/>
                <w:szCs w:val="20"/>
              </w:rPr>
              <w:t>Vplyvy na hospodárenie domácností, prístup k zdrojom, právam, tovarom a službám, sociálnu inklúziu, rovnosť príležitostí a rodovú rovnosť a vplyvy na zamestnanosť</w:t>
            </w:r>
          </w:p>
        </w:tc>
      </w:tr>
      <w:tr w:rsidR="009F11A8" w:rsidRPr="000120AD" w14:paraId="6DFD0C46" w14:textId="77777777" w:rsidTr="00893876">
        <w:trPr>
          <w:trHeight w:val="539"/>
          <w:jc w:val="center"/>
        </w:trPr>
        <w:tc>
          <w:tcPr>
            <w:tcW w:w="5000" w:type="pct"/>
            <w:gridSpan w:val="3"/>
            <w:tcBorders>
              <w:top w:val="single" w:sz="4" w:space="0" w:color="auto"/>
              <w:bottom w:val="single" w:sz="4" w:space="0" w:color="auto"/>
            </w:tcBorders>
            <w:shd w:val="clear" w:color="auto" w:fill="BFBFBF" w:themeFill="background1" w:themeFillShade="BF"/>
          </w:tcPr>
          <w:p w14:paraId="3FAD14A0" w14:textId="77777777" w:rsidR="009F11A8" w:rsidRPr="000120AD" w:rsidRDefault="009F11A8" w:rsidP="00893876">
            <w:pPr>
              <w:tabs>
                <w:tab w:val="left" w:pos="1945"/>
              </w:tabs>
              <w:rPr>
                <w:b/>
                <w:bCs/>
                <w:szCs w:val="20"/>
              </w:rPr>
            </w:pPr>
            <w:r w:rsidRPr="000120AD">
              <w:rPr>
                <w:b/>
                <w:bCs/>
                <w:szCs w:val="20"/>
              </w:rPr>
              <w:t>4.1 Identifikujte, popíšte a kvantifikujte vplyv na hospodárenie domácností a špecifikujte ovplyvnené skupiny domácností, ktoré budú pozitívne/negatívne ovplyvnené.</w:t>
            </w:r>
          </w:p>
        </w:tc>
      </w:tr>
      <w:tr w:rsidR="009F11A8" w:rsidRPr="000120AD" w14:paraId="3582D692" w14:textId="77777777" w:rsidTr="00893876">
        <w:trPr>
          <w:trHeight w:val="759"/>
          <w:jc w:val="center"/>
        </w:trPr>
        <w:tc>
          <w:tcPr>
            <w:tcW w:w="5000" w:type="pct"/>
            <w:gridSpan w:val="3"/>
            <w:tcBorders>
              <w:top w:val="single" w:sz="4" w:space="0" w:color="auto"/>
              <w:bottom w:val="single" w:sz="4" w:space="0" w:color="auto"/>
            </w:tcBorders>
            <w:shd w:val="clear" w:color="auto" w:fill="auto"/>
          </w:tcPr>
          <w:p w14:paraId="1FCCC494" w14:textId="77777777" w:rsidR="009F11A8" w:rsidRPr="000120AD" w:rsidRDefault="009F11A8" w:rsidP="00893876">
            <w:pPr>
              <w:rPr>
                <w:bCs/>
                <w:i/>
              </w:rPr>
            </w:pPr>
            <w:r w:rsidRPr="000120AD">
              <w:rPr>
                <w:bCs/>
                <w:i/>
              </w:rPr>
              <w:t>Vedie návrh k zvýšeniu alebo zníženiu príjmov alebo výdavkov domácností?</w:t>
            </w:r>
          </w:p>
          <w:p w14:paraId="0D9E3204" w14:textId="77777777" w:rsidR="009F11A8" w:rsidRPr="000120AD" w:rsidRDefault="009F11A8" w:rsidP="00893876">
            <w:pPr>
              <w:rPr>
                <w:bCs/>
                <w:i/>
              </w:rPr>
            </w:pPr>
            <w:r w:rsidRPr="000120AD">
              <w:rPr>
                <w:bCs/>
                <w:i/>
              </w:rPr>
              <w:t>Ktoré skupiny domácností/obyvateľstva sú takto ovplyvnené a akým spôsobom?</w:t>
            </w:r>
          </w:p>
          <w:p w14:paraId="08F18B8A" w14:textId="77777777" w:rsidR="009F11A8" w:rsidRPr="000120AD" w:rsidRDefault="009F11A8" w:rsidP="00893876">
            <w:pPr>
              <w:rPr>
                <w:b/>
                <w:bCs/>
                <w:u w:val="single"/>
              </w:rPr>
            </w:pPr>
            <w:r w:rsidRPr="000120AD">
              <w:rPr>
                <w:bCs/>
                <w:i/>
              </w:rPr>
              <w:t>Sú medzi potenciálne ovplyvnenými skupinami skupiny v riziku chudoby alebo sociálneho vylúčenia?</w:t>
            </w:r>
          </w:p>
        </w:tc>
      </w:tr>
      <w:tr w:rsidR="009F11A8" w:rsidRPr="000120AD" w14:paraId="25D8C32C" w14:textId="77777777" w:rsidTr="00893876">
        <w:trPr>
          <w:trHeight w:val="759"/>
          <w:jc w:val="center"/>
        </w:trPr>
        <w:tc>
          <w:tcPr>
            <w:tcW w:w="2500" w:type="pct"/>
            <w:gridSpan w:val="2"/>
            <w:tcBorders>
              <w:top w:val="single" w:sz="4" w:space="0" w:color="auto"/>
              <w:bottom w:val="dotted" w:sz="4" w:space="0" w:color="auto"/>
            </w:tcBorders>
            <w:shd w:val="clear" w:color="auto" w:fill="auto"/>
          </w:tcPr>
          <w:p w14:paraId="776E63AC" w14:textId="77777777" w:rsidR="009F11A8" w:rsidRPr="000120AD" w:rsidRDefault="009F11A8" w:rsidP="00893876">
            <w:pPr>
              <w:rPr>
                <w:rFonts w:eastAsia="Calibri"/>
                <w:i/>
              </w:rPr>
            </w:pPr>
            <w:r w:rsidRPr="000120AD">
              <w:rPr>
                <w:rFonts w:eastAsia="Calibri"/>
                <w:i/>
              </w:rPr>
              <w:t xml:space="preserve">Popíšte </w:t>
            </w:r>
            <w:r w:rsidRPr="000120AD">
              <w:rPr>
                <w:rFonts w:eastAsia="Calibri"/>
                <w:b/>
                <w:i/>
              </w:rPr>
              <w:t>pozitívny</w:t>
            </w:r>
            <w:r w:rsidRPr="000120AD">
              <w:rPr>
                <w:rFonts w:eastAsia="Calibri"/>
                <w:i/>
              </w:rPr>
              <w:t xml:space="preserve"> vplyv na hospodárenie domácností s uvedením, či ide o zvýšenie príjmov alebo zníženie výdavkov:</w:t>
            </w:r>
          </w:p>
        </w:tc>
        <w:tc>
          <w:tcPr>
            <w:tcW w:w="2500" w:type="pct"/>
            <w:tcBorders>
              <w:top w:val="single" w:sz="4" w:space="0" w:color="auto"/>
              <w:bottom w:val="dotted" w:sz="4" w:space="0" w:color="auto"/>
            </w:tcBorders>
            <w:shd w:val="clear" w:color="auto" w:fill="auto"/>
          </w:tcPr>
          <w:p w14:paraId="60F2A602" w14:textId="77777777" w:rsidR="009F11A8" w:rsidRPr="000120AD" w:rsidRDefault="009F11A8" w:rsidP="00DC005B">
            <w:pPr>
              <w:jc w:val="both"/>
            </w:pPr>
            <w:r w:rsidRPr="000120AD">
              <w:rPr>
                <w:b/>
                <w:bCs/>
                <w:u w:val="single"/>
              </w:rPr>
              <w:t>Zníženie výdavkov:</w:t>
            </w:r>
            <w:r w:rsidRPr="000120AD">
              <w:t xml:space="preserve"> Zvyšuje sa hranica kontroly inštalovaného výkonu vykurovacieho systému z 20kW na 70kW, </w:t>
            </w:r>
            <w:proofErr w:type="spellStart"/>
            <w:r w:rsidRPr="000120AD">
              <w:t>t.j</w:t>
            </w:r>
            <w:proofErr w:type="spellEnd"/>
            <w:r w:rsidRPr="000120AD">
              <w:t xml:space="preserve">. nemusia sa kontrolovať budovy s vykurovacím systémov v tomto rozsahu. </w:t>
            </w:r>
            <w:proofErr w:type="spellStart"/>
            <w:r w:rsidRPr="000120AD">
              <w:t>T.j</w:t>
            </w:r>
            <w:proofErr w:type="spellEnd"/>
            <w:r w:rsidRPr="000120AD">
              <w:t xml:space="preserve">. viac ako 700 000 rodinných domov sa nemusí podľa tohto zákona kontrolovať. Predpoklad ceny jednej kontroly je cca 50eur. </w:t>
            </w:r>
          </w:p>
          <w:p w14:paraId="57D7838D" w14:textId="77777777" w:rsidR="009F11A8" w:rsidRPr="000120AD" w:rsidRDefault="009F11A8" w:rsidP="00DC005B">
            <w:pPr>
              <w:jc w:val="both"/>
            </w:pPr>
            <w:r w:rsidRPr="000120AD">
              <w:t xml:space="preserve">Rodinné domy: 20-70kW – 21 kontrol v rokoch 2012-2017. Nad 70 kW bola vykonaná 1 kontrola. </w:t>
            </w:r>
          </w:p>
          <w:p w14:paraId="01DE967D" w14:textId="77777777" w:rsidR="009F11A8" w:rsidRPr="000120AD" w:rsidRDefault="009F11A8" w:rsidP="00DC005B">
            <w:pPr>
              <w:jc w:val="both"/>
            </w:pPr>
            <w:r w:rsidRPr="000120AD">
              <w:t xml:space="preserve">Bytové domy: V rozsahu 20-30 kW bolo v rokoch 2012-2017 vykonaných 76 kontrol. V rozsahu 30-70kW bolo vykonaných 709 kontrol. </w:t>
            </w:r>
          </w:p>
          <w:p w14:paraId="533FD9DA" w14:textId="77777777" w:rsidR="009F11A8" w:rsidRPr="000120AD" w:rsidRDefault="009F11A8" w:rsidP="00DC005B">
            <w:pPr>
              <w:jc w:val="both"/>
            </w:pPr>
            <w:r w:rsidRPr="000120AD">
              <w:t>V rozsahu 70-100 kW bolo vykonaných 295 kontrol. V rozsahu nad 100kW bolo vykonaných 188 kontrol. Pre niektoré z bytových domov boli tieto kontroly vykonané opakovane v intervale 2, 3 alebo 4 roky.</w:t>
            </w:r>
          </w:p>
          <w:p w14:paraId="539572FD" w14:textId="77777777" w:rsidR="009F11A8" w:rsidRPr="000120AD" w:rsidRDefault="009F11A8" w:rsidP="00DC005B">
            <w:pPr>
              <w:jc w:val="both"/>
            </w:pPr>
            <w:r w:rsidRPr="000120AD">
              <w:rPr>
                <w:b/>
                <w:bCs/>
                <w:u w:val="single"/>
              </w:rPr>
              <w:t>Zníženie výdavkov</w:t>
            </w:r>
            <w:r w:rsidRPr="000120AD">
              <w:t xml:space="preserve">: Zvyšuje sa hranica kontroly inštalovaného výkonu klimatizačného systému z 12kW na 70kW, </w:t>
            </w:r>
            <w:proofErr w:type="spellStart"/>
            <w:r w:rsidRPr="000120AD">
              <w:t>t.j</w:t>
            </w:r>
            <w:proofErr w:type="spellEnd"/>
            <w:r w:rsidRPr="000120AD">
              <w:t xml:space="preserve">. nemusia sa kontrolovať budovy s klimatizačným systémov v tomto rozsahu. </w:t>
            </w:r>
            <w:proofErr w:type="spellStart"/>
            <w:r w:rsidRPr="000120AD">
              <w:t>T.j</w:t>
            </w:r>
            <w:proofErr w:type="spellEnd"/>
            <w:r w:rsidRPr="000120AD">
              <w:t>. väčšina rodinných domov s inštalovaným klimatizačným systémom sa nemusí podľa tohto zákona kontrolovať. Predpoklad ceny jednej kontroly cca 50eur. Podľa JRC-IDEES databázy malo mať v roku 2015 inštalované klimatizačné zariadenie 57664 domácností. V rokoch 2010-2017  nebola kontrolovaná ani jedna bytová budova, a preto je zrejmé, že takéto budovy sa v SR zatiaľ nekontrolovali (pravdepodobne sa nenachádzajú</w:t>
            </w:r>
            <w:r w:rsidR="00894079" w:rsidRPr="000120AD">
              <w:t xml:space="preserve"> s tak malým inštalovaným výkonom</w:t>
            </w:r>
            <w:r w:rsidRPr="000120AD">
              <w:t xml:space="preserve">).  Interval v rozsahu 12kW až 50kW nebol do roku 2017 uplatnený, </w:t>
            </w:r>
            <w:r w:rsidRPr="000120AD">
              <w:lastRenderedPageBreak/>
              <w:t>a v novom zákone nebude vôbec tento rozsah klimatizačných zariadení posudzovaný.</w:t>
            </w:r>
          </w:p>
          <w:p w14:paraId="276928E1" w14:textId="77777777" w:rsidR="009F11A8" w:rsidRPr="000120AD" w:rsidRDefault="009F11A8" w:rsidP="00DC005B">
            <w:pPr>
              <w:jc w:val="both"/>
            </w:pPr>
            <w:r w:rsidRPr="000120AD">
              <w:rPr>
                <w:b/>
                <w:bCs/>
                <w:u w:val="single"/>
              </w:rPr>
              <w:t>Zníženie výdavkov:</w:t>
            </w:r>
            <w:r w:rsidRPr="000120AD">
              <w:t xml:space="preserve"> Výnimka pre rodinné a bytové domy, ktoré majú nainštalované riadiace a kontrolné systémy. Nové rodinné a bytové domy so stavebným povolením po </w:t>
            </w:r>
            <w:r w:rsidR="00894079" w:rsidRPr="000120AD">
              <w:t>1</w:t>
            </w:r>
            <w:r w:rsidRPr="000120AD">
              <w:t>.</w:t>
            </w:r>
            <w:r w:rsidR="00894079" w:rsidRPr="000120AD">
              <w:t>1</w:t>
            </w:r>
            <w:r w:rsidRPr="000120AD">
              <w:t>.</w:t>
            </w:r>
            <w:r w:rsidR="00894079" w:rsidRPr="000120AD">
              <w:t xml:space="preserve">2021 </w:t>
            </w:r>
            <w:r w:rsidRPr="000120AD">
              <w:t>by mali mať takýto systém nainštalovaný. Pri existujúcej budove je inštalácia dobrovoľná, avšak tá budova, ktorá má takýto systém nainštalovaný, nemusí mať vykonanú kontrolu vykurovacích a klimatizačných systémov.</w:t>
            </w:r>
          </w:p>
          <w:p w14:paraId="085218D5" w14:textId="77777777" w:rsidR="009F11A8" w:rsidRPr="000120AD" w:rsidRDefault="009F11A8" w:rsidP="00DC005B">
            <w:pPr>
              <w:jc w:val="both"/>
            </w:pPr>
            <w:r w:rsidRPr="000120AD">
              <w:rPr>
                <w:b/>
                <w:bCs/>
                <w:u w:val="single"/>
              </w:rPr>
              <w:t>Zníženie výdavkov:</w:t>
            </w:r>
            <w:r w:rsidRPr="000120AD">
              <w:t xml:space="preserve"> Zvýšenie intervalu kontroly u rodinných a bytových domov s inštalovaným výkonom vykurovacieho systému väčším ako 70 kW v bytovom dome z 2, 3, resp. 4 rokov na 5 rokov, </w:t>
            </w:r>
            <w:proofErr w:type="spellStart"/>
            <w:r w:rsidRPr="000120AD">
              <w:t>t.j</w:t>
            </w:r>
            <w:proofErr w:type="spellEnd"/>
            <w:r w:rsidRPr="000120AD">
              <w:t xml:space="preserve">. zníženie nákladovo 20%.40% resp. o 60% pre tieto budovy. </w:t>
            </w:r>
          </w:p>
          <w:p w14:paraId="508F55BB" w14:textId="77777777" w:rsidR="00866ABF" w:rsidRPr="000120AD" w:rsidRDefault="00866ABF" w:rsidP="00DC005B">
            <w:pPr>
              <w:jc w:val="both"/>
              <w:rPr>
                <w:b/>
                <w:bCs/>
                <w:i/>
                <w:iCs/>
              </w:rPr>
            </w:pPr>
            <w:r w:rsidRPr="000120AD">
              <w:rPr>
                <w:b/>
                <w:bCs/>
              </w:rPr>
              <w:t>Zníženie výdavkov:</w:t>
            </w:r>
            <w:r w:rsidR="00B720E6" w:rsidRPr="000120AD">
              <w:rPr>
                <w:iCs/>
              </w:rPr>
              <w:t xml:space="preserve"> Informácie o svojej spotrebe podnecujú konečného spotrebiteľa k šetreniu energie a k úsporám vo výške približne 5 až 10 percent z celkovej  spotreby v prvom roku po zavedení takéhoto opatrenia. Pri aktívnych </w:t>
            </w:r>
            <w:r w:rsidR="001D326F" w:rsidRPr="000120AD">
              <w:rPr>
                <w:iCs/>
              </w:rPr>
              <w:t>informáciách</w:t>
            </w:r>
            <w:r w:rsidR="00B720E6" w:rsidRPr="000120AD">
              <w:rPr>
                <w:iCs/>
              </w:rPr>
              <w:t xml:space="preserve"> o svojej okamžitej spotrebe je možné predpokladať priebežné ovplyvňovanie správania sa spotrebiteľa smerom k šetrnejšiemu správaniu sa. To by však nemalo byť až príliš šetrné za účelom šetrenia energie, alebo platieb za energie na úkor zabezpečenia základných zdravotných a hygienických štandardov spotrebiteľa.  </w:t>
            </w:r>
          </w:p>
        </w:tc>
      </w:tr>
      <w:tr w:rsidR="009F11A8" w:rsidRPr="000120AD" w14:paraId="7EBFB5F4" w14:textId="77777777" w:rsidTr="00893876">
        <w:trPr>
          <w:trHeight w:val="624"/>
          <w:jc w:val="center"/>
        </w:trPr>
        <w:tc>
          <w:tcPr>
            <w:tcW w:w="2500" w:type="pct"/>
            <w:gridSpan w:val="2"/>
            <w:tcBorders>
              <w:top w:val="dotted" w:sz="4" w:space="0" w:color="auto"/>
            </w:tcBorders>
            <w:shd w:val="clear" w:color="auto" w:fill="auto"/>
          </w:tcPr>
          <w:p w14:paraId="07C43978" w14:textId="77777777" w:rsidR="009F11A8" w:rsidRPr="000120AD" w:rsidRDefault="009F11A8" w:rsidP="00893876">
            <w:pPr>
              <w:rPr>
                <w:rFonts w:eastAsia="Calibri"/>
                <w:i/>
              </w:rPr>
            </w:pPr>
            <w:r w:rsidRPr="000120AD">
              <w:rPr>
                <w:rFonts w:eastAsia="Calibri"/>
                <w:i/>
              </w:rPr>
              <w:lastRenderedPageBreak/>
              <w:t xml:space="preserve">Špecifikujte </w:t>
            </w:r>
            <w:r w:rsidRPr="000120AD">
              <w:rPr>
                <w:rFonts w:eastAsia="Calibri"/>
                <w:b/>
                <w:i/>
              </w:rPr>
              <w:t>pozitívne</w:t>
            </w:r>
            <w:r w:rsidRPr="000120AD">
              <w:rPr>
                <w:rFonts w:eastAsia="Calibri"/>
                <w:i/>
              </w:rPr>
              <w:t xml:space="preserve"> ovplyvnené skupiny:</w:t>
            </w:r>
          </w:p>
        </w:tc>
        <w:tc>
          <w:tcPr>
            <w:tcW w:w="2500" w:type="pct"/>
            <w:tcBorders>
              <w:top w:val="dotted" w:sz="4" w:space="0" w:color="auto"/>
            </w:tcBorders>
            <w:shd w:val="clear" w:color="auto" w:fill="auto"/>
          </w:tcPr>
          <w:p w14:paraId="0DDD52D7" w14:textId="77777777" w:rsidR="009F11A8" w:rsidRPr="000120AD" w:rsidRDefault="009F11A8" w:rsidP="00DC005B">
            <w:pPr>
              <w:jc w:val="both"/>
            </w:pPr>
            <w:r w:rsidRPr="000120AD">
              <w:t>Vlastník rodinného alebo bytového domu s inštalovaným vykurovacím alebo klimatizačným systémom s výkonom menším ako 70kW, alebo s inštalovaným riadiacim a kontrolným systémov v rodinnom alebo bytovom dome.</w:t>
            </w:r>
            <w:r w:rsidR="00B720E6" w:rsidRPr="000120AD">
              <w:t xml:space="preserve"> Konečný spotrebiteľ.</w:t>
            </w:r>
          </w:p>
        </w:tc>
      </w:tr>
      <w:tr w:rsidR="009F11A8" w:rsidRPr="000120AD" w14:paraId="13C59B04" w14:textId="77777777" w:rsidTr="00893876">
        <w:trPr>
          <w:trHeight w:val="759"/>
          <w:jc w:val="center"/>
        </w:trPr>
        <w:tc>
          <w:tcPr>
            <w:tcW w:w="2500" w:type="pct"/>
            <w:gridSpan w:val="2"/>
            <w:tcBorders>
              <w:bottom w:val="dotted" w:sz="4" w:space="0" w:color="auto"/>
            </w:tcBorders>
            <w:shd w:val="clear" w:color="auto" w:fill="auto"/>
          </w:tcPr>
          <w:p w14:paraId="1BB44628" w14:textId="77777777" w:rsidR="009F11A8" w:rsidRPr="000120AD" w:rsidRDefault="009F11A8" w:rsidP="00893876">
            <w:pPr>
              <w:rPr>
                <w:rFonts w:eastAsia="Calibri"/>
                <w:i/>
              </w:rPr>
            </w:pPr>
            <w:r w:rsidRPr="000120AD">
              <w:rPr>
                <w:rFonts w:eastAsia="Calibri"/>
                <w:i/>
              </w:rPr>
              <w:t xml:space="preserve">Popíšte </w:t>
            </w:r>
            <w:r w:rsidRPr="000120AD">
              <w:rPr>
                <w:rFonts w:eastAsia="Calibri"/>
                <w:b/>
                <w:i/>
              </w:rPr>
              <w:t xml:space="preserve">negatívny </w:t>
            </w:r>
            <w:r w:rsidRPr="000120AD">
              <w:rPr>
                <w:rFonts w:eastAsia="Calibri"/>
                <w:i/>
              </w:rPr>
              <w:t>vplyv na hospodárenie domácností s uvedením, či ide o zníženie príjmov alebo zvýšenie výdavkov:</w:t>
            </w:r>
          </w:p>
        </w:tc>
        <w:tc>
          <w:tcPr>
            <w:tcW w:w="2500" w:type="pct"/>
            <w:tcBorders>
              <w:bottom w:val="dotted" w:sz="4" w:space="0" w:color="auto"/>
            </w:tcBorders>
            <w:shd w:val="clear" w:color="auto" w:fill="auto"/>
          </w:tcPr>
          <w:p w14:paraId="4C17A065" w14:textId="20D98EB5" w:rsidR="009F11A8" w:rsidRPr="000120AD" w:rsidRDefault="009F11A8" w:rsidP="00DC005B">
            <w:pPr>
              <w:jc w:val="both"/>
            </w:pPr>
            <w:r w:rsidRPr="000120AD">
              <w:rPr>
                <w:b/>
                <w:bCs/>
                <w:u w:val="single"/>
              </w:rPr>
              <w:t>Zvýšenie výdavkov:</w:t>
            </w:r>
            <w:r w:rsidRPr="000120AD">
              <w:t xml:space="preserve"> Vyžaduje sa navyše kontrola vykurovacieho systému s výkonom väčším ako 70kW v bytovej budove, ktorý nemá inštalované spaľovacie zariadenie vo </w:t>
            </w:r>
            <w:r w:rsidR="00894079" w:rsidRPr="000120AD">
              <w:t xml:space="preserve">svojom </w:t>
            </w:r>
            <w:r w:rsidRPr="000120AD">
              <w:t xml:space="preserve">vykurovacom systéme. </w:t>
            </w:r>
            <w:proofErr w:type="spellStart"/>
            <w:r w:rsidRPr="000120AD">
              <w:t>T.j</w:t>
            </w:r>
            <w:proofErr w:type="spellEnd"/>
            <w:r w:rsidRPr="000120AD">
              <w:t>. bytový dom s odporovým vykurovaním,</w:t>
            </w:r>
            <w:r w:rsidR="00A7599E" w:rsidRPr="000120AD">
              <w:t xml:space="preserve"> a</w:t>
            </w:r>
            <w:r w:rsidRPr="000120AD">
              <w:t xml:space="preserve"> s tepelným </w:t>
            </w:r>
            <w:proofErr w:type="spellStart"/>
            <w:r w:rsidRPr="000120AD">
              <w:t>čerpadlom</w:t>
            </w:r>
            <w:r w:rsidR="00A7599E" w:rsidRPr="000120AD">
              <w:t>.</w:t>
            </w:r>
            <w:r w:rsidRPr="000120AD">
              <w:t>Sú</w:t>
            </w:r>
            <w:proofErr w:type="spellEnd"/>
            <w:r w:rsidRPr="000120AD">
              <w:t xml:space="preserve"> to bytové domy, ktoré doteraz neboli kontrolované.</w:t>
            </w:r>
          </w:p>
          <w:p w14:paraId="41711F3A" w14:textId="77777777" w:rsidR="009F11A8" w:rsidRPr="000120AD" w:rsidRDefault="009F11A8" w:rsidP="00DC005B">
            <w:pPr>
              <w:jc w:val="both"/>
              <w:rPr>
                <w:b/>
                <w:bCs/>
                <w:u w:val="single"/>
              </w:rPr>
            </w:pPr>
            <w:r w:rsidRPr="000120AD">
              <w:rPr>
                <w:b/>
                <w:bCs/>
                <w:u w:val="single"/>
              </w:rPr>
              <w:t>Zvýšenie výdavkov:</w:t>
            </w:r>
          </w:p>
          <w:p w14:paraId="2BC7DA6D" w14:textId="77777777" w:rsidR="009F11A8" w:rsidRPr="000120AD" w:rsidRDefault="009F11A8" w:rsidP="00DC005B">
            <w:pPr>
              <w:jc w:val="both"/>
            </w:pPr>
            <w:r w:rsidRPr="000120AD">
              <w:t xml:space="preserve">Zníženie intervalu kontroly u rodinných a bytových domov s inštalovaným výkonom </w:t>
            </w:r>
            <w:r w:rsidRPr="000120AD">
              <w:lastRenderedPageBreak/>
              <w:t xml:space="preserve">vykurovacieho systému väčším ako 70 kW v bytovej budove z 6 rokov na 5 rokov, </w:t>
            </w:r>
            <w:proofErr w:type="spellStart"/>
            <w:r w:rsidRPr="000120AD">
              <w:t>t.j</w:t>
            </w:r>
            <w:proofErr w:type="spellEnd"/>
            <w:r w:rsidRPr="000120AD">
              <w:t>. zvýšenie nákladov o 20% pre tieto budovy. Týka sa to 293 bytových domov.</w:t>
            </w:r>
          </w:p>
          <w:p w14:paraId="2D133FB8" w14:textId="77777777" w:rsidR="001A1CD2" w:rsidRPr="000120AD" w:rsidRDefault="001A1CD2" w:rsidP="00DC005B">
            <w:pPr>
              <w:jc w:val="both"/>
              <w:rPr>
                <w:b/>
                <w:u w:val="single"/>
              </w:rPr>
            </w:pPr>
            <w:r w:rsidRPr="000120AD">
              <w:rPr>
                <w:b/>
                <w:u w:val="single"/>
              </w:rPr>
              <w:t xml:space="preserve">Zvýšenie výdavkov: </w:t>
            </w:r>
          </w:p>
          <w:p w14:paraId="5680518E" w14:textId="77777777" w:rsidR="001A1CD2" w:rsidRPr="000120AD" w:rsidRDefault="001A1CD2" w:rsidP="00DC005B">
            <w:pPr>
              <w:jc w:val="both"/>
            </w:pPr>
            <w:r w:rsidRPr="000120AD">
              <w:t>Inštalácia diaľkového odpočtu pri meračoch tepla, teplej vody a pomerových rozdeľovačoch vykurovacích nákladov</w:t>
            </w:r>
            <w:r w:rsidR="00F70B11" w:rsidRPr="000120AD">
              <w:t xml:space="preserve"> pri pravidelnej výmene merača</w:t>
            </w:r>
            <w:r w:rsidRPr="000120AD">
              <w:t>. Týka sa to bytových domov s celkovou podlahovou plochou väčšou ako 500m</w:t>
            </w:r>
            <w:r w:rsidRPr="000120AD">
              <w:rPr>
                <w:vertAlign w:val="superscript"/>
              </w:rPr>
              <w:t>2</w:t>
            </w:r>
            <w:r w:rsidRPr="000120AD">
              <w:t>.</w:t>
            </w:r>
          </w:p>
        </w:tc>
      </w:tr>
      <w:tr w:rsidR="009F11A8" w:rsidRPr="000120AD" w14:paraId="3A39CDCB" w14:textId="77777777" w:rsidTr="00893876">
        <w:trPr>
          <w:trHeight w:val="624"/>
          <w:jc w:val="center"/>
        </w:trPr>
        <w:tc>
          <w:tcPr>
            <w:tcW w:w="2500" w:type="pct"/>
            <w:gridSpan w:val="2"/>
            <w:tcBorders>
              <w:top w:val="dotted" w:sz="4" w:space="0" w:color="auto"/>
              <w:bottom w:val="single" w:sz="4" w:space="0" w:color="auto"/>
            </w:tcBorders>
            <w:shd w:val="clear" w:color="auto" w:fill="auto"/>
          </w:tcPr>
          <w:p w14:paraId="1ED8A78C" w14:textId="77777777" w:rsidR="009F11A8" w:rsidRPr="000120AD" w:rsidRDefault="009F11A8" w:rsidP="00893876">
            <w:pPr>
              <w:rPr>
                <w:rFonts w:eastAsia="Calibri"/>
                <w:i/>
              </w:rPr>
            </w:pPr>
            <w:r w:rsidRPr="000120AD">
              <w:rPr>
                <w:rFonts w:eastAsia="Calibri"/>
                <w:i/>
              </w:rPr>
              <w:lastRenderedPageBreak/>
              <w:t xml:space="preserve">Špecifikujte </w:t>
            </w:r>
            <w:r w:rsidRPr="000120AD">
              <w:rPr>
                <w:rFonts w:eastAsia="Calibri"/>
                <w:b/>
                <w:i/>
              </w:rPr>
              <w:t>negatívne</w:t>
            </w:r>
            <w:r w:rsidRPr="000120AD">
              <w:rPr>
                <w:rFonts w:eastAsia="Calibri"/>
                <w:i/>
              </w:rPr>
              <w:t xml:space="preserve"> ovplyvnené skupiny:</w:t>
            </w:r>
          </w:p>
        </w:tc>
        <w:tc>
          <w:tcPr>
            <w:tcW w:w="2500" w:type="pct"/>
            <w:tcBorders>
              <w:top w:val="dotted" w:sz="4" w:space="0" w:color="auto"/>
              <w:bottom w:val="single" w:sz="4" w:space="0" w:color="auto"/>
            </w:tcBorders>
            <w:shd w:val="clear" w:color="auto" w:fill="auto"/>
          </w:tcPr>
          <w:p w14:paraId="78A05716" w14:textId="77777777" w:rsidR="001A1CD2" w:rsidRPr="000120AD" w:rsidRDefault="009F11A8" w:rsidP="00DC005B">
            <w:pPr>
              <w:jc w:val="both"/>
            </w:pPr>
            <w:r w:rsidRPr="000120AD">
              <w:t xml:space="preserve">Vlastník bytovej budovy </w:t>
            </w:r>
            <w:r w:rsidR="00FC5F3A" w:rsidRPr="000120AD">
              <w:t>s celkovou podlahovou plochou väčšou ako 500m</w:t>
            </w:r>
            <w:r w:rsidR="00FC5F3A" w:rsidRPr="000120AD">
              <w:rPr>
                <w:vertAlign w:val="superscript"/>
              </w:rPr>
              <w:t xml:space="preserve">2 </w:t>
            </w:r>
            <w:r w:rsidRPr="000120AD">
              <w:t>s</w:t>
            </w:r>
            <w:r w:rsidR="00FC5F3A" w:rsidRPr="000120AD">
              <w:t xml:space="preserve"> vykurovacím systémom s </w:t>
            </w:r>
            <w:r w:rsidRPr="000120AD">
              <w:t>odporovým vykurovaním, s tepelným čerpadlom, alebo so solárnymi kolektormi s inštalovaným výkonom nad 70 kW.</w:t>
            </w:r>
            <w:r w:rsidR="00B720E6" w:rsidRPr="000120AD">
              <w:t xml:space="preserve"> Konečný spotr</w:t>
            </w:r>
            <w:r w:rsidR="00157093" w:rsidRPr="000120AD">
              <w:t>e</w:t>
            </w:r>
            <w:r w:rsidR="00B720E6" w:rsidRPr="000120AD">
              <w:t>biteľ</w:t>
            </w:r>
            <w:r w:rsidR="00157093" w:rsidRPr="000120AD">
              <w:t xml:space="preserve"> s nainštalovanými meračmi tepla a  pomerovými rozdeľovačmi vykurovacích nákladov, ktoré nemajú diaľkový odpočet. Konečný spotrebiteľ s nainštalovanými meračmi tepla a pomerovými rozdeľovačmi vykurovacích nákladov, ktoré nemajú diaľkový odpočet, vrátane  </w:t>
            </w:r>
            <w:proofErr w:type="spellStart"/>
            <w:r w:rsidR="00157093" w:rsidRPr="000120AD">
              <w:t>odpoarovacích</w:t>
            </w:r>
            <w:proofErr w:type="spellEnd"/>
            <w:r w:rsidR="00157093" w:rsidRPr="000120AD">
              <w:t xml:space="preserve"> pomerových rozdeľovačov  vykurovacích nákladov a tieto merače a pomerové rozdeľovače boli inštalované v rokoch 2017-2020.</w:t>
            </w:r>
          </w:p>
        </w:tc>
      </w:tr>
      <w:tr w:rsidR="009F11A8" w:rsidRPr="000120AD" w14:paraId="3E159AD7" w14:textId="77777777" w:rsidTr="00893876">
        <w:trPr>
          <w:trHeight w:val="680"/>
          <w:jc w:val="center"/>
        </w:trPr>
        <w:tc>
          <w:tcPr>
            <w:tcW w:w="2500" w:type="pct"/>
            <w:gridSpan w:val="2"/>
            <w:shd w:val="clear" w:color="auto" w:fill="auto"/>
          </w:tcPr>
          <w:p w14:paraId="5698C6AD" w14:textId="77777777" w:rsidR="009F11A8" w:rsidRPr="000120AD" w:rsidRDefault="009F11A8" w:rsidP="00893876">
            <w:pPr>
              <w:rPr>
                <w:rFonts w:eastAsia="Calibri"/>
                <w:i/>
              </w:rPr>
            </w:pPr>
            <w:r w:rsidRPr="000120AD">
              <w:rPr>
                <w:rFonts w:eastAsia="Calibri"/>
                <w:i/>
              </w:rPr>
              <w:t xml:space="preserve">Špecifikujte ovplyvnené skupiny </w:t>
            </w:r>
            <w:r w:rsidRPr="000120AD">
              <w:rPr>
                <w:rFonts w:eastAsia="Calibri"/>
                <w:b/>
                <w:i/>
              </w:rPr>
              <w:t>v riziku chudoby alebo sociálneho vylúčenia</w:t>
            </w:r>
            <w:r w:rsidRPr="000120AD">
              <w:rPr>
                <w:rFonts w:eastAsia="Calibri"/>
                <w:i/>
              </w:rPr>
              <w:t xml:space="preserve"> a popíšte vplyv:</w:t>
            </w:r>
          </w:p>
        </w:tc>
        <w:tc>
          <w:tcPr>
            <w:tcW w:w="2500" w:type="pct"/>
            <w:shd w:val="clear" w:color="auto" w:fill="auto"/>
          </w:tcPr>
          <w:p w14:paraId="3E0AC433" w14:textId="77777777" w:rsidR="009F11A8" w:rsidRPr="000120AD" w:rsidRDefault="009F11A8" w:rsidP="00893876">
            <w:r w:rsidRPr="000120AD">
              <w:t>Nedá sa rozlíšiť</w:t>
            </w:r>
          </w:p>
        </w:tc>
      </w:tr>
      <w:tr w:rsidR="009F11A8" w:rsidRPr="000120AD" w14:paraId="34469594" w14:textId="77777777" w:rsidTr="00893876">
        <w:trPr>
          <w:trHeight w:val="286"/>
          <w:jc w:val="center"/>
        </w:trPr>
        <w:tc>
          <w:tcPr>
            <w:tcW w:w="5000" w:type="pct"/>
            <w:gridSpan w:val="3"/>
            <w:tcBorders>
              <w:top w:val="nil"/>
            </w:tcBorders>
            <w:shd w:val="clear" w:color="auto" w:fill="auto"/>
          </w:tcPr>
          <w:p w14:paraId="5DE1FA6D" w14:textId="77777777" w:rsidR="009F11A8" w:rsidRPr="000120AD" w:rsidRDefault="009F11A8" w:rsidP="00893876">
            <w:pPr>
              <w:jc w:val="both"/>
              <w:rPr>
                <w:rFonts w:eastAsia="Calibri"/>
                <w:i/>
              </w:rPr>
            </w:pPr>
            <w:r w:rsidRPr="000120AD">
              <w:rPr>
                <w:rFonts w:eastAsia="Calibri"/>
                <w:i/>
              </w:rPr>
              <w:t>Kvantifikujte rast alebo pokles príjmov/výdavkov za jednotlivé ovplyvnené skupiny domácností / skupiny jednotlivcov a počet obyvateľstva/domácností ovplyvnených predkladaným materiálom.</w:t>
            </w:r>
          </w:p>
          <w:p w14:paraId="41511D03" w14:textId="77777777" w:rsidR="009F11A8" w:rsidRPr="000120AD" w:rsidRDefault="009F11A8" w:rsidP="00893876">
            <w:pPr>
              <w:jc w:val="both"/>
              <w:rPr>
                <w:rFonts w:eastAsia="Calibri"/>
                <w:i/>
              </w:rPr>
            </w:pPr>
            <w:r w:rsidRPr="000120AD">
              <w:rPr>
                <w:rFonts w:eastAsia="Calibri"/>
                <w:i/>
              </w:rPr>
              <w:t>V prípade vyššieho počtu ovplyvnených skupín doplňte do tabuľky ďalšie riadky.</w:t>
            </w:r>
          </w:p>
          <w:p w14:paraId="5FD2C7C4" w14:textId="77777777" w:rsidR="009F11A8" w:rsidRPr="000120AD" w:rsidRDefault="009F11A8" w:rsidP="00893876">
            <w:pPr>
              <w:jc w:val="both"/>
              <w:rPr>
                <w:rFonts w:eastAsia="Calibri"/>
                <w:b/>
                <w:i/>
              </w:rPr>
            </w:pPr>
            <w:r w:rsidRPr="000120AD">
              <w:rPr>
                <w:rFonts w:eastAsia="Calibri"/>
                <w:i/>
              </w:rPr>
              <w:t>V prípade, ak neuvádzate kvantifikáciu, uveďte dôvod.</w:t>
            </w:r>
          </w:p>
        </w:tc>
      </w:tr>
      <w:tr w:rsidR="009F11A8" w:rsidRPr="000120AD" w14:paraId="784022EC" w14:textId="77777777" w:rsidTr="00893876">
        <w:trPr>
          <w:trHeight w:val="286"/>
          <w:jc w:val="center"/>
        </w:trPr>
        <w:tc>
          <w:tcPr>
            <w:tcW w:w="5000" w:type="pct"/>
            <w:gridSpan w:val="3"/>
            <w:tcBorders>
              <w:top w:val="nil"/>
            </w:tcBorders>
            <w:shd w:val="clear" w:color="auto" w:fill="auto"/>
          </w:tcPr>
          <w:p w14:paraId="12E50D69" w14:textId="77777777" w:rsidR="009F11A8" w:rsidRPr="000120AD" w:rsidRDefault="009F11A8" w:rsidP="00893876">
            <w:pPr>
              <w:jc w:val="both"/>
              <w:rPr>
                <w:rFonts w:eastAsia="Calibri"/>
                <w:i/>
              </w:rPr>
            </w:pPr>
            <w:r w:rsidRPr="000120AD">
              <w:rPr>
                <w:rFonts w:eastAsia="Calibri"/>
                <w:b/>
                <w:i/>
              </w:rPr>
              <w:t>Ovplyvnená skupina č. 1:</w:t>
            </w:r>
            <w:r w:rsidRPr="000120AD">
              <w:rPr>
                <w:b/>
                <w:bCs/>
                <w:i/>
                <w:iCs/>
              </w:rPr>
              <w:t xml:space="preserve"> vlastník rodinného alebo bytového domu s vykurovacím systémom</w:t>
            </w:r>
          </w:p>
        </w:tc>
      </w:tr>
      <w:tr w:rsidR="009F11A8" w:rsidRPr="000120AD" w14:paraId="43952F09" w14:textId="77777777" w:rsidTr="00893876">
        <w:trPr>
          <w:trHeight w:val="503"/>
          <w:jc w:val="center"/>
        </w:trPr>
        <w:tc>
          <w:tcPr>
            <w:tcW w:w="2500" w:type="pct"/>
            <w:gridSpan w:val="2"/>
            <w:tcBorders>
              <w:bottom w:val="single" w:sz="4" w:space="0" w:color="BFBFBF" w:themeColor="background1" w:themeShade="BF"/>
            </w:tcBorders>
            <w:shd w:val="clear" w:color="auto" w:fill="auto"/>
          </w:tcPr>
          <w:p w14:paraId="4F88B743" w14:textId="77777777" w:rsidR="009F11A8" w:rsidRPr="000120AD" w:rsidRDefault="009F11A8" w:rsidP="00893876">
            <w:pPr>
              <w:rPr>
                <w:rFonts w:eastAsia="Calibri"/>
                <w:i/>
              </w:rPr>
            </w:pPr>
            <w:r w:rsidRPr="000120AD">
              <w:rPr>
                <w:rFonts w:eastAsia="Calibri"/>
                <w:i/>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14:paraId="4AEB652C" w14:textId="77777777" w:rsidR="009F11A8" w:rsidRPr="000120AD" w:rsidRDefault="009F11A8" w:rsidP="001A1CD2">
            <w:pPr>
              <w:jc w:val="both"/>
            </w:pPr>
            <w:r w:rsidRPr="000120AD">
              <w:t xml:space="preserve">Pokles výdavkov cca 50 Eur v rámci </w:t>
            </w:r>
            <w:r w:rsidR="001A1CD2" w:rsidRPr="000120AD">
              <w:t xml:space="preserve">vykonania </w:t>
            </w:r>
            <w:r w:rsidRPr="000120AD">
              <w:t>jednej kontroly vykurovacieho systému u domácností v rodinných domoch</w:t>
            </w:r>
            <w:r w:rsidR="00FC5F3A" w:rsidRPr="000120AD">
              <w:t>, raz za 10 rokov</w:t>
            </w:r>
            <w:r w:rsidRPr="000120AD">
              <w:t xml:space="preserve">.  </w:t>
            </w:r>
          </w:p>
        </w:tc>
      </w:tr>
      <w:tr w:rsidR="009F11A8" w:rsidRPr="000120AD" w14:paraId="5CCBD2C5" w14:textId="77777777" w:rsidTr="00893876">
        <w:trPr>
          <w:trHeight w:val="497"/>
          <w:jc w:val="center"/>
        </w:trPr>
        <w:tc>
          <w:tcPr>
            <w:tcW w:w="2500" w:type="pct"/>
            <w:gridSpan w:val="2"/>
            <w:tcBorders>
              <w:top w:val="single" w:sz="4" w:space="0" w:color="BFBFBF" w:themeColor="background1" w:themeShade="BF"/>
              <w:bottom w:val="single" w:sz="4" w:space="0" w:color="BFBFBF" w:themeColor="background1" w:themeShade="BF"/>
            </w:tcBorders>
            <w:shd w:val="clear" w:color="auto" w:fill="auto"/>
          </w:tcPr>
          <w:p w14:paraId="4D3A553E" w14:textId="77777777" w:rsidR="009F11A8" w:rsidRPr="000120AD" w:rsidRDefault="009F11A8" w:rsidP="00893876">
            <w:pPr>
              <w:rPr>
                <w:rFonts w:eastAsia="Calibri"/>
                <w:i/>
              </w:rPr>
            </w:pPr>
            <w:r w:rsidRPr="000120AD">
              <w:rPr>
                <w:rFonts w:eastAsia="Calibri"/>
                <w:i/>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51E517B8" w14:textId="77777777" w:rsidR="00B720E6" w:rsidRPr="000120AD" w:rsidRDefault="009F11A8" w:rsidP="00893876">
            <w:pPr>
              <w:jc w:val="both"/>
            </w:pPr>
            <w:r w:rsidRPr="000120AD">
              <w:t xml:space="preserve">Nárast výdavkov o kontrolu pri cca 50% bytových budov v rozsahu platby raz za 5 rokov. </w:t>
            </w:r>
          </w:p>
        </w:tc>
      </w:tr>
      <w:tr w:rsidR="009F11A8" w:rsidRPr="000120AD" w14:paraId="0B843808" w14:textId="77777777" w:rsidTr="00893876">
        <w:trPr>
          <w:trHeight w:val="363"/>
          <w:jc w:val="center"/>
        </w:trPr>
        <w:tc>
          <w:tcPr>
            <w:tcW w:w="2500" w:type="pct"/>
            <w:gridSpan w:val="2"/>
            <w:tcBorders>
              <w:top w:val="single" w:sz="4" w:space="0" w:color="BFBFBF" w:themeColor="background1" w:themeShade="BF"/>
              <w:bottom w:val="single" w:sz="4" w:space="0" w:color="auto"/>
            </w:tcBorders>
            <w:shd w:val="clear" w:color="auto" w:fill="auto"/>
          </w:tcPr>
          <w:p w14:paraId="1261C31C" w14:textId="77777777" w:rsidR="009F11A8" w:rsidRPr="000120AD" w:rsidRDefault="009F11A8" w:rsidP="00893876">
            <w:pPr>
              <w:rPr>
                <w:rFonts w:eastAsia="Calibri"/>
                <w:i/>
              </w:rPr>
            </w:pPr>
            <w:r w:rsidRPr="000120AD">
              <w:rPr>
                <w:rFonts w:eastAsia="Calibri"/>
                <w:i/>
              </w:rPr>
              <w:t>Veľkosť skupiny (počet obyvateľov):</w:t>
            </w:r>
          </w:p>
        </w:tc>
        <w:tc>
          <w:tcPr>
            <w:tcW w:w="2500" w:type="pct"/>
            <w:tcBorders>
              <w:top w:val="single" w:sz="4" w:space="0" w:color="BFBFBF" w:themeColor="background1" w:themeShade="BF"/>
              <w:bottom w:val="single" w:sz="4" w:space="0" w:color="auto"/>
            </w:tcBorders>
            <w:shd w:val="clear" w:color="auto" w:fill="auto"/>
          </w:tcPr>
          <w:p w14:paraId="4B86C018" w14:textId="77777777" w:rsidR="009F11A8" w:rsidRPr="000120AD" w:rsidRDefault="009F11A8" w:rsidP="00893876">
            <w:pPr>
              <w:jc w:val="both"/>
              <w:rPr>
                <w:rFonts w:eastAsia="Calibri"/>
              </w:rPr>
            </w:pPr>
          </w:p>
        </w:tc>
      </w:tr>
      <w:tr w:rsidR="009F11A8" w:rsidRPr="000120AD" w14:paraId="6FB9042B" w14:textId="77777777" w:rsidTr="00893876">
        <w:trPr>
          <w:trHeight w:val="265"/>
          <w:jc w:val="center"/>
        </w:trPr>
        <w:tc>
          <w:tcPr>
            <w:tcW w:w="5000" w:type="pct"/>
            <w:gridSpan w:val="3"/>
            <w:tcBorders>
              <w:top w:val="single" w:sz="4" w:space="0" w:color="auto"/>
            </w:tcBorders>
            <w:shd w:val="clear" w:color="auto" w:fill="auto"/>
          </w:tcPr>
          <w:p w14:paraId="6A66402E" w14:textId="77777777" w:rsidR="009F11A8" w:rsidRPr="000120AD" w:rsidRDefault="009F11A8" w:rsidP="00893876">
            <w:pPr>
              <w:jc w:val="both"/>
              <w:rPr>
                <w:rFonts w:eastAsia="Calibri"/>
                <w:i/>
              </w:rPr>
            </w:pPr>
            <w:r w:rsidRPr="000120AD">
              <w:rPr>
                <w:rFonts w:eastAsia="Calibri"/>
                <w:b/>
                <w:i/>
              </w:rPr>
              <w:t>Ovplyvnená skupina č. 2:</w:t>
            </w:r>
            <w:r w:rsidR="00B720E6" w:rsidRPr="000120AD">
              <w:rPr>
                <w:rFonts w:eastAsia="Calibri"/>
                <w:b/>
                <w:i/>
              </w:rPr>
              <w:t>Konečný spotrebiteľ</w:t>
            </w:r>
          </w:p>
        </w:tc>
      </w:tr>
      <w:tr w:rsidR="009F11A8" w:rsidRPr="000120AD" w14:paraId="6D3DBB6E" w14:textId="77777777" w:rsidTr="00893876">
        <w:trPr>
          <w:trHeight w:val="587"/>
          <w:jc w:val="center"/>
        </w:trPr>
        <w:tc>
          <w:tcPr>
            <w:tcW w:w="2500" w:type="pct"/>
            <w:gridSpan w:val="2"/>
            <w:tcBorders>
              <w:bottom w:val="single" w:sz="4" w:space="0" w:color="BFBFBF" w:themeColor="background1" w:themeShade="BF"/>
            </w:tcBorders>
            <w:shd w:val="clear" w:color="auto" w:fill="auto"/>
          </w:tcPr>
          <w:p w14:paraId="27E1CF32" w14:textId="77777777" w:rsidR="009F11A8" w:rsidRPr="000120AD" w:rsidRDefault="009F11A8" w:rsidP="00893876">
            <w:pPr>
              <w:rPr>
                <w:rFonts w:eastAsia="Calibri"/>
                <w:i/>
              </w:rPr>
            </w:pPr>
            <w:r w:rsidRPr="000120AD">
              <w:rPr>
                <w:rFonts w:eastAsia="Calibri"/>
                <w:i/>
              </w:rPr>
              <w:lastRenderedPageBreak/>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14:paraId="1CD68875" w14:textId="77777777" w:rsidR="009F11A8" w:rsidRPr="000120AD" w:rsidRDefault="00B720E6" w:rsidP="00893876">
            <w:pPr>
              <w:jc w:val="both"/>
              <w:rPr>
                <w:rFonts w:eastAsia="Calibri"/>
              </w:rPr>
            </w:pPr>
            <w:r w:rsidRPr="000120AD">
              <w:rPr>
                <w:iCs/>
              </w:rPr>
              <w:t xml:space="preserve">Informácie o svojej spotrebe podnecujú konečného spotrebiteľa k šetreniu energie a k úsporám vo výške približne 5 až 10 percent z celkovej  spotreby v prvom roku po zavedení takéhoto opatrenia. Pri aktívnych </w:t>
            </w:r>
            <w:r w:rsidR="000B4378" w:rsidRPr="000120AD">
              <w:rPr>
                <w:iCs/>
              </w:rPr>
              <w:t>informáciách</w:t>
            </w:r>
            <w:r w:rsidRPr="000120AD">
              <w:rPr>
                <w:iCs/>
              </w:rPr>
              <w:t xml:space="preserve"> o svojej okamžitej spotrebe je možné predpokladať priebežné ovplyvňovanie správania sa spotrebiteľa smerom k šetrnejšiemu správaniu sa. To by však nemalo byť až príliš šetrné za účelom šetrenia energie, alebo platieb za energie na úkor zabezpečenia základných zdravotných a hygienických štandardov spotrebiteľa.  </w:t>
            </w:r>
          </w:p>
        </w:tc>
      </w:tr>
      <w:tr w:rsidR="009F11A8" w:rsidRPr="000120AD" w14:paraId="14AF76EB" w14:textId="77777777" w:rsidTr="00893876">
        <w:trPr>
          <w:trHeight w:val="497"/>
          <w:jc w:val="center"/>
        </w:trPr>
        <w:tc>
          <w:tcPr>
            <w:tcW w:w="2500" w:type="pct"/>
            <w:gridSpan w:val="2"/>
            <w:tcBorders>
              <w:top w:val="single" w:sz="4" w:space="0" w:color="BFBFBF" w:themeColor="background1" w:themeShade="BF"/>
              <w:bottom w:val="single" w:sz="4" w:space="0" w:color="BFBFBF" w:themeColor="background1" w:themeShade="BF"/>
            </w:tcBorders>
            <w:shd w:val="clear" w:color="auto" w:fill="auto"/>
          </w:tcPr>
          <w:p w14:paraId="744C5D60" w14:textId="77777777" w:rsidR="009F11A8" w:rsidRPr="000120AD" w:rsidRDefault="009F11A8" w:rsidP="00893876">
            <w:pPr>
              <w:rPr>
                <w:rFonts w:eastAsia="Calibri"/>
                <w:i/>
              </w:rPr>
            </w:pPr>
            <w:r w:rsidRPr="000120AD">
              <w:rPr>
                <w:rFonts w:eastAsia="Calibri"/>
                <w:i/>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30A713CD" w14:textId="77777777" w:rsidR="009F11A8" w:rsidRPr="000120AD" w:rsidRDefault="00B720E6" w:rsidP="00F70B11">
            <w:pPr>
              <w:jc w:val="both"/>
              <w:rPr>
                <w:rFonts w:eastAsia="Calibri"/>
              </w:rPr>
            </w:pPr>
            <w:r w:rsidRPr="000120AD">
              <w:rPr>
                <w:rFonts w:eastAsia="Calibri"/>
              </w:rPr>
              <w:t>Inštalácia funkcie diaľkového odpočtu na merače tepla a teplej vody a na pomerové rozdeľovače vykurovacích nákladov.</w:t>
            </w:r>
            <w:r w:rsidR="00F70B11" w:rsidRPr="000120AD">
              <w:rPr>
                <w:rFonts w:eastAsia="Calibri"/>
              </w:rPr>
              <w:t xml:space="preserve"> V roku 2017 </w:t>
            </w:r>
            <w:r w:rsidR="00F70B11" w:rsidRPr="000120AD">
              <w:rPr>
                <w:bCs/>
              </w:rPr>
              <w:t xml:space="preserve">nebolo 21764 meračov tepla </w:t>
            </w:r>
            <w:r w:rsidR="00F70B11" w:rsidRPr="000120AD">
              <w:rPr>
                <w:rFonts w:eastAsia="Calibri"/>
              </w:rPr>
              <w:t xml:space="preserve">vybavených diaľkovým odpočtom, cca </w:t>
            </w:r>
            <w:r w:rsidR="00F70B11" w:rsidRPr="000120AD">
              <w:rPr>
                <w:bCs/>
              </w:rPr>
              <w:t>520 tisíc vodomerov na teplú vodu bolo mechanických bez možnosti rádiového odpočtu</w:t>
            </w:r>
            <w:r w:rsidR="00F70B11" w:rsidRPr="000120AD">
              <w:rPr>
                <w:rFonts w:eastAsia="Calibri"/>
              </w:rPr>
              <w:t xml:space="preserve">, </w:t>
            </w:r>
            <w:r w:rsidR="00F70B11" w:rsidRPr="000120AD">
              <w:rPr>
                <w:bCs/>
              </w:rPr>
              <w:t xml:space="preserve">cca 980000+221000 pomerových rozdeľovačov nebolo vybavených diaľkovým odpočtom. </w:t>
            </w:r>
          </w:p>
        </w:tc>
      </w:tr>
      <w:tr w:rsidR="009F11A8" w:rsidRPr="000120AD" w14:paraId="27C713AD" w14:textId="77777777" w:rsidTr="00893876">
        <w:trPr>
          <w:trHeight w:val="363"/>
          <w:jc w:val="center"/>
        </w:trPr>
        <w:tc>
          <w:tcPr>
            <w:tcW w:w="2500" w:type="pct"/>
            <w:gridSpan w:val="2"/>
            <w:tcBorders>
              <w:top w:val="single" w:sz="4" w:space="0" w:color="BFBFBF" w:themeColor="background1" w:themeShade="BF"/>
            </w:tcBorders>
            <w:shd w:val="clear" w:color="auto" w:fill="auto"/>
          </w:tcPr>
          <w:p w14:paraId="2A71C7E0" w14:textId="77777777" w:rsidR="009F11A8" w:rsidRPr="000120AD" w:rsidRDefault="009F11A8" w:rsidP="00893876">
            <w:pPr>
              <w:rPr>
                <w:rFonts w:eastAsia="Calibri"/>
                <w:i/>
              </w:rPr>
            </w:pPr>
            <w:r w:rsidRPr="000120AD">
              <w:rPr>
                <w:rFonts w:eastAsia="Calibri"/>
                <w:i/>
              </w:rPr>
              <w:t>Veľkosť skupiny (počet obyvateľov):</w:t>
            </w:r>
          </w:p>
        </w:tc>
        <w:tc>
          <w:tcPr>
            <w:tcW w:w="2500" w:type="pct"/>
            <w:tcBorders>
              <w:top w:val="single" w:sz="4" w:space="0" w:color="BFBFBF" w:themeColor="background1" w:themeShade="BF"/>
            </w:tcBorders>
            <w:shd w:val="clear" w:color="auto" w:fill="auto"/>
          </w:tcPr>
          <w:p w14:paraId="6A0DA02F" w14:textId="77777777" w:rsidR="009F11A8" w:rsidRPr="000120AD" w:rsidRDefault="009F11A8" w:rsidP="00893876">
            <w:pPr>
              <w:jc w:val="both"/>
              <w:rPr>
                <w:rFonts w:eastAsia="Calibri"/>
              </w:rPr>
            </w:pPr>
          </w:p>
        </w:tc>
      </w:tr>
      <w:tr w:rsidR="009F11A8" w:rsidRPr="000120AD" w14:paraId="277EDC1E" w14:textId="77777777" w:rsidTr="00893876">
        <w:trPr>
          <w:trHeight w:val="670"/>
          <w:jc w:val="center"/>
        </w:trPr>
        <w:tc>
          <w:tcPr>
            <w:tcW w:w="2500" w:type="pct"/>
            <w:gridSpan w:val="2"/>
            <w:shd w:val="clear" w:color="auto" w:fill="auto"/>
          </w:tcPr>
          <w:p w14:paraId="1B4A9D34" w14:textId="77777777" w:rsidR="009F11A8" w:rsidRPr="000120AD" w:rsidRDefault="009F11A8" w:rsidP="00893876">
            <w:pPr>
              <w:rPr>
                <w:rFonts w:eastAsia="Calibri"/>
                <w:i/>
              </w:rPr>
            </w:pPr>
            <w:r w:rsidRPr="000120AD">
              <w:rPr>
                <w:rFonts w:eastAsia="Calibri"/>
                <w:i/>
              </w:rPr>
              <w:t>Dôvod chýbajúcej kvantifikácie:</w:t>
            </w:r>
          </w:p>
        </w:tc>
        <w:tc>
          <w:tcPr>
            <w:tcW w:w="2500" w:type="pct"/>
            <w:shd w:val="clear" w:color="auto" w:fill="auto"/>
          </w:tcPr>
          <w:p w14:paraId="187DA710" w14:textId="77777777" w:rsidR="009F11A8" w:rsidRPr="000120AD" w:rsidRDefault="009F11A8" w:rsidP="00F70B11">
            <w:pPr>
              <w:jc w:val="both"/>
            </w:pPr>
            <w:r w:rsidRPr="000120AD">
              <w:t>Chýbajú údaje o </w:t>
            </w:r>
            <w:r w:rsidR="00F70B11" w:rsidRPr="000120AD">
              <w:t>rozdelení medzi administratívne budovy a bytové budovy</w:t>
            </w:r>
            <w:r w:rsidR="008733B0" w:rsidRPr="000120AD">
              <w:t>, bytové a rodinné domy pri vodomeroch,</w:t>
            </w:r>
            <w:r w:rsidR="00F70B11" w:rsidRPr="000120AD">
              <w:t xml:space="preserve"> a o počtoch pomerových rozdeľovačov v bytoch</w:t>
            </w:r>
            <w:r w:rsidRPr="000120AD">
              <w:t xml:space="preserve">. </w:t>
            </w:r>
          </w:p>
        </w:tc>
      </w:tr>
      <w:tr w:rsidR="009F11A8" w:rsidRPr="000120AD" w14:paraId="7ECA8186" w14:textId="77777777" w:rsidTr="00893876">
        <w:trPr>
          <w:trHeight w:val="670"/>
          <w:jc w:val="center"/>
        </w:trPr>
        <w:tc>
          <w:tcPr>
            <w:tcW w:w="2500" w:type="pct"/>
            <w:gridSpan w:val="2"/>
            <w:tcBorders>
              <w:bottom w:val="single" w:sz="4" w:space="0" w:color="auto"/>
            </w:tcBorders>
            <w:shd w:val="clear" w:color="auto" w:fill="auto"/>
          </w:tcPr>
          <w:p w14:paraId="48CF336E" w14:textId="77777777" w:rsidR="009F11A8" w:rsidRPr="000120AD" w:rsidRDefault="009F11A8" w:rsidP="00893876">
            <w:pPr>
              <w:jc w:val="both"/>
              <w:rPr>
                <w:rFonts w:eastAsia="Calibri"/>
                <w:i/>
              </w:rPr>
            </w:pPr>
            <w:r w:rsidRPr="000120AD">
              <w:rPr>
                <w:rFonts w:eastAsia="Calibri"/>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bottom w:val="single" w:sz="4" w:space="0" w:color="auto"/>
            </w:tcBorders>
            <w:shd w:val="clear" w:color="auto" w:fill="auto"/>
          </w:tcPr>
          <w:p w14:paraId="4FF4D635" w14:textId="77777777" w:rsidR="009F11A8" w:rsidRPr="000120AD" w:rsidRDefault="009F11A8" w:rsidP="00F70B11">
            <w:pPr>
              <w:jc w:val="both"/>
            </w:pPr>
            <w:r w:rsidRPr="000120AD">
              <w:t xml:space="preserve">Nie je možné </w:t>
            </w:r>
            <w:r w:rsidR="00F70B11" w:rsidRPr="000120AD">
              <w:t xml:space="preserve">rozlíšiť. </w:t>
            </w:r>
          </w:p>
        </w:tc>
      </w:tr>
      <w:tr w:rsidR="009F11A8" w:rsidRPr="000120AD" w14:paraId="293121D6" w14:textId="77777777" w:rsidTr="00893876">
        <w:tblPrEx>
          <w:tblBorders>
            <w:top w:val="none" w:sz="0" w:space="0" w:color="auto"/>
            <w:bottom w:val="none" w:sz="0" w:space="0" w:color="auto"/>
          </w:tblBorders>
        </w:tblPrEx>
        <w:trPr>
          <w:trHeight w:val="557"/>
          <w:jc w:val="center"/>
        </w:trPr>
        <w:tc>
          <w:tcPr>
            <w:tcW w:w="5000" w:type="pct"/>
            <w:gridSpan w:val="3"/>
            <w:tcBorders>
              <w:top w:val="single" w:sz="4" w:space="0" w:color="auto"/>
              <w:bottom w:val="single" w:sz="4" w:space="0" w:color="auto"/>
            </w:tcBorders>
            <w:shd w:val="clear" w:color="auto" w:fill="BFBFBF" w:themeFill="background1" w:themeFillShade="BF"/>
          </w:tcPr>
          <w:p w14:paraId="39D7DC74" w14:textId="77777777" w:rsidR="009F11A8" w:rsidRPr="000120AD" w:rsidRDefault="009F11A8" w:rsidP="00893876">
            <w:pPr>
              <w:tabs>
                <w:tab w:val="left" w:pos="1945"/>
              </w:tabs>
              <w:rPr>
                <w:b/>
                <w:bCs/>
              </w:rPr>
            </w:pPr>
            <w:r w:rsidRPr="000120AD">
              <w:rPr>
                <w:b/>
                <w:bCs/>
              </w:rPr>
              <w:t>4.2 Identifikujte, popíšte a kvantifikujte vplyvy na prístup k zdrojom, právam, tovarom a službám u jednotlivých ovplyvnených skupín obyvateľstva a vplyv na sociálnu inklúziu.</w:t>
            </w:r>
          </w:p>
        </w:tc>
      </w:tr>
      <w:tr w:rsidR="009F11A8" w:rsidRPr="000120AD" w14:paraId="34CE6AE0" w14:textId="77777777" w:rsidTr="00893876">
        <w:tblPrEx>
          <w:tblBorders>
            <w:top w:val="none" w:sz="0" w:space="0" w:color="auto"/>
            <w:bottom w:val="none" w:sz="0" w:space="0" w:color="auto"/>
          </w:tblBorders>
        </w:tblPrEx>
        <w:trPr>
          <w:trHeight w:val="557"/>
          <w:jc w:val="center"/>
        </w:trPr>
        <w:tc>
          <w:tcPr>
            <w:tcW w:w="5000" w:type="pct"/>
            <w:gridSpan w:val="3"/>
            <w:tcBorders>
              <w:top w:val="single" w:sz="4" w:space="0" w:color="auto"/>
            </w:tcBorders>
            <w:shd w:val="clear" w:color="auto" w:fill="auto"/>
          </w:tcPr>
          <w:p w14:paraId="5CEBE475" w14:textId="77777777" w:rsidR="009F11A8" w:rsidRPr="000120AD" w:rsidRDefault="009F11A8" w:rsidP="00893876">
            <w:pPr>
              <w:rPr>
                <w:rFonts w:eastAsia="Calibri"/>
                <w:i/>
              </w:rPr>
            </w:pPr>
            <w:r w:rsidRPr="000120AD">
              <w:rPr>
                <w:rFonts w:eastAsia="Calibri"/>
                <w:i/>
              </w:rPr>
              <w:t>Má návrh vplyv na prístup k zdrojom, právam, tovarom a službám?</w:t>
            </w:r>
          </w:p>
          <w:p w14:paraId="60A854E9" w14:textId="77777777" w:rsidR="009F11A8" w:rsidRPr="000120AD" w:rsidRDefault="009F11A8" w:rsidP="00893876">
            <w:pPr>
              <w:rPr>
                <w:rFonts w:eastAsia="Calibri"/>
              </w:rPr>
            </w:pPr>
            <w:r w:rsidRPr="000120AD">
              <w:rPr>
                <w:rFonts w:eastAsia="Calibri"/>
                <w:i/>
              </w:rPr>
              <w:t>Špecifikujete ovplyvnené skupiny obyvateľstva a charakter zmeny v prístupnosti s ohľadom na dostupnosť finančnú, geografickú, kvalitu, organizovanie, a pod. Uveďte veľkosť jednotlivých ovplyvnených skupín.</w:t>
            </w:r>
          </w:p>
        </w:tc>
      </w:tr>
      <w:tr w:rsidR="009F11A8" w:rsidRPr="000120AD" w14:paraId="510A5FEC" w14:textId="77777777" w:rsidTr="00893876">
        <w:tblPrEx>
          <w:tblBorders>
            <w:top w:val="none" w:sz="0" w:space="0" w:color="auto"/>
            <w:bottom w:val="none" w:sz="0" w:space="0" w:color="auto"/>
          </w:tblBorders>
        </w:tblPrEx>
        <w:trPr>
          <w:trHeight w:val="557"/>
          <w:jc w:val="center"/>
        </w:trPr>
        <w:tc>
          <w:tcPr>
            <w:tcW w:w="1993" w:type="pct"/>
            <w:shd w:val="clear" w:color="auto" w:fill="auto"/>
          </w:tcPr>
          <w:p w14:paraId="6DE6F35B" w14:textId="77777777" w:rsidR="009F11A8" w:rsidRPr="000120AD" w:rsidRDefault="009F11A8" w:rsidP="00893876">
            <w:pPr>
              <w:jc w:val="both"/>
              <w:rPr>
                <w:rFonts w:eastAsia="Calibri"/>
                <w:i/>
              </w:rPr>
            </w:pPr>
            <w:r w:rsidRPr="000120AD">
              <w:rPr>
                <w:rFonts w:eastAsia="Calibri"/>
                <w:i/>
              </w:rPr>
              <w:t>Rozumie sa najmä na prístup k:</w:t>
            </w:r>
          </w:p>
          <w:p w14:paraId="5012DE0C" w14:textId="77777777" w:rsidR="009F11A8" w:rsidRPr="000120AD" w:rsidRDefault="009F11A8" w:rsidP="009F11A8">
            <w:pPr>
              <w:numPr>
                <w:ilvl w:val="0"/>
                <w:numId w:val="5"/>
              </w:numPr>
              <w:jc w:val="both"/>
              <w:rPr>
                <w:rFonts w:eastAsia="Calibri"/>
                <w:i/>
              </w:rPr>
            </w:pPr>
            <w:r w:rsidRPr="000120AD">
              <w:rPr>
                <w:rFonts w:eastAsia="Calibri"/>
                <w:i/>
              </w:rPr>
              <w:t xml:space="preserve">sociálnej ochrane, sociálno-právnej ochrane, sociálnym službám (vrátane služieb starostlivosti o deti, starších ľudí a ľudí so zdravotným postihnutím), </w:t>
            </w:r>
          </w:p>
          <w:p w14:paraId="7EDD5317" w14:textId="77777777" w:rsidR="009F11A8" w:rsidRPr="000120AD" w:rsidRDefault="009F11A8" w:rsidP="009F11A8">
            <w:pPr>
              <w:numPr>
                <w:ilvl w:val="0"/>
                <w:numId w:val="5"/>
              </w:numPr>
              <w:jc w:val="both"/>
              <w:rPr>
                <w:rFonts w:eastAsia="Calibri"/>
                <w:i/>
              </w:rPr>
            </w:pPr>
            <w:r w:rsidRPr="000120AD">
              <w:rPr>
                <w:rFonts w:eastAsia="Calibri"/>
                <w:i/>
              </w:rPr>
              <w:lastRenderedPageBreak/>
              <w:t>kvalitnej práci, ochrane zdravia, dôstojnosti a bezpečnosti pri práci pre zamestnancov a existujúcim zamestnaneckým právam,</w:t>
            </w:r>
          </w:p>
          <w:p w14:paraId="0BC9864E" w14:textId="77777777" w:rsidR="009F11A8" w:rsidRPr="000120AD" w:rsidRDefault="009F11A8" w:rsidP="009F11A8">
            <w:pPr>
              <w:numPr>
                <w:ilvl w:val="0"/>
                <w:numId w:val="5"/>
              </w:numPr>
              <w:jc w:val="both"/>
              <w:rPr>
                <w:rFonts w:eastAsia="Calibri"/>
                <w:i/>
              </w:rPr>
            </w:pPr>
            <w:r w:rsidRPr="000120AD">
              <w:rPr>
                <w:rFonts w:eastAsia="Calibri"/>
                <w:i/>
              </w:rPr>
              <w:t xml:space="preserve">pomoci pri úhrade výdavkov súvisiacich so zdravotným postihnutím, </w:t>
            </w:r>
          </w:p>
          <w:p w14:paraId="4D321602" w14:textId="77777777" w:rsidR="009F11A8" w:rsidRPr="000120AD" w:rsidRDefault="009F11A8" w:rsidP="009F11A8">
            <w:pPr>
              <w:numPr>
                <w:ilvl w:val="0"/>
                <w:numId w:val="5"/>
              </w:numPr>
              <w:jc w:val="both"/>
              <w:rPr>
                <w:rFonts w:eastAsia="Calibri"/>
                <w:i/>
              </w:rPr>
            </w:pPr>
            <w:r w:rsidRPr="000120AD">
              <w:rPr>
                <w:rFonts w:eastAsia="Calibri"/>
                <w:i/>
              </w:rPr>
              <w:t>zamestnaniu, na trh práce (napr. uľahčenie zosúladenia rodinných a pracovných povinností, služby zamestnanosti), k školeniam, odbornému vzdelávaniu a príprave na trh práce,</w:t>
            </w:r>
          </w:p>
          <w:p w14:paraId="158322FF" w14:textId="77777777" w:rsidR="009F11A8" w:rsidRPr="000120AD" w:rsidRDefault="009F11A8" w:rsidP="009F11A8">
            <w:pPr>
              <w:numPr>
                <w:ilvl w:val="0"/>
                <w:numId w:val="5"/>
              </w:numPr>
              <w:jc w:val="both"/>
              <w:rPr>
                <w:rFonts w:eastAsia="Calibri"/>
                <w:i/>
              </w:rPr>
            </w:pPr>
            <w:r w:rsidRPr="000120AD">
              <w:rPr>
                <w:rFonts w:eastAsia="Calibri"/>
                <w:i/>
              </w:rPr>
              <w:t xml:space="preserve">zdravotnej starostlivosti vrátane cenovo dostupných pomôcok pre občanov so zdravotným postihnutím, </w:t>
            </w:r>
          </w:p>
          <w:p w14:paraId="62E24310" w14:textId="77777777" w:rsidR="009F11A8" w:rsidRPr="000120AD" w:rsidRDefault="009F11A8" w:rsidP="009F11A8">
            <w:pPr>
              <w:numPr>
                <w:ilvl w:val="0"/>
                <w:numId w:val="5"/>
              </w:numPr>
              <w:jc w:val="both"/>
              <w:rPr>
                <w:rFonts w:eastAsia="Calibri"/>
                <w:i/>
              </w:rPr>
            </w:pPr>
            <w:r w:rsidRPr="000120AD">
              <w:rPr>
                <w:rFonts w:eastAsia="Calibri"/>
                <w:i/>
              </w:rPr>
              <w:t>k formálnemu i neformálnemu vzdelávaniu a celo</w:t>
            </w:r>
            <w:r w:rsidRPr="000120AD">
              <w:rPr>
                <w:rFonts w:eastAsia="Calibri"/>
                <w:i/>
              </w:rPr>
              <w:softHyphen/>
              <w:t xml:space="preserve">životnému vzdelávaniu, </w:t>
            </w:r>
          </w:p>
          <w:p w14:paraId="1D33A005" w14:textId="77777777" w:rsidR="009F11A8" w:rsidRPr="000120AD" w:rsidRDefault="009F11A8" w:rsidP="009F11A8">
            <w:pPr>
              <w:numPr>
                <w:ilvl w:val="0"/>
                <w:numId w:val="5"/>
              </w:numPr>
              <w:jc w:val="both"/>
              <w:rPr>
                <w:rFonts w:eastAsia="Calibri"/>
                <w:i/>
              </w:rPr>
            </w:pPr>
            <w:r w:rsidRPr="000120AD">
              <w:rPr>
                <w:rFonts w:eastAsia="Calibri"/>
                <w:i/>
              </w:rPr>
              <w:t>bývaniu a súvisiacim základným komunálnym službám,</w:t>
            </w:r>
          </w:p>
          <w:p w14:paraId="608EA62C" w14:textId="77777777" w:rsidR="009F11A8" w:rsidRPr="000120AD" w:rsidRDefault="009F11A8" w:rsidP="009F11A8">
            <w:pPr>
              <w:numPr>
                <w:ilvl w:val="0"/>
                <w:numId w:val="5"/>
              </w:numPr>
              <w:jc w:val="both"/>
              <w:rPr>
                <w:rFonts w:eastAsia="Calibri"/>
                <w:i/>
              </w:rPr>
            </w:pPr>
            <w:r w:rsidRPr="000120AD">
              <w:rPr>
                <w:rFonts w:eastAsia="Calibri"/>
                <w:i/>
              </w:rPr>
              <w:t>doprave,</w:t>
            </w:r>
          </w:p>
          <w:p w14:paraId="5B89D554" w14:textId="77777777" w:rsidR="009F11A8" w:rsidRPr="000120AD" w:rsidRDefault="009F11A8" w:rsidP="009F11A8">
            <w:pPr>
              <w:numPr>
                <w:ilvl w:val="0"/>
                <w:numId w:val="5"/>
              </w:numPr>
              <w:jc w:val="both"/>
              <w:rPr>
                <w:rFonts w:eastAsia="Calibri"/>
                <w:i/>
              </w:rPr>
            </w:pPr>
            <w:r w:rsidRPr="000120AD">
              <w:rPr>
                <w:rFonts w:eastAsia="Calibri"/>
                <w:i/>
              </w:rPr>
              <w:t>ďalším službám najmä službám všeobecného záujmu a tovarom,</w:t>
            </w:r>
          </w:p>
          <w:p w14:paraId="51C9CE35" w14:textId="77777777" w:rsidR="009F11A8" w:rsidRPr="000120AD" w:rsidRDefault="009F11A8" w:rsidP="009F11A8">
            <w:pPr>
              <w:numPr>
                <w:ilvl w:val="0"/>
                <w:numId w:val="5"/>
              </w:numPr>
              <w:jc w:val="both"/>
              <w:rPr>
                <w:rFonts w:eastAsia="Calibri"/>
                <w:i/>
              </w:rPr>
            </w:pPr>
            <w:r w:rsidRPr="000120AD">
              <w:rPr>
                <w:rFonts w:eastAsia="Calibri"/>
                <w:i/>
              </w:rPr>
              <w:t>spravodlivosti, právnej ochrane, právnym službám,</w:t>
            </w:r>
          </w:p>
          <w:p w14:paraId="45F8A729" w14:textId="77777777" w:rsidR="009F11A8" w:rsidRPr="000120AD" w:rsidRDefault="009F11A8" w:rsidP="009F11A8">
            <w:pPr>
              <w:numPr>
                <w:ilvl w:val="0"/>
                <w:numId w:val="5"/>
              </w:numPr>
              <w:jc w:val="both"/>
              <w:rPr>
                <w:rFonts w:eastAsia="Calibri"/>
                <w:i/>
              </w:rPr>
            </w:pPr>
            <w:r w:rsidRPr="000120AD">
              <w:rPr>
                <w:rFonts w:eastAsia="Calibri"/>
                <w:i/>
              </w:rPr>
              <w:t>informáciám</w:t>
            </w:r>
          </w:p>
          <w:p w14:paraId="6F31BCEA" w14:textId="77777777" w:rsidR="009F11A8" w:rsidRPr="000120AD" w:rsidRDefault="009F11A8" w:rsidP="009F11A8">
            <w:pPr>
              <w:numPr>
                <w:ilvl w:val="0"/>
                <w:numId w:val="5"/>
              </w:numPr>
              <w:jc w:val="both"/>
              <w:rPr>
                <w:rFonts w:eastAsia="Calibri"/>
                <w:i/>
              </w:rPr>
            </w:pPr>
            <w:r w:rsidRPr="000120AD">
              <w:rPr>
                <w:rFonts w:eastAsia="Calibri"/>
                <w:i/>
              </w:rPr>
              <w:t>k iným právam (napr. politickým).</w:t>
            </w:r>
          </w:p>
        </w:tc>
        <w:tc>
          <w:tcPr>
            <w:tcW w:w="3007" w:type="pct"/>
            <w:gridSpan w:val="2"/>
            <w:shd w:val="clear" w:color="auto" w:fill="auto"/>
          </w:tcPr>
          <w:p w14:paraId="622941DC" w14:textId="77777777" w:rsidR="009F11A8" w:rsidRPr="000120AD" w:rsidRDefault="009F11A8" w:rsidP="00893876">
            <w:pPr>
              <w:rPr>
                <w:rFonts w:eastAsia="Calibri"/>
              </w:rPr>
            </w:pPr>
          </w:p>
          <w:p w14:paraId="63D081A4" w14:textId="77777777" w:rsidR="009F11A8" w:rsidRPr="000120AD" w:rsidRDefault="001A1CD2" w:rsidP="00DC005B">
            <w:pPr>
              <w:jc w:val="both"/>
              <w:rPr>
                <w:rFonts w:eastAsia="Calibri"/>
              </w:rPr>
            </w:pPr>
            <w:r w:rsidRPr="000120AD">
              <w:rPr>
                <w:rFonts w:eastAsia="Calibri"/>
              </w:rPr>
              <w:t xml:space="preserve">Zvýšenie informovanosti obyvateľov o svojej spotrebe energie, </w:t>
            </w:r>
            <w:proofErr w:type="spellStart"/>
            <w:r w:rsidRPr="000120AD">
              <w:rPr>
                <w:rFonts w:eastAsia="Calibri"/>
              </w:rPr>
              <w:t>t.j</w:t>
            </w:r>
            <w:proofErr w:type="spellEnd"/>
            <w:r w:rsidRPr="000120AD">
              <w:rPr>
                <w:rFonts w:eastAsia="Calibri"/>
              </w:rPr>
              <w:t>. hlavne</w:t>
            </w:r>
            <w:r w:rsidR="00FC5F3A" w:rsidRPr="000120AD">
              <w:rPr>
                <w:rFonts w:eastAsia="Calibri"/>
              </w:rPr>
              <w:t xml:space="preserve"> o</w:t>
            </w:r>
            <w:r w:rsidRPr="000120AD">
              <w:rPr>
                <w:rFonts w:eastAsia="Calibri"/>
              </w:rPr>
              <w:t xml:space="preserve"> </w:t>
            </w:r>
            <w:r w:rsidR="00FC5F3A" w:rsidRPr="000120AD">
              <w:rPr>
                <w:rFonts w:eastAsia="Calibri"/>
              </w:rPr>
              <w:t xml:space="preserve">spotrebe </w:t>
            </w:r>
            <w:r w:rsidRPr="000120AD">
              <w:rPr>
                <w:rFonts w:eastAsia="Calibri"/>
              </w:rPr>
              <w:t xml:space="preserve">tepla, elektriny, chladu a teplej vody.  </w:t>
            </w:r>
            <w:r w:rsidR="00FC5F3A" w:rsidRPr="000120AD">
              <w:rPr>
                <w:rFonts w:eastAsia="Calibri"/>
              </w:rPr>
              <w:t>Možnosť zvýšenia prístupu k takýmto informáciám.</w:t>
            </w:r>
          </w:p>
        </w:tc>
      </w:tr>
      <w:tr w:rsidR="009F11A8" w:rsidRPr="000120AD" w14:paraId="024331E3" w14:textId="77777777" w:rsidTr="00893876">
        <w:trPr>
          <w:trHeight w:val="680"/>
          <w:jc w:val="center"/>
        </w:trPr>
        <w:tc>
          <w:tcPr>
            <w:tcW w:w="5000" w:type="pct"/>
            <w:gridSpan w:val="3"/>
            <w:tcBorders>
              <w:bottom w:val="nil"/>
            </w:tcBorders>
            <w:shd w:val="clear" w:color="auto" w:fill="auto"/>
          </w:tcPr>
          <w:p w14:paraId="160EB76E" w14:textId="77777777" w:rsidR="009F11A8" w:rsidRPr="000120AD" w:rsidRDefault="009F11A8" w:rsidP="00893876">
            <w:pPr>
              <w:rPr>
                <w:i/>
              </w:rPr>
            </w:pPr>
            <w:r w:rsidRPr="000120AD">
              <w:rPr>
                <w:i/>
              </w:rPr>
              <w:lastRenderedPageBreak/>
              <w:t>Má návrh významný vplyv na niektorú zo zraniteľných skupín obyvateľstva alebo skupín v riziku chudoby alebo sociálneho vylúčenia?</w:t>
            </w:r>
          </w:p>
          <w:p w14:paraId="4D9FB081" w14:textId="77777777" w:rsidR="009F11A8" w:rsidRPr="000120AD" w:rsidRDefault="009F11A8" w:rsidP="00893876">
            <w:pPr>
              <w:rPr>
                <w:i/>
              </w:rPr>
            </w:pPr>
            <w:r w:rsidRPr="000120AD">
              <w:rPr>
                <w:i/>
              </w:rPr>
              <w:t xml:space="preserve">Špecifikujte ovplyvnené skupiny v riziku chudoby a sociálneho vylúčenia a popíšte vplyv na </w:t>
            </w:r>
            <w:proofErr w:type="spellStart"/>
            <w:r w:rsidRPr="000120AD">
              <w:rPr>
                <w:i/>
              </w:rPr>
              <w:t>ne</w:t>
            </w:r>
            <w:proofErr w:type="spellEnd"/>
            <w:r w:rsidRPr="000120AD">
              <w:rPr>
                <w:i/>
              </w:rPr>
              <w:t>. Je tento vplyv väčší ako vplyv na iné skupiny či subjekty? Uveďte veľkosť jednotlivých ovplyvnených skupín.</w:t>
            </w:r>
          </w:p>
        </w:tc>
      </w:tr>
      <w:tr w:rsidR="009F11A8" w:rsidRPr="000120AD" w14:paraId="1AC87003" w14:textId="77777777" w:rsidTr="00893876">
        <w:trPr>
          <w:trHeight w:val="680"/>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66DD8FF4" w14:textId="77777777" w:rsidR="009F11A8" w:rsidRPr="000120AD" w:rsidRDefault="009F11A8" w:rsidP="00893876">
            <w:pPr>
              <w:rPr>
                <w:rFonts w:eastAsia="Calibri"/>
                <w:i/>
              </w:rPr>
            </w:pPr>
            <w:r w:rsidRPr="000120AD">
              <w:rPr>
                <w:rFonts w:eastAsia="Calibri"/>
                <w:i/>
              </w:rPr>
              <w:t>Zraniteľné skupiny alebo skupiny v riziku chudoby alebo sociálneho vylúčenia sú napr.:</w:t>
            </w:r>
          </w:p>
          <w:p w14:paraId="5CE87036" w14:textId="77777777" w:rsidR="009F11A8" w:rsidRPr="000120AD" w:rsidRDefault="009F11A8" w:rsidP="009F11A8">
            <w:pPr>
              <w:numPr>
                <w:ilvl w:val="0"/>
                <w:numId w:val="6"/>
              </w:numPr>
              <w:jc w:val="both"/>
              <w:rPr>
                <w:rFonts w:eastAsia="Calibri"/>
                <w:i/>
              </w:rPr>
            </w:pPr>
            <w:r w:rsidRPr="000120AD">
              <w:rPr>
                <w:rFonts w:eastAsia="Calibri"/>
                <w:i/>
              </w:rPr>
              <w:t>domácnosti s nízkym príjmom (napr. žijúce iba zo sociálnych príjmov, alebo z príjmov pod hranicou rizika chudoby, alebo s príjmom pod životným minimom, alebo patriace medzi 25% domácností s najnižším príjmom),</w:t>
            </w:r>
          </w:p>
          <w:p w14:paraId="5C25C007" w14:textId="77777777" w:rsidR="009F11A8" w:rsidRPr="000120AD" w:rsidRDefault="009F11A8" w:rsidP="009F11A8">
            <w:pPr>
              <w:numPr>
                <w:ilvl w:val="0"/>
                <w:numId w:val="6"/>
              </w:numPr>
              <w:jc w:val="both"/>
              <w:rPr>
                <w:rFonts w:eastAsia="Calibri"/>
                <w:i/>
              </w:rPr>
            </w:pPr>
            <w:r w:rsidRPr="000120AD">
              <w:rPr>
                <w:rFonts w:eastAsia="Calibri"/>
                <w:i/>
              </w:rPr>
              <w:t>nezamestnaní, najmä dlhodobo nezamestnaní, mladí nezamestnaní a nezamestnaní nad 50 rokov,</w:t>
            </w:r>
          </w:p>
          <w:p w14:paraId="2F44A26A" w14:textId="77777777" w:rsidR="009F11A8" w:rsidRPr="000120AD" w:rsidRDefault="009F11A8" w:rsidP="009F11A8">
            <w:pPr>
              <w:numPr>
                <w:ilvl w:val="0"/>
                <w:numId w:val="6"/>
              </w:numPr>
              <w:jc w:val="both"/>
              <w:rPr>
                <w:rFonts w:eastAsia="Calibri"/>
                <w:i/>
              </w:rPr>
            </w:pPr>
            <w:r w:rsidRPr="000120AD">
              <w:rPr>
                <w:rFonts w:eastAsia="Calibri"/>
                <w:i/>
              </w:rPr>
              <w:t>deti (0 – 17),</w:t>
            </w:r>
          </w:p>
          <w:p w14:paraId="77177620" w14:textId="77777777" w:rsidR="009F11A8" w:rsidRPr="000120AD" w:rsidRDefault="009F11A8" w:rsidP="009F11A8">
            <w:pPr>
              <w:numPr>
                <w:ilvl w:val="0"/>
                <w:numId w:val="6"/>
              </w:numPr>
              <w:jc w:val="both"/>
              <w:rPr>
                <w:rFonts w:eastAsia="Calibri"/>
                <w:i/>
              </w:rPr>
            </w:pPr>
            <w:r w:rsidRPr="000120AD">
              <w:rPr>
                <w:rFonts w:eastAsia="Calibri"/>
                <w:i/>
              </w:rPr>
              <w:t>mladí ľudia (18 – 25 rokov),</w:t>
            </w:r>
          </w:p>
          <w:p w14:paraId="5A1B9D9D" w14:textId="77777777" w:rsidR="009F11A8" w:rsidRPr="000120AD" w:rsidRDefault="009F11A8" w:rsidP="009F11A8">
            <w:pPr>
              <w:numPr>
                <w:ilvl w:val="0"/>
                <w:numId w:val="6"/>
              </w:numPr>
              <w:jc w:val="both"/>
              <w:rPr>
                <w:rFonts w:eastAsia="Calibri"/>
                <w:i/>
              </w:rPr>
            </w:pPr>
            <w:r w:rsidRPr="000120AD">
              <w:rPr>
                <w:rFonts w:eastAsia="Calibri"/>
                <w:i/>
              </w:rPr>
              <w:lastRenderedPageBreak/>
              <w:t>starší ľudia, napr. ľudia vo veku nad 65 rokov alebo dôchodcovia,</w:t>
            </w:r>
          </w:p>
          <w:p w14:paraId="707A70C4" w14:textId="77777777" w:rsidR="009F11A8" w:rsidRPr="000120AD" w:rsidRDefault="009F11A8" w:rsidP="009F11A8">
            <w:pPr>
              <w:numPr>
                <w:ilvl w:val="0"/>
                <w:numId w:val="6"/>
              </w:numPr>
              <w:jc w:val="both"/>
              <w:rPr>
                <w:rFonts w:eastAsia="Calibri"/>
                <w:i/>
              </w:rPr>
            </w:pPr>
            <w:r w:rsidRPr="000120AD">
              <w:rPr>
                <w:rFonts w:eastAsia="Calibri"/>
                <w:i/>
              </w:rPr>
              <w:t>ľudia so zdravotným postihnutím,</w:t>
            </w:r>
          </w:p>
          <w:p w14:paraId="2444FC27" w14:textId="77777777" w:rsidR="009F11A8" w:rsidRPr="000120AD" w:rsidRDefault="009F11A8" w:rsidP="009F11A8">
            <w:pPr>
              <w:numPr>
                <w:ilvl w:val="0"/>
                <w:numId w:val="6"/>
              </w:numPr>
              <w:jc w:val="both"/>
              <w:rPr>
                <w:rFonts w:eastAsia="Calibri"/>
                <w:i/>
              </w:rPr>
            </w:pPr>
            <w:r w:rsidRPr="000120AD">
              <w:rPr>
                <w:rFonts w:eastAsia="Calibri"/>
                <w:i/>
              </w:rPr>
              <w:t xml:space="preserve">marginalizované rómske komunity </w:t>
            </w:r>
          </w:p>
          <w:p w14:paraId="058A1BD8" w14:textId="77777777" w:rsidR="009F11A8" w:rsidRPr="000120AD" w:rsidRDefault="009F11A8" w:rsidP="009F11A8">
            <w:pPr>
              <w:numPr>
                <w:ilvl w:val="0"/>
                <w:numId w:val="6"/>
              </w:numPr>
              <w:jc w:val="both"/>
              <w:rPr>
                <w:rFonts w:eastAsia="Calibri"/>
                <w:i/>
              </w:rPr>
            </w:pPr>
            <w:r w:rsidRPr="000120AD">
              <w:rPr>
                <w:rFonts w:eastAsia="Calibri"/>
                <w:i/>
              </w:rPr>
              <w:t>domácnosti s 3 a viac deťmi,</w:t>
            </w:r>
          </w:p>
          <w:p w14:paraId="1E5ADF60" w14:textId="77777777" w:rsidR="009F11A8" w:rsidRPr="000120AD" w:rsidRDefault="009F11A8" w:rsidP="009F11A8">
            <w:pPr>
              <w:numPr>
                <w:ilvl w:val="0"/>
                <w:numId w:val="6"/>
              </w:numPr>
              <w:jc w:val="both"/>
              <w:rPr>
                <w:rFonts w:eastAsia="Calibri"/>
                <w:i/>
              </w:rPr>
            </w:pPr>
            <w:r w:rsidRPr="000120AD">
              <w:rPr>
                <w:rFonts w:eastAsia="Calibri"/>
                <w:i/>
              </w:rPr>
              <w:t>jednorodičovské domácnosti s deťmi (neúplné rodiny, ktoré tvoria najmä osamelé matky s deťmi),</w:t>
            </w:r>
          </w:p>
          <w:p w14:paraId="1F38184E" w14:textId="77777777" w:rsidR="009F11A8" w:rsidRPr="000120AD" w:rsidRDefault="009F11A8" w:rsidP="009F11A8">
            <w:pPr>
              <w:numPr>
                <w:ilvl w:val="0"/>
                <w:numId w:val="6"/>
              </w:numPr>
              <w:jc w:val="both"/>
              <w:rPr>
                <w:rFonts w:eastAsia="Calibri"/>
                <w:i/>
              </w:rPr>
            </w:pPr>
            <w:r w:rsidRPr="000120AD">
              <w:rPr>
                <w:rFonts w:eastAsia="Calibri"/>
                <w:i/>
              </w:rPr>
              <w:t>príslušníci tretích krajín, azylanti, žiadatelia o azyl,</w:t>
            </w:r>
          </w:p>
          <w:p w14:paraId="4609252D" w14:textId="77777777" w:rsidR="009F11A8" w:rsidRPr="000120AD" w:rsidRDefault="009F11A8" w:rsidP="009F11A8">
            <w:pPr>
              <w:numPr>
                <w:ilvl w:val="0"/>
                <w:numId w:val="6"/>
              </w:numPr>
              <w:jc w:val="both"/>
              <w:rPr>
                <w:rFonts w:eastAsia="Calibri"/>
                <w:i/>
              </w:rPr>
            </w:pPr>
            <w:r w:rsidRPr="000120AD">
              <w:rPr>
                <w:rFonts w:eastAsia="Calibri"/>
                <w:i/>
              </w:rPr>
              <w:t>iné zraniteľné skupiny, ako sú napr. bezdomovci, ľudia opúšťajúci detské domovy alebo iné inštitucionálne zariadenia</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7E41C11" w14:textId="77777777" w:rsidR="009F11A8" w:rsidRPr="000120AD" w:rsidRDefault="009F11A8" w:rsidP="00893876"/>
          <w:p w14:paraId="3515A785" w14:textId="77777777" w:rsidR="009F11A8" w:rsidRPr="000120AD" w:rsidRDefault="009F11A8" w:rsidP="00893876">
            <w:r w:rsidRPr="000120AD">
              <w:t>Nie je možné posúdiť</w:t>
            </w:r>
          </w:p>
        </w:tc>
      </w:tr>
      <w:tr w:rsidR="009F11A8" w:rsidRPr="000120AD" w14:paraId="358192DE" w14:textId="77777777" w:rsidTr="00893876">
        <w:trPr>
          <w:trHeight w:val="6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7DDCA3" w14:textId="77777777" w:rsidR="009F11A8" w:rsidRPr="000120AD" w:rsidRDefault="009F11A8" w:rsidP="00893876">
            <w:pPr>
              <w:tabs>
                <w:tab w:val="left" w:pos="1945"/>
              </w:tabs>
              <w:rPr>
                <w:b/>
                <w:bCs/>
              </w:rPr>
            </w:pPr>
            <w:r w:rsidRPr="000120AD">
              <w:rPr>
                <w:b/>
                <w:bCs/>
              </w:rPr>
              <w:lastRenderedPageBreak/>
              <w:t xml:space="preserve">4.3 Identifikujte a popíšte vplyv na rovnosť príležitostí. </w:t>
            </w:r>
          </w:p>
          <w:p w14:paraId="75861FDF" w14:textId="77777777" w:rsidR="009F11A8" w:rsidRPr="000120AD" w:rsidRDefault="009F11A8" w:rsidP="00893876">
            <w:pPr>
              <w:tabs>
                <w:tab w:val="left" w:pos="1945"/>
              </w:tabs>
              <w:rPr>
                <w:b/>
                <w:bCs/>
              </w:rPr>
            </w:pPr>
            <w:r w:rsidRPr="000120AD">
              <w:rPr>
                <w:b/>
                <w:bCs/>
              </w:rPr>
              <w:t>Identifikujte, popíšte a kvantifikujte vplyv na rodovú rovnosť.</w:t>
            </w:r>
          </w:p>
        </w:tc>
      </w:tr>
      <w:tr w:rsidR="009F11A8" w:rsidRPr="000120AD" w14:paraId="69EEB6B4" w14:textId="77777777" w:rsidTr="00893876">
        <w:trPr>
          <w:trHeight w:val="680"/>
          <w:jc w:val="center"/>
        </w:trPr>
        <w:tc>
          <w:tcPr>
            <w:tcW w:w="5000" w:type="pct"/>
            <w:gridSpan w:val="3"/>
            <w:tcBorders>
              <w:top w:val="single" w:sz="4" w:space="0" w:color="auto"/>
              <w:left w:val="single" w:sz="4" w:space="0" w:color="auto"/>
              <w:bottom w:val="nil"/>
              <w:right w:val="single" w:sz="4" w:space="0" w:color="auto"/>
            </w:tcBorders>
            <w:shd w:val="clear" w:color="auto" w:fill="auto"/>
          </w:tcPr>
          <w:p w14:paraId="46EC1502" w14:textId="77777777" w:rsidR="009F11A8" w:rsidRPr="000120AD" w:rsidRDefault="009F11A8" w:rsidP="00893876">
            <w:pPr>
              <w:rPr>
                <w:i/>
              </w:rPr>
            </w:pPr>
            <w:r w:rsidRPr="000120AD">
              <w:rPr>
                <w:i/>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návrhu rovnosť príležitostí?</w:t>
            </w:r>
          </w:p>
        </w:tc>
      </w:tr>
      <w:tr w:rsidR="009F11A8" w:rsidRPr="000120AD" w14:paraId="19F13953" w14:textId="77777777" w:rsidTr="00893876">
        <w:trPr>
          <w:trHeight w:val="1320"/>
          <w:jc w:val="center"/>
        </w:trPr>
        <w:tc>
          <w:tcPr>
            <w:tcW w:w="5000" w:type="pct"/>
            <w:gridSpan w:val="3"/>
            <w:tcBorders>
              <w:top w:val="single" w:sz="4" w:space="0" w:color="auto"/>
              <w:left w:val="single" w:sz="4" w:space="0" w:color="auto"/>
              <w:bottom w:val="nil"/>
              <w:right w:val="single" w:sz="4" w:space="0" w:color="auto"/>
            </w:tcBorders>
            <w:shd w:val="clear" w:color="auto" w:fill="auto"/>
          </w:tcPr>
          <w:p w14:paraId="05E41473" w14:textId="77777777" w:rsidR="009F11A8" w:rsidRPr="000120AD" w:rsidRDefault="009F11A8" w:rsidP="00893876">
            <w:r w:rsidRPr="000120AD">
              <w:t>Bez dopadov</w:t>
            </w:r>
          </w:p>
        </w:tc>
      </w:tr>
      <w:tr w:rsidR="009F11A8" w:rsidRPr="000120AD" w14:paraId="2DD3490E" w14:textId="77777777" w:rsidTr="00893876">
        <w:trPr>
          <w:trHeight w:val="489"/>
          <w:jc w:val="center"/>
        </w:trPr>
        <w:tc>
          <w:tcPr>
            <w:tcW w:w="5000" w:type="pct"/>
            <w:gridSpan w:val="3"/>
            <w:tcBorders>
              <w:top w:val="single" w:sz="4" w:space="0" w:color="auto"/>
              <w:left w:val="single" w:sz="4" w:space="0" w:color="auto"/>
              <w:bottom w:val="nil"/>
              <w:right w:val="single" w:sz="4" w:space="0" w:color="auto"/>
            </w:tcBorders>
            <w:shd w:val="clear" w:color="auto" w:fill="auto"/>
          </w:tcPr>
          <w:p w14:paraId="5630EBCF" w14:textId="77777777" w:rsidR="009F11A8" w:rsidRPr="000120AD" w:rsidRDefault="009F11A8" w:rsidP="00893876">
            <w:pPr>
              <w:rPr>
                <w:i/>
              </w:rPr>
            </w:pPr>
            <w:r w:rsidRPr="000120AD">
              <w:rPr>
                <w:i/>
              </w:rPr>
              <w:t>Môže mať návrh odlišný vplyv na ženy a mužov? Podporuje návrh rovnosť medzi ženami a mužmi alebo naopak bude viesť k zväčšovaniu rodových nerovností? Popíšte vplyvy.</w:t>
            </w:r>
          </w:p>
        </w:tc>
      </w:tr>
      <w:tr w:rsidR="009F11A8" w:rsidRPr="000120AD" w14:paraId="50ABE493" w14:textId="77777777" w:rsidTr="00893876">
        <w:tblPrEx>
          <w:tblBorders>
            <w:top w:val="none" w:sz="0" w:space="0" w:color="auto"/>
            <w:bottom w:val="none" w:sz="0" w:space="0" w:color="auto"/>
          </w:tblBorders>
        </w:tblPrEx>
        <w:trPr>
          <w:trHeight w:val="1235"/>
          <w:jc w:val="center"/>
        </w:trPr>
        <w:tc>
          <w:tcPr>
            <w:tcW w:w="1993" w:type="pct"/>
            <w:tcBorders>
              <w:bottom w:val="single" w:sz="4" w:space="0" w:color="auto"/>
            </w:tcBorders>
            <w:shd w:val="clear" w:color="auto" w:fill="auto"/>
          </w:tcPr>
          <w:p w14:paraId="1DA6644C" w14:textId="77777777" w:rsidR="009F11A8" w:rsidRPr="000120AD" w:rsidRDefault="009F11A8" w:rsidP="00893876">
            <w:pPr>
              <w:jc w:val="both"/>
              <w:rPr>
                <w:rFonts w:eastAsia="Calibri"/>
                <w:i/>
              </w:rPr>
            </w:pPr>
            <w:r w:rsidRPr="000120AD">
              <w:rPr>
                <w:rFonts w:eastAsia="Calibri"/>
                <w:i/>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136272A8" w14:textId="77777777" w:rsidR="009F11A8" w:rsidRPr="000120AD" w:rsidRDefault="009F11A8" w:rsidP="009F11A8">
            <w:pPr>
              <w:numPr>
                <w:ilvl w:val="0"/>
                <w:numId w:val="6"/>
              </w:numPr>
              <w:jc w:val="both"/>
              <w:rPr>
                <w:rFonts w:eastAsia="Calibri"/>
                <w:i/>
              </w:rPr>
            </w:pPr>
            <w:r w:rsidRPr="000120AD">
              <w:rPr>
                <w:rFonts w:eastAsia="Calibri"/>
                <w:i/>
              </w:rPr>
              <w:t xml:space="preserve">podpora vyrovnávania ekonomickej nezávislosti, </w:t>
            </w:r>
          </w:p>
          <w:p w14:paraId="42D54F9A" w14:textId="77777777" w:rsidR="009F11A8" w:rsidRPr="000120AD" w:rsidRDefault="009F11A8" w:rsidP="009F11A8">
            <w:pPr>
              <w:numPr>
                <w:ilvl w:val="0"/>
                <w:numId w:val="6"/>
              </w:numPr>
              <w:jc w:val="both"/>
              <w:rPr>
                <w:rFonts w:eastAsia="Calibri"/>
                <w:i/>
              </w:rPr>
            </w:pPr>
            <w:r w:rsidRPr="000120AD">
              <w:rPr>
                <w:rFonts w:eastAsia="Calibri"/>
                <w:i/>
              </w:rPr>
              <w:t xml:space="preserve">zosúladenie pracovného, súkromného a rodinného života, </w:t>
            </w:r>
          </w:p>
          <w:p w14:paraId="0C5BA61C" w14:textId="77777777" w:rsidR="009F11A8" w:rsidRPr="000120AD" w:rsidRDefault="009F11A8" w:rsidP="009F11A8">
            <w:pPr>
              <w:numPr>
                <w:ilvl w:val="0"/>
                <w:numId w:val="6"/>
              </w:numPr>
              <w:jc w:val="both"/>
              <w:rPr>
                <w:rFonts w:eastAsia="Calibri"/>
                <w:i/>
              </w:rPr>
            </w:pPr>
            <w:r w:rsidRPr="000120AD">
              <w:rPr>
                <w:rFonts w:eastAsia="Calibri"/>
                <w:i/>
              </w:rPr>
              <w:t xml:space="preserve">podpora rovnej participácie na rozhodovaní, </w:t>
            </w:r>
          </w:p>
          <w:p w14:paraId="33002783" w14:textId="77777777" w:rsidR="009F11A8" w:rsidRPr="000120AD" w:rsidRDefault="009F11A8" w:rsidP="009F11A8">
            <w:pPr>
              <w:numPr>
                <w:ilvl w:val="0"/>
                <w:numId w:val="6"/>
              </w:numPr>
              <w:jc w:val="both"/>
              <w:rPr>
                <w:rFonts w:eastAsia="Calibri"/>
                <w:i/>
              </w:rPr>
            </w:pPr>
            <w:r w:rsidRPr="000120AD">
              <w:rPr>
                <w:rFonts w:eastAsia="Calibri"/>
                <w:i/>
              </w:rPr>
              <w:t xml:space="preserve">boj proti rodovo podmienenému násiliu a obchodovaniu s ľuďmi, </w:t>
            </w:r>
          </w:p>
          <w:p w14:paraId="27F88DEE" w14:textId="77777777" w:rsidR="009F11A8" w:rsidRPr="000120AD" w:rsidRDefault="009F11A8" w:rsidP="009F11A8">
            <w:pPr>
              <w:numPr>
                <w:ilvl w:val="0"/>
                <w:numId w:val="6"/>
              </w:numPr>
              <w:jc w:val="both"/>
              <w:rPr>
                <w:rFonts w:eastAsia="Calibri"/>
                <w:i/>
              </w:rPr>
            </w:pPr>
            <w:r w:rsidRPr="000120AD">
              <w:rPr>
                <w:rFonts w:eastAsia="Calibri"/>
                <w:i/>
              </w:rPr>
              <w:t>eliminácia rodových stereotypov.</w:t>
            </w:r>
          </w:p>
        </w:tc>
        <w:tc>
          <w:tcPr>
            <w:tcW w:w="3007" w:type="pct"/>
            <w:gridSpan w:val="2"/>
            <w:tcBorders>
              <w:bottom w:val="single" w:sz="4" w:space="0" w:color="auto"/>
            </w:tcBorders>
            <w:shd w:val="clear" w:color="auto" w:fill="auto"/>
          </w:tcPr>
          <w:p w14:paraId="0569A5ED" w14:textId="77777777" w:rsidR="009F11A8" w:rsidRPr="000120AD" w:rsidRDefault="009F11A8" w:rsidP="00893876">
            <w:pPr>
              <w:rPr>
                <w:rFonts w:eastAsia="Calibri"/>
              </w:rPr>
            </w:pPr>
          </w:p>
          <w:p w14:paraId="410F2CFF" w14:textId="77777777" w:rsidR="009F11A8" w:rsidRPr="000120AD" w:rsidRDefault="009F11A8" w:rsidP="00893876">
            <w:r w:rsidRPr="000120AD">
              <w:t>Bez vplyvov</w:t>
            </w:r>
          </w:p>
          <w:p w14:paraId="7E3DF971" w14:textId="77777777" w:rsidR="009F11A8" w:rsidRPr="000120AD" w:rsidRDefault="009F11A8" w:rsidP="00893876">
            <w:pPr>
              <w:rPr>
                <w:rFonts w:eastAsia="Calibri"/>
              </w:rPr>
            </w:pPr>
          </w:p>
          <w:p w14:paraId="2A9756D8" w14:textId="77777777" w:rsidR="009F11A8" w:rsidRPr="000120AD" w:rsidRDefault="009F11A8" w:rsidP="00893876">
            <w:pPr>
              <w:rPr>
                <w:rFonts w:eastAsia="Calibri"/>
              </w:rPr>
            </w:pPr>
          </w:p>
          <w:p w14:paraId="0AEB5A70" w14:textId="77777777" w:rsidR="009F11A8" w:rsidRPr="000120AD" w:rsidRDefault="009F11A8" w:rsidP="00893876">
            <w:pPr>
              <w:rPr>
                <w:rFonts w:eastAsia="Calibri"/>
              </w:rPr>
            </w:pPr>
          </w:p>
          <w:p w14:paraId="01F9367C" w14:textId="77777777" w:rsidR="009F11A8" w:rsidRPr="000120AD" w:rsidRDefault="009F11A8" w:rsidP="00893876">
            <w:pPr>
              <w:rPr>
                <w:rFonts w:eastAsia="Calibri"/>
              </w:rPr>
            </w:pPr>
          </w:p>
        </w:tc>
      </w:tr>
      <w:tr w:rsidR="009F11A8" w:rsidRPr="000120AD" w14:paraId="2BC5BF65" w14:textId="77777777" w:rsidTr="00893876">
        <w:trPr>
          <w:trHeight w:val="6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6CB7B7" w14:textId="77777777" w:rsidR="009F11A8" w:rsidRPr="000120AD" w:rsidRDefault="009F11A8" w:rsidP="00893876">
            <w:pPr>
              <w:tabs>
                <w:tab w:val="left" w:pos="1945"/>
              </w:tabs>
              <w:rPr>
                <w:b/>
                <w:bCs/>
              </w:rPr>
            </w:pPr>
            <w:r w:rsidRPr="000120AD">
              <w:rPr>
                <w:b/>
                <w:bCs/>
              </w:rPr>
              <w:lastRenderedPageBreak/>
              <w:t>4.4 Identifikujte, popíšte a kvantifikujte vplyvy na zamestnanosť a trh práce.</w:t>
            </w:r>
          </w:p>
          <w:p w14:paraId="7ED0CFED" w14:textId="77777777" w:rsidR="009F11A8" w:rsidRPr="000120AD" w:rsidRDefault="009F11A8" w:rsidP="00893876">
            <w:pPr>
              <w:tabs>
                <w:tab w:val="left" w:pos="1945"/>
              </w:tabs>
              <w:rPr>
                <w:bCs/>
                <w:i/>
              </w:rPr>
            </w:pPr>
            <w:r w:rsidRPr="000120AD">
              <w:rPr>
                <w:bCs/>
                <w:i/>
              </w:rPr>
              <w:t xml:space="preserve">V prípade kladnej odpovede pripojte </w:t>
            </w:r>
            <w:r w:rsidRPr="000120AD">
              <w:rPr>
                <w:b/>
                <w:bCs/>
                <w:i/>
              </w:rPr>
              <w:t>odôvodnenie</w:t>
            </w:r>
            <w:r w:rsidRPr="000120AD">
              <w:rPr>
                <w:bCs/>
                <w:i/>
              </w:rPr>
              <w:t xml:space="preserve"> v súlade s Metodickým postupom pre analýzu sociálnych vplyvov.</w:t>
            </w:r>
          </w:p>
        </w:tc>
      </w:tr>
      <w:tr w:rsidR="009F11A8" w:rsidRPr="000120AD" w14:paraId="758FDD64" w14:textId="77777777" w:rsidTr="00893876">
        <w:trPr>
          <w:trHeight w:val="2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4C48C0" w14:textId="77777777" w:rsidR="009F11A8" w:rsidRPr="000120AD" w:rsidRDefault="009F11A8" w:rsidP="00893876">
            <w:pPr>
              <w:rPr>
                <w:i/>
              </w:rPr>
            </w:pPr>
            <w:r w:rsidRPr="000120AD">
              <w:rPr>
                <w:i/>
              </w:rPr>
              <w:t>Uľahčuje návrh vznik nových pracovných miest? Ak áno, ako? Ak je to možné, doplňte kvantifikáciu.</w:t>
            </w:r>
          </w:p>
        </w:tc>
      </w:tr>
      <w:tr w:rsidR="009F11A8" w:rsidRPr="000120AD" w14:paraId="4B21246D" w14:textId="77777777" w:rsidTr="00893876">
        <w:trPr>
          <w:trHeight w:val="567"/>
          <w:jc w:val="center"/>
        </w:trPr>
        <w:tc>
          <w:tcPr>
            <w:tcW w:w="1993" w:type="pct"/>
            <w:tcBorders>
              <w:top w:val="single" w:sz="4" w:space="0" w:color="auto"/>
              <w:bottom w:val="single" w:sz="4" w:space="0" w:color="auto"/>
            </w:tcBorders>
            <w:shd w:val="clear" w:color="auto" w:fill="FFFFFF"/>
          </w:tcPr>
          <w:p w14:paraId="2B2D37E5" w14:textId="77777777" w:rsidR="009F11A8" w:rsidRPr="000120AD" w:rsidRDefault="009F11A8" w:rsidP="00893876">
            <w:pPr>
              <w:rPr>
                <w:rFonts w:eastAsia="Calibri"/>
                <w:i/>
              </w:rPr>
            </w:pPr>
            <w:r w:rsidRPr="000120AD">
              <w:rPr>
                <w:rFonts w:eastAsia="Calibri"/>
                <w:i/>
              </w:rPr>
              <w:t xml:space="preserve">Identifikujte, v ktorých sektoroch a odvetviach ekonomiky, v ktorých regiónoch, pre aké skupiny zamestnancov, o aké typy zamestnania /pracovných úväzkov pôjde a pod. </w:t>
            </w:r>
          </w:p>
        </w:tc>
        <w:tc>
          <w:tcPr>
            <w:tcW w:w="3007" w:type="pct"/>
            <w:gridSpan w:val="2"/>
            <w:tcBorders>
              <w:top w:val="single" w:sz="4" w:space="0" w:color="auto"/>
              <w:bottom w:val="single" w:sz="4" w:space="0" w:color="auto"/>
            </w:tcBorders>
            <w:shd w:val="clear" w:color="auto" w:fill="FFFFFF"/>
          </w:tcPr>
          <w:p w14:paraId="00C61BB2" w14:textId="77777777" w:rsidR="009F11A8" w:rsidRPr="000120AD" w:rsidRDefault="009F11A8" w:rsidP="00893876">
            <w:pPr>
              <w:rPr>
                <w:rFonts w:eastAsia="Calibri"/>
              </w:rPr>
            </w:pPr>
            <w:r w:rsidRPr="000120AD">
              <w:t>Bez dopadov</w:t>
            </w:r>
          </w:p>
        </w:tc>
      </w:tr>
      <w:tr w:rsidR="009F11A8" w:rsidRPr="000120AD" w14:paraId="1937093E" w14:textId="77777777" w:rsidTr="00893876">
        <w:trPr>
          <w:trHeight w:val="270"/>
          <w:jc w:val="center"/>
        </w:trPr>
        <w:tc>
          <w:tcPr>
            <w:tcW w:w="5000" w:type="pct"/>
            <w:gridSpan w:val="3"/>
            <w:tcBorders>
              <w:bottom w:val="single" w:sz="4" w:space="0" w:color="auto"/>
            </w:tcBorders>
            <w:shd w:val="clear" w:color="auto" w:fill="F2F2F2"/>
          </w:tcPr>
          <w:p w14:paraId="517F3C3E" w14:textId="77777777" w:rsidR="009F11A8" w:rsidRPr="000120AD" w:rsidRDefault="009F11A8" w:rsidP="00893876">
            <w:pPr>
              <w:rPr>
                <w:rFonts w:eastAsia="Calibri"/>
                <w:i/>
              </w:rPr>
            </w:pPr>
            <w:r w:rsidRPr="000120AD">
              <w:rPr>
                <w:rFonts w:eastAsia="Calibri"/>
                <w:i/>
              </w:rPr>
              <w:t>Vedie návrh k zániku pracovných miest?</w:t>
            </w:r>
            <w:r w:rsidRPr="000120AD">
              <w:rPr>
                <w:rFonts w:eastAsia="Calibri"/>
              </w:rPr>
              <w:t xml:space="preserve"> </w:t>
            </w:r>
            <w:r w:rsidRPr="000120AD">
              <w:rPr>
                <w:rFonts w:eastAsia="Calibri"/>
                <w:i/>
              </w:rPr>
              <w:t>Ak áno, ako a akých? Ak je to možné, doplňte kvantifikáciu.</w:t>
            </w:r>
          </w:p>
        </w:tc>
      </w:tr>
      <w:tr w:rsidR="009F11A8" w:rsidRPr="000120AD" w14:paraId="7FA798CE" w14:textId="77777777" w:rsidTr="00893876">
        <w:trPr>
          <w:trHeight w:val="454"/>
          <w:jc w:val="center"/>
        </w:trPr>
        <w:tc>
          <w:tcPr>
            <w:tcW w:w="1993" w:type="pct"/>
            <w:tcBorders>
              <w:bottom w:val="single" w:sz="4" w:space="0" w:color="auto"/>
            </w:tcBorders>
            <w:shd w:val="clear" w:color="auto" w:fill="FFFFFF"/>
          </w:tcPr>
          <w:p w14:paraId="6F6A4685" w14:textId="77777777" w:rsidR="009F11A8" w:rsidRPr="000120AD" w:rsidRDefault="009F11A8" w:rsidP="00893876">
            <w:pPr>
              <w:rPr>
                <w:rFonts w:eastAsia="Calibri"/>
                <w:i/>
              </w:rPr>
            </w:pPr>
            <w:r w:rsidRPr="000120AD">
              <w:rPr>
                <w:rFonts w:eastAsia="Calibri"/>
                <w:i/>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gridSpan w:val="2"/>
            <w:tcBorders>
              <w:bottom w:val="single" w:sz="4" w:space="0" w:color="auto"/>
            </w:tcBorders>
            <w:shd w:val="clear" w:color="auto" w:fill="FFFFFF"/>
          </w:tcPr>
          <w:p w14:paraId="5B204298" w14:textId="77777777" w:rsidR="009F11A8" w:rsidRPr="000120AD" w:rsidRDefault="009F11A8" w:rsidP="00893876">
            <w:pPr>
              <w:rPr>
                <w:rFonts w:eastAsia="Calibri"/>
              </w:rPr>
            </w:pPr>
            <w:r w:rsidRPr="000120AD">
              <w:t>Bez dopadov</w:t>
            </w:r>
          </w:p>
        </w:tc>
      </w:tr>
      <w:tr w:rsidR="009F11A8" w:rsidRPr="000120AD" w14:paraId="5CD7F5EE" w14:textId="77777777" w:rsidTr="00893876">
        <w:trPr>
          <w:trHeight w:val="248"/>
          <w:jc w:val="center"/>
        </w:trPr>
        <w:tc>
          <w:tcPr>
            <w:tcW w:w="5000" w:type="pct"/>
            <w:gridSpan w:val="3"/>
            <w:tcBorders>
              <w:bottom w:val="single" w:sz="4" w:space="0" w:color="auto"/>
            </w:tcBorders>
            <w:shd w:val="clear" w:color="auto" w:fill="F2F2F2"/>
          </w:tcPr>
          <w:p w14:paraId="5B9E2400" w14:textId="77777777" w:rsidR="009F11A8" w:rsidRPr="000120AD" w:rsidRDefault="009F11A8" w:rsidP="00893876">
            <w:pPr>
              <w:rPr>
                <w:rFonts w:eastAsia="Calibri"/>
              </w:rPr>
            </w:pPr>
            <w:r w:rsidRPr="000120AD">
              <w:rPr>
                <w:rFonts w:eastAsia="Calibri"/>
                <w:i/>
              </w:rPr>
              <w:t>Ovplyvňuje návrh dopyt po práci?</w:t>
            </w:r>
            <w:r w:rsidRPr="000120AD">
              <w:rPr>
                <w:rFonts w:eastAsia="Calibri"/>
              </w:rPr>
              <w:t xml:space="preserve"> </w:t>
            </w:r>
            <w:r w:rsidRPr="000120AD">
              <w:rPr>
                <w:rFonts w:eastAsia="Calibri"/>
                <w:i/>
              </w:rPr>
              <w:t>Ak áno, ako?</w:t>
            </w:r>
          </w:p>
        </w:tc>
      </w:tr>
      <w:tr w:rsidR="009F11A8" w:rsidRPr="000120AD" w14:paraId="589BAEB2" w14:textId="77777777" w:rsidTr="00893876">
        <w:trPr>
          <w:trHeight w:val="209"/>
          <w:jc w:val="center"/>
        </w:trPr>
        <w:tc>
          <w:tcPr>
            <w:tcW w:w="1993" w:type="pct"/>
            <w:tcBorders>
              <w:bottom w:val="single" w:sz="4" w:space="0" w:color="auto"/>
            </w:tcBorders>
            <w:shd w:val="clear" w:color="auto" w:fill="FFFFFF"/>
          </w:tcPr>
          <w:p w14:paraId="640294CF" w14:textId="77777777" w:rsidR="009F11A8" w:rsidRPr="000120AD" w:rsidRDefault="009F11A8" w:rsidP="00893876">
            <w:pPr>
              <w:rPr>
                <w:rFonts w:eastAsia="Calibri"/>
                <w:i/>
              </w:rPr>
            </w:pPr>
            <w:r w:rsidRPr="000120AD">
              <w:rPr>
                <w:rFonts w:eastAsia="Calibri"/>
                <w:i/>
              </w:rPr>
              <w:t>Dopyt po práci závisí na jednej strane na produkcii tovarov a služieb v ekonomike a na druhej strane na cene práce.</w:t>
            </w:r>
          </w:p>
        </w:tc>
        <w:tc>
          <w:tcPr>
            <w:tcW w:w="3007" w:type="pct"/>
            <w:gridSpan w:val="2"/>
            <w:tcBorders>
              <w:bottom w:val="single" w:sz="4" w:space="0" w:color="auto"/>
            </w:tcBorders>
            <w:shd w:val="clear" w:color="auto" w:fill="FFFFFF"/>
          </w:tcPr>
          <w:p w14:paraId="5213B1E0" w14:textId="77777777" w:rsidR="009F11A8" w:rsidRPr="000120AD" w:rsidRDefault="009F11A8" w:rsidP="00893876">
            <w:pPr>
              <w:rPr>
                <w:rFonts w:eastAsia="Calibri"/>
              </w:rPr>
            </w:pPr>
            <w:r w:rsidRPr="000120AD">
              <w:t>Bez dopadov</w:t>
            </w:r>
          </w:p>
        </w:tc>
      </w:tr>
      <w:tr w:rsidR="009F11A8" w:rsidRPr="000120AD" w14:paraId="2E3342F2" w14:textId="77777777" w:rsidTr="00893876">
        <w:trPr>
          <w:trHeight w:val="208"/>
          <w:jc w:val="center"/>
        </w:trPr>
        <w:tc>
          <w:tcPr>
            <w:tcW w:w="5000" w:type="pct"/>
            <w:gridSpan w:val="3"/>
            <w:tcBorders>
              <w:bottom w:val="single" w:sz="4" w:space="0" w:color="auto"/>
            </w:tcBorders>
            <w:shd w:val="clear" w:color="auto" w:fill="F2F2F2"/>
          </w:tcPr>
          <w:p w14:paraId="6789D813" w14:textId="77777777" w:rsidR="009F11A8" w:rsidRPr="000120AD" w:rsidRDefault="009F11A8" w:rsidP="00893876">
            <w:pPr>
              <w:rPr>
                <w:rFonts w:eastAsia="Calibri"/>
              </w:rPr>
            </w:pPr>
            <w:r w:rsidRPr="000120AD">
              <w:rPr>
                <w:rFonts w:eastAsia="Calibri"/>
                <w:i/>
              </w:rPr>
              <w:t>Má návrh dosah na fungovanie trhu práce?</w:t>
            </w:r>
            <w:r w:rsidRPr="000120AD">
              <w:rPr>
                <w:rFonts w:eastAsia="Calibri"/>
              </w:rPr>
              <w:t xml:space="preserve"> </w:t>
            </w:r>
            <w:r w:rsidRPr="000120AD">
              <w:rPr>
                <w:rFonts w:eastAsia="Calibri"/>
                <w:i/>
              </w:rPr>
              <w:t>Ak áno, aký?</w:t>
            </w:r>
          </w:p>
        </w:tc>
      </w:tr>
      <w:tr w:rsidR="009F11A8" w:rsidRPr="000120AD" w14:paraId="0274B2CF" w14:textId="77777777" w:rsidTr="00893876">
        <w:trPr>
          <w:trHeight w:val="794"/>
          <w:jc w:val="center"/>
        </w:trPr>
        <w:tc>
          <w:tcPr>
            <w:tcW w:w="1993" w:type="pct"/>
            <w:tcBorders>
              <w:bottom w:val="single" w:sz="4" w:space="0" w:color="auto"/>
            </w:tcBorders>
            <w:shd w:val="clear" w:color="auto" w:fill="FFFFFF"/>
          </w:tcPr>
          <w:p w14:paraId="7F9C02EB" w14:textId="77777777" w:rsidR="009F11A8" w:rsidRPr="000120AD" w:rsidRDefault="009F11A8" w:rsidP="00893876">
            <w:pPr>
              <w:rPr>
                <w:rFonts w:eastAsia="Calibri"/>
                <w:i/>
              </w:rPr>
            </w:pPr>
            <w:r w:rsidRPr="000120AD">
              <w:rPr>
                <w:rFonts w:eastAsia="Calibri"/>
                <w:i/>
              </w:rPr>
              <w:t>Týka sa makroekonomických dosahov ako je napr. participácia na trhu práce, dlhodobá nezamestnanosť, regionálne rozdiely v mierach zamestnanosti.</w:t>
            </w:r>
            <w:r w:rsidRPr="000120AD">
              <w:rPr>
                <w:rFonts w:eastAsia="Calibri"/>
              </w:rPr>
              <w:t xml:space="preserve"> </w:t>
            </w:r>
            <w:r w:rsidRPr="000120AD">
              <w:rPr>
                <w:rFonts w:eastAsia="Calibri"/>
                <w:i/>
              </w:rPr>
              <w:t>Ponuka práce môže byť ovplyvnená rôznymi premennými napr. úrovňou miezd, inštitucionálnym nastavením (napr.  zosúladenie pracovného a súkromného života alebo uľahčovanie rôznych foriem mobility).</w:t>
            </w:r>
          </w:p>
        </w:tc>
        <w:tc>
          <w:tcPr>
            <w:tcW w:w="3007" w:type="pct"/>
            <w:gridSpan w:val="2"/>
            <w:tcBorders>
              <w:bottom w:val="single" w:sz="4" w:space="0" w:color="auto"/>
            </w:tcBorders>
            <w:shd w:val="clear" w:color="auto" w:fill="FFFFFF"/>
          </w:tcPr>
          <w:p w14:paraId="1F28FCBD" w14:textId="77777777" w:rsidR="009F11A8" w:rsidRPr="000120AD" w:rsidRDefault="009F11A8" w:rsidP="00893876">
            <w:pPr>
              <w:rPr>
                <w:rFonts w:eastAsia="Calibri"/>
              </w:rPr>
            </w:pPr>
            <w:r w:rsidRPr="000120AD">
              <w:t>nie</w:t>
            </w:r>
          </w:p>
        </w:tc>
      </w:tr>
      <w:tr w:rsidR="009F11A8" w:rsidRPr="000120AD" w14:paraId="5A4879AF" w14:textId="77777777" w:rsidTr="00893876">
        <w:trPr>
          <w:trHeight w:val="324"/>
          <w:jc w:val="center"/>
        </w:trPr>
        <w:tc>
          <w:tcPr>
            <w:tcW w:w="5000" w:type="pct"/>
            <w:gridSpan w:val="3"/>
            <w:tcBorders>
              <w:bottom w:val="single" w:sz="4" w:space="0" w:color="auto"/>
            </w:tcBorders>
            <w:shd w:val="clear" w:color="auto" w:fill="F2F2F2"/>
          </w:tcPr>
          <w:p w14:paraId="51FC6200" w14:textId="77777777" w:rsidR="009F11A8" w:rsidRPr="000120AD" w:rsidRDefault="009F11A8" w:rsidP="00893876">
            <w:pPr>
              <w:rPr>
                <w:rFonts w:eastAsia="Calibri"/>
              </w:rPr>
            </w:pPr>
            <w:r w:rsidRPr="000120AD">
              <w:rPr>
                <w:rFonts w:eastAsia="Calibri"/>
                <w:i/>
              </w:rPr>
              <w:t>Má návrh špecifické negatívne dôsledky pre isté skupiny profesií, skupín zamestnancov či živnostníkov?</w:t>
            </w:r>
            <w:r w:rsidRPr="000120AD">
              <w:rPr>
                <w:rFonts w:eastAsia="Calibri"/>
              </w:rPr>
              <w:t xml:space="preserve"> </w:t>
            </w:r>
            <w:r w:rsidRPr="000120AD">
              <w:rPr>
                <w:rFonts w:eastAsia="Calibri"/>
                <w:i/>
              </w:rPr>
              <w:t>Ak áno, aké a pre ktoré skupiny?</w:t>
            </w:r>
          </w:p>
        </w:tc>
      </w:tr>
      <w:tr w:rsidR="009F11A8" w:rsidRPr="000120AD" w14:paraId="01FDE30E" w14:textId="77777777" w:rsidTr="00893876">
        <w:trPr>
          <w:trHeight w:val="216"/>
          <w:jc w:val="center"/>
        </w:trPr>
        <w:tc>
          <w:tcPr>
            <w:tcW w:w="1993" w:type="pct"/>
            <w:tcBorders>
              <w:bottom w:val="single" w:sz="4" w:space="0" w:color="auto"/>
            </w:tcBorders>
            <w:shd w:val="clear" w:color="auto" w:fill="FFFFFF"/>
          </w:tcPr>
          <w:p w14:paraId="29711DB2" w14:textId="77777777" w:rsidR="009F11A8" w:rsidRPr="000120AD" w:rsidRDefault="009F11A8" w:rsidP="00893876">
            <w:pPr>
              <w:rPr>
                <w:rFonts w:eastAsia="Calibri"/>
                <w:i/>
              </w:rPr>
            </w:pPr>
            <w:r w:rsidRPr="000120AD">
              <w:rPr>
                <w:rFonts w:eastAsia="Calibri"/>
                <w:i/>
              </w:rPr>
              <w:t>Návrh môže ohrozovať napr. pracovníkov istých profesií favorizovaním špecifických aktivít či technológií.</w:t>
            </w:r>
          </w:p>
        </w:tc>
        <w:tc>
          <w:tcPr>
            <w:tcW w:w="3007" w:type="pct"/>
            <w:gridSpan w:val="2"/>
            <w:tcBorders>
              <w:bottom w:val="single" w:sz="4" w:space="0" w:color="auto"/>
            </w:tcBorders>
            <w:shd w:val="clear" w:color="auto" w:fill="FFFFFF"/>
          </w:tcPr>
          <w:p w14:paraId="738CF773" w14:textId="77777777" w:rsidR="009F11A8" w:rsidRPr="000120AD" w:rsidRDefault="009F11A8" w:rsidP="00893876">
            <w:pPr>
              <w:rPr>
                <w:rFonts w:eastAsia="Calibri"/>
              </w:rPr>
            </w:pPr>
            <w:r w:rsidRPr="000120AD">
              <w:t>nie</w:t>
            </w:r>
          </w:p>
        </w:tc>
      </w:tr>
      <w:tr w:rsidR="009F11A8" w:rsidRPr="000120AD" w14:paraId="7CB09FE7" w14:textId="77777777" w:rsidTr="00893876">
        <w:trPr>
          <w:trHeight w:val="219"/>
          <w:jc w:val="center"/>
        </w:trPr>
        <w:tc>
          <w:tcPr>
            <w:tcW w:w="5000" w:type="pct"/>
            <w:gridSpan w:val="3"/>
            <w:tcBorders>
              <w:bottom w:val="single" w:sz="4" w:space="0" w:color="auto"/>
            </w:tcBorders>
            <w:shd w:val="clear" w:color="auto" w:fill="F2F2F2"/>
          </w:tcPr>
          <w:p w14:paraId="03FC2F56" w14:textId="77777777" w:rsidR="009F11A8" w:rsidRPr="000120AD" w:rsidRDefault="009F11A8" w:rsidP="00893876">
            <w:pPr>
              <w:rPr>
                <w:rFonts w:eastAsia="Calibri"/>
              </w:rPr>
            </w:pPr>
            <w:r w:rsidRPr="000120AD">
              <w:rPr>
                <w:rFonts w:eastAsia="Calibri"/>
                <w:i/>
              </w:rPr>
              <w:t>Ovplyvňuje návrh špecifické vekové skupiny zamestnancov? Ak áno, aké? Akým spôsobom?</w:t>
            </w:r>
          </w:p>
        </w:tc>
      </w:tr>
      <w:tr w:rsidR="009F11A8" w:rsidRPr="000120AD" w14:paraId="4D801C9E" w14:textId="77777777" w:rsidTr="00893876">
        <w:trPr>
          <w:trHeight w:val="497"/>
          <w:jc w:val="center"/>
        </w:trPr>
        <w:tc>
          <w:tcPr>
            <w:tcW w:w="1993" w:type="pct"/>
            <w:tcBorders>
              <w:bottom w:val="single" w:sz="4" w:space="0" w:color="auto"/>
            </w:tcBorders>
            <w:shd w:val="clear" w:color="auto" w:fill="FFFFFF"/>
          </w:tcPr>
          <w:p w14:paraId="1EF35174" w14:textId="77777777" w:rsidR="009F11A8" w:rsidRPr="000120AD" w:rsidRDefault="009F11A8" w:rsidP="00893876">
            <w:pPr>
              <w:rPr>
                <w:rFonts w:eastAsia="Calibri"/>
                <w:i/>
              </w:rPr>
            </w:pPr>
            <w:r w:rsidRPr="000120AD">
              <w:rPr>
                <w:rFonts w:eastAsia="Calibri"/>
                <w:i/>
              </w:rPr>
              <w:t xml:space="preserve">Identifikujte, či návrh môže ovplyvniť rozhodnutia </w:t>
            </w:r>
            <w:r w:rsidRPr="000120AD">
              <w:rPr>
                <w:rFonts w:eastAsia="Calibri"/>
                <w:i/>
              </w:rPr>
              <w:lastRenderedPageBreak/>
              <w:t>zamestnancov alebo zamestnávateľov a môže byť zdrojom neskoršieho vstupu na trh práce alebo predčasného odchodu z trhu práce jednotlivcov.“</w:t>
            </w:r>
          </w:p>
        </w:tc>
        <w:tc>
          <w:tcPr>
            <w:tcW w:w="3007" w:type="pct"/>
            <w:gridSpan w:val="2"/>
            <w:tcBorders>
              <w:bottom w:val="single" w:sz="4" w:space="0" w:color="auto"/>
            </w:tcBorders>
            <w:shd w:val="clear" w:color="auto" w:fill="FFFFFF"/>
          </w:tcPr>
          <w:p w14:paraId="77889319" w14:textId="77777777" w:rsidR="009F11A8" w:rsidRPr="000120AD" w:rsidRDefault="009F11A8" w:rsidP="00893876">
            <w:pPr>
              <w:rPr>
                <w:rFonts w:eastAsia="Calibri"/>
              </w:rPr>
            </w:pPr>
            <w:r w:rsidRPr="000120AD">
              <w:lastRenderedPageBreak/>
              <w:t>nie</w:t>
            </w:r>
          </w:p>
        </w:tc>
      </w:tr>
    </w:tbl>
    <w:p w14:paraId="46D6C106" w14:textId="77777777" w:rsidR="00DD4572" w:rsidRPr="000120AD" w:rsidRDefault="00DD4572" w:rsidP="00DD4572">
      <w:pPr>
        <w:jc w:val="center"/>
        <w:rPr>
          <w:bCs/>
        </w:rPr>
      </w:pPr>
    </w:p>
    <w:p w14:paraId="37B7E509" w14:textId="77777777" w:rsidR="009F11A8" w:rsidRPr="000120AD" w:rsidRDefault="009F11A8" w:rsidP="00DD4572">
      <w:pPr>
        <w:jc w:val="center"/>
        <w:rPr>
          <w:bCs/>
        </w:rPr>
      </w:pPr>
    </w:p>
    <w:p w14:paraId="24DA6CA7" w14:textId="77777777" w:rsidR="009F11A8" w:rsidRPr="000120AD" w:rsidRDefault="009F11A8" w:rsidP="00DD4572">
      <w:pPr>
        <w:jc w:val="center"/>
        <w:rPr>
          <w:bCs/>
        </w:rPr>
      </w:pPr>
    </w:p>
    <w:p w14:paraId="6A870919" w14:textId="77777777" w:rsidR="009F11A8" w:rsidRPr="000120AD" w:rsidRDefault="009F11A8" w:rsidP="00DD4572">
      <w:pPr>
        <w:jc w:val="center"/>
        <w:rPr>
          <w:bCs/>
        </w:rPr>
      </w:pPr>
    </w:p>
    <w:p w14:paraId="5974FA64" w14:textId="77777777" w:rsidR="009F11A8" w:rsidRPr="000120AD" w:rsidRDefault="009F11A8" w:rsidP="00DD4572">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F11A8" w:rsidRPr="000120AD" w14:paraId="3A0735A0" w14:textId="77777777" w:rsidTr="00893876">
        <w:trPr>
          <w:trHeight w:val="566"/>
        </w:trPr>
        <w:tc>
          <w:tcPr>
            <w:tcW w:w="9212" w:type="dxa"/>
            <w:shd w:val="clear" w:color="auto" w:fill="D9D9D9"/>
            <w:vAlign w:val="center"/>
            <w:hideMark/>
          </w:tcPr>
          <w:p w14:paraId="77B6C742" w14:textId="77777777" w:rsidR="009F11A8" w:rsidRPr="000120AD" w:rsidRDefault="009F11A8" w:rsidP="00893876">
            <w:pPr>
              <w:jc w:val="center"/>
            </w:pPr>
            <w:r w:rsidRPr="000120AD">
              <w:rPr>
                <w:b/>
                <w:sz w:val="28"/>
              </w:rPr>
              <w:t>Analýza vplyvov na životné prostredie</w:t>
            </w:r>
          </w:p>
        </w:tc>
      </w:tr>
      <w:tr w:rsidR="009F11A8" w:rsidRPr="000120AD" w14:paraId="584A0075" w14:textId="77777777" w:rsidTr="00893876">
        <w:trPr>
          <w:trHeight w:val="688"/>
        </w:trPr>
        <w:tc>
          <w:tcPr>
            <w:tcW w:w="9212" w:type="dxa"/>
            <w:shd w:val="clear" w:color="auto" w:fill="D9D9D9"/>
            <w:vAlign w:val="center"/>
            <w:hideMark/>
          </w:tcPr>
          <w:p w14:paraId="41A0FE56" w14:textId="77777777" w:rsidR="009F11A8" w:rsidRPr="000120AD" w:rsidRDefault="009F11A8" w:rsidP="00893876">
            <w:pPr>
              <w:rPr>
                <w:i/>
              </w:rPr>
            </w:pPr>
            <w:r w:rsidRPr="000120AD">
              <w:rPr>
                <w:b/>
              </w:rPr>
              <w:t>5.1 Ktoré zložky životného prostredia (najmä ovzdušie, voda, horniny, pôda, organizmy) budú predkladaným materiálom ovplyvnené a aký bude ich vplyv ?</w:t>
            </w:r>
          </w:p>
        </w:tc>
      </w:tr>
      <w:tr w:rsidR="009F11A8" w:rsidRPr="000120AD" w14:paraId="04E6DEDD" w14:textId="77777777" w:rsidTr="00893876">
        <w:trPr>
          <w:trHeight w:val="995"/>
        </w:trPr>
        <w:tc>
          <w:tcPr>
            <w:tcW w:w="9212" w:type="dxa"/>
          </w:tcPr>
          <w:p w14:paraId="2A0072D4" w14:textId="77777777" w:rsidR="009F11A8" w:rsidRPr="000120AD" w:rsidRDefault="009F11A8" w:rsidP="00893876">
            <w:pPr>
              <w:jc w:val="both"/>
              <w:rPr>
                <w:i/>
              </w:rPr>
            </w:pPr>
            <w:r w:rsidRPr="000120AD">
              <w:rPr>
                <w:i/>
              </w:rPr>
              <w:t>Ovzdušie, pozitívny vplyv, zníženie emisií z vykurovacích systémov vypúšťajúcim emisie do ovzdušia zabezpečením pravidelnej kontroly vykurovacích systémov a optimalizáciou prevádzky vykurovacích systémov v budovách. Zlepšenie energetickej efektívnosti budovy zníži spotrebu energie v budove, paliva potrebného na výrobu elektriny, tepla</w:t>
            </w:r>
            <w:r w:rsidR="001247DA" w:rsidRPr="000120AD">
              <w:rPr>
                <w:i/>
              </w:rPr>
              <w:t>,</w:t>
            </w:r>
            <w:r w:rsidR="00C82968" w:rsidRPr="000120AD">
              <w:rPr>
                <w:i/>
              </w:rPr>
              <w:t xml:space="preserve"> </w:t>
            </w:r>
            <w:r w:rsidRPr="000120AD">
              <w:rPr>
                <w:i/>
              </w:rPr>
              <w:t xml:space="preserve"> </w:t>
            </w:r>
            <w:r w:rsidR="001A1CD2" w:rsidRPr="000120AD">
              <w:rPr>
                <w:i/>
              </w:rPr>
              <w:t xml:space="preserve">teplej vody </w:t>
            </w:r>
            <w:r w:rsidRPr="000120AD">
              <w:rPr>
                <w:i/>
              </w:rPr>
              <w:t>a chladu v budove a  tým aj množstvo emisií CO2 emitovaných pri výrobe elektriny, tepla</w:t>
            </w:r>
            <w:r w:rsidR="001A1CD2" w:rsidRPr="000120AD">
              <w:rPr>
                <w:i/>
              </w:rPr>
              <w:t>,</w:t>
            </w:r>
            <w:r w:rsidRPr="000120AD">
              <w:rPr>
                <w:i/>
              </w:rPr>
              <w:t xml:space="preserve"> </w:t>
            </w:r>
            <w:r w:rsidR="001A1CD2" w:rsidRPr="000120AD">
              <w:rPr>
                <w:i/>
              </w:rPr>
              <w:t xml:space="preserve">teplej vody </w:t>
            </w:r>
            <w:r w:rsidRPr="000120AD">
              <w:rPr>
                <w:i/>
              </w:rPr>
              <w:t>a chladu.</w:t>
            </w:r>
            <w:r w:rsidR="004F066F" w:rsidRPr="000120AD">
              <w:rPr>
                <w:i/>
              </w:rPr>
              <w:t xml:space="preserve"> </w:t>
            </w:r>
          </w:p>
          <w:p w14:paraId="6E41FF30" w14:textId="77777777" w:rsidR="004F066F" w:rsidRPr="000120AD" w:rsidRDefault="004F066F" w:rsidP="00893876">
            <w:pPr>
              <w:jc w:val="both"/>
              <w:rPr>
                <w:i/>
              </w:rPr>
            </w:pPr>
            <w:r w:rsidRPr="000120AD">
              <w:rPr>
                <w:i/>
              </w:rPr>
              <w:t xml:space="preserve">Zlepšenie energetickej efektívnosti a dosahovanie úspor energie v časovom horizonte po roku 2020 bude mať významný vplyv na znižovanie emisií skleníkových plynov. </w:t>
            </w:r>
          </w:p>
          <w:p w14:paraId="74E7BBE9" w14:textId="77777777" w:rsidR="009F11A8" w:rsidRPr="000120AD" w:rsidRDefault="009F11A8" w:rsidP="00893876">
            <w:pPr>
              <w:jc w:val="both"/>
              <w:rPr>
                <w:i/>
              </w:rPr>
            </w:pPr>
          </w:p>
          <w:p w14:paraId="7920D400" w14:textId="77777777" w:rsidR="009F11A8" w:rsidRPr="000120AD" w:rsidRDefault="009F11A8" w:rsidP="00893876">
            <w:pPr>
              <w:jc w:val="both"/>
              <w:rPr>
                <w:i/>
              </w:rPr>
            </w:pPr>
            <w:r w:rsidRPr="000120AD">
              <w:rPr>
                <w:i/>
              </w:rPr>
              <w:t xml:space="preserve">Optimalizácia prevádzky vykurovacieho zariadenia umožní využívanie optimálneho spaľovania, čo zníži emisie CO, TZL, NOX, SOX. </w:t>
            </w:r>
          </w:p>
          <w:p w14:paraId="7B71F5AA" w14:textId="77777777" w:rsidR="00EC2148" w:rsidRPr="000120AD" w:rsidRDefault="00EC2148" w:rsidP="00893876">
            <w:pPr>
              <w:jc w:val="both"/>
              <w:rPr>
                <w:i/>
              </w:rPr>
            </w:pPr>
          </w:p>
          <w:p w14:paraId="5DEA69BA" w14:textId="77777777" w:rsidR="00EC2148" w:rsidRPr="000120AD" w:rsidRDefault="00EC2148" w:rsidP="00C82968">
            <w:pPr>
              <w:jc w:val="both"/>
              <w:rPr>
                <w:i/>
              </w:rPr>
            </w:pPr>
            <w:r w:rsidRPr="000120AD">
              <w:rPr>
                <w:i/>
              </w:rPr>
              <w:t>Zlepšenie energetickej efektívnosti a zníženie en</w:t>
            </w:r>
            <w:r w:rsidR="00C82968" w:rsidRPr="000120AD">
              <w:rPr>
                <w:i/>
              </w:rPr>
              <w:t>e</w:t>
            </w:r>
            <w:r w:rsidRPr="000120AD">
              <w:rPr>
                <w:i/>
              </w:rPr>
              <w:t>rg</w:t>
            </w:r>
            <w:r w:rsidR="00C82968" w:rsidRPr="000120AD">
              <w:rPr>
                <w:i/>
              </w:rPr>
              <w:t>e</w:t>
            </w:r>
            <w:r w:rsidRPr="000120AD">
              <w:rPr>
                <w:i/>
              </w:rPr>
              <w:t>tickej náročnosti vo všetkých sektoroch národného hospodárstva. To prispeje k výraznému zníženiu emisií CO2 emitovaných pri výrobe elektriny, tepla</w:t>
            </w:r>
            <w:r w:rsidR="001A1CD2" w:rsidRPr="000120AD">
              <w:rPr>
                <w:i/>
              </w:rPr>
              <w:t>, teplej vody</w:t>
            </w:r>
            <w:r w:rsidRPr="000120AD">
              <w:rPr>
                <w:i/>
              </w:rPr>
              <w:t xml:space="preserve"> a chladu.</w:t>
            </w:r>
          </w:p>
        </w:tc>
      </w:tr>
      <w:tr w:rsidR="009F11A8" w:rsidRPr="000120AD" w14:paraId="344A2DA9" w14:textId="77777777" w:rsidTr="00893876">
        <w:trPr>
          <w:trHeight w:val="404"/>
        </w:trPr>
        <w:tc>
          <w:tcPr>
            <w:tcW w:w="9212" w:type="dxa"/>
            <w:shd w:val="clear" w:color="auto" w:fill="D9D9D9"/>
            <w:vAlign w:val="center"/>
            <w:hideMark/>
          </w:tcPr>
          <w:p w14:paraId="2800730B" w14:textId="77777777" w:rsidR="009F11A8" w:rsidRPr="000120AD" w:rsidRDefault="009F11A8" w:rsidP="00893876">
            <w:pPr>
              <w:rPr>
                <w:b/>
              </w:rPr>
            </w:pPr>
            <w:r w:rsidRPr="000120AD">
              <w:rPr>
                <w:b/>
              </w:rPr>
              <w:t xml:space="preserve">5.2 Bude mať predkladaný materiál vplyv na chránené územia a ak áno, aký? </w:t>
            </w:r>
          </w:p>
        </w:tc>
      </w:tr>
      <w:tr w:rsidR="009F11A8" w:rsidRPr="000120AD" w14:paraId="05B12DA3" w14:textId="77777777" w:rsidTr="00893876">
        <w:trPr>
          <w:trHeight w:val="987"/>
        </w:trPr>
        <w:tc>
          <w:tcPr>
            <w:tcW w:w="9212" w:type="dxa"/>
          </w:tcPr>
          <w:p w14:paraId="1CC67CDF" w14:textId="77777777" w:rsidR="009F11A8" w:rsidRPr="000120AD" w:rsidRDefault="009F11A8" w:rsidP="00893876">
            <w:pPr>
              <w:jc w:val="both"/>
              <w:rPr>
                <w:i/>
              </w:rPr>
            </w:pPr>
            <w:r w:rsidRPr="000120AD">
              <w:rPr>
                <w:i/>
              </w:rPr>
              <w:t>nie</w:t>
            </w:r>
          </w:p>
        </w:tc>
      </w:tr>
      <w:tr w:rsidR="009F11A8" w:rsidRPr="000120AD" w14:paraId="561D916D" w14:textId="77777777" w:rsidTr="00893876">
        <w:trPr>
          <w:trHeight w:val="698"/>
        </w:trPr>
        <w:tc>
          <w:tcPr>
            <w:tcW w:w="9212" w:type="dxa"/>
            <w:shd w:val="clear" w:color="auto" w:fill="D9D9D9"/>
            <w:vAlign w:val="center"/>
          </w:tcPr>
          <w:p w14:paraId="793089A6" w14:textId="77777777" w:rsidR="009F11A8" w:rsidRPr="000120AD" w:rsidRDefault="009F11A8" w:rsidP="00893876">
            <w:pPr>
              <w:rPr>
                <w:b/>
              </w:rPr>
            </w:pPr>
            <w:r w:rsidRPr="000120AD">
              <w:rPr>
                <w:b/>
              </w:rPr>
              <w:t>5.3 Bude mať predkladaný materiál vplyvy na životné prostredie presahujúce štátne hranice? (ktoré zložky a ako budú najviac ovplyvnené)?</w:t>
            </w:r>
          </w:p>
        </w:tc>
      </w:tr>
      <w:tr w:rsidR="009F11A8" w:rsidRPr="000120AD" w14:paraId="6A967F1D" w14:textId="77777777" w:rsidTr="00893876">
        <w:trPr>
          <w:trHeight w:val="969"/>
        </w:trPr>
        <w:tc>
          <w:tcPr>
            <w:tcW w:w="9212" w:type="dxa"/>
          </w:tcPr>
          <w:p w14:paraId="4760E0A2" w14:textId="77777777" w:rsidR="009F11A8" w:rsidRPr="000120AD" w:rsidRDefault="009F11A8" w:rsidP="00893876">
            <w:pPr>
              <w:jc w:val="both"/>
              <w:rPr>
                <w:b/>
              </w:rPr>
            </w:pPr>
            <w:r w:rsidRPr="000120AD">
              <w:rPr>
                <w:i/>
              </w:rPr>
              <w:t>nie</w:t>
            </w:r>
          </w:p>
        </w:tc>
      </w:tr>
      <w:tr w:rsidR="009F11A8" w:rsidRPr="000120AD" w14:paraId="104A9525" w14:textId="77777777" w:rsidTr="00893876">
        <w:trPr>
          <w:trHeight w:val="713"/>
        </w:trPr>
        <w:tc>
          <w:tcPr>
            <w:tcW w:w="9212" w:type="dxa"/>
            <w:shd w:val="clear" w:color="auto" w:fill="D9D9D9"/>
            <w:vAlign w:val="center"/>
          </w:tcPr>
          <w:p w14:paraId="2A977AB1" w14:textId="77777777" w:rsidR="009F11A8" w:rsidRPr="000120AD" w:rsidRDefault="009F11A8" w:rsidP="00893876">
            <w:pPr>
              <w:rPr>
                <w:b/>
              </w:rPr>
            </w:pPr>
            <w:r w:rsidRPr="000120AD">
              <w:rPr>
                <w:b/>
              </w:rPr>
              <w:t>5.4 Aké opatrenia budú prijaté na zmiernenie negatívneho vplyvu na životné prostredie?</w:t>
            </w:r>
          </w:p>
        </w:tc>
      </w:tr>
      <w:tr w:rsidR="009F11A8" w:rsidRPr="000120AD" w14:paraId="2E68EB74" w14:textId="77777777" w:rsidTr="00893876">
        <w:trPr>
          <w:trHeight w:val="979"/>
        </w:trPr>
        <w:tc>
          <w:tcPr>
            <w:tcW w:w="9212" w:type="dxa"/>
            <w:shd w:val="clear" w:color="auto" w:fill="FFFFFF"/>
          </w:tcPr>
          <w:p w14:paraId="184872CD" w14:textId="77777777" w:rsidR="009F11A8" w:rsidRPr="000120AD" w:rsidRDefault="009F11A8" w:rsidP="00893876">
            <w:pPr>
              <w:jc w:val="both"/>
              <w:rPr>
                <w:b/>
              </w:rPr>
            </w:pPr>
          </w:p>
        </w:tc>
      </w:tr>
    </w:tbl>
    <w:p w14:paraId="0A1D97D6" w14:textId="77777777" w:rsidR="009F11A8" w:rsidRPr="000120AD" w:rsidRDefault="009F11A8" w:rsidP="009F11A8">
      <w:pPr>
        <w:jc w:val="center"/>
        <w:rPr>
          <w:b/>
          <w:bCs/>
          <w:sz w:val="28"/>
          <w:szCs w:val="28"/>
        </w:rPr>
      </w:pPr>
    </w:p>
    <w:p w14:paraId="2C56A64A" w14:textId="77777777" w:rsidR="009F11A8" w:rsidRPr="000120AD" w:rsidRDefault="009F11A8" w:rsidP="00DD4572">
      <w:pPr>
        <w:jc w:val="center"/>
        <w:rPr>
          <w:bCs/>
        </w:rPr>
      </w:pPr>
    </w:p>
    <w:p w14:paraId="13362B8B" w14:textId="77777777" w:rsidR="009F11A8" w:rsidRPr="000120AD" w:rsidRDefault="009F11A8" w:rsidP="00DD4572">
      <w:pPr>
        <w:jc w:val="center"/>
        <w:rPr>
          <w:bCs/>
        </w:rPr>
      </w:pPr>
    </w:p>
    <w:p w14:paraId="203131FD" w14:textId="77777777" w:rsidR="009F11A8" w:rsidRPr="000120AD" w:rsidRDefault="009F11A8" w:rsidP="00DD4572">
      <w:pPr>
        <w:jc w:val="center"/>
        <w:rPr>
          <w:bCs/>
        </w:rPr>
      </w:pPr>
    </w:p>
    <w:p w14:paraId="1A577D1F" w14:textId="77777777" w:rsidR="009F11A8" w:rsidRPr="000120AD" w:rsidRDefault="009F11A8" w:rsidP="00DD4572">
      <w:pPr>
        <w:jc w:val="center"/>
        <w:rPr>
          <w:bCs/>
        </w:rPr>
      </w:pPr>
    </w:p>
    <w:p w14:paraId="2967C94F" w14:textId="77777777" w:rsidR="009F11A8" w:rsidRPr="000120AD" w:rsidRDefault="009F11A8" w:rsidP="00DD4572">
      <w:pPr>
        <w:jc w:val="center"/>
        <w:rPr>
          <w:bCs/>
        </w:rPr>
      </w:pPr>
    </w:p>
    <w:p w14:paraId="0DA29446" w14:textId="77777777" w:rsidR="009F11A8" w:rsidRPr="000120AD" w:rsidRDefault="009F11A8" w:rsidP="00DD4572">
      <w:pPr>
        <w:jc w:val="center"/>
        <w:rPr>
          <w:bCs/>
        </w:rPr>
      </w:pPr>
    </w:p>
    <w:p w14:paraId="311EFA3A" w14:textId="77777777" w:rsidR="009F11A8" w:rsidRPr="000120AD" w:rsidRDefault="009F11A8" w:rsidP="00DD4572">
      <w:pPr>
        <w:jc w:val="center"/>
        <w:rPr>
          <w:bCs/>
        </w:rPr>
      </w:pPr>
    </w:p>
    <w:p w14:paraId="0C7250C6" w14:textId="77777777" w:rsidR="009F11A8" w:rsidRPr="000120AD" w:rsidRDefault="009F11A8" w:rsidP="00DD4572">
      <w:pPr>
        <w:jc w:val="center"/>
        <w:rPr>
          <w:bCs/>
        </w:rPr>
      </w:pPr>
    </w:p>
    <w:p w14:paraId="18917D45" w14:textId="77777777" w:rsidR="009F11A8" w:rsidRPr="000120AD" w:rsidRDefault="009F11A8" w:rsidP="00DD4572">
      <w:pPr>
        <w:jc w:val="center"/>
        <w:rPr>
          <w:bCs/>
        </w:rPr>
      </w:pPr>
    </w:p>
    <w:p w14:paraId="207F8288" w14:textId="77777777" w:rsidR="009F11A8" w:rsidRPr="000120AD" w:rsidRDefault="009F11A8" w:rsidP="00DD4572">
      <w:pPr>
        <w:jc w:val="center"/>
        <w:rPr>
          <w:bCs/>
        </w:rPr>
      </w:pPr>
    </w:p>
    <w:p w14:paraId="56BF534D" w14:textId="77777777" w:rsidR="009F11A8" w:rsidRPr="000120AD" w:rsidRDefault="009F11A8" w:rsidP="00DD4572">
      <w:pPr>
        <w:jc w:val="center"/>
        <w:rPr>
          <w:bCs/>
        </w:rPr>
      </w:pPr>
    </w:p>
    <w:p w14:paraId="04EB9E26" w14:textId="77777777" w:rsidR="009F11A8" w:rsidRPr="000120AD" w:rsidRDefault="009F11A8" w:rsidP="00DD4572">
      <w:pPr>
        <w:jc w:val="center"/>
        <w:rPr>
          <w:bCs/>
        </w:rPr>
      </w:pPr>
    </w:p>
    <w:p w14:paraId="5E1EBDDE" w14:textId="77777777" w:rsidR="009F11A8" w:rsidRPr="000120AD" w:rsidRDefault="009F11A8" w:rsidP="00DD4572">
      <w:pPr>
        <w:jc w:val="center"/>
        <w:rPr>
          <w:bC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9F11A8" w:rsidRPr="000120AD" w14:paraId="59935FB6" w14:textId="77777777" w:rsidTr="00893876">
        <w:trPr>
          <w:trHeight w:val="20"/>
        </w:trPr>
        <w:tc>
          <w:tcPr>
            <w:tcW w:w="9371" w:type="dxa"/>
            <w:gridSpan w:val="6"/>
            <w:shd w:val="clear" w:color="auto" w:fill="BFBFBF"/>
            <w:vAlign w:val="center"/>
          </w:tcPr>
          <w:p w14:paraId="5C66D1FA" w14:textId="77777777" w:rsidR="009F11A8" w:rsidRPr="000120AD" w:rsidRDefault="009F11A8" w:rsidP="00893876">
            <w:pPr>
              <w:jc w:val="center"/>
              <w:rPr>
                <w:b/>
                <w:bCs/>
                <w:sz w:val="28"/>
                <w:szCs w:val="28"/>
              </w:rPr>
            </w:pPr>
            <w:r w:rsidRPr="000120AD">
              <w:rPr>
                <w:b/>
                <w:bCs/>
                <w:sz w:val="28"/>
                <w:szCs w:val="28"/>
              </w:rPr>
              <w:t>Analýza vplyvov na informatizáciu spoločnosti</w:t>
            </w:r>
          </w:p>
          <w:p w14:paraId="6F9245F9" w14:textId="77777777" w:rsidR="009F11A8" w:rsidRPr="000120AD" w:rsidRDefault="009F11A8" w:rsidP="00893876">
            <w:pPr>
              <w:jc w:val="center"/>
              <w:rPr>
                <w:b/>
                <w:i/>
                <w:iCs/>
                <w:sz w:val="2"/>
              </w:rPr>
            </w:pPr>
            <w:r w:rsidRPr="000120AD">
              <w:rPr>
                <w:b/>
              </w:rPr>
              <w:t>Budovanie základných pilierov informatizácie</w:t>
            </w:r>
          </w:p>
        </w:tc>
      </w:tr>
      <w:tr w:rsidR="009F11A8" w:rsidRPr="000120AD" w14:paraId="722796D3" w14:textId="77777777" w:rsidTr="00893876">
        <w:trPr>
          <w:trHeight w:val="681"/>
        </w:trPr>
        <w:tc>
          <w:tcPr>
            <w:tcW w:w="3956" w:type="dxa"/>
            <w:shd w:val="clear" w:color="auto" w:fill="C0C0C0"/>
            <w:vAlign w:val="center"/>
          </w:tcPr>
          <w:p w14:paraId="05CBA582" w14:textId="77777777" w:rsidR="009F11A8" w:rsidRPr="000120AD" w:rsidRDefault="009F11A8" w:rsidP="00893876">
            <w:pPr>
              <w:jc w:val="center"/>
              <w:rPr>
                <w:b/>
              </w:rPr>
            </w:pPr>
            <w:r w:rsidRPr="000120AD">
              <w:rPr>
                <w:b/>
                <w:szCs w:val="22"/>
              </w:rPr>
              <w:t>Obsah</w:t>
            </w:r>
          </w:p>
        </w:tc>
        <w:tc>
          <w:tcPr>
            <w:tcW w:w="1162" w:type="dxa"/>
            <w:shd w:val="clear" w:color="auto" w:fill="C0C0C0"/>
            <w:vAlign w:val="center"/>
          </w:tcPr>
          <w:p w14:paraId="70991E47" w14:textId="77777777" w:rsidR="009F11A8" w:rsidRPr="000120AD" w:rsidRDefault="009F11A8" w:rsidP="00893876">
            <w:pPr>
              <w:jc w:val="center"/>
              <w:rPr>
                <w:b/>
              </w:rPr>
            </w:pPr>
            <w:r w:rsidRPr="000120AD">
              <w:rPr>
                <w:b/>
                <w:szCs w:val="22"/>
              </w:rPr>
              <w:t>A – nová služba</w:t>
            </w:r>
          </w:p>
          <w:p w14:paraId="3D2B7085" w14:textId="77777777" w:rsidR="009F11A8" w:rsidRPr="000120AD" w:rsidRDefault="009F11A8" w:rsidP="00893876">
            <w:pPr>
              <w:jc w:val="center"/>
              <w:rPr>
                <w:i/>
                <w:iCs/>
              </w:rPr>
            </w:pPr>
            <w:r w:rsidRPr="000120AD">
              <w:rPr>
                <w:b/>
                <w:szCs w:val="22"/>
              </w:rPr>
              <w:t>B – zmena služby</w:t>
            </w:r>
          </w:p>
        </w:tc>
        <w:tc>
          <w:tcPr>
            <w:tcW w:w="1560" w:type="dxa"/>
            <w:shd w:val="clear" w:color="auto" w:fill="C0C0C0"/>
            <w:vAlign w:val="center"/>
          </w:tcPr>
          <w:p w14:paraId="4688795B" w14:textId="77777777" w:rsidR="009F11A8" w:rsidRPr="000120AD" w:rsidRDefault="009F11A8" w:rsidP="00893876">
            <w:pPr>
              <w:jc w:val="center"/>
              <w:rPr>
                <w:i/>
                <w:iCs/>
              </w:rPr>
            </w:pPr>
          </w:p>
          <w:p w14:paraId="7CA46621" w14:textId="77777777" w:rsidR="009F11A8" w:rsidRPr="000120AD" w:rsidRDefault="009F11A8" w:rsidP="00893876">
            <w:pPr>
              <w:spacing w:after="200"/>
              <w:jc w:val="center"/>
            </w:pPr>
            <w:r w:rsidRPr="000120AD">
              <w:rPr>
                <w:b/>
                <w:szCs w:val="22"/>
              </w:rPr>
              <w:t>Kód služby</w:t>
            </w:r>
          </w:p>
        </w:tc>
        <w:tc>
          <w:tcPr>
            <w:tcW w:w="1701" w:type="dxa"/>
            <w:gridSpan w:val="2"/>
            <w:shd w:val="clear" w:color="auto" w:fill="C0C0C0"/>
            <w:vAlign w:val="center"/>
          </w:tcPr>
          <w:p w14:paraId="49EF0A88" w14:textId="77777777" w:rsidR="009F11A8" w:rsidRPr="000120AD" w:rsidRDefault="009F11A8" w:rsidP="00893876">
            <w:pPr>
              <w:jc w:val="center"/>
              <w:rPr>
                <w:b/>
              </w:rPr>
            </w:pPr>
          </w:p>
          <w:p w14:paraId="7273D7B3" w14:textId="77777777" w:rsidR="009F11A8" w:rsidRPr="000120AD" w:rsidRDefault="009F11A8" w:rsidP="00893876">
            <w:pPr>
              <w:jc w:val="center"/>
              <w:rPr>
                <w:i/>
                <w:iCs/>
              </w:rPr>
            </w:pPr>
            <w:r w:rsidRPr="000120AD">
              <w:rPr>
                <w:b/>
                <w:szCs w:val="22"/>
              </w:rPr>
              <w:t>Názov služby</w:t>
            </w:r>
          </w:p>
        </w:tc>
        <w:tc>
          <w:tcPr>
            <w:tcW w:w="992" w:type="dxa"/>
            <w:shd w:val="clear" w:color="auto" w:fill="C0C0C0"/>
            <w:vAlign w:val="center"/>
          </w:tcPr>
          <w:p w14:paraId="6126D521" w14:textId="77777777" w:rsidR="009F11A8" w:rsidRPr="000120AD" w:rsidRDefault="009F11A8" w:rsidP="00893876">
            <w:pPr>
              <w:jc w:val="center"/>
              <w:rPr>
                <w:b/>
              </w:rPr>
            </w:pPr>
            <w:r w:rsidRPr="000120AD">
              <w:rPr>
                <w:b/>
                <w:szCs w:val="22"/>
              </w:rPr>
              <w:t>Úroveň elektronizácie služby</w:t>
            </w:r>
          </w:p>
          <w:p w14:paraId="29CB2A6E" w14:textId="77777777" w:rsidR="009F11A8" w:rsidRPr="000120AD" w:rsidRDefault="009F11A8" w:rsidP="00893876">
            <w:pPr>
              <w:jc w:val="center"/>
              <w:rPr>
                <w:i/>
                <w:iCs/>
              </w:rPr>
            </w:pPr>
            <w:r w:rsidRPr="000120AD">
              <w:rPr>
                <w:b/>
                <w:szCs w:val="22"/>
              </w:rPr>
              <w:t>(0 až 5)</w:t>
            </w:r>
          </w:p>
        </w:tc>
      </w:tr>
      <w:tr w:rsidR="009F11A8" w:rsidRPr="000120AD" w14:paraId="696B9542" w14:textId="77777777" w:rsidTr="00893876">
        <w:trPr>
          <w:trHeight w:val="20"/>
        </w:trPr>
        <w:tc>
          <w:tcPr>
            <w:tcW w:w="3956" w:type="dxa"/>
          </w:tcPr>
          <w:p w14:paraId="73D206D3" w14:textId="77777777" w:rsidR="009F11A8" w:rsidRPr="000120AD" w:rsidRDefault="009F11A8" w:rsidP="00893876">
            <w:pPr>
              <w:jc w:val="both"/>
            </w:pPr>
            <w:r w:rsidRPr="000120AD">
              <w:rPr>
                <w:b/>
                <w:szCs w:val="22"/>
              </w:rPr>
              <w:t>6.1.</w:t>
            </w:r>
            <w:r w:rsidRPr="000120AD">
              <w:rPr>
                <w:szCs w:val="22"/>
              </w:rPr>
              <w:t xml:space="preserve"> Predpokladá predložený návrh zmenu existujúcich elektronických služieb verejnej správy alebo vytvorenie nových služieb?</w:t>
            </w:r>
          </w:p>
          <w:p w14:paraId="5B5CB553" w14:textId="77777777" w:rsidR="009F11A8" w:rsidRPr="000120AD" w:rsidRDefault="009F11A8" w:rsidP="00893876">
            <w:pPr>
              <w:spacing w:line="20" w:lineRule="atLeast"/>
              <w:jc w:val="both"/>
              <w:rPr>
                <w:b/>
              </w:rPr>
            </w:pPr>
            <w:r w:rsidRPr="000120AD">
              <w:rPr>
                <w:i/>
                <w:iCs/>
                <w:szCs w:val="22"/>
              </w:rPr>
              <w:t xml:space="preserve">(Ak áno, uveďte zmenu služby alebo vytvorenie novej služby, ďalej  jej kód, názov a úroveň elektronizácie podľa katalógu </w:t>
            </w:r>
            <w:proofErr w:type="spellStart"/>
            <w:r w:rsidRPr="000120AD">
              <w:rPr>
                <w:i/>
                <w:iCs/>
                <w:szCs w:val="22"/>
              </w:rPr>
              <w:t>eGovernment</w:t>
            </w:r>
            <w:proofErr w:type="spellEnd"/>
            <w:r w:rsidRPr="000120AD">
              <w:rPr>
                <w:i/>
                <w:iCs/>
                <w:szCs w:val="22"/>
              </w:rPr>
              <w:t xml:space="preserve"> služieb, ktorý je vedený v centrálnom </w:t>
            </w:r>
            <w:proofErr w:type="spellStart"/>
            <w:r w:rsidRPr="000120AD">
              <w:rPr>
                <w:i/>
                <w:iCs/>
                <w:szCs w:val="22"/>
              </w:rPr>
              <w:t>metainformačnom</w:t>
            </w:r>
            <w:proofErr w:type="spellEnd"/>
            <w:r w:rsidRPr="000120AD">
              <w:rPr>
                <w:i/>
                <w:iCs/>
                <w:szCs w:val="22"/>
              </w:rPr>
              <w:t xml:space="preserve"> systéme verejnej správy.)</w:t>
            </w:r>
            <w:r w:rsidRPr="000120AD">
              <w:rPr>
                <w:szCs w:val="22"/>
              </w:rPr>
              <w:t xml:space="preserve"> </w:t>
            </w:r>
          </w:p>
        </w:tc>
        <w:tc>
          <w:tcPr>
            <w:tcW w:w="1162" w:type="dxa"/>
          </w:tcPr>
          <w:p w14:paraId="0EA527EB" w14:textId="77777777" w:rsidR="009F11A8" w:rsidRPr="000120AD" w:rsidRDefault="009F11A8" w:rsidP="00893876">
            <w:pPr>
              <w:jc w:val="center"/>
              <w:rPr>
                <w:b/>
              </w:rPr>
            </w:pPr>
            <w:r w:rsidRPr="000120AD">
              <w:rPr>
                <w:b/>
                <w:sz w:val="22"/>
                <w:szCs w:val="22"/>
              </w:rPr>
              <w:t xml:space="preserve">B </w:t>
            </w:r>
          </w:p>
        </w:tc>
        <w:tc>
          <w:tcPr>
            <w:tcW w:w="1560" w:type="dxa"/>
          </w:tcPr>
          <w:p w14:paraId="70F91206" w14:textId="77777777" w:rsidR="009F11A8" w:rsidRPr="000120AD" w:rsidRDefault="009F11A8" w:rsidP="00893876">
            <w:pPr>
              <w:jc w:val="center"/>
              <w:rPr>
                <w:b/>
              </w:rPr>
            </w:pPr>
            <w:r w:rsidRPr="000120AD">
              <w:rPr>
                <w:b/>
                <w:sz w:val="22"/>
                <w:szCs w:val="22"/>
              </w:rPr>
              <w:t>ks_336630</w:t>
            </w:r>
          </w:p>
        </w:tc>
        <w:tc>
          <w:tcPr>
            <w:tcW w:w="1701" w:type="dxa"/>
            <w:gridSpan w:val="2"/>
          </w:tcPr>
          <w:p w14:paraId="1E355E1A" w14:textId="77777777" w:rsidR="009F11A8" w:rsidRPr="000120AD" w:rsidRDefault="009F11A8" w:rsidP="00893876">
            <w:pPr>
              <w:jc w:val="both"/>
              <w:rPr>
                <w:b/>
              </w:rPr>
            </w:pPr>
            <w:r w:rsidRPr="000120AD">
              <w:rPr>
                <w:b/>
                <w:sz w:val="22"/>
                <w:szCs w:val="22"/>
              </w:rPr>
              <w:t>Zber údajov pre potreby monitorovania energetickej efektívnosti</w:t>
            </w:r>
          </w:p>
        </w:tc>
        <w:tc>
          <w:tcPr>
            <w:tcW w:w="992" w:type="dxa"/>
          </w:tcPr>
          <w:p w14:paraId="0067D0E8" w14:textId="77777777" w:rsidR="009F11A8" w:rsidRPr="000120AD" w:rsidRDefault="009F11A8" w:rsidP="00893876">
            <w:pPr>
              <w:rPr>
                <w:b/>
                <w:i/>
              </w:rPr>
            </w:pPr>
          </w:p>
          <w:p w14:paraId="29C6165F" w14:textId="77777777" w:rsidR="009F11A8" w:rsidRPr="000120AD" w:rsidRDefault="009F11A8" w:rsidP="00893876">
            <w:pPr>
              <w:jc w:val="center"/>
              <w:rPr>
                <w:b/>
              </w:rPr>
            </w:pPr>
          </w:p>
          <w:p w14:paraId="2F54F5EF" w14:textId="77777777" w:rsidR="009F11A8" w:rsidRPr="000120AD" w:rsidRDefault="009F11A8" w:rsidP="00893876">
            <w:pPr>
              <w:jc w:val="center"/>
              <w:rPr>
                <w:b/>
              </w:rPr>
            </w:pPr>
            <w:r w:rsidRPr="000120AD">
              <w:rPr>
                <w:b/>
                <w:sz w:val="22"/>
                <w:szCs w:val="22"/>
              </w:rPr>
              <w:t>4</w:t>
            </w:r>
          </w:p>
        </w:tc>
      </w:tr>
      <w:tr w:rsidR="009F11A8" w:rsidRPr="000120AD" w14:paraId="58E67DBD" w14:textId="77777777" w:rsidTr="00893876">
        <w:trPr>
          <w:trHeight w:val="20"/>
        </w:trPr>
        <w:tc>
          <w:tcPr>
            <w:tcW w:w="3956" w:type="dxa"/>
            <w:shd w:val="clear" w:color="auto" w:fill="C0C0C0"/>
            <w:vAlign w:val="center"/>
          </w:tcPr>
          <w:p w14:paraId="5F49F119" w14:textId="77777777" w:rsidR="009F11A8" w:rsidRPr="000120AD" w:rsidRDefault="009F11A8" w:rsidP="00893876">
            <w:pPr>
              <w:jc w:val="center"/>
              <w:rPr>
                <w:b/>
              </w:rPr>
            </w:pPr>
            <w:r w:rsidRPr="000120AD">
              <w:rPr>
                <w:b/>
                <w:szCs w:val="22"/>
              </w:rPr>
              <w:t>Infraštruktúra</w:t>
            </w:r>
          </w:p>
        </w:tc>
        <w:tc>
          <w:tcPr>
            <w:tcW w:w="1162" w:type="dxa"/>
            <w:shd w:val="clear" w:color="auto" w:fill="C0C0C0"/>
            <w:vAlign w:val="center"/>
          </w:tcPr>
          <w:p w14:paraId="32B32A0B" w14:textId="77777777" w:rsidR="009F11A8" w:rsidRPr="000120AD" w:rsidRDefault="009F11A8" w:rsidP="00893876">
            <w:pPr>
              <w:jc w:val="center"/>
              <w:rPr>
                <w:b/>
              </w:rPr>
            </w:pPr>
            <w:r w:rsidRPr="000120AD">
              <w:rPr>
                <w:b/>
                <w:szCs w:val="22"/>
              </w:rPr>
              <w:t>A – nový systém</w:t>
            </w:r>
          </w:p>
          <w:p w14:paraId="1E60B94C" w14:textId="77777777" w:rsidR="009F11A8" w:rsidRPr="000120AD" w:rsidRDefault="009F11A8" w:rsidP="00893876">
            <w:pPr>
              <w:jc w:val="center"/>
              <w:rPr>
                <w:b/>
              </w:rPr>
            </w:pPr>
            <w:r w:rsidRPr="000120AD">
              <w:rPr>
                <w:b/>
                <w:szCs w:val="22"/>
              </w:rPr>
              <w:t>B – zmena systému</w:t>
            </w:r>
          </w:p>
        </w:tc>
        <w:tc>
          <w:tcPr>
            <w:tcW w:w="1560" w:type="dxa"/>
            <w:shd w:val="clear" w:color="auto" w:fill="C0C0C0"/>
            <w:vAlign w:val="center"/>
          </w:tcPr>
          <w:p w14:paraId="7FB14F27" w14:textId="77777777" w:rsidR="009F11A8" w:rsidRPr="000120AD" w:rsidRDefault="009F11A8" w:rsidP="00893876">
            <w:pPr>
              <w:jc w:val="center"/>
              <w:rPr>
                <w:b/>
              </w:rPr>
            </w:pPr>
            <w:r w:rsidRPr="000120AD">
              <w:rPr>
                <w:b/>
                <w:szCs w:val="22"/>
              </w:rPr>
              <w:t>Kód systému</w:t>
            </w:r>
          </w:p>
        </w:tc>
        <w:tc>
          <w:tcPr>
            <w:tcW w:w="2693" w:type="dxa"/>
            <w:gridSpan w:val="3"/>
            <w:shd w:val="clear" w:color="auto" w:fill="C0C0C0"/>
            <w:vAlign w:val="center"/>
          </w:tcPr>
          <w:p w14:paraId="5036945C" w14:textId="77777777" w:rsidR="009F11A8" w:rsidRPr="000120AD" w:rsidRDefault="009F11A8" w:rsidP="00893876">
            <w:pPr>
              <w:jc w:val="center"/>
              <w:rPr>
                <w:b/>
              </w:rPr>
            </w:pPr>
            <w:r w:rsidRPr="000120AD">
              <w:rPr>
                <w:b/>
                <w:szCs w:val="22"/>
              </w:rPr>
              <w:t>Názov systému</w:t>
            </w:r>
          </w:p>
        </w:tc>
      </w:tr>
      <w:tr w:rsidR="009F11A8" w:rsidRPr="000120AD" w14:paraId="5459BC46" w14:textId="77777777" w:rsidTr="00893876">
        <w:trPr>
          <w:trHeight w:val="20"/>
        </w:trPr>
        <w:tc>
          <w:tcPr>
            <w:tcW w:w="3956" w:type="dxa"/>
          </w:tcPr>
          <w:p w14:paraId="1D72A037" w14:textId="77777777" w:rsidR="009F11A8" w:rsidRPr="000120AD" w:rsidRDefault="009F11A8" w:rsidP="00893876">
            <w:pPr>
              <w:jc w:val="both"/>
            </w:pPr>
            <w:r w:rsidRPr="000120AD">
              <w:rPr>
                <w:b/>
              </w:rPr>
              <w:t>6.2.</w:t>
            </w:r>
            <w:r w:rsidRPr="000120AD">
              <w:t xml:space="preserve"> Predpokladá predložený návrh zmenu existujúceho alebo vytvorenie nového informačného systému verejnej správy?</w:t>
            </w:r>
          </w:p>
          <w:p w14:paraId="51792EAD" w14:textId="77777777" w:rsidR="009F11A8" w:rsidRPr="000120AD" w:rsidRDefault="009F11A8" w:rsidP="00893876">
            <w:pPr>
              <w:spacing w:line="20" w:lineRule="atLeast"/>
              <w:jc w:val="both"/>
            </w:pPr>
            <w:r w:rsidRPr="000120AD">
              <w:rPr>
                <w:i/>
                <w:iCs/>
              </w:rPr>
              <w:t xml:space="preserve">(Ak áno, uveďte zmenu systému alebo vytvorenie nového systému, ďalej jeho kód a názov z centrálneho </w:t>
            </w:r>
            <w:proofErr w:type="spellStart"/>
            <w:r w:rsidRPr="000120AD">
              <w:rPr>
                <w:i/>
                <w:iCs/>
              </w:rPr>
              <w:t>metainformačného</w:t>
            </w:r>
            <w:proofErr w:type="spellEnd"/>
            <w:r w:rsidRPr="000120AD">
              <w:rPr>
                <w:i/>
                <w:iCs/>
              </w:rPr>
              <w:t xml:space="preserve"> systému verejnej správy.)</w:t>
            </w:r>
          </w:p>
        </w:tc>
        <w:tc>
          <w:tcPr>
            <w:tcW w:w="1162" w:type="dxa"/>
          </w:tcPr>
          <w:p w14:paraId="310094BD" w14:textId="77777777" w:rsidR="009F11A8" w:rsidRPr="000120AD" w:rsidRDefault="009F11A8" w:rsidP="00893876">
            <w:pPr>
              <w:rPr>
                <w:i/>
                <w:iCs/>
              </w:rPr>
            </w:pPr>
            <w:r w:rsidRPr="000120AD">
              <w:rPr>
                <w:i/>
                <w:iCs/>
              </w:rPr>
              <w:t>B</w:t>
            </w:r>
          </w:p>
        </w:tc>
        <w:tc>
          <w:tcPr>
            <w:tcW w:w="1560" w:type="dxa"/>
          </w:tcPr>
          <w:p w14:paraId="7E56F418" w14:textId="77777777" w:rsidR="009F11A8" w:rsidRPr="000120AD" w:rsidRDefault="009F11A8" w:rsidP="00893876">
            <w:pPr>
              <w:rPr>
                <w:i/>
                <w:iCs/>
              </w:rPr>
            </w:pPr>
            <w:r w:rsidRPr="000120AD">
              <w:rPr>
                <w:i/>
                <w:iCs/>
              </w:rPr>
              <w:t>isvs_7453</w:t>
            </w:r>
          </w:p>
        </w:tc>
        <w:tc>
          <w:tcPr>
            <w:tcW w:w="2693" w:type="dxa"/>
            <w:gridSpan w:val="3"/>
          </w:tcPr>
          <w:p w14:paraId="68DF29F6" w14:textId="77777777" w:rsidR="009F11A8" w:rsidRPr="000120AD" w:rsidRDefault="009F11A8" w:rsidP="00893876">
            <w:pPr>
              <w:rPr>
                <w:i/>
                <w:iCs/>
              </w:rPr>
            </w:pPr>
            <w:r w:rsidRPr="000120AD">
              <w:rPr>
                <w:i/>
                <w:iCs/>
              </w:rPr>
              <w:t>Monitorovací systém energetickej efektívnosti (MSEE)</w:t>
            </w:r>
          </w:p>
        </w:tc>
      </w:tr>
      <w:tr w:rsidR="009F11A8" w:rsidRPr="000120AD" w14:paraId="61B89B87" w14:textId="77777777" w:rsidTr="00893876">
        <w:trPr>
          <w:trHeight w:val="20"/>
        </w:trPr>
        <w:tc>
          <w:tcPr>
            <w:tcW w:w="3956" w:type="dxa"/>
            <w:shd w:val="clear" w:color="auto" w:fill="BFBFBF"/>
            <w:vAlign w:val="center"/>
          </w:tcPr>
          <w:p w14:paraId="1198B794" w14:textId="77777777" w:rsidR="009F11A8" w:rsidRPr="000120AD" w:rsidRDefault="009F11A8" w:rsidP="00893876">
            <w:pPr>
              <w:spacing w:line="20" w:lineRule="atLeast"/>
              <w:ind w:hanging="55"/>
              <w:jc w:val="center"/>
              <w:rPr>
                <w:b/>
              </w:rPr>
            </w:pPr>
            <w:r w:rsidRPr="000120AD">
              <w:rPr>
                <w:b/>
                <w:szCs w:val="22"/>
              </w:rPr>
              <w:t>Financovanie procesu informatizácie</w:t>
            </w:r>
          </w:p>
        </w:tc>
        <w:tc>
          <w:tcPr>
            <w:tcW w:w="1162" w:type="dxa"/>
            <w:shd w:val="clear" w:color="auto" w:fill="BFBFBF"/>
            <w:vAlign w:val="center"/>
          </w:tcPr>
          <w:p w14:paraId="2AC75CB1" w14:textId="77777777" w:rsidR="009F11A8" w:rsidRPr="000120AD" w:rsidRDefault="009F11A8" w:rsidP="00893876">
            <w:pPr>
              <w:jc w:val="center"/>
              <w:rPr>
                <w:b/>
                <w:i/>
                <w:iCs/>
              </w:rPr>
            </w:pPr>
            <w:r w:rsidRPr="000120AD">
              <w:rPr>
                <w:b/>
                <w:szCs w:val="22"/>
              </w:rPr>
              <w:t>Rezortná úroveň</w:t>
            </w:r>
          </w:p>
        </w:tc>
        <w:tc>
          <w:tcPr>
            <w:tcW w:w="2268" w:type="dxa"/>
            <w:gridSpan w:val="2"/>
            <w:shd w:val="clear" w:color="auto" w:fill="BFBFBF"/>
            <w:vAlign w:val="center"/>
          </w:tcPr>
          <w:p w14:paraId="3D3BC76B" w14:textId="77777777" w:rsidR="009F11A8" w:rsidRPr="000120AD" w:rsidRDefault="009F11A8" w:rsidP="00893876">
            <w:pPr>
              <w:jc w:val="center"/>
              <w:rPr>
                <w:b/>
                <w:i/>
                <w:iCs/>
              </w:rPr>
            </w:pPr>
            <w:r w:rsidRPr="000120AD">
              <w:rPr>
                <w:b/>
                <w:szCs w:val="22"/>
              </w:rPr>
              <w:t>Nadrezortná úroveň</w:t>
            </w:r>
          </w:p>
          <w:p w14:paraId="395E3AE6" w14:textId="77777777" w:rsidR="009F11A8" w:rsidRPr="000120AD" w:rsidRDefault="009F11A8" w:rsidP="00893876">
            <w:pPr>
              <w:jc w:val="center"/>
              <w:rPr>
                <w:b/>
              </w:rPr>
            </w:pPr>
          </w:p>
        </w:tc>
        <w:tc>
          <w:tcPr>
            <w:tcW w:w="1985" w:type="dxa"/>
            <w:gridSpan w:val="2"/>
            <w:shd w:val="clear" w:color="auto" w:fill="BFBFBF"/>
            <w:vAlign w:val="center"/>
          </w:tcPr>
          <w:p w14:paraId="6F065A06" w14:textId="77777777" w:rsidR="009F11A8" w:rsidRPr="000120AD" w:rsidRDefault="009F11A8" w:rsidP="00893876">
            <w:pPr>
              <w:rPr>
                <w:b/>
              </w:rPr>
            </w:pPr>
            <w:r w:rsidRPr="000120AD">
              <w:rPr>
                <w:b/>
                <w:szCs w:val="22"/>
              </w:rPr>
              <w:t>A - z prostriedkov EÚ   B - z ďalších zdrojov financovania</w:t>
            </w:r>
          </w:p>
        </w:tc>
      </w:tr>
      <w:tr w:rsidR="009F11A8" w:rsidRPr="000120AD" w14:paraId="2009DE65" w14:textId="77777777" w:rsidTr="00893876">
        <w:trPr>
          <w:trHeight w:val="20"/>
        </w:trPr>
        <w:tc>
          <w:tcPr>
            <w:tcW w:w="3956" w:type="dxa"/>
          </w:tcPr>
          <w:p w14:paraId="023373EC" w14:textId="77777777" w:rsidR="009F11A8" w:rsidRPr="000120AD" w:rsidRDefault="009F11A8" w:rsidP="00893876">
            <w:pPr>
              <w:jc w:val="both"/>
            </w:pPr>
            <w:r w:rsidRPr="000120AD">
              <w:rPr>
                <w:b/>
                <w:szCs w:val="22"/>
              </w:rPr>
              <w:lastRenderedPageBreak/>
              <w:t>6.3.</w:t>
            </w:r>
            <w:r w:rsidRPr="000120AD">
              <w:rPr>
                <w:szCs w:val="22"/>
              </w:rPr>
              <w:t xml:space="preserve"> Vyžaduje si proces informatizácie  finančné investície?</w:t>
            </w:r>
          </w:p>
          <w:p w14:paraId="0AF2CB1A" w14:textId="77777777" w:rsidR="009F11A8" w:rsidRPr="000120AD" w:rsidRDefault="009F11A8" w:rsidP="00893876">
            <w:pPr>
              <w:spacing w:line="20" w:lineRule="atLeast"/>
              <w:jc w:val="both"/>
            </w:pPr>
            <w:r w:rsidRPr="000120AD">
              <w:rPr>
                <w:i/>
                <w:iCs/>
                <w:szCs w:val="22"/>
              </w:rPr>
              <w:t>(Uveďte príslušnú úroveň financovania a kvantifikáciu finančných výdavkov uveďte  v analýze vplyvov na rozpočet verejnej správy.)</w:t>
            </w:r>
          </w:p>
        </w:tc>
        <w:tc>
          <w:tcPr>
            <w:tcW w:w="1162" w:type="dxa"/>
          </w:tcPr>
          <w:p w14:paraId="1F6657ED" w14:textId="77777777" w:rsidR="009F11A8" w:rsidRPr="000120AD" w:rsidRDefault="009F11A8" w:rsidP="00893876">
            <w:pPr>
              <w:rPr>
                <w:i/>
                <w:iCs/>
              </w:rPr>
            </w:pPr>
            <w:r w:rsidRPr="000120AD">
              <w:rPr>
                <w:i/>
                <w:iCs/>
              </w:rPr>
              <w:t>x</w:t>
            </w:r>
          </w:p>
        </w:tc>
        <w:tc>
          <w:tcPr>
            <w:tcW w:w="2268" w:type="dxa"/>
            <w:gridSpan w:val="2"/>
          </w:tcPr>
          <w:p w14:paraId="3447E167" w14:textId="77777777" w:rsidR="009F11A8" w:rsidRPr="000120AD" w:rsidRDefault="009F11A8" w:rsidP="00893876">
            <w:pPr>
              <w:rPr>
                <w:i/>
                <w:iCs/>
              </w:rPr>
            </w:pPr>
          </w:p>
        </w:tc>
        <w:tc>
          <w:tcPr>
            <w:tcW w:w="1985" w:type="dxa"/>
            <w:gridSpan w:val="2"/>
          </w:tcPr>
          <w:p w14:paraId="449EED7E" w14:textId="77777777" w:rsidR="009F11A8" w:rsidRPr="000120AD" w:rsidRDefault="009F11A8" w:rsidP="00893876">
            <w:pPr>
              <w:rPr>
                <w:i/>
                <w:iCs/>
              </w:rPr>
            </w:pPr>
            <w:r w:rsidRPr="000120AD">
              <w:rPr>
                <w:i/>
                <w:iCs/>
              </w:rPr>
              <w:t>A</w:t>
            </w:r>
          </w:p>
        </w:tc>
      </w:tr>
    </w:tbl>
    <w:p w14:paraId="35A57BCB" w14:textId="77777777" w:rsidR="009F11A8" w:rsidRPr="000120AD" w:rsidRDefault="009F11A8" w:rsidP="009F11A8">
      <w:pPr>
        <w:rPr>
          <w:b/>
          <w:bCs/>
        </w:rPr>
      </w:pPr>
    </w:p>
    <w:p w14:paraId="288AEFF1" w14:textId="77777777" w:rsidR="009F11A8" w:rsidRPr="000120AD" w:rsidRDefault="009F11A8" w:rsidP="009F11A8">
      <w:pPr>
        <w:rPr>
          <w:b/>
          <w:bCs/>
        </w:rPr>
      </w:pPr>
    </w:p>
    <w:p w14:paraId="7523B82E" w14:textId="77777777" w:rsidR="009F11A8" w:rsidRPr="000120AD" w:rsidRDefault="009F11A8" w:rsidP="00DD4572">
      <w:pPr>
        <w:jc w:val="center"/>
        <w:rPr>
          <w:bCs/>
        </w:rPr>
      </w:pPr>
    </w:p>
    <w:p w14:paraId="765DAF6C" w14:textId="77777777" w:rsidR="009F11A8" w:rsidRPr="000120AD" w:rsidRDefault="009F11A8" w:rsidP="00DD4572">
      <w:pPr>
        <w:jc w:val="center"/>
        <w:rPr>
          <w:bCs/>
        </w:rPr>
      </w:pPr>
    </w:p>
    <w:p w14:paraId="031FC60A" w14:textId="77777777" w:rsidR="009F11A8" w:rsidRPr="000120AD" w:rsidRDefault="009F11A8" w:rsidP="00DD4572">
      <w:pPr>
        <w:jc w:val="center"/>
        <w:rPr>
          <w:bC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9F11A8" w:rsidRPr="000120AD" w14:paraId="4499127D" w14:textId="77777777" w:rsidTr="00893876">
        <w:trPr>
          <w:trHeight w:val="822"/>
        </w:trPr>
        <w:tc>
          <w:tcPr>
            <w:tcW w:w="9371" w:type="dxa"/>
            <w:shd w:val="clear" w:color="auto" w:fill="BFBFBF"/>
            <w:vAlign w:val="center"/>
          </w:tcPr>
          <w:p w14:paraId="74FD0E39" w14:textId="77777777" w:rsidR="009F11A8" w:rsidRPr="000120AD" w:rsidRDefault="009F11A8" w:rsidP="00893876">
            <w:pPr>
              <w:jc w:val="center"/>
              <w:rPr>
                <w:b/>
                <w:bCs/>
                <w:sz w:val="32"/>
                <w:szCs w:val="32"/>
              </w:rPr>
            </w:pPr>
            <w:r w:rsidRPr="000120AD">
              <w:rPr>
                <w:b/>
                <w:bCs/>
                <w:sz w:val="32"/>
                <w:szCs w:val="32"/>
              </w:rPr>
              <w:t>Analýza vplyvov na služby verejnej správy pre občana</w:t>
            </w:r>
          </w:p>
          <w:p w14:paraId="2B17A170" w14:textId="77777777" w:rsidR="009F11A8" w:rsidRPr="000120AD" w:rsidRDefault="009F11A8" w:rsidP="00893876">
            <w:pPr>
              <w:rPr>
                <w:b/>
                <w:i/>
                <w:iCs/>
                <w:sz w:val="2"/>
              </w:rPr>
            </w:pPr>
          </w:p>
        </w:tc>
      </w:tr>
      <w:tr w:rsidR="009F11A8" w:rsidRPr="000120AD" w14:paraId="7331FFE4" w14:textId="77777777" w:rsidTr="00893876">
        <w:trPr>
          <w:trHeight w:val="367"/>
        </w:trPr>
        <w:tc>
          <w:tcPr>
            <w:tcW w:w="9371" w:type="dxa"/>
            <w:shd w:val="clear" w:color="auto" w:fill="C0C0C0"/>
            <w:vAlign w:val="center"/>
          </w:tcPr>
          <w:p w14:paraId="3F672638" w14:textId="77777777" w:rsidR="009F11A8" w:rsidRPr="000120AD" w:rsidRDefault="009F11A8" w:rsidP="00893876">
            <w:pPr>
              <w:jc w:val="center"/>
              <w:rPr>
                <w:b/>
                <w:sz w:val="28"/>
                <w:szCs w:val="28"/>
              </w:rPr>
            </w:pPr>
            <w:r w:rsidRPr="000120AD">
              <w:rPr>
                <w:b/>
                <w:sz w:val="28"/>
                <w:szCs w:val="28"/>
              </w:rPr>
              <w:t xml:space="preserve">7.1 Identifikácia služby verejnej správy, ktorá je dotknutá návrhom </w:t>
            </w:r>
          </w:p>
        </w:tc>
      </w:tr>
      <w:tr w:rsidR="009F11A8" w:rsidRPr="000120AD" w14:paraId="1813FADC" w14:textId="77777777" w:rsidTr="00893876">
        <w:trPr>
          <w:trHeight w:val="316"/>
        </w:trPr>
        <w:tc>
          <w:tcPr>
            <w:tcW w:w="9371" w:type="dxa"/>
          </w:tcPr>
          <w:p w14:paraId="6032CDF4" w14:textId="77777777" w:rsidR="009F11A8" w:rsidRPr="000120AD" w:rsidRDefault="009F11A8" w:rsidP="00893876">
            <w:pPr>
              <w:rPr>
                <w:b/>
                <w:i/>
              </w:rPr>
            </w:pPr>
            <w:r w:rsidRPr="000120AD">
              <w:rPr>
                <w:b/>
              </w:rPr>
              <w:t>7.1.1 Predpokladá predložený návrh zmenu existujúcej služby verejnej správy alebo vytvorenie novej služby?</w:t>
            </w:r>
            <w:r w:rsidRPr="000120AD">
              <w:rPr>
                <w:i/>
                <w:sz w:val="22"/>
                <w:szCs w:val="22"/>
              </w:rPr>
              <w:t xml:space="preserve"> </w:t>
            </w:r>
          </w:p>
        </w:tc>
      </w:tr>
      <w:tr w:rsidR="009F11A8" w:rsidRPr="000120AD" w14:paraId="71FA0555" w14:textId="77777777" w:rsidTr="00893876">
        <w:trPr>
          <w:trHeight w:val="296"/>
        </w:trPr>
        <w:tc>
          <w:tcPr>
            <w:tcW w:w="9371" w:type="dxa"/>
          </w:tcPr>
          <w:p w14:paraId="518B8F01" w14:textId="77777777" w:rsidR="009F11A8" w:rsidRPr="000120AD" w:rsidRDefault="009F11A8" w:rsidP="00893876">
            <w:pPr>
              <w:rPr>
                <w:b/>
                <w:i/>
              </w:rPr>
            </w:pPr>
            <w:r w:rsidRPr="000120AD">
              <w:rPr>
                <w:i/>
                <w:sz w:val="22"/>
                <w:szCs w:val="22"/>
              </w:rPr>
              <w:t xml:space="preserve">Zmena existujúcej služby (konkretizujte a popíšte) </w:t>
            </w:r>
          </w:p>
        </w:tc>
      </w:tr>
      <w:tr w:rsidR="009F11A8" w:rsidRPr="000120AD" w14:paraId="11FDFE3F" w14:textId="77777777" w:rsidTr="00893876">
        <w:trPr>
          <w:trHeight w:val="655"/>
        </w:trPr>
        <w:tc>
          <w:tcPr>
            <w:tcW w:w="9371" w:type="dxa"/>
          </w:tcPr>
          <w:p w14:paraId="1FAB8445" w14:textId="77777777" w:rsidR="009F11A8" w:rsidRPr="000120AD" w:rsidRDefault="009F11A8" w:rsidP="00893876">
            <w:pPr>
              <w:rPr>
                <w:i/>
              </w:rPr>
            </w:pPr>
            <w:r w:rsidRPr="000120AD">
              <w:rPr>
                <w:i/>
                <w:sz w:val="22"/>
                <w:szCs w:val="22"/>
              </w:rPr>
              <w:t xml:space="preserve">Rozšírenie rozsahu skúšky odbornej spôsobilosti na kontrolu vykurovacích systémov a rozsahu skúšky na kontrolu klimatizačných systémov. Umožnenie podávania prihlášky elektronicky. Rozšírenie aktualizačnej odbornej prípravy. </w:t>
            </w:r>
          </w:p>
        </w:tc>
      </w:tr>
      <w:tr w:rsidR="009F11A8" w:rsidRPr="000120AD" w14:paraId="62C95F72" w14:textId="77777777" w:rsidTr="00893876">
        <w:trPr>
          <w:trHeight w:val="212"/>
        </w:trPr>
        <w:tc>
          <w:tcPr>
            <w:tcW w:w="9371" w:type="dxa"/>
          </w:tcPr>
          <w:p w14:paraId="580F6CAF" w14:textId="77777777" w:rsidR="009F11A8" w:rsidRPr="000120AD" w:rsidRDefault="009F11A8" w:rsidP="00893876">
            <w:pPr>
              <w:rPr>
                <w:i/>
              </w:rPr>
            </w:pPr>
            <w:r w:rsidRPr="000120AD">
              <w:rPr>
                <w:i/>
                <w:sz w:val="22"/>
                <w:szCs w:val="22"/>
              </w:rPr>
              <w:t>Nová služba (konkretizujte a popíšte)</w:t>
            </w:r>
          </w:p>
        </w:tc>
      </w:tr>
      <w:tr w:rsidR="009F11A8" w:rsidRPr="000120AD" w14:paraId="0677ADB5" w14:textId="77777777" w:rsidTr="00893876">
        <w:trPr>
          <w:trHeight w:val="598"/>
        </w:trPr>
        <w:tc>
          <w:tcPr>
            <w:tcW w:w="9371" w:type="dxa"/>
          </w:tcPr>
          <w:p w14:paraId="625F8B81" w14:textId="77777777" w:rsidR="009F11A8" w:rsidRPr="000120AD" w:rsidRDefault="009F11A8" w:rsidP="00893876">
            <w:pPr>
              <w:rPr>
                <w:i/>
              </w:rPr>
            </w:pPr>
            <w:r w:rsidRPr="000120AD">
              <w:rPr>
                <w:i/>
                <w:sz w:val="22"/>
                <w:szCs w:val="22"/>
              </w:rPr>
              <w:t>nie</w:t>
            </w:r>
          </w:p>
        </w:tc>
      </w:tr>
      <w:tr w:rsidR="009F11A8" w:rsidRPr="000120AD" w14:paraId="6255D333" w14:textId="77777777" w:rsidTr="00893876">
        <w:trPr>
          <w:trHeight w:val="248"/>
        </w:trPr>
        <w:tc>
          <w:tcPr>
            <w:tcW w:w="9371" w:type="dxa"/>
          </w:tcPr>
          <w:p w14:paraId="384FA410" w14:textId="77777777" w:rsidR="009F11A8" w:rsidRPr="000120AD" w:rsidRDefault="009F11A8" w:rsidP="00893876">
            <w:pPr>
              <w:rPr>
                <w:b/>
              </w:rPr>
            </w:pPr>
            <w:r w:rsidRPr="000120AD">
              <w:rPr>
                <w:b/>
              </w:rPr>
              <w:t>7.1.2 Špecifikácia služby verejnej správy, ktorá je dotknutá návrhom</w:t>
            </w:r>
          </w:p>
        </w:tc>
      </w:tr>
      <w:tr w:rsidR="009F11A8" w:rsidRPr="000120AD" w14:paraId="7F6C8AA6" w14:textId="77777777" w:rsidTr="00893876">
        <w:trPr>
          <w:trHeight w:val="248"/>
        </w:trPr>
        <w:tc>
          <w:tcPr>
            <w:tcW w:w="9371" w:type="dxa"/>
          </w:tcPr>
          <w:p w14:paraId="1194401E" w14:textId="77777777" w:rsidR="009F11A8" w:rsidRPr="000120AD" w:rsidRDefault="009F11A8" w:rsidP="00893876">
            <w:pPr>
              <w:rPr>
                <w:i/>
              </w:rPr>
            </w:pPr>
            <w:r w:rsidRPr="000120AD">
              <w:rPr>
                <w:i/>
                <w:sz w:val="22"/>
                <w:szCs w:val="22"/>
              </w:rPr>
              <w:t xml:space="preserve">Názov služby </w:t>
            </w:r>
          </w:p>
        </w:tc>
      </w:tr>
      <w:tr w:rsidR="009F11A8" w:rsidRPr="000120AD" w14:paraId="7E61B8E9" w14:textId="77777777" w:rsidTr="00893876">
        <w:trPr>
          <w:trHeight w:val="545"/>
        </w:trPr>
        <w:tc>
          <w:tcPr>
            <w:tcW w:w="9371" w:type="dxa"/>
          </w:tcPr>
          <w:p w14:paraId="020FF4A6" w14:textId="77777777" w:rsidR="009F11A8" w:rsidRPr="000120AD" w:rsidRDefault="009F11A8" w:rsidP="00893876">
            <w:pPr>
              <w:rPr>
                <w:i/>
              </w:rPr>
            </w:pPr>
            <w:r w:rsidRPr="000120AD">
              <w:rPr>
                <w:i/>
                <w:sz w:val="22"/>
                <w:szCs w:val="22"/>
              </w:rPr>
              <w:t xml:space="preserve">Skúška odbornej spôsobilosti </w:t>
            </w:r>
          </w:p>
          <w:p w14:paraId="39293EF9" w14:textId="77777777" w:rsidR="009F11A8" w:rsidRPr="000120AD" w:rsidRDefault="009F11A8" w:rsidP="00893876">
            <w:pPr>
              <w:rPr>
                <w:i/>
              </w:rPr>
            </w:pPr>
            <w:r w:rsidRPr="000120AD">
              <w:rPr>
                <w:i/>
                <w:sz w:val="22"/>
                <w:szCs w:val="22"/>
              </w:rPr>
              <w:t>Aktualizačná odborná príprava</w:t>
            </w:r>
          </w:p>
        </w:tc>
      </w:tr>
      <w:tr w:rsidR="009F11A8" w:rsidRPr="000120AD" w14:paraId="41781E45" w14:textId="77777777" w:rsidTr="00893876">
        <w:trPr>
          <w:trHeight w:val="248"/>
        </w:trPr>
        <w:tc>
          <w:tcPr>
            <w:tcW w:w="9371" w:type="dxa"/>
          </w:tcPr>
          <w:p w14:paraId="05FFCD6A" w14:textId="77777777" w:rsidR="009F11A8" w:rsidRPr="000120AD" w:rsidRDefault="009F11A8" w:rsidP="00893876">
            <w:pPr>
              <w:rPr>
                <w:b/>
                <w:i/>
              </w:rPr>
            </w:pPr>
            <w:r w:rsidRPr="000120AD">
              <w:rPr>
                <w:i/>
                <w:sz w:val="22"/>
                <w:szCs w:val="22"/>
              </w:rPr>
              <w:t>Platná právna úprava, na základe ktorej je služba poskytovaná (ak ide o zmenu existujúcej služby)</w:t>
            </w:r>
          </w:p>
        </w:tc>
      </w:tr>
      <w:tr w:rsidR="009F11A8" w:rsidRPr="000120AD" w14:paraId="33BE4FE3" w14:textId="77777777" w:rsidTr="00893876">
        <w:trPr>
          <w:trHeight w:val="630"/>
        </w:trPr>
        <w:tc>
          <w:tcPr>
            <w:tcW w:w="9371" w:type="dxa"/>
          </w:tcPr>
          <w:p w14:paraId="382E10D6" w14:textId="77777777" w:rsidR="009F11A8" w:rsidRPr="000120AD" w:rsidRDefault="009F11A8" w:rsidP="00893876">
            <w:pPr>
              <w:rPr>
                <w:i/>
                <w:sz w:val="22"/>
                <w:szCs w:val="22"/>
              </w:rPr>
            </w:pPr>
            <w:r w:rsidRPr="000120AD">
              <w:rPr>
                <w:i/>
                <w:sz w:val="22"/>
                <w:szCs w:val="22"/>
              </w:rPr>
              <w:t>Zákon č.314/2012 Z. z. o kontrole vykurovacích systémov a klimatizačných systémov.</w:t>
            </w:r>
          </w:p>
          <w:p w14:paraId="5A48BE6D" w14:textId="77777777" w:rsidR="004F066F" w:rsidRPr="000120AD" w:rsidRDefault="004F066F" w:rsidP="004F066F">
            <w:pPr>
              <w:rPr>
                <w:i/>
              </w:rPr>
            </w:pPr>
            <w:r w:rsidRPr="000120AD">
              <w:rPr>
                <w:i/>
                <w:sz w:val="22"/>
                <w:szCs w:val="22"/>
              </w:rPr>
              <w:t xml:space="preserve">Zákon č. 321/2014 Z. z. o energetickej efektívnosti a o zmene a doplnení niektorých zákonov. </w:t>
            </w:r>
          </w:p>
        </w:tc>
      </w:tr>
      <w:tr w:rsidR="009F11A8" w:rsidRPr="000120AD" w14:paraId="01483538" w14:textId="77777777" w:rsidTr="00893876">
        <w:trPr>
          <w:trHeight w:val="220"/>
        </w:trPr>
        <w:tc>
          <w:tcPr>
            <w:tcW w:w="9371" w:type="dxa"/>
          </w:tcPr>
          <w:p w14:paraId="270B8DB6" w14:textId="77777777" w:rsidR="009F11A8" w:rsidRPr="000120AD" w:rsidRDefault="009F11A8" w:rsidP="00893876">
            <w:pPr>
              <w:rPr>
                <w:b/>
                <w:i/>
              </w:rPr>
            </w:pPr>
            <w:r w:rsidRPr="000120AD">
              <w:rPr>
                <w:i/>
                <w:sz w:val="22"/>
                <w:szCs w:val="22"/>
              </w:rPr>
              <w:t xml:space="preserve">Subjekt, ktorý je na základe platnej právnej úpravy oprávnený službu poskytovať </w:t>
            </w:r>
          </w:p>
        </w:tc>
      </w:tr>
      <w:tr w:rsidR="009F11A8" w:rsidRPr="000120AD" w14:paraId="6FE6F864" w14:textId="77777777" w:rsidTr="00893876">
        <w:trPr>
          <w:trHeight w:val="587"/>
        </w:trPr>
        <w:tc>
          <w:tcPr>
            <w:tcW w:w="9371" w:type="dxa"/>
          </w:tcPr>
          <w:p w14:paraId="4A2E5E5D" w14:textId="77777777" w:rsidR="009F11A8" w:rsidRPr="000120AD" w:rsidRDefault="009F11A8" w:rsidP="00893876">
            <w:r w:rsidRPr="000120AD">
              <w:rPr>
                <w:sz w:val="22"/>
                <w:szCs w:val="22"/>
              </w:rPr>
              <w:t>Ministerstvo hospodárstva SR, alebo jeho zriadená organizácia (Slovenská inovačná a energetická agentúra)</w:t>
            </w:r>
          </w:p>
        </w:tc>
      </w:tr>
      <w:tr w:rsidR="009F11A8" w:rsidRPr="000120AD" w14:paraId="015602EC" w14:textId="77777777" w:rsidTr="00893876">
        <w:trPr>
          <w:trHeight w:val="423"/>
        </w:trPr>
        <w:tc>
          <w:tcPr>
            <w:tcW w:w="9371" w:type="dxa"/>
          </w:tcPr>
          <w:p w14:paraId="0AD3FB22" w14:textId="77777777" w:rsidR="009F11A8" w:rsidRPr="000120AD" w:rsidRDefault="009F11A8" w:rsidP="00893876">
            <w:pPr>
              <w:rPr>
                <w:b/>
                <w:i/>
              </w:rPr>
            </w:pPr>
            <w:r w:rsidRPr="000120AD">
              <w:rPr>
                <w:b/>
              </w:rPr>
              <w:t xml:space="preserve">7.1.3 O aký vplyv na službu verejnej správy ide? </w:t>
            </w:r>
          </w:p>
        </w:tc>
      </w:tr>
      <w:tr w:rsidR="009F11A8" w:rsidRPr="000120AD" w14:paraId="2A65AD85" w14:textId="77777777" w:rsidTr="00893876">
        <w:trPr>
          <w:trHeight w:val="256"/>
        </w:trPr>
        <w:tc>
          <w:tcPr>
            <w:tcW w:w="9371" w:type="dxa"/>
          </w:tcPr>
          <w:p w14:paraId="5BBADAB8" w14:textId="77777777" w:rsidR="009F11A8" w:rsidRPr="000120AD" w:rsidRDefault="009F11A8" w:rsidP="00893876">
            <w:pPr>
              <w:rPr>
                <w:b/>
                <w:i/>
              </w:rPr>
            </w:pPr>
            <w:r w:rsidRPr="000120AD">
              <w:rPr>
                <w:i/>
                <w:sz w:val="22"/>
                <w:szCs w:val="22"/>
              </w:rPr>
              <w:t xml:space="preserve">Priamy vplyv (popíšte) </w:t>
            </w:r>
          </w:p>
        </w:tc>
      </w:tr>
      <w:tr w:rsidR="009F11A8" w:rsidRPr="000120AD" w14:paraId="418409D7" w14:textId="77777777" w:rsidTr="00893876">
        <w:trPr>
          <w:trHeight w:val="543"/>
        </w:trPr>
        <w:tc>
          <w:tcPr>
            <w:tcW w:w="9371" w:type="dxa"/>
          </w:tcPr>
          <w:p w14:paraId="19BEA31B" w14:textId="77777777" w:rsidR="009F11A8" w:rsidRPr="000120AD" w:rsidRDefault="009F11A8" w:rsidP="00893876">
            <w:pPr>
              <w:rPr>
                <w:i/>
              </w:rPr>
            </w:pPr>
            <w:r w:rsidRPr="000120AD">
              <w:rPr>
                <w:i/>
                <w:sz w:val="22"/>
                <w:szCs w:val="22"/>
              </w:rPr>
              <w:t>Úprava rozsahu skúšky a aktualizačnej odbornej prípravy</w:t>
            </w:r>
          </w:p>
        </w:tc>
      </w:tr>
      <w:tr w:rsidR="009F11A8" w:rsidRPr="000120AD" w14:paraId="4E85C6A7" w14:textId="77777777" w:rsidTr="00893876">
        <w:trPr>
          <w:trHeight w:val="20"/>
        </w:trPr>
        <w:tc>
          <w:tcPr>
            <w:tcW w:w="9371" w:type="dxa"/>
          </w:tcPr>
          <w:p w14:paraId="017A5E71" w14:textId="77777777" w:rsidR="009F11A8" w:rsidRPr="000120AD" w:rsidRDefault="009F11A8" w:rsidP="00893876">
            <w:pPr>
              <w:rPr>
                <w:b/>
                <w:i/>
              </w:rPr>
            </w:pPr>
            <w:r w:rsidRPr="000120AD">
              <w:rPr>
                <w:i/>
                <w:sz w:val="22"/>
                <w:szCs w:val="22"/>
              </w:rPr>
              <w:t xml:space="preserve">Nepriamy vplyv (popíšte) </w:t>
            </w:r>
          </w:p>
        </w:tc>
      </w:tr>
      <w:tr w:rsidR="009F11A8" w:rsidRPr="000120AD" w14:paraId="3CC35E11" w14:textId="77777777" w:rsidTr="00893876">
        <w:trPr>
          <w:trHeight w:val="616"/>
        </w:trPr>
        <w:tc>
          <w:tcPr>
            <w:tcW w:w="9371" w:type="dxa"/>
          </w:tcPr>
          <w:p w14:paraId="7D22D7F2" w14:textId="77777777" w:rsidR="009F11A8" w:rsidRPr="000120AD" w:rsidRDefault="009F11A8" w:rsidP="00893876">
            <w:pPr>
              <w:rPr>
                <w:i/>
              </w:rPr>
            </w:pPr>
            <w:r w:rsidRPr="000120AD">
              <w:rPr>
                <w:i/>
                <w:sz w:val="22"/>
                <w:szCs w:val="22"/>
              </w:rPr>
              <w:t>nie</w:t>
            </w:r>
          </w:p>
        </w:tc>
      </w:tr>
      <w:tr w:rsidR="009F11A8" w:rsidRPr="000120AD" w14:paraId="4DFE76D4" w14:textId="77777777" w:rsidTr="00893876">
        <w:trPr>
          <w:trHeight w:val="20"/>
        </w:trPr>
        <w:tc>
          <w:tcPr>
            <w:tcW w:w="9371" w:type="dxa"/>
            <w:shd w:val="clear" w:color="auto" w:fill="C0C0C0"/>
            <w:vAlign w:val="center"/>
          </w:tcPr>
          <w:p w14:paraId="2DFC9575" w14:textId="77777777" w:rsidR="009F11A8" w:rsidRPr="000120AD" w:rsidRDefault="009F11A8" w:rsidP="00893876">
            <w:pPr>
              <w:jc w:val="center"/>
              <w:rPr>
                <w:b/>
                <w:sz w:val="28"/>
                <w:szCs w:val="28"/>
              </w:rPr>
            </w:pPr>
            <w:r w:rsidRPr="000120AD">
              <w:rPr>
                <w:b/>
                <w:sz w:val="28"/>
                <w:szCs w:val="28"/>
              </w:rPr>
              <w:t>7.2 Vplyv služieb verejnej správy na občana</w:t>
            </w:r>
          </w:p>
        </w:tc>
      </w:tr>
      <w:tr w:rsidR="009F11A8" w:rsidRPr="000120AD" w14:paraId="405A913A" w14:textId="77777777" w:rsidTr="00893876">
        <w:trPr>
          <w:trHeight w:val="388"/>
        </w:trPr>
        <w:tc>
          <w:tcPr>
            <w:tcW w:w="9371" w:type="dxa"/>
          </w:tcPr>
          <w:p w14:paraId="36218E3D" w14:textId="77777777" w:rsidR="009F11A8" w:rsidRPr="000120AD" w:rsidRDefault="009F11A8" w:rsidP="00893876">
            <w:pPr>
              <w:rPr>
                <w:b/>
              </w:rPr>
            </w:pPr>
            <w:r w:rsidRPr="000120AD">
              <w:rPr>
                <w:b/>
              </w:rPr>
              <w:t xml:space="preserve">7.2.1 Náklady </w:t>
            </w:r>
          </w:p>
        </w:tc>
      </w:tr>
      <w:tr w:rsidR="009F11A8" w:rsidRPr="000120AD" w14:paraId="380972EC" w14:textId="77777777" w:rsidTr="00893876">
        <w:trPr>
          <w:trHeight w:val="226"/>
        </w:trPr>
        <w:tc>
          <w:tcPr>
            <w:tcW w:w="9371" w:type="dxa"/>
          </w:tcPr>
          <w:p w14:paraId="6D823A74" w14:textId="77777777" w:rsidR="009F11A8" w:rsidRPr="000120AD" w:rsidRDefault="009F11A8" w:rsidP="00893876">
            <w:pPr>
              <w:rPr>
                <w:b/>
              </w:rPr>
            </w:pPr>
            <w:r w:rsidRPr="000120AD">
              <w:rPr>
                <w:i/>
              </w:rPr>
              <w:lastRenderedPageBreak/>
              <w:t xml:space="preserve">Zníženie priamych finančných nákladov </w:t>
            </w:r>
          </w:p>
        </w:tc>
      </w:tr>
      <w:tr w:rsidR="009F11A8" w:rsidRPr="000120AD" w14:paraId="2694020C" w14:textId="77777777" w:rsidTr="00893876">
        <w:trPr>
          <w:trHeight w:val="599"/>
        </w:trPr>
        <w:tc>
          <w:tcPr>
            <w:tcW w:w="9371" w:type="dxa"/>
          </w:tcPr>
          <w:p w14:paraId="5D8A8819" w14:textId="77777777" w:rsidR="009F11A8" w:rsidRPr="000120AD" w:rsidRDefault="009F11A8" w:rsidP="00893876">
            <w:pPr>
              <w:rPr>
                <w:i/>
              </w:rPr>
            </w:pPr>
            <w:r w:rsidRPr="000120AD">
              <w:rPr>
                <w:i/>
              </w:rPr>
              <w:t>nie</w:t>
            </w:r>
          </w:p>
        </w:tc>
      </w:tr>
      <w:tr w:rsidR="009F11A8" w:rsidRPr="000120AD" w14:paraId="26EBB688" w14:textId="77777777" w:rsidTr="00893876">
        <w:trPr>
          <w:trHeight w:val="294"/>
        </w:trPr>
        <w:tc>
          <w:tcPr>
            <w:tcW w:w="9371" w:type="dxa"/>
          </w:tcPr>
          <w:p w14:paraId="171F4D78" w14:textId="77777777" w:rsidR="009F11A8" w:rsidRPr="000120AD" w:rsidRDefault="009F11A8" w:rsidP="00893876">
            <w:pPr>
              <w:rPr>
                <w:i/>
              </w:rPr>
            </w:pPr>
            <w:r w:rsidRPr="000120AD">
              <w:rPr>
                <w:i/>
              </w:rPr>
              <w:t>Zvýšenie priamych finančných nákladov</w:t>
            </w:r>
          </w:p>
        </w:tc>
      </w:tr>
      <w:tr w:rsidR="009F11A8" w:rsidRPr="000120AD" w14:paraId="4274A1E8" w14:textId="77777777" w:rsidTr="00893876">
        <w:trPr>
          <w:trHeight w:val="572"/>
        </w:trPr>
        <w:tc>
          <w:tcPr>
            <w:tcW w:w="9371" w:type="dxa"/>
          </w:tcPr>
          <w:p w14:paraId="3BC65340" w14:textId="77777777" w:rsidR="009F11A8" w:rsidRPr="000120AD" w:rsidRDefault="009F11A8" w:rsidP="00893876">
            <w:pPr>
              <w:rPr>
                <w:i/>
              </w:rPr>
            </w:pPr>
            <w:r w:rsidRPr="000120AD">
              <w:rPr>
                <w:i/>
              </w:rPr>
              <w:t>nie</w:t>
            </w:r>
          </w:p>
        </w:tc>
      </w:tr>
      <w:tr w:rsidR="009F11A8" w:rsidRPr="000120AD" w14:paraId="71DA219B" w14:textId="77777777" w:rsidTr="00893876">
        <w:trPr>
          <w:trHeight w:val="214"/>
        </w:trPr>
        <w:tc>
          <w:tcPr>
            <w:tcW w:w="9371" w:type="dxa"/>
          </w:tcPr>
          <w:p w14:paraId="0F740B17" w14:textId="77777777" w:rsidR="009F11A8" w:rsidRPr="000120AD" w:rsidRDefault="009F11A8" w:rsidP="00893876">
            <w:pPr>
              <w:rPr>
                <w:i/>
              </w:rPr>
            </w:pPr>
            <w:r w:rsidRPr="000120AD">
              <w:rPr>
                <w:i/>
              </w:rPr>
              <w:t>Zníženie nepriamych finančných nákladov</w:t>
            </w:r>
          </w:p>
        </w:tc>
      </w:tr>
      <w:tr w:rsidR="009F11A8" w:rsidRPr="000120AD" w14:paraId="6563EFE3" w14:textId="77777777" w:rsidTr="00893876">
        <w:trPr>
          <w:trHeight w:val="707"/>
        </w:trPr>
        <w:tc>
          <w:tcPr>
            <w:tcW w:w="9371" w:type="dxa"/>
          </w:tcPr>
          <w:p w14:paraId="5848369C" w14:textId="77777777" w:rsidR="009F11A8" w:rsidRPr="000120AD" w:rsidRDefault="009F11A8" w:rsidP="00893876">
            <w:pPr>
              <w:rPr>
                <w:i/>
              </w:rPr>
            </w:pPr>
            <w:r w:rsidRPr="000120AD">
              <w:rPr>
                <w:i/>
              </w:rPr>
              <w:t>Áno, pri elektronickom podaní žiadosti sa ušetria náklady na poštovné.</w:t>
            </w:r>
          </w:p>
        </w:tc>
      </w:tr>
      <w:tr w:rsidR="009F11A8" w:rsidRPr="000120AD" w14:paraId="26A0509E" w14:textId="77777777" w:rsidTr="00893876">
        <w:trPr>
          <w:trHeight w:val="388"/>
        </w:trPr>
        <w:tc>
          <w:tcPr>
            <w:tcW w:w="9371" w:type="dxa"/>
          </w:tcPr>
          <w:p w14:paraId="45F6C2E9" w14:textId="77777777" w:rsidR="009F11A8" w:rsidRPr="000120AD" w:rsidRDefault="009F11A8" w:rsidP="00893876">
            <w:pPr>
              <w:rPr>
                <w:i/>
              </w:rPr>
            </w:pPr>
            <w:r w:rsidRPr="000120AD">
              <w:rPr>
                <w:i/>
              </w:rPr>
              <w:t>Zvýšenie nepriamych finančných nákladov</w:t>
            </w:r>
          </w:p>
        </w:tc>
      </w:tr>
      <w:tr w:rsidR="009F11A8" w:rsidRPr="000120AD" w14:paraId="40DB41C6" w14:textId="77777777" w:rsidTr="00893876">
        <w:trPr>
          <w:trHeight w:val="800"/>
        </w:trPr>
        <w:tc>
          <w:tcPr>
            <w:tcW w:w="9371" w:type="dxa"/>
          </w:tcPr>
          <w:p w14:paraId="6F418D6B" w14:textId="77777777" w:rsidR="009F11A8" w:rsidRPr="000120AD" w:rsidRDefault="009F11A8" w:rsidP="00893876">
            <w:pPr>
              <w:rPr>
                <w:i/>
              </w:rPr>
            </w:pPr>
            <w:r w:rsidRPr="000120AD">
              <w:rPr>
                <w:i/>
              </w:rPr>
              <w:t>nie</w:t>
            </w:r>
          </w:p>
        </w:tc>
      </w:tr>
      <w:tr w:rsidR="009F11A8" w:rsidRPr="000120AD" w14:paraId="13D9AD1A" w14:textId="77777777" w:rsidTr="00893876">
        <w:trPr>
          <w:trHeight w:val="388"/>
        </w:trPr>
        <w:tc>
          <w:tcPr>
            <w:tcW w:w="9371" w:type="dxa"/>
          </w:tcPr>
          <w:p w14:paraId="3677252B" w14:textId="77777777" w:rsidR="009F11A8" w:rsidRPr="000120AD" w:rsidRDefault="009F11A8" w:rsidP="00893876">
            <w:pPr>
              <w:rPr>
                <w:i/>
                <w:iCs/>
              </w:rPr>
            </w:pPr>
            <w:r w:rsidRPr="000120AD">
              <w:rPr>
                <w:b/>
              </w:rPr>
              <w:t xml:space="preserve">7.2.2 Časový vplyv </w:t>
            </w:r>
          </w:p>
        </w:tc>
      </w:tr>
      <w:tr w:rsidR="009F11A8" w:rsidRPr="000120AD" w14:paraId="4793D7F0" w14:textId="77777777" w:rsidTr="00893876">
        <w:trPr>
          <w:trHeight w:val="20"/>
        </w:trPr>
        <w:tc>
          <w:tcPr>
            <w:tcW w:w="9371" w:type="dxa"/>
          </w:tcPr>
          <w:p w14:paraId="20D2870E" w14:textId="77777777" w:rsidR="009F11A8" w:rsidRPr="000120AD" w:rsidRDefault="009F11A8" w:rsidP="00893876">
            <w:pPr>
              <w:rPr>
                <w:b/>
              </w:rPr>
            </w:pPr>
            <w:r w:rsidRPr="000120AD">
              <w:rPr>
                <w:i/>
              </w:rPr>
              <w:t>Zvýšenie času vybavenia požiadavky (popíšte)</w:t>
            </w:r>
          </w:p>
        </w:tc>
      </w:tr>
      <w:tr w:rsidR="009F11A8" w:rsidRPr="000120AD" w14:paraId="7ADE2E63" w14:textId="77777777" w:rsidTr="00893876">
        <w:trPr>
          <w:trHeight w:val="703"/>
        </w:trPr>
        <w:tc>
          <w:tcPr>
            <w:tcW w:w="9371" w:type="dxa"/>
          </w:tcPr>
          <w:p w14:paraId="0DCFE057" w14:textId="77777777" w:rsidR="009F11A8" w:rsidRPr="000120AD" w:rsidRDefault="009F11A8" w:rsidP="00893876">
            <w:r w:rsidRPr="000120AD">
              <w:t>nie</w:t>
            </w:r>
          </w:p>
        </w:tc>
      </w:tr>
      <w:tr w:rsidR="009F11A8" w:rsidRPr="000120AD" w14:paraId="66E6702E" w14:textId="77777777" w:rsidTr="00893876">
        <w:trPr>
          <w:trHeight w:val="20"/>
        </w:trPr>
        <w:tc>
          <w:tcPr>
            <w:tcW w:w="9371" w:type="dxa"/>
          </w:tcPr>
          <w:p w14:paraId="38A6826D" w14:textId="77777777" w:rsidR="009F11A8" w:rsidRPr="000120AD" w:rsidRDefault="009F11A8" w:rsidP="00893876">
            <w:pPr>
              <w:rPr>
                <w:b/>
              </w:rPr>
            </w:pPr>
            <w:r w:rsidRPr="000120AD">
              <w:rPr>
                <w:i/>
              </w:rPr>
              <w:t>Zníženie času  vybavenia požiadavky (popíšte)</w:t>
            </w:r>
          </w:p>
        </w:tc>
      </w:tr>
      <w:tr w:rsidR="009F11A8" w:rsidRPr="000120AD" w14:paraId="5BE63FF8" w14:textId="77777777" w:rsidTr="00893876">
        <w:trPr>
          <w:trHeight w:val="729"/>
        </w:trPr>
        <w:tc>
          <w:tcPr>
            <w:tcW w:w="9371" w:type="dxa"/>
          </w:tcPr>
          <w:p w14:paraId="316A73B9" w14:textId="77777777" w:rsidR="009F11A8" w:rsidRPr="000120AD" w:rsidRDefault="009F11A8" w:rsidP="00893876">
            <w:r w:rsidRPr="000120AD">
              <w:t>nie</w:t>
            </w:r>
          </w:p>
        </w:tc>
      </w:tr>
      <w:tr w:rsidR="009F11A8" w:rsidRPr="000120AD" w14:paraId="642D5745" w14:textId="77777777" w:rsidTr="00893876">
        <w:trPr>
          <w:trHeight w:val="424"/>
        </w:trPr>
        <w:tc>
          <w:tcPr>
            <w:tcW w:w="9371" w:type="dxa"/>
          </w:tcPr>
          <w:p w14:paraId="2B30FD0A" w14:textId="77777777" w:rsidR="009F11A8" w:rsidRPr="000120AD" w:rsidRDefault="009F11A8" w:rsidP="00893876">
            <w:pPr>
              <w:rPr>
                <w:b/>
              </w:rPr>
            </w:pPr>
            <w:r w:rsidRPr="000120AD">
              <w:rPr>
                <w:b/>
              </w:rPr>
              <w:t xml:space="preserve">7.2.3 Ktorá skupina občanov bude predloženým návrhom ovplyvnená? </w:t>
            </w:r>
          </w:p>
          <w:p w14:paraId="11682A59" w14:textId="77777777" w:rsidR="009F11A8" w:rsidRPr="000120AD" w:rsidRDefault="009F11A8" w:rsidP="00893876">
            <w:pPr>
              <w:rPr>
                <w:i/>
                <w:iCs/>
              </w:rPr>
            </w:pPr>
            <w:r w:rsidRPr="000120AD">
              <w:rPr>
                <w:i/>
                <w:iCs/>
              </w:rPr>
              <w:t>Špecifikujte skupinu občanov, ktorá bude návrhom ovplyvnená (napr. držitelia vodičských oprávnení). Aká je  veľkosť tejto skupiny?</w:t>
            </w:r>
          </w:p>
        </w:tc>
      </w:tr>
      <w:tr w:rsidR="009F11A8" w:rsidRPr="000120AD" w14:paraId="70E32EAC" w14:textId="77777777" w:rsidTr="00893876">
        <w:trPr>
          <w:trHeight w:val="734"/>
        </w:trPr>
        <w:tc>
          <w:tcPr>
            <w:tcW w:w="9371" w:type="dxa"/>
          </w:tcPr>
          <w:p w14:paraId="3A79E216" w14:textId="77777777" w:rsidR="009F11A8" w:rsidRPr="000120AD" w:rsidRDefault="009F11A8" w:rsidP="00893876">
            <w:pPr>
              <w:rPr>
                <w:i/>
                <w:iCs/>
              </w:rPr>
            </w:pPr>
            <w:r w:rsidRPr="000120AD">
              <w:rPr>
                <w:i/>
                <w:iCs/>
              </w:rPr>
              <w:t xml:space="preserve">Odborne spôsobilá osoba </w:t>
            </w:r>
          </w:p>
        </w:tc>
      </w:tr>
      <w:tr w:rsidR="009F11A8" w:rsidRPr="000120AD" w14:paraId="62503339" w14:textId="77777777" w:rsidTr="00893876">
        <w:trPr>
          <w:trHeight w:val="20"/>
        </w:trPr>
        <w:tc>
          <w:tcPr>
            <w:tcW w:w="9371" w:type="dxa"/>
          </w:tcPr>
          <w:p w14:paraId="56825DAA" w14:textId="77777777" w:rsidR="009F11A8" w:rsidRPr="000120AD" w:rsidRDefault="009F11A8" w:rsidP="00893876">
            <w:pPr>
              <w:rPr>
                <w:i/>
                <w:iCs/>
              </w:rPr>
            </w:pPr>
            <w:r w:rsidRPr="000120AD">
              <w:rPr>
                <w:b/>
              </w:rPr>
              <w:t xml:space="preserve">7.2.4 Vyplývajú z návrhu pre občana pri vybavení svojej požiadavky nové povinnosti alebo zanikajú už existujúce povinnosti?  </w:t>
            </w:r>
          </w:p>
        </w:tc>
      </w:tr>
      <w:tr w:rsidR="009F11A8" w:rsidRPr="000120AD" w14:paraId="160FE0FC" w14:textId="77777777" w:rsidTr="00893876">
        <w:trPr>
          <w:trHeight w:val="20"/>
        </w:trPr>
        <w:tc>
          <w:tcPr>
            <w:tcW w:w="9371" w:type="dxa"/>
          </w:tcPr>
          <w:p w14:paraId="39CA0433" w14:textId="77777777" w:rsidR="009F11A8" w:rsidRPr="000120AD" w:rsidRDefault="009F11A8" w:rsidP="00893876">
            <w:pPr>
              <w:rPr>
                <w:i/>
                <w:iCs/>
              </w:rPr>
            </w:pPr>
            <w:r w:rsidRPr="000120AD">
              <w:rPr>
                <w:i/>
                <w:iCs/>
              </w:rPr>
              <w:t xml:space="preserve">Nové povinnosti (identifikujte) </w:t>
            </w:r>
          </w:p>
        </w:tc>
      </w:tr>
      <w:tr w:rsidR="009F11A8" w:rsidRPr="000120AD" w14:paraId="289B480C" w14:textId="77777777" w:rsidTr="00893876">
        <w:trPr>
          <w:trHeight w:val="726"/>
        </w:trPr>
        <w:tc>
          <w:tcPr>
            <w:tcW w:w="9371" w:type="dxa"/>
          </w:tcPr>
          <w:p w14:paraId="7A36EFD2" w14:textId="77777777" w:rsidR="009F11A8" w:rsidRPr="000120AD" w:rsidRDefault="009F11A8" w:rsidP="00893876">
            <w:pPr>
              <w:rPr>
                <w:i/>
                <w:iCs/>
              </w:rPr>
            </w:pPr>
            <w:r w:rsidRPr="000120AD">
              <w:rPr>
                <w:i/>
                <w:iCs/>
              </w:rPr>
              <w:t>nie</w:t>
            </w:r>
          </w:p>
        </w:tc>
      </w:tr>
      <w:tr w:rsidR="009F11A8" w:rsidRPr="000120AD" w14:paraId="56DCB1B4" w14:textId="77777777" w:rsidTr="00893876">
        <w:trPr>
          <w:trHeight w:val="20"/>
        </w:trPr>
        <w:tc>
          <w:tcPr>
            <w:tcW w:w="9371" w:type="dxa"/>
          </w:tcPr>
          <w:p w14:paraId="6827B878" w14:textId="77777777" w:rsidR="009F11A8" w:rsidRPr="000120AD" w:rsidRDefault="009F11A8" w:rsidP="00893876">
            <w:pPr>
              <w:rPr>
                <w:i/>
                <w:iCs/>
              </w:rPr>
            </w:pPr>
            <w:r w:rsidRPr="000120AD">
              <w:rPr>
                <w:i/>
                <w:iCs/>
              </w:rPr>
              <w:t>Zanikajúce povinnosti (identifikujte)</w:t>
            </w:r>
          </w:p>
        </w:tc>
      </w:tr>
      <w:tr w:rsidR="009F11A8" w:rsidRPr="000120AD" w14:paraId="5276327A" w14:textId="77777777" w:rsidTr="00893876">
        <w:trPr>
          <w:trHeight w:val="609"/>
        </w:trPr>
        <w:tc>
          <w:tcPr>
            <w:tcW w:w="9371" w:type="dxa"/>
          </w:tcPr>
          <w:p w14:paraId="6B9A259F" w14:textId="77777777" w:rsidR="009F11A8" w:rsidRPr="000120AD" w:rsidRDefault="009F11A8" w:rsidP="00893876">
            <w:pPr>
              <w:rPr>
                <w:i/>
                <w:iCs/>
              </w:rPr>
            </w:pPr>
            <w:r w:rsidRPr="000120AD">
              <w:rPr>
                <w:i/>
                <w:iCs/>
              </w:rPr>
              <w:t>nie</w:t>
            </w:r>
          </w:p>
          <w:p w14:paraId="13A23FCC" w14:textId="77777777" w:rsidR="009F11A8" w:rsidRPr="000120AD" w:rsidRDefault="009F11A8" w:rsidP="00893876">
            <w:pPr>
              <w:rPr>
                <w:i/>
                <w:iCs/>
              </w:rPr>
            </w:pPr>
          </w:p>
        </w:tc>
      </w:tr>
      <w:tr w:rsidR="009F11A8" w:rsidRPr="000120AD" w14:paraId="62C9C237" w14:textId="77777777" w:rsidTr="00893876">
        <w:trPr>
          <w:trHeight w:val="20"/>
        </w:trPr>
        <w:tc>
          <w:tcPr>
            <w:tcW w:w="9371" w:type="dxa"/>
            <w:shd w:val="clear" w:color="auto" w:fill="BFBFBF"/>
            <w:vAlign w:val="center"/>
          </w:tcPr>
          <w:p w14:paraId="1B7B4318" w14:textId="77777777" w:rsidR="009F11A8" w:rsidRPr="000120AD" w:rsidRDefault="009F11A8" w:rsidP="00893876">
            <w:pPr>
              <w:jc w:val="center"/>
              <w:rPr>
                <w:b/>
                <w:sz w:val="28"/>
                <w:szCs w:val="28"/>
              </w:rPr>
            </w:pPr>
            <w:r w:rsidRPr="000120AD">
              <w:rPr>
                <w:b/>
                <w:sz w:val="28"/>
                <w:szCs w:val="28"/>
              </w:rPr>
              <w:t>7.3 Vplyv na procesy služieb vo verejnej správe</w:t>
            </w:r>
          </w:p>
        </w:tc>
      </w:tr>
      <w:tr w:rsidR="009F11A8" w:rsidRPr="000120AD" w14:paraId="7B3C2F98" w14:textId="77777777" w:rsidTr="00893876">
        <w:trPr>
          <w:trHeight w:val="390"/>
        </w:trPr>
        <w:tc>
          <w:tcPr>
            <w:tcW w:w="9371" w:type="dxa"/>
          </w:tcPr>
          <w:p w14:paraId="712C914B" w14:textId="77777777" w:rsidR="009F11A8" w:rsidRPr="000120AD" w:rsidRDefault="009F11A8" w:rsidP="00893876">
            <w:pPr>
              <w:rPr>
                <w:b/>
              </w:rPr>
            </w:pPr>
            <w:r w:rsidRPr="000120AD">
              <w:rPr>
                <w:b/>
              </w:rPr>
              <w:t xml:space="preserve">7.3.1 Ktoré sú dotknuté subjekty verejnej správy? </w:t>
            </w:r>
          </w:p>
          <w:p w14:paraId="55CED7DD" w14:textId="77777777" w:rsidR="009F11A8" w:rsidRPr="000120AD" w:rsidRDefault="009F11A8" w:rsidP="00893876">
            <w:pPr>
              <w:rPr>
                <w:i/>
                <w:iCs/>
              </w:rPr>
            </w:pPr>
            <w:r w:rsidRPr="000120AD">
              <w:rPr>
                <w:i/>
              </w:rPr>
              <w:t xml:space="preserve">Ktoré subjekty verejnej správy sú účastné procesu poskytnutia služby? </w:t>
            </w:r>
          </w:p>
        </w:tc>
      </w:tr>
      <w:tr w:rsidR="009F11A8" w:rsidRPr="000120AD" w14:paraId="07835F9B" w14:textId="77777777" w:rsidTr="00893876">
        <w:trPr>
          <w:trHeight w:val="733"/>
        </w:trPr>
        <w:tc>
          <w:tcPr>
            <w:tcW w:w="9371" w:type="dxa"/>
          </w:tcPr>
          <w:p w14:paraId="4EFAD327" w14:textId="77777777" w:rsidR="009F11A8" w:rsidRPr="000120AD" w:rsidRDefault="009F11A8" w:rsidP="00893876">
            <w:pPr>
              <w:rPr>
                <w:b/>
              </w:rPr>
            </w:pPr>
            <w:r w:rsidRPr="000120AD">
              <w:rPr>
                <w:sz w:val="22"/>
                <w:szCs w:val="22"/>
              </w:rPr>
              <w:t>Ministerstvo hospodárstva SR, alebo jeho zriadená organizácia (Slovenská inovačná a energetická agentúra)</w:t>
            </w:r>
          </w:p>
        </w:tc>
      </w:tr>
      <w:tr w:rsidR="009F11A8" w:rsidRPr="000120AD" w14:paraId="0F5E4FD3" w14:textId="77777777" w:rsidTr="00893876">
        <w:trPr>
          <w:trHeight w:val="20"/>
        </w:trPr>
        <w:tc>
          <w:tcPr>
            <w:tcW w:w="9371" w:type="dxa"/>
          </w:tcPr>
          <w:p w14:paraId="55F76804" w14:textId="77777777" w:rsidR="009F11A8" w:rsidRPr="000120AD" w:rsidRDefault="009F11A8" w:rsidP="00893876">
            <w:pPr>
              <w:rPr>
                <w:i/>
                <w:iCs/>
              </w:rPr>
            </w:pPr>
            <w:r w:rsidRPr="000120AD">
              <w:rPr>
                <w:b/>
              </w:rPr>
              <w:lastRenderedPageBreak/>
              <w:t xml:space="preserve">7.3.2 Vyplývajú z návrhu pre orgán verejnej správy pri vybavení požiadavky nové povinnosti alebo zanikajú už existujúce povinnosti?  </w:t>
            </w:r>
            <w:r w:rsidRPr="000120AD">
              <w:rPr>
                <w:iCs/>
              </w:rPr>
              <w:t xml:space="preserve"> </w:t>
            </w:r>
          </w:p>
        </w:tc>
      </w:tr>
      <w:tr w:rsidR="009F11A8" w:rsidRPr="000120AD" w14:paraId="33E9CFCE" w14:textId="77777777" w:rsidTr="00893876">
        <w:trPr>
          <w:trHeight w:val="20"/>
        </w:trPr>
        <w:tc>
          <w:tcPr>
            <w:tcW w:w="9371" w:type="dxa"/>
          </w:tcPr>
          <w:p w14:paraId="30291A7C" w14:textId="77777777" w:rsidR="009F11A8" w:rsidRPr="000120AD" w:rsidRDefault="009F11A8" w:rsidP="00893876">
            <w:pPr>
              <w:rPr>
                <w:i/>
                <w:iCs/>
              </w:rPr>
            </w:pPr>
            <w:r w:rsidRPr="000120AD">
              <w:rPr>
                <w:i/>
                <w:iCs/>
              </w:rPr>
              <w:t>Nové povinnosti (identifikujte)</w:t>
            </w:r>
          </w:p>
        </w:tc>
      </w:tr>
      <w:tr w:rsidR="009F11A8" w:rsidRPr="000120AD" w14:paraId="45246708" w14:textId="77777777" w:rsidTr="00893876">
        <w:trPr>
          <w:trHeight w:val="674"/>
        </w:trPr>
        <w:tc>
          <w:tcPr>
            <w:tcW w:w="9371" w:type="dxa"/>
          </w:tcPr>
          <w:p w14:paraId="2BD5D3A0" w14:textId="77777777" w:rsidR="009F11A8" w:rsidRPr="000120AD" w:rsidRDefault="009F11A8" w:rsidP="00893876">
            <w:pPr>
              <w:rPr>
                <w:i/>
                <w:iCs/>
              </w:rPr>
            </w:pPr>
            <w:r w:rsidRPr="000120AD">
              <w:rPr>
                <w:i/>
                <w:iCs/>
              </w:rPr>
              <w:t>Prijímanie elektronickej žiadosti</w:t>
            </w:r>
          </w:p>
        </w:tc>
      </w:tr>
      <w:tr w:rsidR="009F11A8" w:rsidRPr="000120AD" w14:paraId="0A606CE5" w14:textId="77777777" w:rsidTr="00893876">
        <w:trPr>
          <w:trHeight w:val="20"/>
        </w:trPr>
        <w:tc>
          <w:tcPr>
            <w:tcW w:w="9371" w:type="dxa"/>
          </w:tcPr>
          <w:p w14:paraId="209189CE" w14:textId="77777777" w:rsidR="009F11A8" w:rsidRPr="000120AD" w:rsidRDefault="009F11A8" w:rsidP="00893876">
            <w:pPr>
              <w:rPr>
                <w:i/>
                <w:iCs/>
              </w:rPr>
            </w:pPr>
            <w:r w:rsidRPr="000120AD">
              <w:rPr>
                <w:i/>
                <w:iCs/>
              </w:rPr>
              <w:t>Zanikajúce povinnosti (identifikujte)</w:t>
            </w:r>
          </w:p>
        </w:tc>
      </w:tr>
      <w:tr w:rsidR="009F11A8" w:rsidRPr="005C4B9C" w14:paraId="5FD64B32" w14:textId="77777777" w:rsidTr="00DC005B">
        <w:trPr>
          <w:trHeight w:val="671"/>
        </w:trPr>
        <w:tc>
          <w:tcPr>
            <w:tcW w:w="9371" w:type="dxa"/>
          </w:tcPr>
          <w:p w14:paraId="303E447D" w14:textId="77777777" w:rsidR="009F11A8" w:rsidRPr="00B1784E" w:rsidRDefault="009F11A8" w:rsidP="00893876">
            <w:pPr>
              <w:rPr>
                <w:i/>
                <w:iCs/>
              </w:rPr>
            </w:pPr>
            <w:r w:rsidRPr="000120AD">
              <w:rPr>
                <w:i/>
                <w:iCs/>
              </w:rPr>
              <w:t>nie</w:t>
            </w:r>
          </w:p>
        </w:tc>
      </w:tr>
    </w:tbl>
    <w:p w14:paraId="3B0FAA8F" w14:textId="77777777" w:rsidR="009F11A8" w:rsidRDefault="009F11A8" w:rsidP="009F11A8">
      <w:pPr>
        <w:pStyle w:val="Odsekzoznamu"/>
        <w:autoSpaceDE w:val="0"/>
        <w:autoSpaceDN w:val="0"/>
        <w:rPr>
          <w:rFonts w:eastAsia="Calibri"/>
          <w:bCs/>
          <w:color w:val="000000"/>
          <w:lang w:eastAsia="en-US"/>
        </w:rPr>
      </w:pPr>
    </w:p>
    <w:p w14:paraId="630F1147" w14:textId="77777777" w:rsidR="009F11A8" w:rsidRPr="009F11A8" w:rsidRDefault="009F11A8" w:rsidP="00DD4572">
      <w:pPr>
        <w:jc w:val="center"/>
        <w:rPr>
          <w:bCs/>
        </w:rPr>
      </w:pPr>
    </w:p>
    <w:sectPr w:rsidR="009F11A8" w:rsidRPr="009F11A8" w:rsidSect="00DD45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18E71" w14:textId="77777777" w:rsidR="00342738" w:rsidRDefault="00342738">
      <w:r>
        <w:separator/>
      </w:r>
    </w:p>
  </w:endnote>
  <w:endnote w:type="continuationSeparator" w:id="0">
    <w:p w14:paraId="3F7B098F" w14:textId="77777777" w:rsidR="00342738" w:rsidRDefault="0034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902"/>
      <w:docPartObj>
        <w:docPartGallery w:val="Page Numbers (Bottom of Page)"/>
        <w:docPartUnique/>
      </w:docPartObj>
    </w:sdtPr>
    <w:sdtEndPr/>
    <w:sdtContent>
      <w:p w14:paraId="1F22C6CD" w14:textId="34EBC316" w:rsidR="000120AD" w:rsidRDefault="000120AD">
        <w:pPr>
          <w:pStyle w:val="Pta"/>
          <w:jc w:val="center"/>
        </w:pPr>
        <w:r>
          <w:fldChar w:fldCharType="begin"/>
        </w:r>
        <w:r>
          <w:instrText xml:space="preserve"> PAGE   \* MERGEFORMAT </w:instrText>
        </w:r>
        <w:r>
          <w:fldChar w:fldCharType="separate"/>
        </w:r>
        <w:r w:rsidR="00E87074">
          <w:rPr>
            <w:noProof/>
          </w:rPr>
          <w:t>8</w:t>
        </w:r>
        <w:r>
          <w:rPr>
            <w:noProof/>
          </w:rPr>
          <w:fldChar w:fldCharType="end"/>
        </w:r>
      </w:p>
    </w:sdtContent>
  </w:sdt>
  <w:p w14:paraId="143156BB" w14:textId="77777777" w:rsidR="000120AD" w:rsidRDefault="000120A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51DC" w14:textId="77777777" w:rsidR="000120AD" w:rsidRDefault="000120A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5EC36439" w14:textId="77777777" w:rsidR="000120AD" w:rsidRDefault="000120AD">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288"/>
      <w:docPartObj>
        <w:docPartGallery w:val="Page Numbers (Bottom of Page)"/>
        <w:docPartUnique/>
      </w:docPartObj>
    </w:sdtPr>
    <w:sdtEndPr/>
    <w:sdtContent>
      <w:p w14:paraId="667D7C2E" w14:textId="0198F5B1" w:rsidR="000120AD" w:rsidRDefault="000120AD">
        <w:pPr>
          <w:pStyle w:val="Pta"/>
          <w:jc w:val="center"/>
        </w:pPr>
        <w:r>
          <w:fldChar w:fldCharType="begin"/>
        </w:r>
        <w:r>
          <w:instrText xml:space="preserve"> PAGE   \* MERGEFORMAT </w:instrText>
        </w:r>
        <w:r>
          <w:fldChar w:fldCharType="separate"/>
        </w:r>
        <w:r w:rsidR="00E87074">
          <w:rPr>
            <w:noProof/>
          </w:rPr>
          <w:t>31</w:t>
        </w:r>
        <w:r>
          <w:rPr>
            <w:noProof/>
          </w:rPr>
          <w:fldChar w:fldCharType="end"/>
        </w:r>
      </w:p>
    </w:sdtContent>
  </w:sdt>
  <w:p w14:paraId="7711DCAE" w14:textId="77777777" w:rsidR="000120AD" w:rsidRDefault="000120AD">
    <w:pPr>
      <w:pStyle w:val="Pt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151D" w14:textId="77777777" w:rsidR="000120AD" w:rsidRDefault="000120AD">
    <w:pPr>
      <w:pStyle w:val="Pta"/>
      <w:jc w:val="right"/>
    </w:pPr>
    <w:r>
      <w:fldChar w:fldCharType="begin"/>
    </w:r>
    <w:r>
      <w:instrText>PAGE   \* MERGEFORMAT</w:instrText>
    </w:r>
    <w:r>
      <w:fldChar w:fldCharType="separate"/>
    </w:r>
    <w:r>
      <w:rPr>
        <w:noProof/>
      </w:rPr>
      <w:t>0</w:t>
    </w:r>
    <w:r>
      <w:fldChar w:fldCharType="end"/>
    </w:r>
  </w:p>
  <w:p w14:paraId="1687BD33" w14:textId="77777777" w:rsidR="000120AD" w:rsidRDefault="000120A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30F50" w14:textId="77777777" w:rsidR="00342738" w:rsidRDefault="00342738">
      <w:r>
        <w:separator/>
      </w:r>
    </w:p>
  </w:footnote>
  <w:footnote w:type="continuationSeparator" w:id="0">
    <w:p w14:paraId="6A672EA3" w14:textId="77777777" w:rsidR="00342738" w:rsidRDefault="003427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5CA5E" w14:textId="77777777" w:rsidR="000120AD" w:rsidRDefault="000120AD" w:rsidP="00DD4572">
    <w:pPr>
      <w:pStyle w:val="Hlavika"/>
      <w:jc w:val="right"/>
    </w:pPr>
    <w:r>
      <w:t>Príloha č. 2</w:t>
    </w:r>
  </w:p>
  <w:p w14:paraId="42E15CA1" w14:textId="77777777" w:rsidR="000120AD" w:rsidRPr="00EB59C8" w:rsidRDefault="000120AD" w:rsidP="00DD4572">
    <w:pPr>
      <w:pStyle w:val="Hlavik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9C820" w14:textId="77777777" w:rsidR="000120AD" w:rsidRPr="000A15AE" w:rsidRDefault="000120AD" w:rsidP="00DD4572">
    <w:pPr>
      <w:pStyle w:val="Hlavika"/>
      <w:jc w:val="right"/>
    </w:pPr>
    <w:r>
      <w:t>Príloha č.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F39C" w14:textId="77777777" w:rsidR="000120AD" w:rsidRDefault="000120A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D7ABE"/>
    <w:multiLevelType w:val="hybridMultilevel"/>
    <w:tmpl w:val="2A3225BC"/>
    <w:lvl w:ilvl="0" w:tplc="9918CD72">
      <w:start w:val="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0AD"/>
    <w:rsid w:val="00012287"/>
    <w:rsid w:val="00021860"/>
    <w:rsid w:val="00031343"/>
    <w:rsid w:val="00032327"/>
    <w:rsid w:val="00036B8A"/>
    <w:rsid w:val="00037C3F"/>
    <w:rsid w:val="00041DE9"/>
    <w:rsid w:val="00042608"/>
    <w:rsid w:val="000457DA"/>
    <w:rsid w:val="00051264"/>
    <w:rsid w:val="00052109"/>
    <w:rsid w:val="0005425E"/>
    <w:rsid w:val="000606D9"/>
    <w:rsid w:val="00062B7D"/>
    <w:rsid w:val="00065A30"/>
    <w:rsid w:val="000665C2"/>
    <w:rsid w:val="00067DBC"/>
    <w:rsid w:val="00071BF8"/>
    <w:rsid w:val="0007385D"/>
    <w:rsid w:val="0008045D"/>
    <w:rsid w:val="0008212B"/>
    <w:rsid w:val="00083099"/>
    <w:rsid w:val="000831A5"/>
    <w:rsid w:val="000853E4"/>
    <w:rsid w:val="000854F8"/>
    <w:rsid w:val="00087647"/>
    <w:rsid w:val="000901BA"/>
    <w:rsid w:val="00093BE2"/>
    <w:rsid w:val="0009419E"/>
    <w:rsid w:val="00094BB4"/>
    <w:rsid w:val="000958FA"/>
    <w:rsid w:val="00095D1A"/>
    <w:rsid w:val="0009603B"/>
    <w:rsid w:val="00096B3B"/>
    <w:rsid w:val="00096BF9"/>
    <w:rsid w:val="00097170"/>
    <w:rsid w:val="000A36A2"/>
    <w:rsid w:val="000B0731"/>
    <w:rsid w:val="000B0953"/>
    <w:rsid w:val="000B33F3"/>
    <w:rsid w:val="000B4378"/>
    <w:rsid w:val="000B53A3"/>
    <w:rsid w:val="000B5E23"/>
    <w:rsid w:val="000B6C31"/>
    <w:rsid w:val="000C12F5"/>
    <w:rsid w:val="000C44A6"/>
    <w:rsid w:val="000C6A00"/>
    <w:rsid w:val="000D0A24"/>
    <w:rsid w:val="000D0E54"/>
    <w:rsid w:val="000D1196"/>
    <w:rsid w:val="000D70C9"/>
    <w:rsid w:val="000D7A6C"/>
    <w:rsid w:val="000E00FA"/>
    <w:rsid w:val="000E1D50"/>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16376"/>
    <w:rsid w:val="0012053A"/>
    <w:rsid w:val="0012165C"/>
    <w:rsid w:val="00122243"/>
    <w:rsid w:val="0012230A"/>
    <w:rsid w:val="00123EE7"/>
    <w:rsid w:val="001247DA"/>
    <w:rsid w:val="001247DB"/>
    <w:rsid w:val="001265B8"/>
    <w:rsid w:val="00137343"/>
    <w:rsid w:val="001443A8"/>
    <w:rsid w:val="001447DA"/>
    <w:rsid w:val="001509A9"/>
    <w:rsid w:val="0015103A"/>
    <w:rsid w:val="001514A3"/>
    <w:rsid w:val="0015186E"/>
    <w:rsid w:val="00152AA7"/>
    <w:rsid w:val="00153FF2"/>
    <w:rsid w:val="00154671"/>
    <w:rsid w:val="00155014"/>
    <w:rsid w:val="00157093"/>
    <w:rsid w:val="00161130"/>
    <w:rsid w:val="001622EA"/>
    <w:rsid w:val="00162927"/>
    <w:rsid w:val="00163200"/>
    <w:rsid w:val="001649CD"/>
    <w:rsid w:val="00167EB4"/>
    <w:rsid w:val="0017502B"/>
    <w:rsid w:val="00175442"/>
    <w:rsid w:val="001773C6"/>
    <w:rsid w:val="0018035F"/>
    <w:rsid w:val="0018252F"/>
    <w:rsid w:val="00186DEA"/>
    <w:rsid w:val="0019759E"/>
    <w:rsid w:val="001A1180"/>
    <w:rsid w:val="001A1BBF"/>
    <w:rsid w:val="001A1CD2"/>
    <w:rsid w:val="001A284A"/>
    <w:rsid w:val="001A2CC1"/>
    <w:rsid w:val="001A2E20"/>
    <w:rsid w:val="001B09C4"/>
    <w:rsid w:val="001B0F66"/>
    <w:rsid w:val="001B1812"/>
    <w:rsid w:val="001B57EC"/>
    <w:rsid w:val="001C0C98"/>
    <w:rsid w:val="001C2890"/>
    <w:rsid w:val="001C4CD7"/>
    <w:rsid w:val="001C561A"/>
    <w:rsid w:val="001D0486"/>
    <w:rsid w:val="001D16F9"/>
    <w:rsid w:val="001D1DD8"/>
    <w:rsid w:val="001D2927"/>
    <w:rsid w:val="001D326F"/>
    <w:rsid w:val="001D376D"/>
    <w:rsid w:val="001D4C67"/>
    <w:rsid w:val="001D6BD1"/>
    <w:rsid w:val="001E1E7F"/>
    <w:rsid w:val="001E2B22"/>
    <w:rsid w:val="001E4F40"/>
    <w:rsid w:val="001E4FA1"/>
    <w:rsid w:val="001E5D46"/>
    <w:rsid w:val="001E79F5"/>
    <w:rsid w:val="001F0212"/>
    <w:rsid w:val="001F0677"/>
    <w:rsid w:val="001F0C1D"/>
    <w:rsid w:val="001F1847"/>
    <w:rsid w:val="001F340C"/>
    <w:rsid w:val="001F45B9"/>
    <w:rsid w:val="001F46BD"/>
    <w:rsid w:val="001F4E5E"/>
    <w:rsid w:val="001F4EAD"/>
    <w:rsid w:val="001F5FD6"/>
    <w:rsid w:val="001F7064"/>
    <w:rsid w:val="002003AF"/>
    <w:rsid w:val="002021FE"/>
    <w:rsid w:val="00203DD9"/>
    <w:rsid w:val="0020462E"/>
    <w:rsid w:val="00211B26"/>
    <w:rsid w:val="002123C9"/>
    <w:rsid w:val="00215849"/>
    <w:rsid w:val="00215871"/>
    <w:rsid w:val="0021684F"/>
    <w:rsid w:val="00217E9E"/>
    <w:rsid w:val="0022225F"/>
    <w:rsid w:val="00222D3B"/>
    <w:rsid w:val="00225014"/>
    <w:rsid w:val="002255D1"/>
    <w:rsid w:val="00226F3B"/>
    <w:rsid w:val="0022739B"/>
    <w:rsid w:val="00227888"/>
    <w:rsid w:val="00231117"/>
    <w:rsid w:val="0023187F"/>
    <w:rsid w:val="00233C4E"/>
    <w:rsid w:val="00234806"/>
    <w:rsid w:val="0023498F"/>
    <w:rsid w:val="002355DF"/>
    <w:rsid w:val="002375E6"/>
    <w:rsid w:val="00240AE8"/>
    <w:rsid w:val="00240F6D"/>
    <w:rsid w:val="00241182"/>
    <w:rsid w:val="00241449"/>
    <w:rsid w:val="00242484"/>
    <w:rsid w:val="00245FA9"/>
    <w:rsid w:val="00246C1E"/>
    <w:rsid w:val="002514FA"/>
    <w:rsid w:val="002532E5"/>
    <w:rsid w:val="002574A3"/>
    <w:rsid w:val="002607E8"/>
    <w:rsid w:val="00267662"/>
    <w:rsid w:val="002710D9"/>
    <w:rsid w:val="0027146B"/>
    <w:rsid w:val="0027565F"/>
    <w:rsid w:val="00277B60"/>
    <w:rsid w:val="00282E6B"/>
    <w:rsid w:val="00282F9E"/>
    <w:rsid w:val="00284095"/>
    <w:rsid w:val="00284647"/>
    <w:rsid w:val="00284C1D"/>
    <w:rsid w:val="0029143A"/>
    <w:rsid w:val="00291528"/>
    <w:rsid w:val="00291C6C"/>
    <w:rsid w:val="002928E4"/>
    <w:rsid w:val="002961EA"/>
    <w:rsid w:val="00296B7F"/>
    <w:rsid w:val="002A643E"/>
    <w:rsid w:val="002A67FB"/>
    <w:rsid w:val="002A6BA2"/>
    <w:rsid w:val="002A7CB2"/>
    <w:rsid w:val="002B0F6B"/>
    <w:rsid w:val="002C12AF"/>
    <w:rsid w:val="002C2145"/>
    <w:rsid w:val="002C2805"/>
    <w:rsid w:val="002C55F1"/>
    <w:rsid w:val="002C6AC9"/>
    <w:rsid w:val="002D0473"/>
    <w:rsid w:val="002D4138"/>
    <w:rsid w:val="002D646B"/>
    <w:rsid w:val="002D6C8C"/>
    <w:rsid w:val="002D7FE9"/>
    <w:rsid w:val="002E40FB"/>
    <w:rsid w:val="002E47FA"/>
    <w:rsid w:val="002E4D4B"/>
    <w:rsid w:val="002E5846"/>
    <w:rsid w:val="002E6125"/>
    <w:rsid w:val="002E6729"/>
    <w:rsid w:val="002F434C"/>
    <w:rsid w:val="002F56B6"/>
    <w:rsid w:val="002F5EC0"/>
    <w:rsid w:val="002F6FAF"/>
    <w:rsid w:val="002F78DF"/>
    <w:rsid w:val="003031BC"/>
    <w:rsid w:val="0030643D"/>
    <w:rsid w:val="003105A1"/>
    <w:rsid w:val="00311519"/>
    <w:rsid w:val="003126AA"/>
    <w:rsid w:val="00312C27"/>
    <w:rsid w:val="00312CFE"/>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2738"/>
    <w:rsid w:val="00344849"/>
    <w:rsid w:val="00345B83"/>
    <w:rsid w:val="00347709"/>
    <w:rsid w:val="00351D80"/>
    <w:rsid w:val="00352106"/>
    <w:rsid w:val="003548EF"/>
    <w:rsid w:val="003562FC"/>
    <w:rsid w:val="00357F38"/>
    <w:rsid w:val="003606E9"/>
    <w:rsid w:val="00362A9B"/>
    <w:rsid w:val="003636C0"/>
    <w:rsid w:val="0036409B"/>
    <w:rsid w:val="00366FF3"/>
    <w:rsid w:val="00376156"/>
    <w:rsid w:val="00376C16"/>
    <w:rsid w:val="003847BD"/>
    <w:rsid w:val="0038500A"/>
    <w:rsid w:val="00385E91"/>
    <w:rsid w:val="003910C9"/>
    <w:rsid w:val="003915C2"/>
    <w:rsid w:val="00392C94"/>
    <w:rsid w:val="00393BCF"/>
    <w:rsid w:val="00394A49"/>
    <w:rsid w:val="003956CB"/>
    <w:rsid w:val="00395954"/>
    <w:rsid w:val="0039641D"/>
    <w:rsid w:val="00396925"/>
    <w:rsid w:val="00396E19"/>
    <w:rsid w:val="00397131"/>
    <w:rsid w:val="003A0138"/>
    <w:rsid w:val="003A05AA"/>
    <w:rsid w:val="003A1038"/>
    <w:rsid w:val="003A3438"/>
    <w:rsid w:val="003A34CF"/>
    <w:rsid w:val="003A4133"/>
    <w:rsid w:val="003B0098"/>
    <w:rsid w:val="003B076F"/>
    <w:rsid w:val="003B0A28"/>
    <w:rsid w:val="003B0EC8"/>
    <w:rsid w:val="003B3D78"/>
    <w:rsid w:val="003B3E43"/>
    <w:rsid w:val="003B6772"/>
    <w:rsid w:val="003B7F8D"/>
    <w:rsid w:val="003C068A"/>
    <w:rsid w:val="003C5D7C"/>
    <w:rsid w:val="003D2EDB"/>
    <w:rsid w:val="003D38CC"/>
    <w:rsid w:val="003D4CB7"/>
    <w:rsid w:val="003D4FA2"/>
    <w:rsid w:val="003D605F"/>
    <w:rsid w:val="003D70CA"/>
    <w:rsid w:val="003E2667"/>
    <w:rsid w:val="003E2B82"/>
    <w:rsid w:val="003E3BC1"/>
    <w:rsid w:val="003E45C4"/>
    <w:rsid w:val="003E497C"/>
    <w:rsid w:val="003E5B8E"/>
    <w:rsid w:val="003F1ADC"/>
    <w:rsid w:val="003F23E3"/>
    <w:rsid w:val="003F252A"/>
    <w:rsid w:val="003F36F3"/>
    <w:rsid w:val="003F429C"/>
    <w:rsid w:val="003F64F2"/>
    <w:rsid w:val="0040002F"/>
    <w:rsid w:val="00400686"/>
    <w:rsid w:val="00402377"/>
    <w:rsid w:val="00402F4C"/>
    <w:rsid w:val="00405601"/>
    <w:rsid w:val="004065FE"/>
    <w:rsid w:val="00411217"/>
    <w:rsid w:val="00412989"/>
    <w:rsid w:val="00412C4F"/>
    <w:rsid w:val="00413805"/>
    <w:rsid w:val="00414253"/>
    <w:rsid w:val="00420D4B"/>
    <w:rsid w:val="00422ED4"/>
    <w:rsid w:val="00430749"/>
    <w:rsid w:val="00432A7E"/>
    <w:rsid w:val="004331A6"/>
    <w:rsid w:val="0043509F"/>
    <w:rsid w:val="00436035"/>
    <w:rsid w:val="00437EE9"/>
    <w:rsid w:val="004444B0"/>
    <w:rsid w:val="00444FBF"/>
    <w:rsid w:val="00445D2F"/>
    <w:rsid w:val="00447AD1"/>
    <w:rsid w:val="00450E1C"/>
    <w:rsid w:val="004541DB"/>
    <w:rsid w:val="004554B0"/>
    <w:rsid w:val="00456BE8"/>
    <w:rsid w:val="004570D2"/>
    <w:rsid w:val="00457459"/>
    <w:rsid w:val="00457498"/>
    <w:rsid w:val="00457CFF"/>
    <w:rsid w:val="00465B09"/>
    <w:rsid w:val="00466AB0"/>
    <w:rsid w:val="0046753D"/>
    <w:rsid w:val="00472137"/>
    <w:rsid w:val="00473CB5"/>
    <w:rsid w:val="00473F71"/>
    <w:rsid w:val="00477D01"/>
    <w:rsid w:val="0048027D"/>
    <w:rsid w:val="00480BDA"/>
    <w:rsid w:val="0048265B"/>
    <w:rsid w:val="00482D15"/>
    <w:rsid w:val="0048466E"/>
    <w:rsid w:val="004852AC"/>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1A07"/>
    <w:rsid w:val="004D51DD"/>
    <w:rsid w:val="004D5A7E"/>
    <w:rsid w:val="004E05FA"/>
    <w:rsid w:val="004E18EC"/>
    <w:rsid w:val="004F066F"/>
    <w:rsid w:val="004F7808"/>
    <w:rsid w:val="005000B4"/>
    <w:rsid w:val="00500139"/>
    <w:rsid w:val="00500C00"/>
    <w:rsid w:val="00501139"/>
    <w:rsid w:val="0050575A"/>
    <w:rsid w:val="005061D4"/>
    <w:rsid w:val="0050640D"/>
    <w:rsid w:val="00506849"/>
    <w:rsid w:val="00510909"/>
    <w:rsid w:val="00511ED1"/>
    <w:rsid w:val="00512358"/>
    <w:rsid w:val="0051538F"/>
    <w:rsid w:val="00521D0B"/>
    <w:rsid w:val="00521E7E"/>
    <w:rsid w:val="00523E6E"/>
    <w:rsid w:val="00523F4C"/>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9E2"/>
    <w:rsid w:val="00544D8A"/>
    <w:rsid w:val="005450BF"/>
    <w:rsid w:val="00546163"/>
    <w:rsid w:val="00550D16"/>
    <w:rsid w:val="00550D9B"/>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8394A"/>
    <w:rsid w:val="0059053A"/>
    <w:rsid w:val="005906C5"/>
    <w:rsid w:val="00590B43"/>
    <w:rsid w:val="00591017"/>
    <w:rsid w:val="005924B2"/>
    <w:rsid w:val="0059354D"/>
    <w:rsid w:val="00593640"/>
    <w:rsid w:val="00594C55"/>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5F7836"/>
    <w:rsid w:val="006031C2"/>
    <w:rsid w:val="00605BA4"/>
    <w:rsid w:val="00605C59"/>
    <w:rsid w:val="0061524B"/>
    <w:rsid w:val="006220BB"/>
    <w:rsid w:val="006228E8"/>
    <w:rsid w:val="00623418"/>
    <w:rsid w:val="00624984"/>
    <w:rsid w:val="00625F21"/>
    <w:rsid w:val="00626827"/>
    <w:rsid w:val="00626E9A"/>
    <w:rsid w:val="00627B86"/>
    <w:rsid w:val="006314A5"/>
    <w:rsid w:val="00632C2B"/>
    <w:rsid w:val="006330CB"/>
    <w:rsid w:val="006346F5"/>
    <w:rsid w:val="0063620C"/>
    <w:rsid w:val="0063706D"/>
    <w:rsid w:val="006411E7"/>
    <w:rsid w:val="00644B1D"/>
    <w:rsid w:val="006507F3"/>
    <w:rsid w:val="006512E3"/>
    <w:rsid w:val="006516F7"/>
    <w:rsid w:val="00656031"/>
    <w:rsid w:val="00664475"/>
    <w:rsid w:val="00664B75"/>
    <w:rsid w:val="00665BFA"/>
    <w:rsid w:val="00667256"/>
    <w:rsid w:val="0067112C"/>
    <w:rsid w:val="00672384"/>
    <w:rsid w:val="00672499"/>
    <w:rsid w:val="00674D5F"/>
    <w:rsid w:val="00675DAD"/>
    <w:rsid w:val="00676F17"/>
    <w:rsid w:val="00680B4D"/>
    <w:rsid w:val="00685D81"/>
    <w:rsid w:val="006865CC"/>
    <w:rsid w:val="00691AFB"/>
    <w:rsid w:val="00692A40"/>
    <w:rsid w:val="006931EC"/>
    <w:rsid w:val="006964CA"/>
    <w:rsid w:val="006A1ECF"/>
    <w:rsid w:val="006A2626"/>
    <w:rsid w:val="006A5861"/>
    <w:rsid w:val="006B073B"/>
    <w:rsid w:val="006B3CD8"/>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89D"/>
    <w:rsid w:val="006E3AFD"/>
    <w:rsid w:val="006F06E6"/>
    <w:rsid w:val="006F0CFB"/>
    <w:rsid w:val="006F177B"/>
    <w:rsid w:val="006F1BD0"/>
    <w:rsid w:val="006F42A3"/>
    <w:rsid w:val="006F46FE"/>
    <w:rsid w:val="00701402"/>
    <w:rsid w:val="00703D54"/>
    <w:rsid w:val="0070401B"/>
    <w:rsid w:val="0070423F"/>
    <w:rsid w:val="007060EF"/>
    <w:rsid w:val="00706551"/>
    <w:rsid w:val="00713294"/>
    <w:rsid w:val="0071477D"/>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63AA"/>
    <w:rsid w:val="0073752F"/>
    <w:rsid w:val="0075242C"/>
    <w:rsid w:val="007542D5"/>
    <w:rsid w:val="0075734D"/>
    <w:rsid w:val="0076023A"/>
    <w:rsid w:val="00760C82"/>
    <w:rsid w:val="007618DE"/>
    <w:rsid w:val="00762121"/>
    <w:rsid w:val="007626AC"/>
    <w:rsid w:val="00762DE1"/>
    <w:rsid w:val="00766559"/>
    <w:rsid w:val="0076724B"/>
    <w:rsid w:val="007675B1"/>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716"/>
    <w:rsid w:val="00795D18"/>
    <w:rsid w:val="007973A9"/>
    <w:rsid w:val="00797B57"/>
    <w:rsid w:val="007A49F3"/>
    <w:rsid w:val="007A58AF"/>
    <w:rsid w:val="007A72E4"/>
    <w:rsid w:val="007A7A3C"/>
    <w:rsid w:val="007B3184"/>
    <w:rsid w:val="007B39E1"/>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E67B8"/>
    <w:rsid w:val="007F2EFE"/>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27E82"/>
    <w:rsid w:val="00834969"/>
    <w:rsid w:val="008354CC"/>
    <w:rsid w:val="00835852"/>
    <w:rsid w:val="008406AC"/>
    <w:rsid w:val="008412DC"/>
    <w:rsid w:val="008421C9"/>
    <w:rsid w:val="008430F6"/>
    <w:rsid w:val="00844AEB"/>
    <w:rsid w:val="008455EA"/>
    <w:rsid w:val="008459F9"/>
    <w:rsid w:val="0084740D"/>
    <w:rsid w:val="00850A55"/>
    <w:rsid w:val="00851B98"/>
    <w:rsid w:val="008557C5"/>
    <w:rsid w:val="0086170F"/>
    <w:rsid w:val="00862850"/>
    <w:rsid w:val="00866ABF"/>
    <w:rsid w:val="008706B1"/>
    <w:rsid w:val="00872071"/>
    <w:rsid w:val="00872B40"/>
    <w:rsid w:val="008733B0"/>
    <w:rsid w:val="00875AC7"/>
    <w:rsid w:val="00876747"/>
    <w:rsid w:val="00876DE0"/>
    <w:rsid w:val="00877812"/>
    <w:rsid w:val="00877BD4"/>
    <w:rsid w:val="008804B9"/>
    <w:rsid w:val="008827AC"/>
    <w:rsid w:val="008840C2"/>
    <w:rsid w:val="00886D54"/>
    <w:rsid w:val="00886F0B"/>
    <w:rsid w:val="00891BCD"/>
    <w:rsid w:val="00891C05"/>
    <w:rsid w:val="00893876"/>
    <w:rsid w:val="00894079"/>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0CC"/>
    <w:rsid w:val="008E65BD"/>
    <w:rsid w:val="008E6845"/>
    <w:rsid w:val="008F0893"/>
    <w:rsid w:val="008F1518"/>
    <w:rsid w:val="008F2B41"/>
    <w:rsid w:val="008F3E3A"/>
    <w:rsid w:val="008F58DB"/>
    <w:rsid w:val="008F5EDC"/>
    <w:rsid w:val="00901513"/>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027B"/>
    <w:rsid w:val="00951630"/>
    <w:rsid w:val="00952ACD"/>
    <w:rsid w:val="009546E3"/>
    <w:rsid w:val="009616EA"/>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0CE7"/>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1A8"/>
    <w:rsid w:val="009F12C6"/>
    <w:rsid w:val="009F1786"/>
    <w:rsid w:val="009F26A3"/>
    <w:rsid w:val="009F4B34"/>
    <w:rsid w:val="009F7345"/>
    <w:rsid w:val="00A06AE8"/>
    <w:rsid w:val="00A12688"/>
    <w:rsid w:val="00A127B2"/>
    <w:rsid w:val="00A14BBE"/>
    <w:rsid w:val="00A15E45"/>
    <w:rsid w:val="00A161E0"/>
    <w:rsid w:val="00A20AE8"/>
    <w:rsid w:val="00A24E99"/>
    <w:rsid w:val="00A259AB"/>
    <w:rsid w:val="00A25E3A"/>
    <w:rsid w:val="00A261F9"/>
    <w:rsid w:val="00A300E9"/>
    <w:rsid w:val="00A32A59"/>
    <w:rsid w:val="00A353D7"/>
    <w:rsid w:val="00A410B8"/>
    <w:rsid w:val="00A41C51"/>
    <w:rsid w:val="00A42FD3"/>
    <w:rsid w:val="00A4397D"/>
    <w:rsid w:val="00A43B44"/>
    <w:rsid w:val="00A43C14"/>
    <w:rsid w:val="00A4549F"/>
    <w:rsid w:val="00A4575A"/>
    <w:rsid w:val="00A47FC6"/>
    <w:rsid w:val="00A5149F"/>
    <w:rsid w:val="00A517C4"/>
    <w:rsid w:val="00A52335"/>
    <w:rsid w:val="00A5243B"/>
    <w:rsid w:val="00A53EA2"/>
    <w:rsid w:val="00A57574"/>
    <w:rsid w:val="00A63160"/>
    <w:rsid w:val="00A650CA"/>
    <w:rsid w:val="00A6621B"/>
    <w:rsid w:val="00A66466"/>
    <w:rsid w:val="00A70D06"/>
    <w:rsid w:val="00A71048"/>
    <w:rsid w:val="00A71AD6"/>
    <w:rsid w:val="00A71FE6"/>
    <w:rsid w:val="00A72A8B"/>
    <w:rsid w:val="00A73C52"/>
    <w:rsid w:val="00A74F4A"/>
    <w:rsid w:val="00A7599E"/>
    <w:rsid w:val="00A76DEF"/>
    <w:rsid w:val="00A77DE1"/>
    <w:rsid w:val="00A77F39"/>
    <w:rsid w:val="00A77FD6"/>
    <w:rsid w:val="00A81D9D"/>
    <w:rsid w:val="00A83EEE"/>
    <w:rsid w:val="00A83EFA"/>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7D5"/>
    <w:rsid w:val="00AE0EBD"/>
    <w:rsid w:val="00AE276C"/>
    <w:rsid w:val="00AE6C01"/>
    <w:rsid w:val="00AE7880"/>
    <w:rsid w:val="00AF0916"/>
    <w:rsid w:val="00AF0984"/>
    <w:rsid w:val="00AF11D8"/>
    <w:rsid w:val="00AF283B"/>
    <w:rsid w:val="00AF4E37"/>
    <w:rsid w:val="00AF5784"/>
    <w:rsid w:val="00AF7427"/>
    <w:rsid w:val="00AF7728"/>
    <w:rsid w:val="00B02E5A"/>
    <w:rsid w:val="00B04B7F"/>
    <w:rsid w:val="00B077DE"/>
    <w:rsid w:val="00B101F0"/>
    <w:rsid w:val="00B1052E"/>
    <w:rsid w:val="00B1100D"/>
    <w:rsid w:val="00B12DFA"/>
    <w:rsid w:val="00B13100"/>
    <w:rsid w:val="00B144CE"/>
    <w:rsid w:val="00B144FB"/>
    <w:rsid w:val="00B14588"/>
    <w:rsid w:val="00B15780"/>
    <w:rsid w:val="00B1589E"/>
    <w:rsid w:val="00B16D98"/>
    <w:rsid w:val="00B17F7D"/>
    <w:rsid w:val="00B2216E"/>
    <w:rsid w:val="00B227BC"/>
    <w:rsid w:val="00B2427B"/>
    <w:rsid w:val="00B2493E"/>
    <w:rsid w:val="00B25234"/>
    <w:rsid w:val="00B33194"/>
    <w:rsid w:val="00B344BF"/>
    <w:rsid w:val="00B34C8F"/>
    <w:rsid w:val="00B34E23"/>
    <w:rsid w:val="00B40AC5"/>
    <w:rsid w:val="00B45CA2"/>
    <w:rsid w:val="00B46137"/>
    <w:rsid w:val="00B46854"/>
    <w:rsid w:val="00B501B8"/>
    <w:rsid w:val="00B514FA"/>
    <w:rsid w:val="00B53972"/>
    <w:rsid w:val="00B541A7"/>
    <w:rsid w:val="00B55A3C"/>
    <w:rsid w:val="00B56678"/>
    <w:rsid w:val="00B60BB8"/>
    <w:rsid w:val="00B6374E"/>
    <w:rsid w:val="00B63E64"/>
    <w:rsid w:val="00B67293"/>
    <w:rsid w:val="00B70E69"/>
    <w:rsid w:val="00B71812"/>
    <w:rsid w:val="00B720E6"/>
    <w:rsid w:val="00B721DC"/>
    <w:rsid w:val="00B73EF8"/>
    <w:rsid w:val="00B74991"/>
    <w:rsid w:val="00B769C6"/>
    <w:rsid w:val="00B76CA7"/>
    <w:rsid w:val="00B8197E"/>
    <w:rsid w:val="00B82E6F"/>
    <w:rsid w:val="00B83568"/>
    <w:rsid w:val="00B84DE0"/>
    <w:rsid w:val="00B946F4"/>
    <w:rsid w:val="00B95A2B"/>
    <w:rsid w:val="00B97824"/>
    <w:rsid w:val="00BA0A86"/>
    <w:rsid w:val="00BA30E9"/>
    <w:rsid w:val="00BA333F"/>
    <w:rsid w:val="00BA3720"/>
    <w:rsid w:val="00BA380E"/>
    <w:rsid w:val="00BB055B"/>
    <w:rsid w:val="00BB1663"/>
    <w:rsid w:val="00BB2E4A"/>
    <w:rsid w:val="00BC073F"/>
    <w:rsid w:val="00BC681F"/>
    <w:rsid w:val="00BC6888"/>
    <w:rsid w:val="00BC6B75"/>
    <w:rsid w:val="00BD7A52"/>
    <w:rsid w:val="00BE20C1"/>
    <w:rsid w:val="00BF2483"/>
    <w:rsid w:val="00BF311D"/>
    <w:rsid w:val="00BF3ADC"/>
    <w:rsid w:val="00BF5440"/>
    <w:rsid w:val="00BF7957"/>
    <w:rsid w:val="00C01643"/>
    <w:rsid w:val="00C02377"/>
    <w:rsid w:val="00C03AE7"/>
    <w:rsid w:val="00C049CB"/>
    <w:rsid w:val="00C05EE0"/>
    <w:rsid w:val="00C071D0"/>
    <w:rsid w:val="00C1046D"/>
    <w:rsid w:val="00C10487"/>
    <w:rsid w:val="00C10718"/>
    <w:rsid w:val="00C113C0"/>
    <w:rsid w:val="00C1416D"/>
    <w:rsid w:val="00C15928"/>
    <w:rsid w:val="00C16EE9"/>
    <w:rsid w:val="00C20F50"/>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69E"/>
    <w:rsid w:val="00C557B3"/>
    <w:rsid w:val="00C55AC4"/>
    <w:rsid w:val="00C565A0"/>
    <w:rsid w:val="00C579E9"/>
    <w:rsid w:val="00C618B2"/>
    <w:rsid w:val="00C62E34"/>
    <w:rsid w:val="00C643B9"/>
    <w:rsid w:val="00C71476"/>
    <w:rsid w:val="00C71E02"/>
    <w:rsid w:val="00C72B0B"/>
    <w:rsid w:val="00C75C67"/>
    <w:rsid w:val="00C75DD0"/>
    <w:rsid w:val="00C76D0A"/>
    <w:rsid w:val="00C82968"/>
    <w:rsid w:val="00C83584"/>
    <w:rsid w:val="00C8399E"/>
    <w:rsid w:val="00C86FFC"/>
    <w:rsid w:val="00C91945"/>
    <w:rsid w:val="00C93CFB"/>
    <w:rsid w:val="00C96D4A"/>
    <w:rsid w:val="00C97286"/>
    <w:rsid w:val="00C974D3"/>
    <w:rsid w:val="00C97AF8"/>
    <w:rsid w:val="00CA2786"/>
    <w:rsid w:val="00CA3632"/>
    <w:rsid w:val="00CA3DC2"/>
    <w:rsid w:val="00CA5630"/>
    <w:rsid w:val="00CB1AD4"/>
    <w:rsid w:val="00CB1ECB"/>
    <w:rsid w:val="00CB2856"/>
    <w:rsid w:val="00CB47D5"/>
    <w:rsid w:val="00CB53B9"/>
    <w:rsid w:val="00CB5632"/>
    <w:rsid w:val="00CB6769"/>
    <w:rsid w:val="00CC24FC"/>
    <w:rsid w:val="00CC4020"/>
    <w:rsid w:val="00CC4305"/>
    <w:rsid w:val="00CC676B"/>
    <w:rsid w:val="00CC7445"/>
    <w:rsid w:val="00CD0C09"/>
    <w:rsid w:val="00CD3ED1"/>
    <w:rsid w:val="00CD4A91"/>
    <w:rsid w:val="00CD6DE4"/>
    <w:rsid w:val="00CD7368"/>
    <w:rsid w:val="00CE07E4"/>
    <w:rsid w:val="00CE212E"/>
    <w:rsid w:val="00CE5E05"/>
    <w:rsid w:val="00CF18ED"/>
    <w:rsid w:val="00CF43C8"/>
    <w:rsid w:val="00D0094D"/>
    <w:rsid w:val="00D0245F"/>
    <w:rsid w:val="00D03F32"/>
    <w:rsid w:val="00D04A1B"/>
    <w:rsid w:val="00D04DAD"/>
    <w:rsid w:val="00D05495"/>
    <w:rsid w:val="00D11E95"/>
    <w:rsid w:val="00D12F17"/>
    <w:rsid w:val="00D14F2A"/>
    <w:rsid w:val="00D207E9"/>
    <w:rsid w:val="00D21D1C"/>
    <w:rsid w:val="00D27C91"/>
    <w:rsid w:val="00D27F78"/>
    <w:rsid w:val="00D30292"/>
    <w:rsid w:val="00D37209"/>
    <w:rsid w:val="00D3720B"/>
    <w:rsid w:val="00D40AE4"/>
    <w:rsid w:val="00D42915"/>
    <w:rsid w:val="00D47339"/>
    <w:rsid w:val="00D526CC"/>
    <w:rsid w:val="00D540F7"/>
    <w:rsid w:val="00D573C9"/>
    <w:rsid w:val="00D57CB2"/>
    <w:rsid w:val="00D6483F"/>
    <w:rsid w:val="00D7000E"/>
    <w:rsid w:val="00D72553"/>
    <w:rsid w:val="00D743B0"/>
    <w:rsid w:val="00D750E6"/>
    <w:rsid w:val="00D8181E"/>
    <w:rsid w:val="00D82A34"/>
    <w:rsid w:val="00D84191"/>
    <w:rsid w:val="00D84431"/>
    <w:rsid w:val="00D86DEF"/>
    <w:rsid w:val="00D874CB"/>
    <w:rsid w:val="00D87510"/>
    <w:rsid w:val="00D877F3"/>
    <w:rsid w:val="00D87A4A"/>
    <w:rsid w:val="00D929D1"/>
    <w:rsid w:val="00D938DD"/>
    <w:rsid w:val="00D93ADF"/>
    <w:rsid w:val="00D95131"/>
    <w:rsid w:val="00D9669B"/>
    <w:rsid w:val="00D97E98"/>
    <w:rsid w:val="00DA00EC"/>
    <w:rsid w:val="00DA093D"/>
    <w:rsid w:val="00DA123B"/>
    <w:rsid w:val="00DA3ED1"/>
    <w:rsid w:val="00DA43F5"/>
    <w:rsid w:val="00DA510F"/>
    <w:rsid w:val="00DA5FBE"/>
    <w:rsid w:val="00DA6529"/>
    <w:rsid w:val="00DA7BA1"/>
    <w:rsid w:val="00DB1490"/>
    <w:rsid w:val="00DB43AC"/>
    <w:rsid w:val="00DB55B9"/>
    <w:rsid w:val="00DB5DAA"/>
    <w:rsid w:val="00DB73E3"/>
    <w:rsid w:val="00DC005B"/>
    <w:rsid w:val="00DC217D"/>
    <w:rsid w:val="00DC45DB"/>
    <w:rsid w:val="00DC472D"/>
    <w:rsid w:val="00DC5649"/>
    <w:rsid w:val="00DC694C"/>
    <w:rsid w:val="00DD0998"/>
    <w:rsid w:val="00DD0D34"/>
    <w:rsid w:val="00DD245D"/>
    <w:rsid w:val="00DD2661"/>
    <w:rsid w:val="00DD268C"/>
    <w:rsid w:val="00DD4572"/>
    <w:rsid w:val="00DD7C88"/>
    <w:rsid w:val="00DE4572"/>
    <w:rsid w:val="00DE4DF0"/>
    <w:rsid w:val="00DE559A"/>
    <w:rsid w:val="00DE74C4"/>
    <w:rsid w:val="00DE7E6E"/>
    <w:rsid w:val="00DF08A7"/>
    <w:rsid w:val="00DF176B"/>
    <w:rsid w:val="00DF362C"/>
    <w:rsid w:val="00DF3B08"/>
    <w:rsid w:val="00E01674"/>
    <w:rsid w:val="00E02B74"/>
    <w:rsid w:val="00E039BD"/>
    <w:rsid w:val="00E04068"/>
    <w:rsid w:val="00E0622F"/>
    <w:rsid w:val="00E069A4"/>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0E1F"/>
    <w:rsid w:val="00E54694"/>
    <w:rsid w:val="00E55BBE"/>
    <w:rsid w:val="00E579E7"/>
    <w:rsid w:val="00E64414"/>
    <w:rsid w:val="00E71B6D"/>
    <w:rsid w:val="00E75247"/>
    <w:rsid w:val="00E83979"/>
    <w:rsid w:val="00E87074"/>
    <w:rsid w:val="00E87224"/>
    <w:rsid w:val="00E87FDF"/>
    <w:rsid w:val="00E905EF"/>
    <w:rsid w:val="00E906DF"/>
    <w:rsid w:val="00E9095B"/>
    <w:rsid w:val="00E91C41"/>
    <w:rsid w:val="00E91CEE"/>
    <w:rsid w:val="00E938ED"/>
    <w:rsid w:val="00E9477B"/>
    <w:rsid w:val="00E95325"/>
    <w:rsid w:val="00E95E9C"/>
    <w:rsid w:val="00E96BDD"/>
    <w:rsid w:val="00E96D4E"/>
    <w:rsid w:val="00E970F5"/>
    <w:rsid w:val="00EA28BA"/>
    <w:rsid w:val="00EB089E"/>
    <w:rsid w:val="00EB5E55"/>
    <w:rsid w:val="00EB7541"/>
    <w:rsid w:val="00EC026F"/>
    <w:rsid w:val="00EC2148"/>
    <w:rsid w:val="00EC3A1D"/>
    <w:rsid w:val="00EC4518"/>
    <w:rsid w:val="00EC541C"/>
    <w:rsid w:val="00EC7638"/>
    <w:rsid w:val="00ED687A"/>
    <w:rsid w:val="00ED69CC"/>
    <w:rsid w:val="00EE62E7"/>
    <w:rsid w:val="00EE7B82"/>
    <w:rsid w:val="00EF0662"/>
    <w:rsid w:val="00EF11B7"/>
    <w:rsid w:val="00EF1C74"/>
    <w:rsid w:val="00EF21CF"/>
    <w:rsid w:val="00EF2876"/>
    <w:rsid w:val="00EF6DFB"/>
    <w:rsid w:val="00EF7342"/>
    <w:rsid w:val="00EF7E83"/>
    <w:rsid w:val="00F0185A"/>
    <w:rsid w:val="00F0322F"/>
    <w:rsid w:val="00F0333A"/>
    <w:rsid w:val="00F06A28"/>
    <w:rsid w:val="00F07440"/>
    <w:rsid w:val="00F074BE"/>
    <w:rsid w:val="00F074E3"/>
    <w:rsid w:val="00F07E76"/>
    <w:rsid w:val="00F12BFD"/>
    <w:rsid w:val="00F13A83"/>
    <w:rsid w:val="00F1651E"/>
    <w:rsid w:val="00F2198C"/>
    <w:rsid w:val="00F22237"/>
    <w:rsid w:val="00F241B8"/>
    <w:rsid w:val="00F2464E"/>
    <w:rsid w:val="00F25683"/>
    <w:rsid w:val="00F25B70"/>
    <w:rsid w:val="00F25C72"/>
    <w:rsid w:val="00F306FF"/>
    <w:rsid w:val="00F3170B"/>
    <w:rsid w:val="00F33470"/>
    <w:rsid w:val="00F3396E"/>
    <w:rsid w:val="00F35FC7"/>
    <w:rsid w:val="00F371DC"/>
    <w:rsid w:val="00F4013B"/>
    <w:rsid w:val="00F40744"/>
    <w:rsid w:val="00F4357B"/>
    <w:rsid w:val="00F43E15"/>
    <w:rsid w:val="00F46C4E"/>
    <w:rsid w:val="00F507D7"/>
    <w:rsid w:val="00F5213E"/>
    <w:rsid w:val="00F530E4"/>
    <w:rsid w:val="00F54530"/>
    <w:rsid w:val="00F57467"/>
    <w:rsid w:val="00F61282"/>
    <w:rsid w:val="00F637DF"/>
    <w:rsid w:val="00F66819"/>
    <w:rsid w:val="00F670A7"/>
    <w:rsid w:val="00F673DB"/>
    <w:rsid w:val="00F704C6"/>
    <w:rsid w:val="00F70B11"/>
    <w:rsid w:val="00F75FF1"/>
    <w:rsid w:val="00F76A45"/>
    <w:rsid w:val="00F80786"/>
    <w:rsid w:val="00F81974"/>
    <w:rsid w:val="00F83322"/>
    <w:rsid w:val="00F8478F"/>
    <w:rsid w:val="00F855BC"/>
    <w:rsid w:val="00F86430"/>
    <w:rsid w:val="00F86AF9"/>
    <w:rsid w:val="00F94280"/>
    <w:rsid w:val="00F94B75"/>
    <w:rsid w:val="00F95AEC"/>
    <w:rsid w:val="00F964E4"/>
    <w:rsid w:val="00F9755D"/>
    <w:rsid w:val="00FA0463"/>
    <w:rsid w:val="00FA1DD2"/>
    <w:rsid w:val="00FA3F4D"/>
    <w:rsid w:val="00FA43E4"/>
    <w:rsid w:val="00FA786E"/>
    <w:rsid w:val="00FB1660"/>
    <w:rsid w:val="00FB6359"/>
    <w:rsid w:val="00FB7DC9"/>
    <w:rsid w:val="00FC0A10"/>
    <w:rsid w:val="00FC0F34"/>
    <w:rsid w:val="00FC1719"/>
    <w:rsid w:val="00FC496D"/>
    <w:rsid w:val="00FC5F3A"/>
    <w:rsid w:val="00FC7649"/>
    <w:rsid w:val="00FD04BD"/>
    <w:rsid w:val="00FD2978"/>
    <w:rsid w:val="00FD36F3"/>
    <w:rsid w:val="00FD5AAF"/>
    <w:rsid w:val="00FE0A9B"/>
    <w:rsid w:val="00FE0D3F"/>
    <w:rsid w:val="00FE2869"/>
    <w:rsid w:val="00FE2D30"/>
    <w:rsid w:val="00FE4F26"/>
    <w:rsid w:val="00FE5728"/>
    <w:rsid w:val="00FE591D"/>
    <w:rsid w:val="00FE6A5C"/>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2CF1B"/>
  <w15:docId w15:val="{E14137D0-77E3-4E7A-A70E-EBCB478A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9F12C6"/>
    <w:rPr>
      <w:rFonts w:ascii="Tahoma" w:hAnsi="Tahoma" w:cs="Tahoma"/>
      <w:sz w:val="16"/>
      <w:szCs w:val="16"/>
    </w:rPr>
  </w:style>
  <w:style w:type="character" w:customStyle="1" w:styleId="TextbublinyChar">
    <w:name w:val="Text bubliny Char"/>
    <w:basedOn w:val="Predvolenpsmoodseku"/>
    <w:link w:val="Textbubliny"/>
    <w:uiPriority w:val="99"/>
    <w:semiHidden/>
    <w:rsid w:val="009F12C6"/>
    <w:rPr>
      <w:rFonts w:ascii="Tahoma" w:hAnsi="Tahoma" w:cs="Tahoma"/>
      <w:sz w:val="16"/>
      <w:szCs w:val="16"/>
    </w:rPr>
  </w:style>
  <w:style w:type="character" w:styleId="Hypertextovprepojenie">
    <w:name w:val="Hyperlink"/>
    <w:basedOn w:val="Predvolenpsmoodseku"/>
    <w:uiPriority w:val="99"/>
    <w:unhideWhenUsed/>
    <w:rsid w:val="000E1D50"/>
    <w:rPr>
      <w:color w:val="0000FF"/>
      <w:u w:val="single"/>
    </w:rPr>
  </w:style>
  <w:style w:type="paragraph" w:styleId="Odsekzoznamu">
    <w:name w:val="List Paragraph"/>
    <w:basedOn w:val="Normlny"/>
    <w:uiPriority w:val="34"/>
    <w:qFormat/>
    <w:rsid w:val="00F855BC"/>
    <w:pPr>
      <w:ind w:left="720"/>
      <w:contextualSpacing/>
    </w:pPr>
  </w:style>
  <w:style w:type="character" w:styleId="slostrany">
    <w:name w:val="page number"/>
    <w:basedOn w:val="Predvolenpsmoodseku"/>
    <w:uiPriority w:val="99"/>
    <w:rsid w:val="00DD4572"/>
    <w:rPr>
      <w:rFonts w:cs="Times New Roman"/>
    </w:rPr>
  </w:style>
  <w:style w:type="character" w:styleId="Jemnodkaz">
    <w:name w:val="Subtle Reference"/>
    <w:basedOn w:val="Predvolenpsmoodseku"/>
    <w:uiPriority w:val="31"/>
    <w:qFormat/>
    <w:rsid w:val="007F2EFE"/>
    <w:rPr>
      <w:smallCaps/>
      <w:color w:val="C0504D" w:themeColor="accent2"/>
      <w:u w:val="single"/>
    </w:rPr>
  </w:style>
  <w:style w:type="character" w:styleId="PouitHypertextovPrepojenie">
    <w:name w:val="FollowedHyperlink"/>
    <w:basedOn w:val="Predvolenpsmoodseku"/>
    <w:uiPriority w:val="99"/>
    <w:semiHidden/>
    <w:unhideWhenUsed/>
    <w:rsid w:val="00D97E98"/>
    <w:rPr>
      <w:color w:val="800080" w:themeColor="followedHyperlink"/>
      <w:u w:val="single"/>
    </w:rPr>
  </w:style>
  <w:style w:type="character" w:styleId="Odkaznakomentr">
    <w:name w:val="annotation reference"/>
    <w:basedOn w:val="Predvolenpsmoodseku"/>
    <w:uiPriority w:val="99"/>
    <w:semiHidden/>
    <w:unhideWhenUsed/>
    <w:rsid w:val="00A7599E"/>
    <w:rPr>
      <w:sz w:val="16"/>
      <w:szCs w:val="16"/>
    </w:rPr>
  </w:style>
  <w:style w:type="paragraph" w:styleId="Textkomentra">
    <w:name w:val="annotation text"/>
    <w:basedOn w:val="Normlny"/>
    <w:link w:val="TextkomentraChar"/>
    <w:uiPriority w:val="99"/>
    <w:semiHidden/>
    <w:unhideWhenUsed/>
    <w:rsid w:val="00A7599E"/>
    <w:rPr>
      <w:sz w:val="20"/>
      <w:szCs w:val="20"/>
    </w:rPr>
  </w:style>
  <w:style w:type="character" w:customStyle="1" w:styleId="TextkomentraChar">
    <w:name w:val="Text komentára Char"/>
    <w:basedOn w:val="Predvolenpsmoodseku"/>
    <w:link w:val="Textkomentra"/>
    <w:uiPriority w:val="99"/>
    <w:semiHidden/>
    <w:rsid w:val="00A7599E"/>
    <w:rPr>
      <w:sz w:val="20"/>
      <w:szCs w:val="20"/>
    </w:rPr>
  </w:style>
  <w:style w:type="paragraph" w:styleId="Predmetkomentra">
    <w:name w:val="annotation subject"/>
    <w:basedOn w:val="Textkomentra"/>
    <w:next w:val="Textkomentra"/>
    <w:link w:val="PredmetkomentraChar"/>
    <w:uiPriority w:val="99"/>
    <w:semiHidden/>
    <w:unhideWhenUsed/>
    <w:rsid w:val="00A7599E"/>
    <w:rPr>
      <w:b/>
      <w:bCs/>
    </w:rPr>
  </w:style>
  <w:style w:type="character" w:customStyle="1" w:styleId="PredmetkomentraChar">
    <w:name w:val="Predmet komentára Char"/>
    <w:basedOn w:val="TextkomentraChar"/>
    <w:link w:val="Predmetkomentra"/>
    <w:uiPriority w:val="99"/>
    <w:semiHidden/>
    <w:rsid w:val="00A75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5999">
      <w:bodyDiv w:val="1"/>
      <w:marLeft w:val="0"/>
      <w:marRight w:val="0"/>
      <w:marTop w:val="0"/>
      <w:marBottom w:val="0"/>
      <w:divBdr>
        <w:top w:val="none" w:sz="0" w:space="0" w:color="auto"/>
        <w:left w:val="none" w:sz="0" w:space="0" w:color="auto"/>
        <w:bottom w:val="none" w:sz="0" w:space="0" w:color="auto"/>
        <w:right w:val="none" w:sz="0" w:space="0" w:color="auto"/>
      </w:divBdr>
    </w:div>
    <w:div w:id="153841369">
      <w:bodyDiv w:val="1"/>
      <w:marLeft w:val="0"/>
      <w:marRight w:val="0"/>
      <w:marTop w:val="0"/>
      <w:marBottom w:val="0"/>
      <w:divBdr>
        <w:top w:val="none" w:sz="0" w:space="0" w:color="auto"/>
        <w:left w:val="none" w:sz="0" w:space="0" w:color="auto"/>
        <w:bottom w:val="none" w:sz="0" w:space="0" w:color="auto"/>
        <w:right w:val="none" w:sz="0" w:space="0" w:color="auto"/>
      </w:divBdr>
    </w:div>
    <w:div w:id="439570439">
      <w:bodyDiv w:val="1"/>
      <w:marLeft w:val="0"/>
      <w:marRight w:val="0"/>
      <w:marTop w:val="0"/>
      <w:marBottom w:val="0"/>
      <w:divBdr>
        <w:top w:val="none" w:sz="0" w:space="0" w:color="auto"/>
        <w:left w:val="none" w:sz="0" w:space="0" w:color="auto"/>
        <w:bottom w:val="none" w:sz="0" w:space="0" w:color="auto"/>
        <w:right w:val="none" w:sz="0" w:space="0" w:color="auto"/>
      </w:divBdr>
    </w:div>
    <w:div w:id="683096365">
      <w:bodyDiv w:val="1"/>
      <w:marLeft w:val="0"/>
      <w:marRight w:val="0"/>
      <w:marTop w:val="0"/>
      <w:marBottom w:val="0"/>
      <w:divBdr>
        <w:top w:val="none" w:sz="0" w:space="0" w:color="auto"/>
        <w:left w:val="none" w:sz="0" w:space="0" w:color="auto"/>
        <w:bottom w:val="none" w:sz="0" w:space="0" w:color="auto"/>
        <w:right w:val="none" w:sz="0" w:space="0" w:color="auto"/>
      </w:divBdr>
    </w:div>
    <w:div w:id="80119640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39761063">
      <w:bodyDiv w:val="1"/>
      <w:marLeft w:val="0"/>
      <w:marRight w:val="0"/>
      <w:marTop w:val="0"/>
      <w:marBottom w:val="0"/>
      <w:divBdr>
        <w:top w:val="none" w:sz="0" w:space="0" w:color="auto"/>
        <w:left w:val="none" w:sz="0" w:space="0" w:color="auto"/>
        <w:bottom w:val="none" w:sz="0" w:space="0" w:color="auto"/>
        <w:right w:val="none" w:sz="0" w:space="0" w:color="auto"/>
      </w:divBdr>
    </w:div>
    <w:div w:id="1582982333">
      <w:bodyDiv w:val="1"/>
      <w:marLeft w:val="0"/>
      <w:marRight w:val="0"/>
      <w:marTop w:val="0"/>
      <w:marBottom w:val="0"/>
      <w:divBdr>
        <w:top w:val="none" w:sz="0" w:space="0" w:color="auto"/>
        <w:left w:val="none" w:sz="0" w:space="0" w:color="auto"/>
        <w:bottom w:val="none" w:sz="0" w:space="0" w:color="auto"/>
        <w:right w:val="none" w:sz="0" w:space="0" w:color="auto"/>
      </w:divBdr>
    </w:div>
    <w:div w:id="1594431720">
      <w:bodyDiv w:val="1"/>
      <w:marLeft w:val="0"/>
      <w:marRight w:val="0"/>
      <w:marTop w:val="0"/>
      <w:marBottom w:val="0"/>
      <w:divBdr>
        <w:top w:val="none" w:sz="0" w:space="0" w:color="auto"/>
        <w:left w:val="none" w:sz="0" w:space="0" w:color="auto"/>
        <w:bottom w:val="none" w:sz="0" w:space="0" w:color="auto"/>
        <w:right w:val="none" w:sz="0" w:space="0" w:color="auto"/>
      </w:divBdr>
    </w:div>
    <w:div w:id="1638677977">
      <w:bodyDiv w:val="1"/>
      <w:marLeft w:val="0"/>
      <w:marRight w:val="0"/>
      <w:marTop w:val="0"/>
      <w:marBottom w:val="0"/>
      <w:divBdr>
        <w:top w:val="none" w:sz="0" w:space="0" w:color="auto"/>
        <w:left w:val="none" w:sz="0" w:space="0" w:color="auto"/>
        <w:bottom w:val="none" w:sz="0" w:space="0" w:color="auto"/>
        <w:right w:val="none" w:sz="0" w:space="0" w:color="auto"/>
      </w:divBdr>
    </w:div>
    <w:div w:id="18742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4.8.2017 10:18:40"/>
    <f:field ref="objchangedby" par="" text="Administrator, System"/>
    <f:field ref="objmodifiedat" par="" text="24.8.2017 10:18:4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7948225-5E53-43AB-B63B-2BB3253B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9875</Words>
  <Characters>56294</Characters>
  <DocSecurity>0</DocSecurity>
  <Lines>469</Lines>
  <Paragraphs>132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Doložka vybraných vplyvov</vt:lpstr>
    </vt:vector>
  </TitlesOfParts>
  <Company/>
  <LinksUpToDate>false</LinksUpToDate>
  <CharactersWithSpaces>66037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2019-04-11T06:46:00Z</cp:lastPrinted>
  <dcterms:created xsi:type="dcterms:W3CDTF">2020-09-16T12:30:00Z</dcterms:created>
  <dcterms:modified xsi:type="dcterms:W3CDTF">2020-09-17T05:28:00Z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Michala Borovská</vt:lpwstr>
  </property>
  <property fmtid="{D5CDD505-2E9C-101B-9397-08002B2CF9AE}" pid="9" name="FSC#SKEDITIONSLOVLEX@103.510:zodppredkladatel">
    <vt:lpwstr>Ing. Peter Žiga</vt:lpwstr>
  </property>
  <property fmtid="{D5CDD505-2E9C-101B-9397-08002B2CF9AE}" pid="10"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1" name="FSC#SKEDITIONSLOVLEX@103.510:cislopredpis">
    <vt:lpwstr/>
  </property>
  <property fmtid="{D5CDD505-2E9C-101B-9397-08002B2CF9AE}" pid="12" name="FSC#SKEDITIONSLOVLEX@103.510:zodpinstitucia">
    <vt:lpwstr>Ministerstvo hospodárstva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17" name="FSC#SKEDITIONSLOVLEX@103.510:rezortcislopredpis">
    <vt:lpwstr>21461/2017-2062-34902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LP/2017/494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hospodárstva Slovenskej republiky</vt:lpwstr>
  </property>
  <property fmtid="{D5CDD505-2E9C-101B-9397-08002B2CF9AE}" pid="48" name="FSC#SKEDITIONSLOVLEX@103.510:AttrDateDocPropZaciatokPKK">
    <vt:lpwstr>15. 6. 2017</vt:lpwstr>
  </property>
  <property fmtid="{D5CDD505-2E9C-101B-9397-08002B2CF9AE}" pid="49" name="FSC#SKEDITIONSLOVLEX@103.510:AttrDateDocPropUkonceniePKK">
    <vt:lpwstr>28. 6. 2017</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56"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57"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58"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hospodárstva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130" name="FSC#COOSYSTEM@1.1:Container">
    <vt:lpwstr>COO.2145.1000.3.2133178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hospodárstva Slovenskej republiky</vt:lpwstr>
  </property>
  <property fmtid="{D5CDD505-2E9C-101B-9397-08002B2CF9AE}" pid="145" name="FSC#SKEDITIONSLOVLEX@103.510:funkciaZodpPredAkuzativ">
    <vt:lpwstr>ministerovi hospodárstva Slovenskej republiky</vt:lpwstr>
  </property>
  <property fmtid="{D5CDD505-2E9C-101B-9397-08002B2CF9AE}" pid="146" name="FSC#SKEDITIONSLOVLEX@103.510:funkciaZodpPredDativ">
    <vt:lpwstr>ministera hospodárstva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Peter Žiga_x000d_
minister hospodárstva Slovenskej republiky</vt:lpwstr>
  </property>
  <property fmtid="{D5CDD505-2E9C-101B-9397-08002B2CF9AE}" pid="151" name="FSC#SKEDITIONSLOVLEX@103.510:aktualnyrok">
    <vt:lpwstr>2017</vt:lpwstr>
  </property>
  <property fmtid="{D5CDD505-2E9C-101B-9397-08002B2CF9AE}" pid="152" name="FSC#SKEDITIONSLOVLEX@103.510:vytvorenedna">
    <vt:lpwstr>24. 8. 2017</vt:lpwstr>
  </property>
</Properties>
</file>