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5"/>
        <w:gridCol w:w="3421"/>
        <w:gridCol w:w="794"/>
        <w:gridCol w:w="1080"/>
        <w:gridCol w:w="900"/>
        <w:gridCol w:w="4540"/>
        <w:gridCol w:w="849"/>
        <w:gridCol w:w="2531"/>
      </w:tblGrid>
      <w:tr w:rsidR="007030F4" w:rsidRPr="00006102" w:rsidTr="00C50653">
        <w:trPr>
          <w:trHeight w:val="512"/>
        </w:trPr>
        <w:tc>
          <w:tcPr>
            <w:tcW w:w="151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F4" w:rsidRDefault="007030F4" w:rsidP="00C50653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006102">
              <w:rPr>
                <w:sz w:val="20"/>
                <w:szCs w:val="20"/>
              </w:rPr>
              <w:t xml:space="preserve">TABUĽKA ZHODY </w:t>
            </w:r>
          </w:p>
          <w:p w:rsidR="00A54E8C" w:rsidRPr="00A54E8C" w:rsidRDefault="00A54E8C" w:rsidP="00A54E8C">
            <w:pPr>
              <w:jc w:val="center"/>
            </w:pPr>
            <w:r w:rsidRPr="00A54E8C">
              <w:rPr>
                <w:b/>
                <w:bCs/>
                <w:sz w:val="20"/>
                <w:szCs w:val="20"/>
              </w:rPr>
              <w:t>návrhu právneho predpisu s právom Európskej únie</w:t>
            </w:r>
          </w:p>
        </w:tc>
      </w:tr>
      <w:tr w:rsidR="007030F4" w:rsidRPr="00006102" w:rsidTr="00C50653">
        <w:trPr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0F4" w:rsidRPr="00006102" w:rsidRDefault="008918EA" w:rsidP="00DB2C2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918EA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>DELEGOVANÉ</w:t>
            </w:r>
            <w:r w:rsidR="007030F4" w:rsidRPr="008918EA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 xml:space="preserve"> </w:t>
            </w:r>
            <w:r w:rsidR="007030F4" w:rsidRPr="007030F4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 xml:space="preserve">NARIADENIE </w:t>
            </w:r>
            <w:r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>KOMISIE</w:t>
            </w:r>
            <w:r w:rsidR="007030F4" w:rsidRPr="007030F4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 xml:space="preserve"> (EÚ) </w:t>
            </w:r>
            <w:r w:rsidRPr="008918EA">
              <w:rPr>
                <w:rFonts w:eastAsiaTheme="minorHAnsi"/>
                <w:b/>
                <w:bCs/>
                <w:sz w:val="19"/>
                <w:szCs w:val="19"/>
                <w:lang w:eastAsia="en-US"/>
              </w:rPr>
              <w:t>2019/826 zo 4. marca 2019, ktorým sa menia prílohy VIII a IX k smernici Európskeho parlamentu a Rady 2012/27/EÚ o obsahu komplexných posúdení potenciálu efektívneho vykurovania a chladenia (Ú. v. EÚ L 137, 23. 5. 2019)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F4" w:rsidRPr="00006102" w:rsidRDefault="007030F4" w:rsidP="00C50653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</w:p>
          <w:p w:rsidR="007030F4" w:rsidRPr="00006102" w:rsidRDefault="00DE6D05" w:rsidP="00DE6D05">
            <w:pPr>
              <w:pStyle w:val="Default"/>
              <w:jc w:val="both"/>
              <w:rPr>
                <w:b/>
                <w:bCs/>
                <w:sz w:val="19"/>
                <w:szCs w:val="19"/>
              </w:rPr>
            </w:pPr>
            <w:r w:rsidRPr="00DE6D05">
              <w:rPr>
                <w:b/>
                <w:bCs/>
                <w:sz w:val="19"/>
                <w:szCs w:val="19"/>
              </w:rPr>
              <w:t xml:space="preserve">Návrh zákona, ktorým sa mení a dopĺňa zákon č. 321/2014 Z. z. o </w:t>
            </w:r>
            <w:r w:rsidR="00DB2C2F" w:rsidRPr="008918EA">
              <w:rPr>
                <w:b/>
                <w:bCs/>
                <w:sz w:val="19"/>
                <w:szCs w:val="19"/>
              </w:rPr>
              <w:t>energetickej efektívnosti a o zmene a doplnení niektorých zákonov v znení neskorších predpisov a ktorým sa menia a dopĺňajú niektoré zákony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 w:rsidRPr="00006102">
              <w:rPr>
                <w:b/>
                <w:bCs/>
                <w:sz w:val="19"/>
                <w:szCs w:val="19"/>
              </w:rPr>
              <w:t xml:space="preserve"> </w:t>
            </w:r>
            <w:r w:rsidR="007030F4" w:rsidRPr="00006102">
              <w:rPr>
                <w:b/>
                <w:bCs/>
                <w:sz w:val="19"/>
                <w:szCs w:val="19"/>
              </w:rPr>
              <w:t>(ďalej len „návrh zákona“)</w:t>
            </w:r>
          </w:p>
          <w:p w:rsidR="007030F4" w:rsidRPr="00006102" w:rsidRDefault="007030F4" w:rsidP="00C506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30F4" w:rsidRPr="00006102" w:rsidTr="00C5065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006102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006102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9</w:t>
            </w:r>
          </w:p>
        </w:tc>
      </w:tr>
      <w:tr w:rsidR="007030F4" w:rsidRPr="00006102" w:rsidTr="008918EA">
        <w:trPr>
          <w:trHeight w:val="946"/>
        </w:trPr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Normlny0"/>
            </w:pPr>
            <w:r w:rsidRPr="00006102">
              <w:t>Článok</w:t>
            </w:r>
          </w:p>
          <w:p w:rsidR="007030F4" w:rsidRPr="00006102" w:rsidRDefault="007030F4" w:rsidP="00C50653">
            <w:pPr>
              <w:pStyle w:val="Normlny0"/>
            </w:pPr>
            <w:r w:rsidRPr="00006102">
              <w:t>(Č, O,</w:t>
            </w:r>
          </w:p>
          <w:p w:rsidR="007030F4" w:rsidRPr="00006102" w:rsidRDefault="007030F4" w:rsidP="00C50653">
            <w:pPr>
              <w:pStyle w:val="Normlny0"/>
            </w:pPr>
            <w:r w:rsidRPr="00006102"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Normlny0"/>
              <w:jc w:val="center"/>
            </w:pPr>
            <w:r w:rsidRPr="00006102">
              <w:t>Text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0F4" w:rsidRPr="00006102" w:rsidRDefault="007030F4" w:rsidP="00C50653">
            <w:pPr>
              <w:pStyle w:val="Normlny0"/>
              <w:jc w:val="center"/>
            </w:pPr>
            <w:r w:rsidRPr="00006102">
              <w:t>Spôsob transp.</w:t>
            </w:r>
          </w:p>
          <w:p w:rsidR="007030F4" w:rsidRPr="00006102" w:rsidRDefault="007030F4" w:rsidP="00C50653">
            <w:pPr>
              <w:pStyle w:val="Normlny0"/>
              <w:jc w:val="center"/>
            </w:pPr>
            <w:r w:rsidRPr="00006102">
              <w:t>(N, O, D, n.a.)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Normlny0"/>
              <w:jc w:val="center"/>
            </w:pPr>
            <w:r w:rsidRPr="00006102"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Normlny0"/>
              <w:jc w:val="center"/>
            </w:pPr>
            <w:r w:rsidRPr="00006102">
              <w:t>Článok (Č, §, O, V, P)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Normlny0"/>
              <w:jc w:val="center"/>
            </w:pPr>
            <w:r w:rsidRPr="00006102">
              <w:t>Text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Normlny0"/>
              <w:jc w:val="center"/>
            </w:pPr>
            <w:r w:rsidRPr="00006102">
              <w:t>Zhoda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pStyle w:val="Normlny0"/>
            </w:pPr>
            <w:r w:rsidRPr="00006102">
              <w:t>Poznámky</w:t>
            </w:r>
          </w:p>
          <w:p w:rsidR="007030F4" w:rsidRPr="00006102" w:rsidRDefault="007030F4" w:rsidP="00C50653">
            <w:pPr>
              <w:pStyle w:val="Normlny0"/>
              <w:rPr>
                <w:b/>
              </w:rPr>
            </w:pPr>
            <w:r w:rsidRPr="00006102">
              <w:t>(pri návrhu predpisu – predpokladaný dátum účinnosti**)</w:t>
            </w:r>
          </w:p>
        </w:tc>
      </w:tr>
      <w:tr w:rsidR="007030F4" w:rsidRPr="00006102" w:rsidTr="00C5065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30F4" w:rsidRDefault="008918EA" w:rsidP="00891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</w:t>
            </w:r>
          </w:p>
          <w:p w:rsidR="008918EA" w:rsidRPr="00006102" w:rsidRDefault="008918EA" w:rsidP="00891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Default="008918EA" w:rsidP="008918EA">
            <w:pPr>
              <w:pStyle w:val="tl10ptPodaokraja"/>
              <w:autoSpaceDE/>
              <w:autoSpaceDN/>
              <w:ind w:right="63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Potenciál efektívnosti pri vykurovaní a chladení </w:t>
            </w:r>
          </w:p>
          <w:p w:rsidR="007030F4" w:rsidRPr="00006102" w:rsidRDefault="008918EA" w:rsidP="008918EA">
            <w:pPr>
              <w:pStyle w:val="tl10ptPodaokraja"/>
              <w:autoSpaceDE/>
              <w:autoSpaceDN/>
              <w:ind w:right="63"/>
            </w:pPr>
            <w:r>
              <w:rPr>
                <w:sz w:val="19"/>
                <w:szCs w:val="19"/>
              </w:rPr>
              <w:t xml:space="preserve">1.Príloha VIII k smernici 2012/27/EÚ sa nahrádza textom uvedeným v prílohe I k tomuto nariadeniu.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I</w:t>
            </w:r>
          </w:p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O:1 </w:t>
            </w:r>
          </w:p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</w:p>
          <w:p w:rsidR="008918EA" w:rsidRDefault="007232F6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  <w:p w:rsidR="007232F6" w:rsidRDefault="007232F6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O:2,5,6</w:t>
            </w:r>
          </w:p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</w:p>
          <w:p w:rsidR="008918EA" w:rsidRPr="00006102" w:rsidRDefault="008918EA" w:rsidP="00C5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8918EA" w:rsidRDefault="008918EA" w:rsidP="008918EA">
            <w:pPr>
              <w:jc w:val="both"/>
              <w:rPr>
                <w:sz w:val="20"/>
              </w:rPr>
            </w:pPr>
            <w:r w:rsidRPr="008918EA">
              <w:rPr>
                <w:sz w:val="20"/>
              </w:rPr>
              <w:t>9. V § 6 odsek 1 znie:</w:t>
            </w:r>
          </w:p>
          <w:p w:rsidR="008918EA" w:rsidRPr="008918EA" w:rsidRDefault="008918EA" w:rsidP="008918EA">
            <w:pPr>
              <w:widowControl w:val="0"/>
              <w:jc w:val="both"/>
              <w:rPr>
                <w:sz w:val="20"/>
              </w:rPr>
            </w:pPr>
            <w:r w:rsidRPr="008918EA">
              <w:rPr>
                <w:sz w:val="20"/>
              </w:rPr>
              <w:t>„(1) Ministerstvo vypracúva a na žiadosť Európskej komisie aktualizuje a zverejňuje na svojom webovom sídle komplexné posúdenie potenciálu efektívneho vykurovania a chladenia a tepelnú mapu Slovenskej republiky v rozsahu podľa osobitného predpisu.</w:t>
            </w:r>
            <w:r w:rsidRPr="008918EA">
              <w:rPr>
                <w:sz w:val="20"/>
                <w:vertAlign w:val="superscript"/>
              </w:rPr>
              <w:t>19b</w:t>
            </w:r>
            <w:r w:rsidRPr="008918EA">
              <w:rPr>
                <w:sz w:val="20"/>
              </w:rPr>
              <w:t>)“.</w:t>
            </w:r>
          </w:p>
          <w:p w:rsidR="008918EA" w:rsidRPr="008918EA" w:rsidRDefault="008918EA" w:rsidP="008918EA">
            <w:pPr>
              <w:jc w:val="both"/>
              <w:rPr>
                <w:sz w:val="20"/>
              </w:rPr>
            </w:pPr>
            <w:r w:rsidRPr="008918EA">
              <w:rPr>
                <w:sz w:val="20"/>
              </w:rPr>
              <w:t xml:space="preserve">Poznámka pod čiarou k odkazu 19b znie: </w:t>
            </w:r>
          </w:p>
          <w:p w:rsidR="008918EA" w:rsidRPr="008918EA" w:rsidRDefault="008918EA" w:rsidP="008918EA">
            <w:pPr>
              <w:jc w:val="both"/>
              <w:rPr>
                <w:sz w:val="20"/>
              </w:rPr>
            </w:pPr>
            <w:r w:rsidRPr="008918EA">
              <w:rPr>
                <w:sz w:val="20"/>
              </w:rPr>
              <w:t>„</w:t>
            </w:r>
            <w:r w:rsidRPr="008918EA">
              <w:rPr>
                <w:sz w:val="20"/>
                <w:vertAlign w:val="superscript"/>
              </w:rPr>
              <w:t>19b</w:t>
            </w:r>
            <w:r w:rsidRPr="008918EA">
              <w:rPr>
                <w:sz w:val="20"/>
              </w:rPr>
              <w:t>) Delegované nariadenie Komisie (EÚ) 2019/826 zo 4. marca 2019, ktorým sa menia prílohy VIII a IX k smernici Európskeho parlamentu a Rady 2012/27/EÚ o obsahu komplexných posúdení potenciálu efektívneho vykurovania a chladenia</w:t>
            </w:r>
            <w:r w:rsidRPr="008918EA" w:rsidDel="003E3A3F">
              <w:rPr>
                <w:sz w:val="20"/>
              </w:rPr>
              <w:t xml:space="preserve"> </w:t>
            </w:r>
            <w:r w:rsidRPr="008918EA">
              <w:rPr>
                <w:sz w:val="20"/>
              </w:rPr>
              <w:t>(Ú. v. EÚ L 137, 23.5.2019</w:t>
            </w:r>
            <w:r w:rsidRPr="008918EA" w:rsidDel="003E3A3F">
              <w:rPr>
                <w:sz w:val="20"/>
              </w:rPr>
              <w:t xml:space="preserve"> </w:t>
            </w:r>
            <w:r w:rsidRPr="008918EA">
              <w:rPr>
                <w:sz w:val="20"/>
              </w:rPr>
              <w:t xml:space="preserve">).“. 10. V § 6 sa vypúšťajú odseky 2, 5 a 6. </w:t>
            </w:r>
          </w:p>
          <w:p w:rsidR="008918EA" w:rsidRPr="008918EA" w:rsidRDefault="008918EA" w:rsidP="008918EA">
            <w:pPr>
              <w:jc w:val="both"/>
              <w:rPr>
                <w:sz w:val="20"/>
              </w:rPr>
            </w:pPr>
            <w:r w:rsidRPr="008918EA">
              <w:rPr>
                <w:sz w:val="20"/>
              </w:rPr>
              <w:t>Doterajšie odseky 3 a 4 sa označujú ako odseky 2 a 3.</w:t>
            </w:r>
          </w:p>
          <w:p w:rsidR="007030F4" w:rsidRPr="008918EA" w:rsidRDefault="008918EA" w:rsidP="008918EA">
            <w:pPr>
              <w:jc w:val="both"/>
              <w:rPr>
                <w:sz w:val="20"/>
                <w:szCs w:val="20"/>
              </w:rPr>
            </w:pPr>
            <w:r w:rsidRPr="008918EA">
              <w:rPr>
                <w:sz w:val="20"/>
              </w:rPr>
              <w:t>Poznámky pod čiarou k odkazom 20 až 25 a 28 až 31 sa vypúšťajú.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F4" w:rsidRPr="00006102" w:rsidRDefault="007030F4" w:rsidP="007030F4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918EA" w:rsidRPr="00006102" w:rsidTr="00C5065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Č:1</w:t>
            </w:r>
          </w:p>
          <w:p w:rsidR="008918EA" w:rsidRPr="00006102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8918EA">
            <w:pPr>
              <w:pStyle w:val="tl10ptPodaokraja"/>
              <w:autoSpaceDE/>
              <w:autoSpaceDN/>
              <w:ind w:right="63"/>
            </w:pPr>
            <w:r>
              <w:rPr>
                <w:sz w:val="19"/>
                <w:szCs w:val="19"/>
              </w:rPr>
              <w:t>2.Príloha IX k smernici 2012/27/EÚ sa mení v súlade s prílohou II k tomuto nariadeniu.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8EA" w:rsidRPr="00006102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I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O:1 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7232F6" w:rsidRDefault="007232F6" w:rsidP="007232F6">
            <w:pPr>
              <w:jc w:val="center"/>
              <w:rPr>
                <w:sz w:val="20"/>
                <w:szCs w:val="20"/>
              </w:rPr>
            </w:pPr>
          </w:p>
          <w:p w:rsidR="007232F6" w:rsidRDefault="007232F6" w:rsidP="0072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  <w:p w:rsidR="007232F6" w:rsidRDefault="007232F6" w:rsidP="0072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O:2,5,6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Pr="00006102" w:rsidRDefault="008918EA" w:rsidP="00DB2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lastRenderedPageBreak/>
              <w:t>9. V § 6 odsek 1 znie:</w:t>
            </w:r>
          </w:p>
          <w:p w:rsidR="008918EA" w:rsidRPr="006720F9" w:rsidRDefault="008918EA" w:rsidP="006720F9">
            <w:pPr>
              <w:widowControl w:val="0"/>
              <w:jc w:val="both"/>
              <w:rPr>
                <w:sz w:val="20"/>
              </w:rPr>
            </w:pPr>
            <w:r w:rsidRPr="006720F9">
              <w:rPr>
                <w:sz w:val="20"/>
              </w:rPr>
              <w:t>„(1) Ministerstvo vypracúva a na žiadosť Európskej komisie aktualizuje a zverejňuje na svojom webovom sídle komplexné posúdenie potenciálu efektívneho vykurovania a chladenia a tepelnú mapu Slovenskej republiky v rozsahu podľa osobitného predpisu.</w:t>
            </w:r>
            <w:r w:rsidRPr="006720F9">
              <w:rPr>
                <w:sz w:val="20"/>
                <w:vertAlign w:val="superscript"/>
              </w:rPr>
              <w:t>19b</w:t>
            </w:r>
            <w:r w:rsidRPr="006720F9">
              <w:rPr>
                <w:sz w:val="20"/>
              </w:rPr>
              <w:t>)“.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 xml:space="preserve">Poznámka pod čiarou k odkazu 19b znie: 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>„</w:t>
            </w:r>
            <w:r w:rsidRPr="006720F9">
              <w:rPr>
                <w:sz w:val="20"/>
                <w:vertAlign w:val="superscript"/>
              </w:rPr>
              <w:t>19b</w:t>
            </w:r>
            <w:r w:rsidRPr="006720F9">
              <w:rPr>
                <w:sz w:val="20"/>
              </w:rPr>
              <w:t xml:space="preserve">) Delegované nariadenie Komisie (EÚ) 2019/826 zo 4. marca 2019, ktorým sa menia prílohy VIII a IX k </w:t>
            </w:r>
            <w:r w:rsidRPr="006720F9">
              <w:rPr>
                <w:sz w:val="20"/>
              </w:rPr>
              <w:lastRenderedPageBreak/>
              <w:t>smernici Európskeho parlamentu a Rady 2012/27/EÚ o obsahu komplexných posúdení potenciálu efektívneho vykurovania a chladenia</w:t>
            </w:r>
            <w:r w:rsidRPr="006720F9" w:rsidDel="003E3A3F">
              <w:rPr>
                <w:sz w:val="20"/>
              </w:rPr>
              <w:t xml:space="preserve"> </w:t>
            </w:r>
            <w:r w:rsidRPr="006720F9">
              <w:rPr>
                <w:sz w:val="20"/>
              </w:rPr>
              <w:t>(Ú. v. EÚ L 137, 23.5.2019</w:t>
            </w:r>
            <w:r w:rsidRPr="006720F9" w:rsidDel="003E3A3F">
              <w:rPr>
                <w:sz w:val="20"/>
              </w:rPr>
              <w:t xml:space="preserve"> </w:t>
            </w:r>
            <w:r w:rsidRPr="006720F9">
              <w:rPr>
                <w:sz w:val="20"/>
              </w:rPr>
              <w:t xml:space="preserve">).“. 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 xml:space="preserve">10. V § 6 sa vypúšťajú odseky 2, 5 a 6. 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>Doterajšie odseky 3 a 4 sa označujú ako odseky 2 a 3.</w:t>
            </w:r>
          </w:p>
          <w:p w:rsidR="008918EA" w:rsidRPr="00DB2C2F" w:rsidRDefault="008918EA" w:rsidP="007030F4">
            <w:pPr>
              <w:pStyle w:val="odsek"/>
              <w:spacing w:before="0" w:after="0"/>
              <w:ind w:firstLine="0"/>
              <w:rPr>
                <w:sz w:val="20"/>
                <w:szCs w:val="20"/>
              </w:rPr>
            </w:pPr>
            <w:r w:rsidRPr="006720F9">
              <w:rPr>
                <w:sz w:val="20"/>
              </w:rPr>
              <w:t>Poznámky pod čiarou k odkazom 20 až 25 a 28 až 31 sa vypúšťajú.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DB2C2F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918EA" w:rsidRPr="00006102" w:rsidTr="00C5065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Č:2</w:t>
            </w:r>
          </w:p>
          <w:p w:rsidR="008918EA" w:rsidRPr="00006102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C50653">
            <w:pPr>
              <w:pStyle w:val="tl10ptPodaokraja"/>
              <w:autoSpaceDE/>
              <w:autoSpaceDN/>
              <w:ind w:right="63"/>
            </w:pPr>
            <w:r>
              <w:rPr>
                <w:b/>
                <w:bCs/>
                <w:sz w:val="19"/>
                <w:szCs w:val="19"/>
              </w:rPr>
              <w:t xml:space="preserve">Nadobudnutie účinnosti a uplatňovanie </w:t>
            </w:r>
            <w:r>
              <w:rPr>
                <w:sz w:val="19"/>
                <w:szCs w:val="19"/>
              </w:rPr>
              <w:t xml:space="preserve">Toto nariadenie nadobúda účinnosť dvadsiatym dňom po jeho uverejnení v </w:t>
            </w:r>
            <w:r>
              <w:rPr>
                <w:i/>
                <w:iCs/>
                <w:sz w:val="19"/>
                <w:szCs w:val="19"/>
              </w:rPr>
              <w:t>Úradnom vestníku Európskej únie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8EA" w:rsidRPr="00006102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Čl.VII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8918EA" w:rsidRDefault="008918EA" w:rsidP="008918EA">
            <w:pPr>
              <w:jc w:val="both"/>
              <w:rPr>
                <w:strike/>
                <w:sz w:val="20"/>
              </w:rPr>
            </w:pPr>
            <w:r w:rsidRPr="008918EA">
              <w:rPr>
                <w:sz w:val="20"/>
              </w:rPr>
              <w:t>Tento zákon nadobúda účinnosť 1. januára 2021.</w:t>
            </w:r>
          </w:p>
          <w:p w:rsidR="008918EA" w:rsidRPr="008918EA" w:rsidRDefault="008918EA" w:rsidP="00C50653">
            <w:pPr>
              <w:pStyle w:val="odsek"/>
              <w:spacing w:before="0" w:after="0"/>
              <w:ind w:firstLine="0"/>
              <w:rPr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7030F4" w:rsidRDefault="008918EA" w:rsidP="00C50653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918EA" w:rsidRPr="00006102" w:rsidTr="00526F0F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18EA" w:rsidRDefault="008918EA" w:rsidP="0052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Č:2</w:t>
            </w:r>
          </w:p>
          <w:p w:rsidR="008918EA" w:rsidRPr="00006102" w:rsidRDefault="008918EA" w:rsidP="0052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526F0F">
            <w:pPr>
              <w:pStyle w:val="tl10ptPodaokraja"/>
              <w:autoSpaceDE/>
              <w:autoSpaceDN/>
              <w:ind w:right="63"/>
            </w:pPr>
            <w:r>
              <w:rPr>
                <w:sz w:val="19"/>
                <w:szCs w:val="19"/>
              </w:rPr>
              <w:t>Toto nariadenie je záväzné v celom rozsahu a priamo uplatniteľné vo všetkých členských štátoch.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8EA" w:rsidRPr="00006102" w:rsidRDefault="008918EA" w:rsidP="0052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I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O:1 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7232F6" w:rsidRDefault="007232F6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7232F6" w:rsidRDefault="007232F6" w:rsidP="0072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  <w:p w:rsidR="007232F6" w:rsidRDefault="007232F6" w:rsidP="0072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O:2,5,6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Pr="00006102" w:rsidRDefault="008918EA" w:rsidP="00C5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>9. V § 6 odsek 1 znie:</w:t>
            </w:r>
          </w:p>
          <w:p w:rsidR="008918EA" w:rsidRPr="006720F9" w:rsidRDefault="008918EA" w:rsidP="006720F9">
            <w:pPr>
              <w:widowControl w:val="0"/>
              <w:jc w:val="both"/>
              <w:rPr>
                <w:sz w:val="20"/>
              </w:rPr>
            </w:pPr>
            <w:r w:rsidRPr="006720F9">
              <w:rPr>
                <w:sz w:val="20"/>
              </w:rPr>
              <w:t>„(1) Ministerstvo vypracúva a na žiadosť Európskej komisie aktualizuje a zverejňuje na svojom webovom sídle komplexné posúdenie potenciálu efektívneho vykurovania a chladenia a tepelnú mapu Slovenskej republiky v rozsahu podľa osobitného predpisu.</w:t>
            </w:r>
            <w:r w:rsidRPr="006720F9">
              <w:rPr>
                <w:sz w:val="20"/>
                <w:vertAlign w:val="superscript"/>
              </w:rPr>
              <w:t>19b</w:t>
            </w:r>
            <w:r w:rsidRPr="006720F9">
              <w:rPr>
                <w:sz w:val="20"/>
              </w:rPr>
              <w:t>)“.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 xml:space="preserve">Poznámka pod čiarou k odkazu 19b znie: 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>„</w:t>
            </w:r>
            <w:r w:rsidRPr="006720F9">
              <w:rPr>
                <w:sz w:val="20"/>
                <w:vertAlign w:val="superscript"/>
              </w:rPr>
              <w:t>19b</w:t>
            </w:r>
            <w:r w:rsidRPr="006720F9">
              <w:rPr>
                <w:sz w:val="20"/>
              </w:rPr>
              <w:t>) Delegované nariadenie Komisie (EÚ) 2019/826 zo 4. marca 2019, ktorým sa menia prílohy VIII a IX k smernici Európskeho parlamentu a Rady 2012/27/EÚ o obsahu komplexných posúdení potenciálu efektívneho vykurovania a chladenia</w:t>
            </w:r>
            <w:r w:rsidRPr="006720F9" w:rsidDel="003E3A3F">
              <w:rPr>
                <w:sz w:val="20"/>
              </w:rPr>
              <w:t xml:space="preserve"> </w:t>
            </w:r>
            <w:r w:rsidRPr="006720F9">
              <w:rPr>
                <w:sz w:val="20"/>
              </w:rPr>
              <w:t>(Ú. v. EÚ L 137, 23.5.2019</w:t>
            </w:r>
            <w:r w:rsidRPr="006720F9" w:rsidDel="003E3A3F">
              <w:rPr>
                <w:sz w:val="20"/>
              </w:rPr>
              <w:t xml:space="preserve"> </w:t>
            </w:r>
            <w:r w:rsidRPr="006720F9">
              <w:rPr>
                <w:sz w:val="20"/>
              </w:rPr>
              <w:t xml:space="preserve">).“. 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 xml:space="preserve">10. V § 6 sa vypúšťajú odseky 2, 5 a 6. 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>Doterajšie odseky 3 a 4 sa označujú ako odseky 2 a 3.</w:t>
            </w:r>
          </w:p>
          <w:p w:rsidR="008918EA" w:rsidRPr="00006102" w:rsidRDefault="008918EA" w:rsidP="00C50653">
            <w:pPr>
              <w:pStyle w:val="odsek"/>
              <w:spacing w:before="0" w:after="0"/>
              <w:ind w:firstLine="0"/>
              <w:rPr>
                <w:sz w:val="20"/>
              </w:rPr>
            </w:pPr>
            <w:r w:rsidRPr="006720F9">
              <w:rPr>
                <w:sz w:val="20"/>
              </w:rPr>
              <w:t>Poznámky pod čiarou k odkazom 20 až 25 a 28 až 31 sa vypúšťajú.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52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526F0F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918EA" w:rsidRPr="00006102" w:rsidTr="00B96B16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18EA" w:rsidRDefault="008918EA" w:rsidP="00B9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Default="008918EA" w:rsidP="007030F4">
            <w:pPr>
              <w:pStyle w:val="tl10ptPodaokraja"/>
              <w:autoSpaceDE/>
              <w:autoSpaceDN/>
              <w:ind w:right="63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 xml:space="preserve">PRÍLOHA I </w:t>
            </w:r>
            <w:r>
              <w:rPr>
                <w:b/>
                <w:bCs/>
                <w:sz w:val="19"/>
                <w:szCs w:val="19"/>
              </w:rPr>
              <w:t xml:space="preserve">Zmena prílohy VIII </w:t>
            </w:r>
            <w:r>
              <w:rPr>
                <w:sz w:val="19"/>
                <w:szCs w:val="19"/>
              </w:rPr>
              <w:t>Príloha VIII k smernici 2012/27/EÚ sa nahrádza takto: „</w:t>
            </w:r>
            <w:r>
              <w:rPr>
                <w:i/>
                <w:iCs/>
                <w:sz w:val="17"/>
                <w:szCs w:val="17"/>
              </w:rPr>
              <w:t xml:space="preserve">PRÍLOHA VIII </w:t>
            </w:r>
            <w:r>
              <w:rPr>
                <w:b/>
                <w:bCs/>
                <w:sz w:val="19"/>
                <w:szCs w:val="19"/>
              </w:rPr>
              <w:t xml:space="preserve">Potenciál efektívnosti pri vykurovaní a chladení </w:t>
            </w:r>
            <w:r>
              <w:rPr>
                <w:sz w:val="19"/>
                <w:szCs w:val="19"/>
              </w:rPr>
              <w:t xml:space="preserve">Komplexné posúdenie národného potenciálu vykurovania a chladenia uvedené v článku 14 ods. 1 obsahuje tieto prvky, z ktorých zároveň aj vychádza: </w:t>
            </w:r>
            <w:r>
              <w:rPr>
                <w:b/>
                <w:bCs/>
                <w:sz w:val="19"/>
                <w:szCs w:val="19"/>
              </w:rPr>
              <w:t xml:space="preserve">Časť I </w:t>
            </w:r>
            <w:r>
              <w:rPr>
                <w:b/>
                <w:bCs/>
                <w:sz w:val="17"/>
                <w:szCs w:val="17"/>
              </w:rPr>
              <w:t xml:space="preserve">PREHĽAD O VYKUROVANÍ A </w:t>
            </w:r>
            <w:r>
              <w:rPr>
                <w:b/>
                <w:bCs/>
                <w:sz w:val="17"/>
                <w:szCs w:val="17"/>
              </w:rPr>
              <w:lastRenderedPageBreak/>
              <w:t xml:space="preserve">CHLADENÍ </w:t>
            </w:r>
            <w:r>
              <w:rPr>
                <w:sz w:val="19"/>
                <w:szCs w:val="19"/>
              </w:rPr>
              <w:t>1. Dopyt po vykurovaní a chladení z hľadiska posudzovanej užitočnej energie (</w:t>
            </w:r>
            <w:r>
              <w:rPr>
                <w:sz w:val="10"/>
                <w:szCs w:val="10"/>
              </w:rPr>
              <w:t>1</w:t>
            </w:r>
            <w:r>
              <w:rPr>
                <w:sz w:val="19"/>
                <w:szCs w:val="19"/>
              </w:rPr>
              <w:t>) a kvantifikovanej konečnej energetickej spotreby v GWh za rok (</w:t>
            </w:r>
            <w:r>
              <w:rPr>
                <w:sz w:val="10"/>
                <w:szCs w:val="10"/>
              </w:rPr>
              <w:t>2</w:t>
            </w:r>
            <w:r>
              <w:rPr>
                <w:sz w:val="19"/>
                <w:szCs w:val="19"/>
              </w:rPr>
              <w:t>) podľa sektorov: a) domácnosti; b) služby; c) priemysel; d) akýkoľvek iný sektor, ktorý jednotlivo spotrebuje viac ako 5 % z celkového domáceho dopytu po využiteľnom vykurovaní a chladení. 2. Určenie alebo v prípade bodu 2 písm. a) bodu i), určenie alebo odhad súčasných dodávok vykurovania a chladenia: a) podľa technológie, v GWh za rok (</w:t>
            </w:r>
            <w:r>
              <w:rPr>
                <w:sz w:val="10"/>
                <w:szCs w:val="10"/>
              </w:rPr>
              <w:t>3</w:t>
            </w:r>
            <w:r>
              <w:rPr>
                <w:sz w:val="19"/>
                <w:szCs w:val="19"/>
              </w:rPr>
              <w:t xml:space="preserve">), ak je to možné v sektoroch uvedených v bode 1, rozlišujúc medzi energiou získanou z fosílnych palív a obnoviteľných zdrojov: i) na mieste v obytných priestoroch a v priestoroch poskytovania služieb získané pomocou: — výlučne tepelných kotlov, — vysokoúčinnej kombinovanej výroby tepla a elektriny, — tepelných čerpadiel, — iných technológií a zdrojov na mieste, ii) na mieste v priestoroch, kde sa neposkytujú služby, a v nebytových priestoroch získané pomocou: — výlučne tepelných kotlov, — vysokoúčinnej kombinovanej výroby tepla a elektriny, — tepelných čerpadiel, — iných technológií a zdrojov na mieste, iii) mimo miesta získané pomocou: — vysokoúčinnej kombinovanej výroby tepla a elektriny, — odpadového tepla, — iných technológií a zdrojov mimo miesta, b) určenie zariadení, ktoré vyrábajú odpadové teplo alebo chlad a ich potenciálne dodávky tepla alebo chladu, v GWh za rok: i) zariadenia na výrobu tepelnej energie, ktoré sú schopné dodávať odpadové teplo s celkovým tepelným príkonom vyšším ako 50 MW, alebo môžu byť na takéto dodávky </w:t>
            </w:r>
            <w:r>
              <w:rPr>
                <w:sz w:val="19"/>
                <w:szCs w:val="19"/>
              </w:rPr>
              <w:lastRenderedPageBreak/>
              <w:t xml:space="preserve">dodatočne vybavené; 23.5.2019 L 137/5 Úradný vestník Európskej únie </w:t>
            </w:r>
            <w:r>
              <w:rPr>
                <w:sz w:val="17"/>
                <w:szCs w:val="17"/>
              </w:rPr>
              <w:t>SK (</w:t>
            </w:r>
            <w:r>
              <w:rPr>
                <w:sz w:val="9"/>
                <w:szCs w:val="9"/>
              </w:rPr>
              <w:t>1</w:t>
            </w:r>
            <w:r>
              <w:rPr>
                <w:sz w:val="17"/>
                <w:szCs w:val="17"/>
              </w:rPr>
              <w:t>)Objem tepelnej energie potrebnej na uspokojenie dopytu koncových spotrebiteľov po vykurovaní a chladení. (</w:t>
            </w:r>
            <w:r>
              <w:rPr>
                <w:sz w:val="9"/>
                <w:szCs w:val="9"/>
              </w:rPr>
              <w:t>2</w:t>
            </w:r>
            <w:r>
              <w:rPr>
                <w:sz w:val="17"/>
                <w:szCs w:val="17"/>
              </w:rPr>
              <w:t>)Mali by sa použiť najnovšie dostupné údaje. (</w:t>
            </w:r>
            <w:r>
              <w:rPr>
                <w:sz w:val="9"/>
                <w:szCs w:val="9"/>
              </w:rPr>
              <w:t>3</w:t>
            </w:r>
            <w:r>
              <w:rPr>
                <w:sz w:val="17"/>
                <w:szCs w:val="17"/>
              </w:rPr>
              <w:t xml:space="preserve">)Mali by sa použiť najnovšie dostupné údaje. </w:t>
            </w:r>
            <w:r>
              <w:rPr>
                <w:sz w:val="19"/>
                <w:szCs w:val="19"/>
              </w:rPr>
              <w:t>ii) zariadenia na kombinovanú výrobu tepla a elektriny využívajúce technológie uvedené v časti II prílohy I s celkovým tepelným príkonom vyšším ako 20 MW; iii) spaľovne odpadu; iv) zariadenia na výrobu energie z obnoviteľných zdrojov s celkovým tepelným príkonom vyšším ako 20 MW okrem zariadení uvedených v bode 2 písm. b) bode i) a ii), ktoré vyrábajú teplo alebo chlad s využitím energie z obnoviteľných zdrojov; v) priemyselné zariadenia s celkovým tepelným príkonom vyšším ako 20 MW, ktoré môžu dodávať odpadové teplo; c) nahlásený podiel energie z obnoviteľných zdrojov a z odpadového tepla alebo chladu na konečnej energetickej spotrebe v sektore centralizovaného zásobovania teplom a chladom (</w:t>
            </w:r>
            <w:r>
              <w:rPr>
                <w:sz w:val="10"/>
                <w:szCs w:val="10"/>
              </w:rPr>
              <w:t>4</w:t>
            </w:r>
            <w:r>
              <w:rPr>
                <w:sz w:val="19"/>
                <w:szCs w:val="19"/>
              </w:rPr>
              <w:t xml:space="preserve">) za posledných 5 rokov v súlade so smernicou (EÚ) 2018/2001. 3. Mapa obsahujúca celé územie štátu, v ktorej sa pri zachovaní utajenia citlivých obchodných informácií vyznačia: a) oblasti dopytu po vykurovaní a chladení na základe analýzy v bode 1, pričom sa použijú konzistentné kritériá s dôrazom na oblasti s veľkou mierou dopytu po energii v obciach a mestských aglomeráciách; b)existujúce miesta dodávky vykurovania a chladenia určené podľa bodu 2 písm. b) a zariadenia na prenos centralizovaného zásobovania teplom; c)plánované miesta dodávky vykurovania a chladenia opísané </w:t>
            </w:r>
            <w:r>
              <w:rPr>
                <w:sz w:val="19"/>
                <w:szCs w:val="19"/>
              </w:rPr>
              <w:lastRenderedPageBreak/>
              <w:t xml:space="preserve">v bode 2 písm. b) a zariadenia na prenos centralizovaného zásobovania teplom. 4. Prognóza trendu dopytu po vykurovaní a chladení s výhľadom na nasledujúcich 30 rokov v GWh a pri zohľadnení najmä odhadov na nasledujúcich 10 rokov, zmena dopytu týkajúceho sa budov a rôznych sektorov priemyslu a vplyv politík a stratégií týkajúcich sa riadenia dopytu, ako sú dlhodobé stratégie obnovy budov podľa smernice (EÚ) 2018/844. </w:t>
            </w:r>
            <w:r>
              <w:rPr>
                <w:b/>
                <w:bCs/>
                <w:sz w:val="19"/>
                <w:szCs w:val="19"/>
              </w:rPr>
              <w:t xml:space="preserve">Časť II </w:t>
            </w:r>
            <w:r>
              <w:rPr>
                <w:b/>
                <w:bCs/>
                <w:sz w:val="17"/>
                <w:szCs w:val="17"/>
              </w:rPr>
              <w:t xml:space="preserve">CIELE, STRATÉGIE A POLITICKÉ OPATRENIA </w:t>
            </w:r>
            <w:r>
              <w:rPr>
                <w:sz w:val="19"/>
                <w:szCs w:val="19"/>
              </w:rPr>
              <w:t xml:space="preserve">5. Plánovaný príspevok členského štátu k národným zámerom, cieľom a príspevkom v prípade piatich rozmerov energetickej únie stanovených v článku 3 ods. 2 písm. b) nariadenia (EÚ) 2018/1999, ktoré sa dosiahnu prostredníctvom efektívnosti pri vykurovaní a chladení, najmä v súvislosti s článkom 4 písm. b) bodmi 1 až 4 a článkom 15 ods. 4 písm. b), pričom sa uvedie, ktoré z týchto prvkov sú v porovnaní s integrovanými národnými plánmi v oblasti energetiky a klímy dodatočné. 6. Všeobecný prehľad existujúcich politík a opatrení opísaných v najnovšej správe predloženej v súlade s článkami 3, 20, 21 a článkom 27 písm. a) nariadenia (EÚ) 2018/1999. </w:t>
            </w:r>
            <w:r>
              <w:rPr>
                <w:b/>
                <w:bCs/>
                <w:sz w:val="19"/>
                <w:szCs w:val="19"/>
              </w:rPr>
              <w:t xml:space="preserve">Časť III </w:t>
            </w:r>
            <w:r>
              <w:rPr>
                <w:b/>
                <w:bCs/>
                <w:sz w:val="17"/>
                <w:szCs w:val="17"/>
              </w:rPr>
              <w:t xml:space="preserve">ANALÝZA EKONOMICKÉHO POTENCIÁLU EFEKTÍVNOSTI PRI VYKUROVANÍ A CHLADENÍ </w:t>
            </w:r>
            <w:r>
              <w:rPr>
                <w:sz w:val="19"/>
                <w:szCs w:val="19"/>
              </w:rPr>
              <w:t>7. Analýza ekonomického potenciálu (</w:t>
            </w:r>
            <w:r>
              <w:rPr>
                <w:sz w:val="10"/>
                <w:szCs w:val="10"/>
              </w:rPr>
              <w:t>5</w:t>
            </w:r>
            <w:r>
              <w:rPr>
                <w:sz w:val="19"/>
                <w:szCs w:val="19"/>
              </w:rPr>
              <w:t xml:space="preserve">) rôznych technológií vykurovania a chladenia sa vykonáva na celom území štátu analýzou nákladov a prínosov uvedenou v článku 14 ods. 3, pričom sa ňou určia alternatívne scenáre pre efektívnejšie technológie a technológie vykurovania a chladenia s </w:t>
            </w:r>
            <w:r>
              <w:rPr>
                <w:sz w:val="19"/>
                <w:szCs w:val="19"/>
              </w:rPr>
              <w:lastRenderedPageBreak/>
              <w:t xml:space="preserve">využitím obnoviteľných zdrojov energie, prípadne rozlišujúc medzi energiou získanou z fosílnych palív a obnoviteľných zdrojov. Mali by sa zvážiť tieto technológie: a) priemyselné odpadové teplo a chlad; b) spaľovanie odpadu; c) vysokoúčinná kombinovaná výroba; d) obnoviteľné zdroje energie (ako je geotermálna energia, slnečná tepelná energia a biomasa) okrem tých, ktoré sa využívajú na vysokoúčinnú kombinovanú výrobu; e) tepelné čerpadlá; f) zníženie tepelných strát a strát chladu z existujúcich centralizovaných sietí. 23.5.2019 L 137/6 Úradný vestník Európskej únie </w:t>
            </w:r>
            <w:r>
              <w:rPr>
                <w:sz w:val="17"/>
                <w:szCs w:val="17"/>
              </w:rPr>
              <w:t>SK (</w:t>
            </w:r>
            <w:r>
              <w:rPr>
                <w:sz w:val="9"/>
                <w:szCs w:val="9"/>
              </w:rPr>
              <w:t>4</w:t>
            </w:r>
            <w:r>
              <w:rPr>
                <w:sz w:val="17"/>
                <w:szCs w:val="17"/>
              </w:rPr>
              <w:t>)Po stanovení metodiky výpočtu množstva energie z obnoviteľných zdrojov využívanej na chladenie a centralizované zásobovanie chladom v súlade s článkom 35 smernice (EÚ) 2018/2001 sa v súlade s uvedenou smernicou vykonáva určenie „chladenia s využitím obnoviteľných zdrojov energie“. Dovtedy sa vykonáva podľa príslušnej vnútroštátnej metodiky. (</w:t>
            </w:r>
            <w:r>
              <w:rPr>
                <w:sz w:val="9"/>
                <w:szCs w:val="9"/>
              </w:rPr>
              <w:t>5</w:t>
            </w:r>
            <w:r>
              <w:rPr>
                <w:sz w:val="17"/>
                <w:szCs w:val="17"/>
              </w:rPr>
              <w:t>)V analýze ekonomického potenciálu by sa mal uvádzať objem energie (v GWh), ktorý je možné vyrobiť za rok každou analyzovanou technológiou. Zohľadniť by sa mali aj obmedzenia a vzájomné súvislosti v rámci energetického systému. Pri analýze sa môžu využívať modely založené na predpokladoch predstavujúcich prevádzkovanie spoločných typov technológií alebo systémov.</w:t>
            </w:r>
          </w:p>
          <w:p w:rsidR="008918EA" w:rsidRDefault="008918EA" w:rsidP="007030F4">
            <w:pPr>
              <w:pStyle w:val="tl10ptPodaokraja"/>
              <w:autoSpaceDE/>
              <w:autoSpaceDN/>
              <w:ind w:right="6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. Táto analýza ekonomického potenciálu zahŕňa tieto kroky a aspekty: a) Aspekty: i) analýza nákladov a prínosov na účely článku 14 ods. 3 zahŕňa ekonomickú analýzu, ktorá zohľadňuje sociálno-ekonomické a environmentálne faktory (</w:t>
            </w:r>
            <w:r>
              <w:rPr>
                <w:sz w:val="10"/>
                <w:szCs w:val="10"/>
              </w:rPr>
              <w:t>6</w:t>
            </w:r>
            <w:r>
              <w:rPr>
                <w:sz w:val="19"/>
                <w:szCs w:val="19"/>
              </w:rPr>
              <w:t xml:space="preserve">) a finančnú analýzu vykonanú s cieľom posúdiť projekty z hľadiska investorov. V ekonomických aj finančných analýzach sa </w:t>
            </w:r>
            <w:r>
              <w:rPr>
                <w:sz w:val="19"/>
                <w:szCs w:val="19"/>
              </w:rPr>
              <w:lastRenderedPageBreak/>
              <w:t>ako kritérium na posúdenie používa čistá súčasná hodnota; ii) základný scenár by mal slúžiť ako referenčný bod a mal by zohľadňovať existujúce politiky v čase vypracovania tohto komplexného posúdenia (</w:t>
            </w:r>
            <w:r>
              <w:rPr>
                <w:sz w:val="10"/>
                <w:szCs w:val="10"/>
              </w:rPr>
              <w:t>7</w:t>
            </w:r>
            <w:r>
              <w:rPr>
                <w:sz w:val="19"/>
                <w:szCs w:val="19"/>
              </w:rPr>
              <w:t xml:space="preserve">) a mal by byť spojený s údajmi zhromaždenými podľa časti I a časti II bodu 6 tejto prílohy; iii) alternatívy základného scenára zohľadňujú ciele v oblasti energetickej efektívnosti a energie z obnoviteľných zdrojov podľa nariadenia (EÚ) 2018/1999. Každý scenár obsahuje v porovnaní so základným scenárom tieto prvky: — ekonomický potenciál technológií preskúmaný pomocou kritéria čistej súčasnej hodnoty, — zníženie emisií skleníkových plynov, — úspory primárnej energie v GWh za rok, — vplyv na podiel obnoviteľných zdrojov energie v národnom energetickom mixe, Scenáre, ktoré nie sú realizovateľné z technických dôvodov, finančných dôvodov alebo z dôvodu vnútroštátnych právnych predpisov, možno vylúčiť v skorej fáze analýzy nákladov a prínosov, ak je to opodstatnené, a to na základe dôkladných, jednoznačných a podložených úvah: v analyzovaných scenároch by sa pri posudzovaní a rozhodovaní mali zohľadňovať náklady a úspory energie v dôsledku zvýšenej pružnosti dodávok energie a optimálneho prevádzkovania elektrických sietí vrátane ušetrených nákladov a úspor zo znížených investícií do infraštruktúry. b) Náklady a prínosy: Náklady a prínosy uvedené v bode 8 písm. a) zahŕňajú aspoň tieto prínosy a náklady: i) Prínosy: — hodnota výstupu pre spotrebiteľa (vykurovanie, chladenie a elektrina), — externé prínosy, ako sú </w:t>
            </w:r>
            <w:r>
              <w:rPr>
                <w:sz w:val="19"/>
                <w:szCs w:val="19"/>
              </w:rPr>
              <w:lastRenderedPageBreak/>
              <w:t xml:space="preserve">prínosy z hľadiska životného prostredia, emisií skleníkových plynov, ako aj prínosy z hľadiska zdravia a bezpečnosti, a to v maximálnom rozsahu, — vplyv na pracovný trh, energetická bezpečnosť a konkurencieschopnosť, a to v maximálnom rozsahu, ii) Náklady: — kapitálové náklady na zariadenia a vybavenie, — kapitálové náklady na pridružené energetické siete, — variabilné a fixné prevádzkové náklady, — náklady na energiu, — environmentálne náklady a náklady týkajúce sa zdravia a bezpečnosti, a to v maximálnom rozsahu, — náklady týkajúce sa pracovného trhu, energetická bezpečnosť a konkurencieschopnosť, a to v maximálnom rozsahu. c) Relevantné alternatívy základného scenára: Zohľadňujú sa všetky relevantné alternatívy základného scenára vrátane úlohy efektívneho individuálneho vykurovania a chladenia. i) analýza nákladov a prínosov sa môže vzťahovať na posúdenie projektu alebo skupiny projektov v rámci širšieho posúdenia na miestnej, regionálnej alebo národnej úrovni, a to s cieľom určiť na účely plánovania v porovnaní so základným scenárom čo najviac nákladovo efektívne a prínosné riešenie vykurovania alebo chladenia pre danú geografickú oblasť; 23.5.2019 L 137/7 Úradný vestník Európskej únie </w:t>
            </w:r>
            <w:r>
              <w:rPr>
                <w:sz w:val="17"/>
                <w:szCs w:val="17"/>
              </w:rPr>
              <w:t>SK (</w:t>
            </w:r>
            <w:r>
              <w:rPr>
                <w:sz w:val="9"/>
                <w:szCs w:val="9"/>
              </w:rPr>
              <w:t>6</w:t>
            </w:r>
            <w:r>
              <w:rPr>
                <w:sz w:val="17"/>
                <w:szCs w:val="17"/>
              </w:rPr>
              <w:t>)Vrátane posúdenia uvedeného v článku 15 ods. 7 smernice (EÚ) 2018/2001. (</w:t>
            </w:r>
            <w:r>
              <w:rPr>
                <w:sz w:val="9"/>
                <w:szCs w:val="9"/>
              </w:rPr>
              <w:t>7</w:t>
            </w:r>
            <w:r>
              <w:rPr>
                <w:sz w:val="17"/>
                <w:szCs w:val="17"/>
              </w:rPr>
              <w:t xml:space="preserve">)Koncový dátum na zohľadnenie politík v prípade základného scenára je koniec roka, ktorý predchádza roku, v ktorom je komplexné posúdenie platné. To znamená, že nie je potrebné zohľadňovať politiky prijaté do jedného roka pred termínom na predloženie </w:t>
            </w:r>
            <w:r>
              <w:rPr>
                <w:sz w:val="17"/>
                <w:szCs w:val="17"/>
              </w:rPr>
              <w:lastRenderedPageBreak/>
              <w:t>komplexného posúdenia.</w:t>
            </w:r>
            <w:r>
              <w:rPr>
                <w:sz w:val="19"/>
                <w:szCs w:val="19"/>
              </w:rPr>
              <w:t xml:space="preserve"> ii) členské štáty určia príslušné orgány zodpovedné za vykonanie analýzy nákladov a prínosov podľa článku 14. V súlade s touto prílohou poskytujú podrobnú metodiku a predpoklady a zavádzajú a zverejňujú postupy pre ekonomickú analýzu. d) Vymedzenia a integrovaný prístup: i) geografické vymedzenie zahŕňa vhodnú presne ohraničenú geografickú oblasť; ii) analýzy nákladov a prínosov zohľadňujú všetky relevantné centralizované alebo decentralizované zdroje dodávok, ktoré sú k dispozícii v rámci systému a geografického vymedzenia, vrátane technológií posudzovaných podľa časti III bodu 7 tejto prílohy, a trendy a charakteristiky dopytu po vykurovaní a chladení. e) Predpoklady: i) členské štáty poskytnú na účely analýz nákladov a prínosov predpokladané ceny hlavných vstupných a výstupných faktorov a predpokladanú diskontnú sadzbu; ii) diskontná sadzba použitá v ekonomickej analýze na výpočet čistej súčasnej hodnoty sa zvolí na základe európskych alebo vnútroštátnych usmernení; iii) členské štáty používajú vnútroštátne, európske alebo medzinárodné prognózy vývoja cien energie, ak je to vhodné v ich celoštátnom a/alebo regionálnom/miestnom kontexte; iv) ceny použité v ekonomickej analýze odrážajú sociálno-ekonomické náklady a prínosy. Externé náklady, ako sú environmentálne účinky a účinky týkajúce sa zdravia, by sa mali zahrnúť v maximálnom rozsahu, t. j. keď existuje trhová cena alebo keď je už zahrnutá do európskych alebo vnútroštátnych právnych predpisov. f) Analýza citlivosti: i) zahrnie </w:t>
            </w:r>
            <w:r>
              <w:rPr>
                <w:sz w:val="19"/>
                <w:szCs w:val="19"/>
              </w:rPr>
              <w:lastRenderedPageBreak/>
              <w:t xml:space="preserve">sa analýza citlivosti s cieľom posúdiť náklady a prínosy projektu alebo skupiny projektov a založí sa na premenných faktoroch, ktoré majú významný vplyv na výsledok výpočtov, ako sú rôzne ceny energie, úrovne dopytu, diskontné sadzby a ostatné. </w:t>
            </w:r>
            <w:r>
              <w:rPr>
                <w:b/>
                <w:bCs/>
                <w:sz w:val="19"/>
                <w:szCs w:val="19"/>
              </w:rPr>
              <w:t xml:space="preserve">Časť IV </w:t>
            </w:r>
            <w:r>
              <w:rPr>
                <w:b/>
                <w:bCs/>
                <w:sz w:val="17"/>
                <w:szCs w:val="17"/>
              </w:rPr>
              <w:t xml:space="preserve">POTENCIÁLNE NOVÉ STRATÉGIE A POLITICKÉ OPATRENIA </w:t>
            </w:r>
            <w:r>
              <w:rPr>
                <w:sz w:val="19"/>
                <w:szCs w:val="19"/>
              </w:rPr>
              <w:t>9. Prehľad nových legislatívnych a nelegislatívnych politických opatrení (</w:t>
            </w:r>
            <w:r>
              <w:rPr>
                <w:sz w:val="10"/>
                <w:szCs w:val="10"/>
              </w:rPr>
              <w:t>8</w:t>
            </w:r>
            <w:r>
              <w:rPr>
                <w:sz w:val="19"/>
                <w:szCs w:val="19"/>
              </w:rPr>
              <w:t>) s cieľom využiť ekonomický potenciál určený v súlade s bodmi 7 a 8, spolu s prognózami na: a) zníženie emisií skleníkových plynov; b) úspory primárnej energie v GWh za rok; c) vplyv na podiel vysokoúčinnej kombinovanej výroby; d) vplyv na podiel obnoviteľných zdrojov energie v národnom energetickom mixe a v sektore vykurovania a chladenia; e) prepojenia na vnútroštátne finančné plánovanie a úspory nákladov pre verejný rozpočet a účastníkov trhu; f) odhadované opatrenia verejnej podpory, ak existujú, s ich ročným rozpočtom a určenie potenciálneho prvku pomoci.“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8EA" w:rsidRDefault="008918EA" w:rsidP="00B9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B9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I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O:1 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7232F6" w:rsidRDefault="007232F6" w:rsidP="006720F9">
            <w:pPr>
              <w:jc w:val="center"/>
              <w:rPr>
                <w:sz w:val="20"/>
                <w:szCs w:val="20"/>
              </w:rPr>
            </w:pPr>
          </w:p>
          <w:p w:rsidR="007232F6" w:rsidRDefault="007232F6" w:rsidP="0072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  <w:p w:rsidR="007232F6" w:rsidRDefault="007232F6" w:rsidP="0072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O:2,5,6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Pr="00006102" w:rsidRDefault="008918EA" w:rsidP="00B96B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lastRenderedPageBreak/>
              <w:t>9. V § 6 odsek 1 znie:</w:t>
            </w:r>
          </w:p>
          <w:p w:rsidR="008918EA" w:rsidRPr="006720F9" w:rsidRDefault="008918EA" w:rsidP="006720F9">
            <w:pPr>
              <w:widowControl w:val="0"/>
              <w:jc w:val="both"/>
              <w:rPr>
                <w:sz w:val="20"/>
              </w:rPr>
            </w:pPr>
            <w:r w:rsidRPr="006720F9">
              <w:rPr>
                <w:sz w:val="20"/>
              </w:rPr>
              <w:t>„(1) Ministerstvo vypracúva a na žiadosť Európskej komisie aktualizuje a zverejňuje na svojom webovom sídle komplexné posúdenie potenciálu efektívneho vykurovania a chladenia a tepelnú mapu Slovenskej republiky v rozsahu podľa osobitného predpisu.</w:t>
            </w:r>
            <w:r w:rsidRPr="006720F9">
              <w:rPr>
                <w:sz w:val="20"/>
                <w:vertAlign w:val="superscript"/>
              </w:rPr>
              <w:t>19b</w:t>
            </w:r>
            <w:r w:rsidRPr="006720F9">
              <w:rPr>
                <w:sz w:val="20"/>
              </w:rPr>
              <w:t>)“.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 xml:space="preserve">Poznámka pod čiarou k odkazu 19b znie: 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>„</w:t>
            </w:r>
            <w:r w:rsidRPr="006720F9">
              <w:rPr>
                <w:sz w:val="20"/>
                <w:vertAlign w:val="superscript"/>
              </w:rPr>
              <w:t>19b</w:t>
            </w:r>
            <w:r w:rsidRPr="006720F9">
              <w:rPr>
                <w:sz w:val="20"/>
              </w:rPr>
              <w:t xml:space="preserve">) Delegované nariadenie Komisie (EÚ) 2019/826 zo 4. marca 2019, ktorým sa menia prílohy VIII a IX k </w:t>
            </w:r>
            <w:r w:rsidRPr="006720F9">
              <w:rPr>
                <w:sz w:val="20"/>
              </w:rPr>
              <w:lastRenderedPageBreak/>
              <w:t>smernici Európskeho parlamentu a Rady 2012/27/EÚ o obsahu komplexných posúdení potenciálu efektívneho vykurovania a chladenia</w:t>
            </w:r>
            <w:r w:rsidRPr="006720F9" w:rsidDel="003E3A3F">
              <w:rPr>
                <w:sz w:val="20"/>
              </w:rPr>
              <w:t xml:space="preserve"> </w:t>
            </w:r>
            <w:r w:rsidRPr="006720F9">
              <w:rPr>
                <w:sz w:val="20"/>
              </w:rPr>
              <w:t>(Ú. v. EÚ L 137, 23.5.2019</w:t>
            </w:r>
            <w:r w:rsidRPr="006720F9" w:rsidDel="003E3A3F">
              <w:rPr>
                <w:sz w:val="20"/>
              </w:rPr>
              <w:t xml:space="preserve"> </w:t>
            </w:r>
            <w:r w:rsidRPr="006720F9">
              <w:rPr>
                <w:sz w:val="20"/>
              </w:rPr>
              <w:t xml:space="preserve">).“. 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 xml:space="preserve">10. V § 6 sa vypúšťajú odseky 2, 5 a 6. 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>Doterajšie odseky 3 a 4 sa označujú ako odseky 2 a 3.</w:t>
            </w:r>
          </w:p>
          <w:p w:rsidR="008918EA" w:rsidRPr="00006102" w:rsidRDefault="008918EA" w:rsidP="00B96B16">
            <w:pPr>
              <w:rPr>
                <w:sz w:val="20"/>
                <w:szCs w:val="20"/>
              </w:rPr>
            </w:pPr>
            <w:r w:rsidRPr="006720F9">
              <w:rPr>
                <w:sz w:val="20"/>
              </w:rPr>
              <w:t>Poznámky pod čiarou k odkazom 20 až 25 a 28 až 31 sa vypúšťajú.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B96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B96B16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918EA" w:rsidRPr="00006102" w:rsidTr="00C50653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Default="008918EA" w:rsidP="008918EA">
            <w:pPr>
              <w:pStyle w:val="tl10ptPodaokraja"/>
              <w:autoSpaceDE/>
              <w:autoSpaceDN/>
              <w:ind w:right="63"/>
              <w:rPr>
                <w:i/>
                <w:i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Zmena prílohy IX k smernici 2012/27/EÚ </w:t>
            </w:r>
            <w:r>
              <w:rPr>
                <w:sz w:val="19"/>
                <w:szCs w:val="19"/>
              </w:rPr>
              <w:t xml:space="preserve">Časť 1 prílohy IX k smernici 2012/27/EÚ sa vypúšťa.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18EA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Čl. I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O:1 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7232F6" w:rsidRDefault="007232F6" w:rsidP="006720F9">
            <w:pPr>
              <w:jc w:val="center"/>
              <w:rPr>
                <w:sz w:val="20"/>
                <w:szCs w:val="20"/>
              </w:rPr>
            </w:pP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7232F6" w:rsidRDefault="007232F6" w:rsidP="0072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6</w:t>
            </w:r>
          </w:p>
          <w:p w:rsidR="007232F6" w:rsidRDefault="007232F6" w:rsidP="00723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O:2,5,6</w:t>
            </w:r>
          </w:p>
          <w:p w:rsidR="008918EA" w:rsidRDefault="008918EA" w:rsidP="006720F9">
            <w:pPr>
              <w:jc w:val="center"/>
              <w:rPr>
                <w:sz w:val="20"/>
                <w:szCs w:val="20"/>
              </w:rPr>
            </w:pPr>
          </w:p>
          <w:p w:rsidR="008918EA" w:rsidRPr="00006102" w:rsidRDefault="008918EA" w:rsidP="00C50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lastRenderedPageBreak/>
              <w:t>9. V § 6 odsek 1 znie:</w:t>
            </w:r>
          </w:p>
          <w:p w:rsidR="008918EA" w:rsidRPr="006720F9" w:rsidRDefault="008918EA" w:rsidP="006720F9">
            <w:pPr>
              <w:widowControl w:val="0"/>
              <w:jc w:val="both"/>
              <w:rPr>
                <w:sz w:val="20"/>
              </w:rPr>
            </w:pPr>
            <w:r w:rsidRPr="006720F9">
              <w:rPr>
                <w:sz w:val="20"/>
              </w:rPr>
              <w:t>„(1) Ministerstvo vypracúva a na žiadosť Európskej komisie aktualizuje a zverejňuje na svojom webovom sídle komplexné posúdenie potenciálu efektívneho vykurovania a chladenia a tepelnú mapu Slovenskej republiky v rozsahu podľa osobitného predpisu.</w:t>
            </w:r>
            <w:r w:rsidRPr="006720F9">
              <w:rPr>
                <w:sz w:val="20"/>
                <w:vertAlign w:val="superscript"/>
              </w:rPr>
              <w:t>19b</w:t>
            </w:r>
            <w:r w:rsidRPr="006720F9">
              <w:rPr>
                <w:sz w:val="20"/>
              </w:rPr>
              <w:t>)“.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 xml:space="preserve">Poznámka pod čiarou k odkazu 19b znie: 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>„</w:t>
            </w:r>
            <w:r w:rsidRPr="006720F9">
              <w:rPr>
                <w:sz w:val="20"/>
                <w:vertAlign w:val="superscript"/>
              </w:rPr>
              <w:t>19b</w:t>
            </w:r>
            <w:r w:rsidRPr="006720F9">
              <w:rPr>
                <w:sz w:val="20"/>
              </w:rPr>
              <w:t>) Delegované nariadenie Komisie (EÚ) 2019/826 zo 4. marca 2019, ktorým sa menia prílohy VIII a IX k smernici Európskeho parlamentu a Rady 2012/27/EÚ o obsahu komplexných posúdení potenciálu efektívneho vykurovania a chladenia</w:t>
            </w:r>
            <w:r w:rsidRPr="006720F9" w:rsidDel="003E3A3F">
              <w:rPr>
                <w:sz w:val="20"/>
              </w:rPr>
              <w:t xml:space="preserve"> </w:t>
            </w:r>
            <w:r w:rsidRPr="006720F9">
              <w:rPr>
                <w:sz w:val="20"/>
              </w:rPr>
              <w:t>(Ú. v. EÚ L 137,23.5.2019</w:t>
            </w:r>
            <w:r w:rsidRPr="006720F9" w:rsidDel="003E3A3F">
              <w:rPr>
                <w:sz w:val="20"/>
              </w:rPr>
              <w:t xml:space="preserve"> </w:t>
            </w:r>
            <w:r w:rsidRPr="006720F9">
              <w:rPr>
                <w:sz w:val="20"/>
              </w:rPr>
              <w:t xml:space="preserve">).“. 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t xml:space="preserve">10. V § 6 sa vypúšťajú odseky 2, 5 a 6. </w:t>
            </w:r>
          </w:p>
          <w:p w:rsidR="008918EA" w:rsidRPr="006720F9" w:rsidRDefault="008918EA" w:rsidP="006720F9">
            <w:pPr>
              <w:jc w:val="both"/>
              <w:rPr>
                <w:sz w:val="20"/>
              </w:rPr>
            </w:pPr>
            <w:r w:rsidRPr="006720F9">
              <w:rPr>
                <w:sz w:val="20"/>
              </w:rPr>
              <w:lastRenderedPageBreak/>
              <w:t>Doterajšie odseky 3 a 4 sa označujú ako odseky 2 a 3.</w:t>
            </w:r>
          </w:p>
          <w:p w:rsidR="008918EA" w:rsidRPr="00DB2C2F" w:rsidRDefault="008918EA" w:rsidP="00C50653">
            <w:pPr>
              <w:rPr>
                <w:sz w:val="20"/>
                <w:szCs w:val="20"/>
              </w:rPr>
            </w:pPr>
            <w:r w:rsidRPr="006720F9">
              <w:rPr>
                <w:sz w:val="20"/>
              </w:rPr>
              <w:t>Poznámky pod čiarou k odkazom 20 až 25 a 28 až 31 sa vypúšťajú.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C50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A" w:rsidRPr="00006102" w:rsidRDefault="008918EA" w:rsidP="00C50653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030F4" w:rsidRPr="00006102" w:rsidRDefault="007030F4" w:rsidP="007030F4">
      <w:pPr>
        <w:ind w:left="360" w:hanging="360"/>
        <w:rPr>
          <w:sz w:val="20"/>
          <w:szCs w:val="20"/>
        </w:rPr>
      </w:pPr>
      <w:r w:rsidRPr="00006102">
        <w:rPr>
          <w:sz w:val="20"/>
          <w:szCs w:val="20"/>
        </w:rPr>
        <w:lastRenderedPageBreak/>
        <w:t>*    členenie smernice je vecou gestora</w:t>
      </w:r>
    </w:p>
    <w:p w:rsidR="007030F4" w:rsidRPr="00006102" w:rsidRDefault="007030F4" w:rsidP="007030F4">
      <w:pPr>
        <w:rPr>
          <w:sz w:val="20"/>
          <w:szCs w:val="20"/>
        </w:rPr>
      </w:pPr>
      <w:r w:rsidRPr="00006102">
        <w:rPr>
          <w:sz w:val="20"/>
          <w:szCs w:val="20"/>
        </w:rPr>
        <w:t>** dátum účinnosti zapíšte vo formáte dd/mm/rrrr, napr. 17/07/2005</w:t>
      </w:r>
    </w:p>
    <w:p w:rsidR="007030F4" w:rsidRPr="00006102" w:rsidRDefault="007030F4" w:rsidP="007030F4">
      <w:pPr>
        <w:rPr>
          <w:sz w:val="20"/>
          <w:szCs w:val="20"/>
        </w:rPr>
      </w:pPr>
      <w:r w:rsidRPr="00006102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40"/>
        <w:gridCol w:w="2410"/>
        <w:gridCol w:w="6770"/>
      </w:tblGrid>
      <w:tr w:rsidR="007030F4" w:rsidRPr="00006102" w:rsidTr="00C50653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30F4" w:rsidRPr="00006102" w:rsidRDefault="007030F4" w:rsidP="00C5065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006102">
              <w:rPr>
                <w:lang w:eastAsia="sk-SK"/>
              </w:rPr>
              <w:t>V stĺpci (1):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Č – článok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O – odsek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V – veta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P – písmeno (číslo)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030F4" w:rsidRPr="00006102" w:rsidRDefault="007030F4" w:rsidP="00C5065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006102">
              <w:rPr>
                <w:lang w:eastAsia="sk-SK"/>
              </w:rPr>
              <w:t>V stĺpci (3):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N – bežná transpozícia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O – transpozícia s možnosťou voľby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D – transpozícia podľa úvahy (dobrovoľná)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30F4" w:rsidRPr="00006102" w:rsidRDefault="007030F4" w:rsidP="00C5065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006102">
              <w:rPr>
                <w:lang w:eastAsia="sk-SK"/>
              </w:rPr>
              <w:t>V stĺpci (5):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Č – článok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§ – paragraf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O – odsek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V – veta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:rsidR="007030F4" w:rsidRPr="00006102" w:rsidRDefault="007030F4" w:rsidP="00C5065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006102">
              <w:rPr>
                <w:lang w:eastAsia="sk-SK"/>
              </w:rPr>
              <w:t>V stĺpci (7):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Ú – úplná zhoda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Č – čiastočná zhoda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R – rozpor (v príp., že zatiaľ nedošlo k transp., ale príde k nej v budúcnosti</w:t>
            </w:r>
          </w:p>
          <w:p w:rsidR="007030F4" w:rsidRPr="00006102" w:rsidRDefault="007030F4" w:rsidP="00C50653">
            <w:pPr>
              <w:rPr>
                <w:sz w:val="20"/>
                <w:szCs w:val="20"/>
              </w:rPr>
            </w:pPr>
            <w:r w:rsidRPr="00006102">
              <w:rPr>
                <w:sz w:val="20"/>
                <w:szCs w:val="20"/>
              </w:rPr>
              <w:t>N – neaplikovateľné</w:t>
            </w:r>
          </w:p>
        </w:tc>
      </w:tr>
    </w:tbl>
    <w:p w:rsidR="00A92E96" w:rsidRDefault="00A92E96" w:rsidP="007232F6"/>
    <w:sectPr w:rsidR="00A92E96" w:rsidSect="00AC7B23">
      <w:footerReference w:type="default" r:id="rId7"/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E6" w:rsidRDefault="00892AE6">
      <w:r>
        <w:separator/>
      </w:r>
    </w:p>
  </w:endnote>
  <w:endnote w:type="continuationSeparator" w:id="0">
    <w:p w:rsidR="00892AE6" w:rsidRDefault="0089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037656"/>
      <w:docPartObj>
        <w:docPartGallery w:val="Page Numbers (Bottom of Page)"/>
        <w:docPartUnique/>
      </w:docPartObj>
    </w:sdtPr>
    <w:sdtEndPr/>
    <w:sdtContent>
      <w:p w:rsidR="007232F6" w:rsidRDefault="007232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AA" w:rsidRPr="00C270AA">
          <w:rPr>
            <w:noProof/>
            <w:lang w:val="sk-SK"/>
          </w:rPr>
          <w:t>1</w:t>
        </w:r>
        <w:r>
          <w:fldChar w:fldCharType="end"/>
        </w:r>
      </w:p>
    </w:sdtContent>
  </w:sdt>
  <w:p w:rsidR="007232F6" w:rsidRDefault="007232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E6" w:rsidRDefault="00892AE6">
      <w:r>
        <w:separator/>
      </w:r>
    </w:p>
  </w:footnote>
  <w:footnote w:type="continuationSeparator" w:id="0">
    <w:p w:rsidR="00892AE6" w:rsidRDefault="00892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 w15:restartNumberingAfterBreak="0">
    <w:nsid w:val="12FE4216"/>
    <w:multiLevelType w:val="hybridMultilevel"/>
    <w:tmpl w:val="14B271A8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3BAD"/>
    <w:multiLevelType w:val="hybridMultilevel"/>
    <w:tmpl w:val="402E860E"/>
    <w:lvl w:ilvl="0" w:tplc="DD5CB4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4D878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D02CB"/>
    <w:multiLevelType w:val="hybridMultilevel"/>
    <w:tmpl w:val="4BEC149E"/>
    <w:lvl w:ilvl="0" w:tplc="5B1EFCD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AF790B"/>
    <w:multiLevelType w:val="hybridMultilevel"/>
    <w:tmpl w:val="F3BE59D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948EB4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A9A142E"/>
    <w:multiLevelType w:val="hybridMultilevel"/>
    <w:tmpl w:val="94B4556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C7658F"/>
    <w:multiLevelType w:val="hybridMultilevel"/>
    <w:tmpl w:val="F6525754"/>
    <w:lvl w:ilvl="0" w:tplc="CADCDAC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43109"/>
    <w:multiLevelType w:val="hybridMultilevel"/>
    <w:tmpl w:val="A2BA41C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F20697D"/>
    <w:multiLevelType w:val="hybridMultilevel"/>
    <w:tmpl w:val="5A74966A"/>
    <w:lvl w:ilvl="0" w:tplc="041B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0" w15:restartNumberingAfterBreak="0">
    <w:nsid w:val="3FC470CE"/>
    <w:multiLevelType w:val="hybridMultilevel"/>
    <w:tmpl w:val="471ED73A"/>
    <w:lvl w:ilvl="0" w:tplc="8640D3D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7F2A70"/>
    <w:multiLevelType w:val="hybridMultilevel"/>
    <w:tmpl w:val="7366B22C"/>
    <w:lvl w:ilvl="0" w:tplc="A70E2D3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445AA"/>
    <w:multiLevelType w:val="hybridMultilevel"/>
    <w:tmpl w:val="788AA78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A5D1C"/>
    <w:multiLevelType w:val="hybridMultilevel"/>
    <w:tmpl w:val="6ED0C03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F1E16"/>
    <w:multiLevelType w:val="hybridMultilevel"/>
    <w:tmpl w:val="EEE45FEE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103D0"/>
    <w:multiLevelType w:val="hybridMultilevel"/>
    <w:tmpl w:val="B1A80850"/>
    <w:lvl w:ilvl="0" w:tplc="42341B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14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F4"/>
    <w:rsid w:val="0015443F"/>
    <w:rsid w:val="00172E4C"/>
    <w:rsid w:val="00300510"/>
    <w:rsid w:val="004503EA"/>
    <w:rsid w:val="007030F4"/>
    <w:rsid w:val="007232F6"/>
    <w:rsid w:val="008918EA"/>
    <w:rsid w:val="00892AE6"/>
    <w:rsid w:val="00A54E8C"/>
    <w:rsid w:val="00A92E96"/>
    <w:rsid w:val="00BB17CE"/>
    <w:rsid w:val="00C270AA"/>
    <w:rsid w:val="00C95DA7"/>
    <w:rsid w:val="00D57A2E"/>
    <w:rsid w:val="00DB2C2F"/>
    <w:rsid w:val="00DE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BC635-B730-475B-A22C-DA3C3EC3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0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30F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7030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030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703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7030F4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30F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30F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7030F4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7030F4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7030F4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7030F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8Char">
    <w:name w:val="Nadpis 8 Char"/>
    <w:basedOn w:val="Predvolenpsmoodseku"/>
    <w:link w:val="Nadpis8"/>
    <w:semiHidden/>
    <w:rsid w:val="007030F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7030F4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7030F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7030F4"/>
    <w:rPr>
      <w:sz w:val="20"/>
      <w:szCs w:val="20"/>
      <w:lang w:eastAsia="en-US"/>
    </w:rPr>
  </w:style>
  <w:style w:type="paragraph" w:customStyle="1" w:styleId="odsek">
    <w:name w:val="odsek"/>
    <w:basedOn w:val="Normlny"/>
    <w:rsid w:val="007030F4"/>
    <w:pPr>
      <w:keepNext/>
      <w:autoSpaceDE/>
      <w:autoSpaceDN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lny"/>
    <w:rsid w:val="007030F4"/>
    <w:pPr>
      <w:keepNext/>
      <w:jc w:val="both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rsid w:val="00703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7030F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7030F4"/>
    <w:pPr>
      <w:autoSpaceDE/>
      <w:autoSpaceDN/>
      <w:spacing w:before="100"/>
      <w:ind w:right="9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7030F4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7030F4"/>
    <w:pPr>
      <w:autoSpaceDE/>
      <w:autoSpaceDN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7030F4"/>
    <w:rPr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7030F4"/>
    <w:pPr>
      <w:widowControl w:val="0"/>
      <w:tabs>
        <w:tab w:val="left" w:pos="567"/>
      </w:tabs>
      <w:autoSpaceDE/>
      <w:autoSpaceDN/>
      <w:ind w:left="567" w:hanging="567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7030F4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lny"/>
    <w:rsid w:val="007030F4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autoSpaceDE/>
      <w:autoSpaceDN/>
      <w:spacing w:before="40"/>
    </w:pPr>
    <w:rPr>
      <w:szCs w:val="20"/>
      <w:lang w:eastAsia="fr-BE"/>
    </w:rPr>
  </w:style>
  <w:style w:type="table" w:styleId="Mriekatabuky">
    <w:name w:val="Table Grid"/>
    <w:basedOn w:val="Normlnatabuka"/>
    <w:rsid w:val="007030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7030F4"/>
    <w:pPr>
      <w:autoSpaceDE/>
      <w:autoSpaceDN/>
      <w:ind w:left="708"/>
    </w:pPr>
    <w:rPr>
      <w:noProof/>
    </w:rPr>
  </w:style>
  <w:style w:type="paragraph" w:customStyle="1" w:styleId="Point1">
    <w:name w:val="Point 1"/>
    <w:basedOn w:val="Normlny"/>
    <w:rsid w:val="007030F4"/>
    <w:pPr>
      <w:autoSpaceDE/>
      <w:autoSpaceDN/>
      <w:spacing w:before="120" w:after="120" w:line="360" w:lineRule="auto"/>
      <w:ind w:left="1417" w:hanging="567"/>
    </w:pPr>
    <w:rPr>
      <w:lang w:eastAsia="en-US"/>
    </w:rPr>
  </w:style>
  <w:style w:type="character" w:styleId="Odkaznakomentr">
    <w:name w:val="annotation reference"/>
    <w:uiPriority w:val="99"/>
    <w:semiHidden/>
    <w:rsid w:val="007030F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030F4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703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030F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itulok">
    <w:name w:val="titulok"/>
    <w:basedOn w:val="Normlny"/>
    <w:rsid w:val="007030F4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7030F4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030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DeltaViewInsertion">
    <w:name w:val="DeltaView Insertion"/>
    <w:rsid w:val="007030F4"/>
    <w:rPr>
      <w:color w:val="0000FF"/>
      <w:spacing w:val="0"/>
      <w:u w:val="double"/>
    </w:rPr>
  </w:style>
  <w:style w:type="paragraph" w:customStyle="1" w:styleId="Char">
    <w:name w:val="Char"/>
    <w:basedOn w:val="Normlny"/>
    <w:rsid w:val="007030F4"/>
    <w:pPr>
      <w:autoSpaceDE/>
      <w:autoSpaceDN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7030F4"/>
    <w:pPr>
      <w:autoSpaceDE/>
      <w:autoSpaceDN/>
    </w:pPr>
    <w:rPr>
      <w:lang w:val="pl-PL" w:eastAsia="pl-PL"/>
    </w:rPr>
  </w:style>
  <w:style w:type="character" w:customStyle="1" w:styleId="CharChar6">
    <w:name w:val="Char Char6"/>
    <w:rsid w:val="007030F4"/>
    <w:rPr>
      <w:rFonts w:ascii="Tahoma" w:hAnsi="Tahoma" w:cs="Tahoma"/>
      <w:sz w:val="16"/>
      <w:szCs w:val="16"/>
      <w:lang w:val="hu-HU"/>
    </w:rPr>
  </w:style>
  <w:style w:type="paragraph" w:styleId="Zkladntext">
    <w:name w:val="Body Text"/>
    <w:basedOn w:val="Normlny"/>
    <w:link w:val="ZkladntextChar"/>
    <w:rsid w:val="007030F4"/>
    <w:pPr>
      <w:tabs>
        <w:tab w:val="left" w:pos="850"/>
        <w:tab w:val="left" w:pos="1191"/>
        <w:tab w:val="left" w:pos="1531"/>
      </w:tabs>
      <w:autoSpaceDE/>
      <w:autoSpaceDN/>
      <w:spacing w:after="240" w:line="276" w:lineRule="auto"/>
      <w:ind w:firstLine="442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rsid w:val="007030F4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7030F4"/>
    <w:pPr>
      <w:numPr>
        <w:numId w:val="2"/>
      </w:numPr>
      <w:autoSpaceDE/>
      <w:autoSpaceDN/>
      <w:spacing w:after="240" w:line="276" w:lineRule="auto"/>
      <w:jc w:val="both"/>
    </w:pPr>
    <w:rPr>
      <w:rFonts w:eastAsia="Calibri"/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7030F4"/>
    <w:rPr>
      <w:rFonts w:ascii="Times New Roman" w:eastAsia="Calibri" w:hAnsi="Times New Roman" w:cs="Times New Roman"/>
      <w:lang w:val="en-GB"/>
    </w:rPr>
  </w:style>
  <w:style w:type="paragraph" w:styleId="Pta">
    <w:name w:val="footer"/>
    <w:basedOn w:val="Normlny"/>
    <w:link w:val="PtaChar"/>
    <w:uiPriority w:val="99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7030F4"/>
    <w:rPr>
      <w:rFonts w:ascii="Times New Roman" w:eastAsia="Calibri" w:hAnsi="Times New Roman" w:cs="Times New Roman"/>
      <w:lang w:val="en-GB"/>
    </w:rPr>
  </w:style>
  <w:style w:type="character" w:styleId="slostrany">
    <w:name w:val="page number"/>
    <w:basedOn w:val="Predvolenpsmoodseku"/>
    <w:semiHidden/>
    <w:unhideWhenUsed/>
    <w:rsid w:val="007030F4"/>
  </w:style>
  <w:style w:type="paragraph" w:customStyle="1" w:styleId="08IPWPWRHEADINGLevel3">
    <w:name w:val="08 [IP_WP_WR]_HEADING Level 3"/>
    <w:basedOn w:val="Nadpis3"/>
    <w:qFormat/>
    <w:rsid w:val="007030F4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7030F4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7030F4"/>
    <w:pPr>
      <w:widowControl w:val="0"/>
      <w:adjustRightInd w:val="0"/>
      <w:spacing w:line="317" w:lineRule="exact"/>
      <w:ind w:hanging="278"/>
      <w:jc w:val="both"/>
    </w:pPr>
  </w:style>
  <w:style w:type="character" w:customStyle="1" w:styleId="FontStyle16">
    <w:name w:val="Font Style16"/>
    <w:rsid w:val="007030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7030F4"/>
    <w:pPr>
      <w:widowControl w:val="0"/>
      <w:adjustRightInd w:val="0"/>
      <w:spacing w:line="317" w:lineRule="exact"/>
      <w:jc w:val="both"/>
    </w:pPr>
  </w:style>
  <w:style w:type="paragraph" w:customStyle="1" w:styleId="Style4">
    <w:name w:val="Style4"/>
    <w:basedOn w:val="Normlny"/>
    <w:rsid w:val="007030F4"/>
    <w:pPr>
      <w:widowControl w:val="0"/>
      <w:adjustRightInd w:val="0"/>
      <w:spacing w:line="317" w:lineRule="exact"/>
      <w:jc w:val="both"/>
    </w:pPr>
  </w:style>
  <w:style w:type="character" w:customStyle="1" w:styleId="FontStyle15">
    <w:name w:val="Font Style15"/>
    <w:rsid w:val="007030F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7030F4"/>
    <w:pPr>
      <w:autoSpaceDE/>
      <w:autoSpaceDN/>
      <w:jc w:val="center"/>
    </w:pPr>
    <w:rPr>
      <w:rFonts w:ascii="Arial" w:hAnsi="Arial"/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uiPriority w:val="10"/>
    <w:rsid w:val="007030F4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7030F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7030F4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7030F4"/>
    <w:pPr>
      <w:autoSpaceDE/>
      <w:autoSpaceDN/>
      <w:jc w:val="both"/>
    </w:pPr>
  </w:style>
  <w:style w:type="character" w:customStyle="1" w:styleId="num1">
    <w:name w:val="num1"/>
    <w:rsid w:val="007030F4"/>
    <w:rPr>
      <w:b/>
      <w:bCs/>
      <w:color w:val="303030"/>
    </w:rPr>
  </w:style>
  <w:style w:type="paragraph" w:customStyle="1" w:styleId="l51">
    <w:name w:val="l51"/>
    <w:basedOn w:val="Normlny"/>
    <w:rsid w:val="007030F4"/>
    <w:pPr>
      <w:autoSpaceDE/>
      <w:autoSpaceDN/>
      <w:jc w:val="both"/>
    </w:pPr>
  </w:style>
  <w:style w:type="character" w:customStyle="1" w:styleId="Znakyprepoznmkupodiarou">
    <w:name w:val="Znaky pre poznámku pod čiarou"/>
    <w:rsid w:val="007030F4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7030F4"/>
    <w:rPr>
      <w:rFonts w:cs="Times New Roman"/>
      <w:sz w:val="2"/>
      <w:szCs w:val="2"/>
    </w:rPr>
  </w:style>
  <w:style w:type="character" w:customStyle="1" w:styleId="h1a1">
    <w:name w:val="h1a1"/>
    <w:rsid w:val="007030F4"/>
    <w:rPr>
      <w:vanish w:val="0"/>
      <w:webHidden w:val="0"/>
      <w:sz w:val="24"/>
      <w:szCs w:val="24"/>
      <w:specVanish w:val="0"/>
    </w:rPr>
  </w:style>
  <w:style w:type="paragraph" w:customStyle="1" w:styleId="Odsekzoznamu1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Odsekzoznamu10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Revzia1">
    <w:name w:val="Revízia1"/>
    <w:hidden/>
    <w:uiPriority w:val="99"/>
    <w:semiHidden/>
    <w:rsid w:val="0070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rsid w:val="007030F4"/>
    <w:pPr>
      <w:autoSpaceDE/>
      <w:autoSpaceDN/>
      <w:spacing w:before="120" w:after="120" w:line="360" w:lineRule="auto"/>
      <w:ind w:left="850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7030F4"/>
    <w:pPr>
      <w:autoSpaceDE/>
      <w:autoSpaceDN/>
      <w:spacing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2693</Words>
  <Characters>15353</Characters>
  <DocSecurity>0</DocSecurity>
  <Lines>127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2020-09-14T11:19:00Z</dcterms:created>
  <dcterms:modified xsi:type="dcterms:W3CDTF">2020-09-17T05:29:00Z</dcterms:modified>
</cp:coreProperties>
</file>