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000"/>
        <w:gridCol w:w="1240"/>
        <w:gridCol w:w="1240"/>
        <w:gridCol w:w="1240"/>
      </w:tblGrid>
      <w:tr w:rsidR="00792375" w:rsidRPr="00792375" w14:paraId="0FAB39F0" w14:textId="77777777" w:rsidTr="00792375">
        <w:trPr>
          <w:trHeight w:val="48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5C66AD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DBF74E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792375" w:rsidRPr="00792375" w14:paraId="23F0BF11" w14:textId="77777777" w:rsidTr="00792375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A746B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B10A9A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73838A26" w14:textId="77777777" w:rsidTr="00792375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B23C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689771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869640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3F0B09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9746CB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792375" w:rsidRPr="00792375" w14:paraId="715533D8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57BAAF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A18E2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D88D4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B074F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8527D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25 956 000</w:t>
            </w:r>
          </w:p>
        </w:tc>
      </w:tr>
      <w:tr w:rsidR="00792375" w:rsidRPr="00792375" w14:paraId="4F08095A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EB23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9FB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0F0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D6A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D819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7B399C1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AC79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4B3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4BBB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321A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023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685CC5BA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59C7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25B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07FD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451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1E1B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4A79C917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5B31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952D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25D2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E524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A00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378C2957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5910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8F42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A5A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C6D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E0C5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73A8D6B4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D03D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81A2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1D02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CAF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300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25 956 000</w:t>
            </w:r>
          </w:p>
        </w:tc>
      </w:tr>
      <w:tr w:rsidR="00792375" w:rsidRPr="00792375" w14:paraId="16D0A332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9BB9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C414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EBC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7009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CBB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0D4C2AF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117BF8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CDCBE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13816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593B2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3DDCC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</w:tr>
      <w:tr w:rsidR="00792375" w:rsidRPr="00792375" w14:paraId="5C59B24D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248C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D34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D1A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1BA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051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61D385B3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1779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858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512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4AB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3601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57E44" w:rsidRPr="00792375" w14:paraId="138A48E5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0CDB" w14:textId="551872A5" w:rsidR="00D57E44" w:rsidRPr="00DF7B51" w:rsidRDefault="00D57E44" w:rsidP="000C671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F7B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  <w:r w:rsidRPr="000C671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(MPSVR SR, podprogram 07C06 „Nesystémové dávky sociálneho poistenia“)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E57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8050" w14:textId="78B076FE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-58 737 0060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497D" w14:textId="24D1D7ED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-76 378 3790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24BE" w14:textId="21555712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-103 090 930</w:t>
            </w:r>
          </w:p>
        </w:tc>
      </w:tr>
      <w:tr w:rsidR="00D57E44" w:rsidRPr="00792375" w14:paraId="444F660B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31B0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052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94C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B08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F10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117DFE1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9F5F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BE2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B25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804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F09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6FC0D239" w14:textId="77777777" w:rsidTr="000C6717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B691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A13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7417F" w14:textId="61FA1B50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9DC6" w14:textId="52F6BABB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7956" w14:textId="5E667CA3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2FA555EE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C9D2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538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64D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780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AD8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4DA2FA47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E4F0B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8B530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FE15E0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9A31C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738AD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7F6FEC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6644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E47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980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056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7890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0043C2EC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2484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A33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1E7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936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AE4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5B8BC69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8537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72A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AF6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FA9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CD4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2E2E33C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FB29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26D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E2D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338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2D9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548DFCAD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3450A9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07316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FECCE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7924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82E4B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9BD36C1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66C4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58F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43C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4F7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F72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2BCCDC8E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9507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24C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D9A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B7D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29E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DF10F51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0D6C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E04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909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667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37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9570A3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96A2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7BC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3A3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11C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9E9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E765F92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311078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518F8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FD0AC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929BF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75B390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4BC0AB4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5017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332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82B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2E0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697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57E44" w:rsidRPr="00792375" w14:paraId="373809FB" w14:textId="77777777" w:rsidTr="00792375">
        <w:trPr>
          <w:trHeight w:val="2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CE91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547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01A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06A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5490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13795228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E3AAC9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1BE19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AA78B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E6891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25BAB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EC94367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051812E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D5817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6D4EEE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-88 698 006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1DDD5A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-102 507 379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65966C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-129 046 930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743031B2" w14:textId="77777777"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14:paraId="7849CB02" w14:textId="77777777" w:rsidR="0010069A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0A5B94" w14:textId="10F5D9D1" w:rsidR="00F9754D" w:rsidRPr="00E76528" w:rsidRDefault="00F9754D" w:rsidP="00F97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5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v aktuálnej podobe nezakladá negatívny vplyv na rozpočet verejnej správy, t. j. nedochádza k úbytku príjmov ani k zvýšeniu výdavkov vo verejnej správe.</w:t>
      </w:r>
    </w:p>
    <w:p w14:paraId="41FDF4ED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55813EAA" w14:textId="77777777" w:rsidR="00487CB3" w:rsidRDefault="00487CB3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3BA45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21B390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7E4FE" w14:textId="08646125" w:rsidR="00792375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2375" w:rsidRPr="00CA0079">
        <w:rPr>
          <w:rFonts w:ascii="Times New Roman" w:hAnsi="Times New Roman" w:cs="Times New Roman"/>
          <w:bCs/>
          <w:sz w:val="24"/>
          <w:szCs w:val="24"/>
        </w:rPr>
        <w:t>Návrhom zákona</w:t>
      </w:r>
      <w:r w:rsidR="00CA0079">
        <w:rPr>
          <w:rFonts w:ascii="Times New Roman" w:hAnsi="Times New Roman" w:cs="Times New Roman"/>
          <w:bCs/>
          <w:sz w:val="24"/>
          <w:szCs w:val="24"/>
        </w:rPr>
        <w:t>,</w:t>
      </w:r>
      <w:r w:rsidR="00792375" w:rsidRPr="00CA0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9" w:rsidRPr="00CA0079">
        <w:rPr>
          <w:rFonts w:ascii="Times New Roman" w:hAnsi="Times New Roman" w:cs="Times New Roman"/>
          <w:sz w:val="24"/>
          <w:szCs w:val="24"/>
        </w:rPr>
        <w:t>ktorým sa mení a dopĺňa zákon č. 461/2003 Z. z. o sociálnom poistení v znení neskorších predpisov</w:t>
      </w:r>
      <w:r w:rsidR="00CA0079">
        <w:rPr>
          <w:rFonts w:ascii="Times New Roman" w:hAnsi="Times New Roman" w:cs="Times New Roman"/>
          <w:sz w:val="24"/>
          <w:szCs w:val="24"/>
        </w:rPr>
        <w:t>,</w:t>
      </w:r>
      <w:r w:rsidR="00792375">
        <w:rPr>
          <w:rFonts w:ascii="Times New Roman" w:hAnsi="Times New Roman" w:cs="Times New Roman"/>
          <w:bCs/>
          <w:sz w:val="24"/>
          <w:szCs w:val="24"/>
        </w:rPr>
        <w:t xml:space="preserve"> sa navrhuje:</w:t>
      </w:r>
    </w:p>
    <w:p w14:paraId="21B909D1" w14:textId="77777777" w:rsidR="00792375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AFF485" w14:textId="604EB104" w:rsidR="00792375" w:rsidRPr="00F9754D" w:rsidRDefault="00792375" w:rsidP="001232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A: Zmrazenie súm životného minima na úrovni nominálnych hodnôt z roka 2020</w:t>
      </w:r>
      <w:r w:rsidR="0012325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a opätovné  zavedenie tzv. kvalifikovaných období dôchodkového poistenia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14:paraId="2C9F0EBC" w14:textId="77777777" w:rsidR="00792375" w:rsidRPr="00F9754D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4B23B71E" w14:textId="46E03AD8" w:rsidR="00792375" w:rsidRPr="00F9754D" w:rsidRDefault="00792375" w:rsidP="001A1D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B: Zrušenie existujúcich výnimiek pre zahrňovanie príjmu do vymeriavacieho základu na     </w:t>
      </w:r>
      <w:r w:rsidR="001A1DAF"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platenie poistného na sociálne poistenie.</w:t>
      </w:r>
    </w:p>
    <w:p w14:paraId="1413204D" w14:textId="1B443FBA" w:rsidR="00866554" w:rsidRPr="002C047B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D0C9A2" w14:textId="77777777" w:rsidR="003A5363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284E160A" w:rsidR="007D5748" w:rsidRPr="007D5748" w:rsidRDefault="00E86F51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B3CD3" w14:textId="2A1CAEB2" w:rsidR="00151256" w:rsidRPr="001A1DAF" w:rsidRDefault="001A1DAF" w:rsidP="001A1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Zmrazenie súm životného minima na úrovni nominálnych hodnôt z roka 2020 a z</w:t>
      </w:r>
      <w:r w:rsidRPr="00792375">
        <w:rPr>
          <w:rFonts w:ascii="Times New Roman" w:hAnsi="Times New Roman" w:cs="Times New Roman"/>
          <w:bCs/>
          <w:sz w:val="24"/>
          <w:szCs w:val="24"/>
        </w:rPr>
        <w:t>rušenie existujúcich výnimiek pre zahrňovanie príj</w:t>
      </w:r>
      <w:r>
        <w:rPr>
          <w:rFonts w:ascii="Times New Roman" w:hAnsi="Times New Roman" w:cs="Times New Roman"/>
          <w:bCs/>
          <w:sz w:val="24"/>
          <w:szCs w:val="24"/>
        </w:rPr>
        <w:t xml:space="preserve">mu do vymeriavacieho základu na </w:t>
      </w:r>
      <w:r w:rsidRPr="00792375">
        <w:rPr>
          <w:rFonts w:ascii="Times New Roman" w:hAnsi="Times New Roman" w:cs="Times New Roman"/>
          <w:bCs/>
          <w:sz w:val="24"/>
          <w:szCs w:val="24"/>
        </w:rPr>
        <w:t xml:space="preserve">platenie poistného na sociálne poistenie 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drobné zmeny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systému Sociálne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j poisťovne</w:t>
      </w:r>
      <w:r w:rsidR="00FA27A0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8336EE2" w14:textId="77777777" w:rsidR="00A376A4" w:rsidRPr="00045303" w:rsidRDefault="00A376A4" w:rsidP="00A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1B6C9" w14:textId="77777777"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76A4" w:rsidRPr="001C7640" w14:paraId="4DD9E13C" w14:textId="77777777" w:rsidTr="001D04B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3DF8F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284DB32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A376A4" w:rsidRPr="001C7640" w14:paraId="1C129B74" w14:textId="77777777" w:rsidTr="001D04B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AA28CF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07D015" w14:textId="3D8AE67A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C66703" w14:textId="0B08F50E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6A861A" w14:textId="33D09DB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A76D22" w14:textId="25D5E17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76A4" w:rsidRPr="001C7640" w14:paraId="2BC6518D" w14:textId="77777777" w:rsidTr="001D04BF">
        <w:trPr>
          <w:trHeight w:val="70"/>
        </w:trPr>
        <w:tc>
          <w:tcPr>
            <w:tcW w:w="4530" w:type="dxa"/>
          </w:tcPr>
          <w:p w14:paraId="10E26C6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965C59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05B378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6F37C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3BB8410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1C7640" w14:paraId="3B40412F" w14:textId="77777777" w:rsidTr="001D04BF">
        <w:trPr>
          <w:trHeight w:val="70"/>
        </w:trPr>
        <w:tc>
          <w:tcPr>
            <w:tcW w:w="4530" w:type="dxa"/>
          </w:tcPr>
          <w:p w14:paraId="72334BBC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4ED705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3FCB6C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0FC574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BACB24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7D5748" w14:paraId="37187BBD" w14:textId="77777777" w:rsidTr="001D04BF">
        <w:trPr>
          <w:trHeight w:val="70"/>
        </w:trPr>
        <w:tc>
          <w:tcPr>
            <w:tcW w:w="4530" w:type="dxa"/>
          </w:tcPr>
          <w:p w14:paraId="2B11776D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81F51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49166E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925B8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572EBD1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272C66F" w14:textId="77777777"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82B1B7" w14:textId="20D286CF" w:rsidR="00F9754D" w:rsidRPr="00F9754D" w:rsidRDefault="00F9754D" w:rsidP="00CD24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B: 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Zrušenie existujúcich výnimiek pre zahrňovanie príjmu do vymeriavacieho základu na      platenie poistného na sociálne poistenie a  konsolidácia verejných financií.</w:t>
      </w:r>
    </w:p>
    <w:p w14:paraId="478A707E" w14:textId="77777777" w:rsidR="00F9754D" w:rsidRDefault="00F9754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60FCE" w14:textId="67D62AE5" w:rsidR="00F9754D" w:rsidRDefault="001A1DAF" w:rsidP="001A1D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375">
        <w:rPr>
          <w:rFonts w:ascii="Times New Roman" w:hAnsi="Times New Roman" w:cs="Times New Roman"/>
          <w:bCs/>
          <w:sz w:val="24"/>
          <w:szCs w:val="24"/>
        </w:rPr>
        <w:lastRenderedPageBreak/>
        <w:t>Návrh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="00CA0079"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 w:rsidR="00CA0079" w:rsidRPr="00CA00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0079" w:rsidRPr="00CA0079">
        <w:rPr>
          <w:rFonts w:ascii="Times New Roman" w:hAnsi="Times New Roman" w:cs="Times New Roman"/>
          <w:sz w:val="24"/>
          <w:szCs w:val="24"/>
        </w:rPr>
        <w:t>ktorým sa mení a dopĺňa zákon č. 461/2003 Z. z. o sociálnom poistení v znení neskorších predpisov</w:t>
      </w:r>
      <w:r w:rsidR="00CA0079">
        <w:rPr>
          <w:rFonts w:ascii="Times New Roman" w:hAnsi="Times New Roman" w:cs="Times New Roman"/>
          <w:sz w:val="24"/>
          <w:szCs w:val="24"/>
        </w:rPr>
        <w:t>,</w:t>
      </w:r>
      <w:r w:rsidRPr="00CA0079">
        <w:rPr>
          <w:rFonts w:ascii="Times New Roman" w:hAnsi="Times New Roman" w:cs="Times New Roman"/>
          <w:bCs/>
          <w:sz w:val="24"/>
          <w:szCs w:val="24"/>
        </w:rPr>
        <w:t xml:space="preserve"> sa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okrem iného navrhuje z</w:t>
      </w:r>
      <w:r w:rsidRPr="00792375">
        <w:rPr>
          <w:rFonts w:ascii="Times New Roman" w:hAnsi="Times New Roman" w:cs="Times New Roman"/>
          <w:bCs/>
          <w:sz w:val="24"/>
          <w:szCs w:val="24"/>
        </w:rPr>
        <w:t>rušenie existujúcich výnimiek pre zahrňovanie príj</w:t>
      </w:r>
      <w:r>
        <w:rPr>
          <w:rFonts w:ascii="Times New Roman" w:hAnsi="Times New Roman" w:cs="Times New Roman"/>
          <w:bCs/>
          <w:sz w:val="24"/>
          <w:szCs w:val="24"/>
        </w:rPr>
        <w:t xml:space="preserve">mu do vymeriavacieho základu na </w:t>
      </w:r>
      <w:r w:rsidRPr="00792375">
        <w:rPr>
          <w:rFonts w:ascii="Times New Roman" w:hAnsi="Times New Roman" w:cs="Times New Roman"/>
          <w:bCs/>
          <w:sz w:val="24"/>
          <w:szCs w:val="24"/>
        </w:rPr>
        <w:t>platenie poistného na sociálne poistenie.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Uvedená právna úprav</w:t>
      </w:r>
      <w:r w:rsidR="00E7652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zakladá pozitívny vplyv na príjmy Sociálnej poisťovne. Celkové zvýšenie príjmov na sociálne poistenie sa v roku 2021 odhaduje na úrovni približne 30,0 mil. eur, v roku 2022 na úrovni približne 26,1 mil. eur a v roku 2023 na úrovni približne 26,0 mil. eur.</w:t>
      </w:r>
    </w:p>
    <w:p w14:paraId="20169F6B" w14:textId="59E8CB28" w:rsidR="00C224C6" w:rsidRDefault="00F9754D" w:rsidP="00F9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>Uvedená kvantifikácia vplyvov vychádza z údajov zdravotných poisťovní o využití 13. a 14. platu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>, ktoré sledujú využívanie 13. a 14. platu z hľadiska platenia poistného. Vybrané poisťovne poskytli na základe žiadosti počty poberateľov a oslobodené sum</w:t>
      </w:r>
      <w:r w:rsidR="00E76528">
        <w:rPr>
          <w:rFonts w:ascii="Times New Roman" w:hAnsi="Times New Roman" w:cs="Times New Roman"/>
          <w:bCs/>
          <w:sz w:val="24"/>
          <w:szCs w:val="24"/>
        </w:rPr>
        <w:t>y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13. a 14. platu. Následne sa cez trhový podiel poisťovní prerátal vplyv na celú ekonomiku.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záver sa 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v rámci daňového výboru v</w:t>
      </w:r>
      <w:r w:rsidR="00E7652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júni</w:t>
      </w:r>
      <w:r w:rsidR="00E76528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upravil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pôvodný odhad 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vzhľadom na aktuálne plnenie. </w:t>
      </w:r>
      <w:r>
        <w:rPr>
          <w:rFonts w:ascii="Times New Roman" w:hAnsi="Times New Roman" w:cs="Times New Roman"/>
          <w:bCs/>
          <w:sz w:val="24"/>
          <w:szCs w:val="24"/>
        </w:rPr>
        <w:t>Počet dotknutých zamestnancov sa v rokoch 2021 až 2023 odhaduje na úrovni približne 116 tis. osôb ročne.</w:t>
      </w:r>
    </w:p>
    <w:p w14:paraId="36F7F55C" w14:textId="77777777" w:rsidR="001A1DAF" w:rsidRDefault="001A1DAF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36DFF16" w14:textId="7F99B59B" w:rsidR="00096D41" w:rsidRPr="00096D41" w:rsidRDefault="000613A5" w:rsidP="00E765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</w:p>
    <w:tbl>
      <w:tblPr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709"/>
        <w:gridCol w:w="1105"/>
        <w:gridCol w:w="970"/>
        <w:gridCol w:w="1105"/>
        <w:gridCol w:w="943"/>
      </w:tblGrid>
      <w:tr w:rsidR="001A1DAF" w:rsidRPr="001A1DAF" w14:paraId="42CBD01B" w14:textId="77777777" w:rsidTr="001A1DAF">
        <w:trPr>
          <w:trHeight w:val="270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56A1F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8F8DF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4525E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1A1DAF" w:rsidRPr="001A1DAF" w14:paraId="3D58E79F" w14:textId="77777777" w:rsidTr="001A1DAF">
        <w:trPr>
          <w:trHeight w:val="27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76B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05712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D344A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FE9AA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80EC6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9706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A1DAF" w:rsidRPr="001A1DAF" w14:paraId="0D9E22A6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2F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62F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856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FC0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B8C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25 956 000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CB9E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6D02E8EF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0144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Daň z príjmov fyzickej osoby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41B4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727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953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A2EC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EAD6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2C32C466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F06D2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72A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DAF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2 424 590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0F7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2 114 486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1FB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2 100 486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C23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66F7B882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53FAB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48F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9D9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15 586 647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73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13 593 121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966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13 503 121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DC1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16EC0C0A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E336F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0BD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A4E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692 740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062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604 139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72F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600 139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60C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700735EE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894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0E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526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775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C9C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9F3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4E48D6F0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DEB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60F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480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1 731 850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46A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1 510 347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300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1 500 347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714F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7D2A2C9A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A9CF6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792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F40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216 481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C47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188 793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5F0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187 543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1F28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736C1996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DFF7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505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0B1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4 113 143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5F2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3 587 074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2C6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3 563 324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880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10CA46B8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E788B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397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B92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5 195 549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1F34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4 531 040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E86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4 501 040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A171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55C5B343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AC14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4DB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2B4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5AE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F90D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5D35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34667B8B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F8AB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7E1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9E4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27F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3FAC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81BF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7E111DCD" w14:textId="77777777" w:rsidTr="001A1DAF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406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419EFD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12A99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101500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675FA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637B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52079D5F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438C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79384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D712E0D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0060EC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B92FA0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A707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324D2C4C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2D19A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3E1B3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A62CD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1358F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482D2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25 956 000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F8367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54D46500" w14:textId="77777777" w:rsidR="00BF1E8B" w:rsidRDefault="00BF1E8B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46B4590A" w14:textId="77777777" w:rsidR="001A3DB7" w:rsidRDefault="001A3DB7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1A0935F" w14:textId="5670DB61" w:rsidR="00CB22A7" w:rsidRPr="006C5350" w:rsidRDefault="00E84620" w:rsidP="002A5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úspory na výdavkoch v súvislosti so zmrazením súm životného minima na nominálnych hodnotách platných v roku 2020 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boli použité údaje o vyplatených dávkach z dôchodkového poistenia na tzv. mikro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úrovni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za mesiac február 2020. N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a základe 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>týchto údajov bol kvantifikovaný priemerný mesačný počet poberateľov minimálneho dôchodku a priemerná mesačná suma doplatku do minimálneho dôchodku v prípade ak by sa zákon a v prípade zmrazenia súm minimálneho dôchodku. Následne boli po zohľadnení odhadu n</w:t>
      </w:r>
      <w:r w:rsidR="00CA00F7">
        <w:rPr>
          <w:rFonts w:ascii="Times New Roman" w:eastAsia="Times New Roman" w:hAnsi="Times New Roman" w:cs="Verdana"/>
          <w:bCs/>
          <w:iCs/>
          <w:sz w:val="24"/>
          <w:szCs w:val="24"/>
        </w:rPr>
        <w:t>o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vých poberateľov a úmrtnosti vypočítané v obidvoch scenároch celkové výdavky na minimálny dôchodok a rozdiel v týchto očakávaných výdavkoch. </w:t>
      </w:r>
    </w:p>
    <w:p w14:paraId="085B9582" w14:textId="246CAFC1" w:rsidR="004A3350" w:rsidRPr="004A3350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350">
        <w:rPr>
          <w:rFonts w:ascii="Times New Roman" w:hAnsi="Times New Roman"/>
          <w:sz w:val="24"/>
          <w:szCs w:val="24"/>
        </w:rPr>
        <w:t xml:space="preserve">Výpočet predpokladá priemernú úmrtnosť poberateľov minimálneho dôchodku na úrovni približne 2 % ročne – východiskom je priemerný vek poberateľov minimálneho dôchodku, ktorý v roku 2020 predstavuje </w:t>
      </w:r>
      <w:r>
        <w:rPr>
          <w:rFonts w:ascii="Times New Roman" w:hAnsi="Times New Roman"/>
          <w:sz w:val="24"/>
          <w:szCs w:val="24"/>
        </w:rPr>
        <w:t xml:space="preserve">približne </w:t>
      </w:r>
      <w:r w:rsidRPr="004A3350">
        <w:rPr>
          <w:rFonts w:ascii="Times New Roman" w:hAnsi="Times New Roman"/>
          <w:sz w:val="24"/>
          <w:szCs w:val="24"/>
        </w:rPr>
        <w:t>69 rokov.</w:t>
      </w:r>
    </w:p>
    <w:p w14:paraId="0231E36C" w14:textId="77777777" w:rsidR="002A560B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350">
        <w:rPr>
          <w:rFonts w:ascii="Times New Roman" w:hAnsi="Times New Roman"/>
          <w:sz w:val="24"/>
          <w:szCs w:val="24"/>
        </w:rPr>
        <w:lastRenderedPageBreak/>
        <w:t xml:space="preserve">Nábeh nových poberateľov minimálneho dôchodku sa odhaduje pri súčasnom právnom stave na úrovni cca 6 až 7 tis. </w:t>
      </w:r>
      <w:r>
        <w:rPr>
          <w:rFonts w:ascii="Times New Roman" w:hAnsi="Times New Roman"/>
          <w:sz w:val="24"/>
          <w:szCs w:val="24"/>
        </w:rPr>
        <w:t>osôb ročne; v prípade zmrazenia súm</w:t>
      </w:r>
      <w:r w:rsidRPr="004A3350">
        <w:rPr>
          <w:rFonts w:ascii="Times New Roman" w:hAnsi="Times New Roman"/>
          <w:sz w:val="24"/>
          <w:szCs w:val="24"/>
        </w:rPr>
        <w:t xml:space="preserve"> minimálneho dôchodku sa odhaduje nábeh no</w:t>
      </w:r>
      <w:r>
        <w:rPr>
          <w:rFonts w:ascii="Times New Roman" w:hAnsi="Times New Roman"/>
          <w:sz w:val="24"/>
          <w:szCs w:val="24"/>
        </w:rPr>
        <w:t>vých poberateľov na úrovni cca 5 až 6</w:t>
      </w:r>
      <w:r w:rsidRPr="004A3350">
        <w:rPr>
          <w:rFonts w:ascii="Times New Roman" w:hAnsi="Times New Roman"/>
          <w:sz w:val="24"/>
          <w:szCs w:val="24"/>
        </w:rPr>
        <w:t xml:space="preserve"> tis. osôb ročne.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309E91" w14:textId="77777777" w:rsidR="002A560B" w:rsidRDefault="002A560B" w:rsidP="004A3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A8A9BF" w14:textId="56060D58" w:rsidR="00B72F80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Zmrazením súm minimálneho dôchodku na úrovni nominálnych súm platných v roku 2020 sa očakáva</w:t>
      </w:r>
      <w:r w:rsidR="002A560B">
        <w:rPr>
          <w:rFonts w:ascii="Times New Roman" w:hAnsi="Times New Roman"/>
          <w:sz w:val="24"/>
          <w:szCs w:val="24"/>
        </w:rPr>
        <w:t xml:space="preserve"> zníženie výdavkov verejnej správy v roku 2021 na úrovni približne 58,7 mil. eur</w:t>
      </w:r>
      <w:r w:rsidR="00E76528">
        <w:rPr>
          <w:rFonts w:ascii="Times New Roman" w:hAnsi="Times New Roman"/>
          <w:sz w:val="24"/>
          <w:szCs w:val="24"/>
        </w:rPr>
        <w:t>;</w:t>
      </w:r>
      <w:r w:rsidR="002A560B">
        <w:rPr>
          <w:rFonts w:ascii="Times New Roman" w:hAnsi="Times New Roman"/>
          <w:sz w:val="24"/>
          <w:szCs w:val="24"/>
        </w:rPr>
        <w:t xml:space="preserve"> v roku 2022 na úrovni približne 76,4 mil. eur a v roku 2023 na úrovni približne 103 mil. eur. </w:t>
      </w:r>
      <w:r>
        <w:rPr>
          <w:rFonts w:ascii="Times New Roman" w:hAnsi="Times New Roman"/>
          <w:sz w:val="24"/>
          <w:szCs w:val="24"/>
        </w:rPr>
        <w:t>Celkový počet dotknutých osôb sa v roku 2021 odhaduje na</w:t>
      </w:r>
      <w:r w:rsidR="00E76528">
        <w:rPr>
          <w:rFonts w:ascii="Times New Roman" w:hAnsi="Times New Roman"/>
          <w:sz w:val="24"/>
          <w:szCs w:val="24"/>
        </w:rPr>
        <w:t xml:space="preserve"> úrovni približne 216 tis. osôb;</w:t>
      </w:r>
      <w:r>
        <w:rPr>
          <w:rFonts w:ascii="Times New Roman" w:hAnsi="Times New Roman"/>
          <w:sz w:val="24"/>
          <w:szCs w:val="24"/>
        </w:rPr>
        <w:t xml:space="preserve"> v roku 2022 na úrovni približne 234 tis. osôb ročne a v roku 2023 na úrovni približne 251 tis. osôb. </w:t>
      </w:r>
    </w:p>
    <w:p w14:paraId="68C74846" w14:textId="77777777" w:rsidR="004A3350" w:rsidRDefault="004A3350" w:rsidP="00B72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D07268" w14:textId="77777777" w:rsidR="00CA00F7" w:rsidRPr="00CA00F7" w:rsidRDefault="00CA00F7" w:rsidP="00CA00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CA00F7">
        <w:rPr>
          <w:rFonts w:ascii="Times New Roman" w:eastAsia="Times New Roman" w:hAnsi="Times New Roman" w:cs="Verdana"/>
          <w:bCs/>
          <w:iCs/>
          <w:sz w:val="24"/>
          <w:szCs w:val="24"/>
        </w:rPr>
        <w:t>Pri kvantifikácii uvedených vplyvov bola použitá makroekonomická prognóza IFP z júna 2020.</w:t>
      </w:r>
    </w:p>
    <w:p w14:paraId="0DAC3474" w14:textId="77777777" w:rsidR="00CA00F7" w:rsidRDefault="00CA00F7" w:rsidP="00CA00F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</w:t>
      </w:r>
    </w:p>
    <w:p w14:paraId="76C1C157" w14:textId="2264FFFD" w:rsidR="00CA00F7" w:rsidRPr="00780570" w:rsidRDefault="00CA00F7" w:rsidP="00CA00F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Tab.</w:t>
      </w:r>
      <w:r w:rsidRPr="00780570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Základné predpoklady použité pri kvantifikácii uvedených vplyvov</w:t>
      </w:r>
    </w:p>
    <w:tbl>
      <w:tblPr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13"/>
        <w:gridCol w:w="713"/>
        <w:gridCol w:w="713"/>
        <w:gridCol w:w="713"/>
        <w:gridCol w:w="713"/>
      </w:tblGrid>
      <w:tr w:rsidR="00CA00F7" w:rsidRPr="00816225" w14:paraId="35FBD14C" w14:textId="77777777" w:rsidTr="004A335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457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94B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1C1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9BC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C38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1FB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CA00F7" w:rsidRPr="00816225" w14:paraId="05660EF6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368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Priemerná mzda v hospodárstve SR v eur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B9B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672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4CA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6E6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444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1239</w:t>
            </w:r>
          </w:p>
        </w:tc>
      </w:tr>
      <w:tr w:rsidR="00CA00F7" w:rsidRPr="00816225" w14:paraId="5A8113CD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A712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inflácie nízkopríjmových domácností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apríl</w:t>
            </w: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DC0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224" w14:textId="24C2784B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</w:t>
            </w:r>
            <w:r w:rsidR="004A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E6D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327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3B1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</w:t>
            </w:r>
          </w:p>
        </w:tc>
      </w:tr>
      <w:tr w:rsidR="00CA00F7" w:rsidRPr="00816225" w14:paraId="7E5F5790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BE5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dôchodcovskej inflácie za prvý polrok kalendárneho roka v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3A8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193" w14:textId="7BB1059D" w:rsidR="00CA00F7" w:rsidRPr="00816225" w:rsidRDefault="004A3350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C87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C65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EC1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</w:t>
            </w:r>
          </w:p>
        </w:tc>
      </w:tr>
      <w:tr w:rsidR="00CA00F7" w:rsidRPr="00816225" w14:paraId="5F3F2AB7" w14:textId="77777777" w:rsidTr="004A335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2D6B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čistého disponibilného príjmu</w:t>
            </w:r>
            <w:r w:rsidRPr="003253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člena domácnosti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 prvý kvartál kalendárneho roka v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3053" w14:textId="77777777" w:rsidR="00CA00F7" w:rsidRPr="003253DC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53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9A73" w14:textId="513140DC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ED63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F755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6832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3,1</w:t>
            </w:r>
          </w:p>
        </w:tc>
      </w:tr>
    </w:tbl>
    <w:p w14:paraId="7F1AACAC" w14:textId="69921641" w:rsidR="004A3350" w:rsidRPr="004A3350" w:rsidRDefault="00CA00F7" w:rsidP="004A3350">
      <w:pPr>
        <w:pStyle w:val="Odsekzoznamu"/>
        <w:ind w:left="0"/>
        <w:rPr>
          <w:rFonts w:ascii="Times New Roman" w:hAnsi="Times New Roman"/>
          <w:color w:val="0000FF" w:themeColor="hyperlink"/>
          <w:sz w:val="18"/>
          <w:u w:val="single"/>
        </w:rPr>
      </w:pPr>
      <w:r w:rsidRPr="004A3350">
        <w:rPr>
          <w:rFonts w:ascii="Times New Roman" w:hAnsi="Times New Roman"/>
          <w:sz w:val="18"/>
        </w:rPr>
        <w:t xml:space="preserve">Zdroj: </w:t>
      </w:r>
      <w:hyperlink r:id="rId13" w:history="1">
        <w:r w:rsidRPr="004A3350">
          <w:rPr>
            <w:rStyle w:val="Hypertextovprepojenie"/>
            <w:rFonts w:ascii="Times New Roman" w:hAnsi="Times New Roman"/>
            <w:sz w:val="20"/>
          </w:rPr>
          <w:t>https://www.mfsr.sk/sk/financie/institut-financnej-politiky/ekonomicke-prognozy/makroekonomicke-prognozy/51-zasadnutie-vyboru-makroekonomicke-prognozy-jun-2020.html</w:t>
        </w:r>
      </w:hyperlink>
    </w:p>
    <w:p w14:paraId="476BA962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DE348" w14:textId="7510E3EB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  <w:r w:rsidR="00E76528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707"/>
        <w:gridCol w:w="1128"/>
        <w:gridCol w:w="1128"/>
        <w:gridCol w:w="1128"/>
        <w:gridCol w:w="897"/>
      </w:tblGrid>
      <w:tr w:rsidR="002A560B" w:rsidRPr="002A560B" w14:paraId="2D1BD6F7" w14:textId="77777777" w:rsidTr="002A560B">
        <w:trPr>
          <w:trHeight w:val="100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2C43FD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MPSVR SR (v eurách)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39119D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MPSVR SR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655933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2A560B" w:rsidRPr="002A560B" w14:paraId="31D3EEDC" w14:textId="77777777" w:rsidTr="002A560B">
        <w:trPr>
          <w:trHeight w:val="27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2889D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0FC26F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A2D62C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FF1227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684D8B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38C22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2A560B" w:rsidRPr="002A560B" w14:paraId="1384C955" w14:textId="77777777" w:rsidTr="002A560B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472A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D68B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8CDB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78DC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ED0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EB2C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52A6DF67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8D41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EC7B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D372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8F10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19B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CD69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59623DE8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5D57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B42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75C3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B71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EEB7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9CC6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BC57B1B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CF4A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13D6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D4C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7D4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0B3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8D81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0364712A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B492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FEF6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E680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B31C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279F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A832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9520C07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1A6B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639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A20D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E0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6B80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1BB7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41AE3869" w14:textId="77777777" w:rsidTr="002A560B">
        <w:trPr>
          <w:trHeight w:val="5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4C80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1789D1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0EDD0F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4362E3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358185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AA3F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0100ED25" w14:textId="77777777" w:rsidTr="002A560B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B6E1FF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MPSVR SR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08C2E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2A453B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AEA11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66626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D98646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6AF173FB" w14:textId="77777777" w:rsidR="003B2A62" w:rsidRDefault="003B2A62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7F20C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DA1CE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547CF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0A039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B989B" w14:textId="2404ACDA" w:rsidR="003B2A62" w:rsidRPr="00F838ED" w:rsidRDefault="002A560B" w:rsidP="002A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  <w:r w:rsidR="00E76528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707"/>
        <w:gridCol w:w="1128"/>
        <w:gridCol w:w="1128"/>
        <w:gridCol w:w="1128"/>
        <w:gridCol w:w="897"/>
      </w:tblGrid>
      <w:tr w:rsidR="002A560B" w:rsidRPr="002A560B" w14:paraId="29F346F4" w14:textId="77777777" w:rsidTr="00A06368">
        <w:trPr>
          <w:trHeight w:val="100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15EC56" w14:textId="3E7DB10A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187123" w14:textId="7C4FBCF8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Vply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 na výdavky verejnej správy</w:t>
            </w: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B93A03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2A560B" w:rsidRPr="002A560B" w14:paraId="2D3B18E8" w14:textId="77777777" w:rsidTr="00A06368">
        <w:trPr>
          <w:trHeight w:val="27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5CB84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8D6EBB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DDC571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EC3ACC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98672B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ACC44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2A560B" w:rsidRPr="002A560B" w14:paraId="7C0A4BCD" w14:textId="77777777" w:rsidTr="00A06368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4BB4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26E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8F69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960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26B8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1FB5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1777F08F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ACA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0FD6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7762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C0F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BAA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2FA0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003A658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52D9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31D1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D07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CE73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0996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AA57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484D72BA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568A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9412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4942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5732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FA7F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B21B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23A58EF4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16E5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3A6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CB94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A2C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0EC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5020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0527371A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EA61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681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B6B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EA57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C201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7542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140890AD" w14:textId="77777777" w:rsidTr="00A06368">
        <w:trPr>
          <w:trHeight w:val="5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96EB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F9F913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9378CC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8E076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6BE8D01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14A4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42490C9" w14:textId="77777777" w:rsidTr="00A06368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A3000F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MPSVR SR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4616A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E0621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1F8FC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DC92F2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FE4833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21141D36" w14:textId="77777777" w:rsidR="003B2A62" w:rsidRDefault="003B2A62" w:rsidP="002A56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22689" w14:textId="77777777" w:rsidR="004D290A" w:rsidRPr="007D5748" w:rsidRDefault="004D290A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D290A" w:rsidRPr="007D5748" w:rsidSect="0051724E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43B4A6F0" w:rsidR="005658F0" w:rsidRPr="00623247" w:rsidRDefault="00472CFD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1BC40643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52D916D4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56C0A12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E7652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E7652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AE17" w14:textId="77777777" w:rsidR="00EC28E5" w:rsidRDefault="00EC28E5">
      <w:pPr>
        <w:spacing w:after="0" w:line="240" w:lineRule="auto"/>
      </w:pPr>
      <w:r>
        <w:separator/>
      </w:r>
    </w:p>
  </w:endnote>
  <w:endnote w:type="continuationSeparator" w:id="0">
    <w:p w14:paraId="40AED48E" w14:textId="77777777" w:rsidR="00EC28E5" w:rsidRDefault="00E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1A1DAF" w:rsidRDefault="001A1D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1A1DAF" w:rsidRDefault="001A1DA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D2BC" w14:textId="77777777" w:rsidR="001A1DAF" w:rsidRDefault="001A1DA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53FC1">
      <w:rPr>
        <w:noProof/>
      </w:rPr>
      <w:t>2</w:t>
    </w:r>
    <w:r>
      <w:fldChar w:fldCharType="end"/>
    </w:r>
  </w:p>
  <w:p w14:paraId="50105156" w14:textId="77777777" w:rsidR="001A1DAF" w:rsidRDefault="001A1DA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1A1DAF" w:rsidRDefault="001A1DA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1A1DAF" w:rsidRDefault="001A1D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A1C5" w14:textId="77777777" w:rsidR="00EC28E5" w:rsidRDefault="00EC28E5">
      <w:pPr>
        <w:spacing w:after="0" w:line="240" w:lineRule="auto"/>
      </w:pPr>
      <w:r>
        <w:separator/>
      </w:r>
    </w:p>
  </w:footnote>
  <w:footnote w:type="continuationSeparator" w:id="0">
    <w:p w14:paraId="72493979" w14:textId="77777777" w:rsidR="00EC28E5" w:rsidRDefault="00E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1A1DAF" w:rsidRDefault="001A1DA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1A1DAF" w:rsidRPr="00EB59C8" w:rsidRDefault="001A1DAF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1A1DAF" w:rsidRPr="000A15AE" w:rsidRDefault="001A1DA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15BC"/>
    <w:multiLevelType w:val="hybridMultilevel"/>
    <w:tmpl w:val="273EF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59D"/>
    <w:rsid w:val="0000558D"/>
    <w:rsid w:val="000067DE"/>
    <w:rsid w:val="00007824"/>
    <w:rsid w:val="00007EA1"/>
    <w:rsid w:val="00011952"/>
    <w:rsid w:val="00020ACC"/>
    <w:rsid w:val="00035AA1"/>
    <w:rsid w:val="00035EB6"/>
    <w:rsid w:val="00040767"/>
    <w:rsid w:val="00045303"/>
    <w:rsid w:val="00047D6C"/>
    <w:rsid w:val="0005313A"/>
    <w:rsid w:val="00056127"/>
    <w:rsid w:val="00057135"/>
    <w:rsid w:val="000613A5"/>
    <w:rsid w:val="000737C6"/>
    <w:rsid w:val="0008462A"/>
    <w:rsid w:val="00091A4C"/>
    <w:rsid w:val="00092D89"/>
    <w:rsid w:val="00096D19"/>
    <w:rsid w:val="00096D41"/>
    <w:rsid w:val="000A1096"/>
    <w:rsid w:val="000C6717"/>
    <w:rsid w:val="000D4AB9"/>
    <w:rsid w:val="000F1438"/>
    <w:rsid w:val="0010069A"/>
    <w:rsid w:val="00102A8D"/>
    <w:rsid w:val="00106747"/>
    <w:rsid w:val="00111923"/>
    <w:rsid w:val="001127A8"/>
    <w:rsid w:val="00114A69"/>
    <w:rsid w:val="00123254"/>
    <w:rsid w:val="00151256"/>
    <w:rsid w:val="001576F5"/>
    <w:rsid w:val="00160666"/>
    <w:rsid w:val="00167440"/>
    <w:rsid w:val="00170D2B"/>
    <w:rsid w:val="00176F52"/>
    <w:rsid w:val="00184F37"/>
    <w:rsid w:val="00192E67"/>
    <w:rsid w:val="001A1DAF"/>
    <w:rsid w:val="001A209F"/>
    <w:rsid w:val="001A3DB7"/>
    <w:rsid w:val="001C7640"/>
    <w:rsid w:val="001D04BF"/>
    <w:rsid w:val="001D1199"/>
    <w:rsid w:val="001D29AE"/>
    <w:rsid w:val="001E4C91"/>
    <w:rsid w:val="001E6659"/>
    <w:rsid w:val="001F1E87"/>
    <w:rsid w:val="001F1E90"/>
    <w:rsid w:val="001F3439"/>
    <w:rsid w:val="001F67F0"/>
    <w:rsid w:val="00200898"/>
    <w:rsid w:val="00200F37"/>
    <w:rsid w:val="00203A73"/>
    <w:rsid w:val="00212894"/>
    <w:rsid w:val="00213D57"/>
    <w:rsid w:val="00214F52"/>
    <w:rsid w:val="00215DD3"/>
    <w:rsid w:val="00232363"/>
    <w:rsid w:val="00242666"/>
    <w:rsid w:val="002439B0"/>
    <w:rsid w:val="0025180D"/>
    <w:rsid w:val="002531B7"/>
    <w:rsid w:val="0026481F"/>
    <w:rsid w:val="002670F2"/>
    <w:rsid w:val="00270104"/>
    <w:rsid w:val="002723FA"/>
    <w:rsid w:val="0027540B"/>
    <w:rsid w:val="00280D99"/>
    <w:rsid w:val="00290C7A"/>
    <w:rsid w:val="00290DEA"/>
    <w:rsid w:val="002951C1"/>
    <w:rsid w:val="002A560B"/>
    <w:rsid w:val="002B28AA"/>
    <w:rsid w:val="002B7B0A"/>
    <w:rsid w:val="002C047B"/>
    <w:rsid w:val="002C0CCB"/>
    <w:rsid w:val="002C6587"/>
    <w:rsid w:val="002D3A1B"/>
    <w:rsid w:val="002E63F5"/>
    <w:rsid w:val="002F046D"/>
    <w:rsid w:val="002F34D7"/>
    <w:rsid w:val="0030748E"/>
    <w:rsid w:val="003162D5"/>
    <w:rsid w:val="00317B90"/>
    <w:rsid w:val="0032360E"/>
    <w:rsid w:val="0032768E"/>
    <w:rsid w:val="003360F1"/>
    <w:rsid w:val="003361CB"/>
    <w:rsid w:val="00375B00"/>
    <w:rsid w:val="00377C39"/>
    <w:rsid w:val="00390633"/>
    <w:rsid w:val="00392BD8"/>
    <w:rsid w:val="00394973"/>
    <w:rsid w:val="003A2866"/>
    <w:rsid w:val="003A3765"/>
    <w:rsid w:val="003A4B8C"/>
    <w:rsid w:val="003A5363"/>
    <w:rsid w:val="003B2A62"/>
    <w:rsid w:val="003B3C84"/>
    <w:rsid w:val="003C2519"/>
    <w:rsid w:val="003E504C"/>
    <w:rsid w:val="003E78B1"/>
    <w:rsid w:val="00402E1D"/>
    <w:rsid w:val="00403AE3"/>
    <w:rsid w:val="004071A3"/>
    <w:rsid w:val="0041793D"/>
    <w:rsid w:val="00432070"/>
    <w:rsid w:val="00435A66"/>
    <w:rsid w:val="00436870"/>
    <w:rsid w:val="0044387F"/>
    <w:rsid w:val="004466DD"/>
    <w:rsid w:val="00467959"/>
    <w:rsid w:val="00472CFD"/>
    <w:rsid w:val="0048020F"/>
    <w:rsid w:val="0048630B"/>
    <w:rsid w:val="00487203"/>
    <w:rsid w:val="00487CB3"/>
    <w:rsid w:val="00496A9D"/>
    <w:rsid w:val="00497661"/>
    <w:rsid w:val="004A22DC"/>
    <w:rsid w:val="004A3350"/>
    <w:rsid w:val="004A7B08"/>
    <w:rsid w:val="004B5855"/>
    <w:rsid w:val="004C26E7"/>
    <w:rsid w:val="004C42DE"/>
    <w:rsid w:val="004D284A"/>
    <w:rsid w:val="004D290A"/>
    <w:rsid w:val="004D2ED6"/>
    <w:rsid w:val="004D3E61"/>
    <w:rsid w:val="004E6AB2"/>
    <w:rsid w:val="004F5A28"/>
    <w:rsid w:val="004F6A62"/>
    <w:rsid w:val="005005EC"/>
    <w:rsid w:val="0050303F"/>
    <w:rsid w:val="00507678"/>
    <w:rsid w:val="005145FE"/>
    <w:rsid w:val="0051724E"/>
    <w:rsid w:val="005329BE"/>
    <w:rsid w:val="0054141B"/>
    <w:rsid w:val="00542AD2"/>
    <w:rsid w:val="005658F0"/>
    <w:rsid w:val="00567A1C"/>
    <w:rsid w:val="00573ADA"/>
    <w:rsid w:val="005747C4"/>
    <w:rsid w:val="00577EB8"/>
    <w:rsid w:val="00582CBC"/>
    <w:rsid w:val="005846C9"/>
    <w:rsid w:val="0059386A"/>
    <w:rsid w:val="005940E4"/>
    <w:rsid w:val="00597118"/>
    <w:rsid w:val="005B236E"/>
    <w:rsid w:val="005B41E4"/>
    <w:rsid w:val="005B5EC8"/>
    <w:rsid w:val="005B7A4A"/>
    <w:rsid w:val="005C617E"/>
    <w:rsid w:val="005D0F6E"/>
    <w:rsid w:val="005E0539"/>
    <w:rsid w:val="005F5966"/>
    <w:rsid w:val="006016FB"/>
    <w:rsid w:val="00623247"/>
    <w:rsid w:val="00626998"/>
    <w:rsid w:val="00627918"/>
    <w:rsid w:val="00631D94"/>
    <w:rsid w:val="006365B4"/>
    <w:rsid w:val="00636D1D"/>
    <w:rsid w:val="006474C3"/>
    <w:rsid w:val="00651213"/>
    <w:rsid w:val="00665748"/>
    <w:rsid w:val="00685841"/>
    <w:rsid w:val="0068650D"/>
    <w:rsid w:val="00692F4F"/>
    <w:rsid w:val="006A33A5"/>
    <w:rsid w:val="006A6EE1"/>
    <w:rsid w:val="006B2BA4"/>
    <w:rsid w:val="006C5350"/>
    <w:rsid w:val="006C64E4"/>
    <w:rsid w:val="006F2F15"/>
    <w:rsid w:val="00700678"/>
    <w:rsid w:val="00701611"/>
    <w:rsid w:val="007036B6"/>
    <w:rsid w:val="0070388F"/>
    <w:rsid w:val="007039F9"/>
    <w:rsid w:val="00724098"/>
    <w:rsid w:val="007246BD"/>
    <w:rsid w:val="00725319"/>
    <w:rsid w:val="00762A3F"/>
    <w:rsid w:val="00770E74"/>
    <w:rsid w:val="007863C0"/>
    <w:rsid w:val="00792375"/>
    <w:rsid w:val="00795C33"/>
    <w:rsid w:val="007C6B16"/>
    <w:rsid w:val="007D5748"/>
    <w:rsid w:val="007E5287"/>
    <w:rsid w:val="007E7359"/>
    <w:rsid w:val="007E7BF0"/>
    <w:rsid w:val="008123BF"/>
    <w:rsid w:val="008144ED"/>
    <w:rsid w:val="0082177D"/>
    <w:rsid w:val="00821D83"/>
    <w:rsid w:val="0082585A"/>
    <w:rsid w:val="0085097D"/>
    <w:rsid w:val="00863A90"/>
    <w:rsid w:val="00866554"/>
    <w:rsid w:val="0086701E"/>
    <w:rsid w:val="00872995"/>
    <w:rsid w:val="00890F15"/>
    <w:rsid w:val="00894E59"/>
    <w:rsid w:val="00896E6C"/>
    <w:rsid w:val="008A387B"/>
    <w:rsid w:val="008B3A67"/>
    <w:rsid w:val="008B6A9F"/>
    <w:rsid w:val="008B7CC6"/>
    <w:rsid w:val="008D339D"/>
    <w:rsid w:val="008D5288"/>
    <w:rsid w:val="008D660F"/>
    <w:rsid w:val="008D7015"/>
    <w:rsid w:val="008E2736"/>
    <w:rsid w:val="008E5C3D"/>
    <w:rsid w:val="008F4995"/>
    <w:rsid w:val="009012E2"/>
    <w:rsid w:val="00902080"/>
    <w:rsid w:val="009072C9"/>
    <w:rsid w:val="00924D8D"/>
    <w:rsid w:val="009603BB"/>
    <w:rsid w:val="00965BC8"/>
    <w:rsid w:val="009706B7"/>
    <w:rsid w:val="00972CF3"/>
    <w:rsid w:val="00990CCA"/>
    <w:rsid w:val="009A78DA"/>
    <w:rsid w:val="009C0431"/>
    <w:rsid w:val="009C743D"/>
    <w:rsid w:val="009C7B31"/>
    <w:rsid w:val="009D01A0"/>
    <w:rsid w:val="009E11CB"/>
    <w:rsid w:val="009E2092"/>
    <w:rsid w:val="00A0254A"/>
    <w:rsid w:val="00A06126"/>
    <w:rsid w:val="00A1056A"/>
    <w:rsid w:val="00A11D3A"/>
    <w:rsid w:val="00A1201D"/>
    <w:rsid w:val="00A20072"/>
    <w:rsid w:val="00A22F33"/>
    <w:rsid w:val="00A3724B"/>
    <w:rsid w:val="00A376A4"/>
    <w:rsid w:val="00A41389"/>
    <w:rsid w:val="00A47591"/>
    <w:rsid w:val="00A81D48"/>
    <w:rsid w:val="00A8652A"/>
    <w:rsid w:val="00A973F2"/>
    <w:rsid w:val="00AA1009"/>
    <w:rsid w:val="00AB656A"/>
    <w:rsid w:val="00AC4B75"/>
    <w:rsid w:val="00AC6CC6"/>
    <w:rsid w:val="00AD623C"/>
    <w:rsid w:val="00AE0221"/>
    <w:rsid w:val="00AE5F67"/>
    <w:rsid w:val="00AF05FE"/>
    <w:rsid w:val="00AF0718"/>
    <w:rsid w:val="00AF764B"/>
    <w:rsid w:val="00B04A3F"/>
    <w:rsid w:val="00B260BE"/>
    <w:rsid w:val="00B52BA2"/>
    <w:rsid w:val="00B53FC1"/>
    <w:rsid w:val="00B5535C"/>
    <w:rsid w:val="00B63817"/>
    <w:rsid w:val="00B70C7A"/>
    <w:rsid w:val="00B72F80"/>
    <w:rsid w:val="00B8402F"/>
    <w:rsid w:val="00B92C5F"/>
    <w:rsid w:val="00BB2B49"/>
    <w:rsid w:val="00BC3E19"/>
    <w:rsid w:val="00BC60AE"/>
    <w:rsid w:val="00BE1F89"/>
    <w:rsid w:val="00BE7E7C"/>
    <w:rsid w:val="00BF1E8B"/>
    <w:rsid w:val="00C07A77"/>
    <w:rsid w:val="00C15212"/>
    <w:rsid w:val="00C1676E"/>
    <w:rsid w:val="00C224C6"/>
    <w:rsid w:val="00C2384C"/>
    <w:rsid w:val="00C26A34"/>
    <w:rsid w:val="00C35651"/>
    <w:rsid w:val="00C42A15"/>
    <w:rsid w:val="00C51FD4"/>
    <w:rsid w:val="00C529EF"/>
    <w:rsid w:val="00C603C8"/>
    <w:rsid w:val="00C65C1F"/>
    <w:rsid w:val="00C820A3"/>
    <w:rsid w:val="00C965FE"/>
    <w:rsid w:val="00CA0079"/>
    <w:rsid w:val="00CA00F7"/>
    <w:rsid w:val="00CA20AC"/>
    <w:rsid w:val="00CB1CFE"/>
    <w:rsid w:val="00CB22A7"/>
    <w:rsid w:val="00CB3623"/>
    <w:rsid w:val="00CD0A02"/>
    <w:rsid w:val="00CD2466"/>
    <w:rsid w:val="00CE299A"/>
    <w:rsid w:val="00CF1CE5"/>
    <w:rsid w:val="00D00B7A"/>
    <w:rsid w:val="00D27FE8"/>
    <w:rsid w:val="00D32B0A"/>
    <w:rsid w:val="00D368A9"/>
    <w:rsid w:val="00D51173"/>
    <w:rsid w:val="00D57E44"/>
    <w:rsid w:val="00D61AAD"/>
    <w:rsid w:val="00D6597B"/>
    <w:rsid w:val="00D75E86"/>
    <w:rsid w:val="00D80712"/>
    <w:rsid w:val="00D85622"/>
    <w:rsid w:val="00DB2A1A"/>
    <w:rsid w:val="00DB4E90"/>
    <w:rsid w:val="00DC675E"/>
    <w:rsid w:val="00DD2805"/>
    <w:rsid w:val="00DD472E"/>
    <w:rsid w:val="00DE46D3"/>
    <w:rsid w:val="00DE5BF1"/>
    <w:rsid w:val="00DF7B51"/>
    <w:rsid w:val="00E003B8"/>
    <w:rsid w:val="00E065D3"/>
    <w:rsid w:val="00E0746D"/>
    <w:rsid w:val="00E07CE9"/>
    <w:rsid w:val="00E14014"/>
    <w:rsid w:val="00E24A8D"/>
    <w:rsid w:val="00E26305"/>
    <w:rsid w:val="00E32693"/>
    <w:rsid w:val="00E45F02"/>
    <w:rsid w:val="00E53873"/>
    <w:rsid w:val="00E601ED"/>
    <w:rsid w:val="00E731BC"/>
    <w:rsid w:val="00E76528"/>
    <w:rsid w:val="00E775CB"/>
    <w:rsid w:val="00E82AB4"/>
    <w:rsid w:val="00E8460A"/>
    <w:rsid w:val="00E84620"/>
    <w:rsid w:val="00E86F51"/>
    <w:rsid w:val="00E9239A"/>
    <w:rsid w:val="00E93BA1"/>
    <w:rsid w:val="00E963A3"/>
    <w:rsid w:val="00EA1E90"/>
    <w:rsid w:val="00EA2EE3"/>
    <w:rsid w:val="00EA3D75"/>
    <w:rsid w:val="00EA6BA8"/>
    <w:rsid w:val="00EC28E5"/>
    <w:rsid w:val="00ED01B4"/>
    <w:rsid w:val="00ED1068"/>
    <w:rsid w:val="00ED6E41"/>
    <w:rsid w:val="00ED7041"/>
    <w:rsid w:val="00ED7BC8"/>
    <w:rsid w:val="00EE04E8"/>
    <w:rsid w:val="00EE1A67"/>
    <w:rsid w:val="00EF579A"/>
    <w:rsid w:val="00F04F5D"/>
    <w:rsid w:val="00F063AC"/>
    <w:rsid w:val="00F0652C"/>
    <w:rsid w:val="00F1238B"/>
    <w:rsid w:val="00F253D0"/>
    <w:rsid w:val="00F40136"/>
    <w:rsid w:val="00F44F48"/>
    <w:rsid w:val="00F7071C"/>
    <w:rsid w:val="00F72BF1"/>
    <w:rsid w:val="00F757ED"/>
    <w:rsid w:val="00F77641"/>
    <w:rsid w:val="00F811F9"/>
    <w:rsid w:val="00F83159"/>
    <w:rsid w:val="00F838ED"/>
    <w:rsid w:val="00F9754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mfsr.sk/sk/financie/institut-financnej-politiky/ekonomicke-prognozy/makroekonomicke-prognozy/51-zasadnutie-vyboru-makroekonomicke-prognozy-jun-2020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vplyvy-na-rozpocet-verejnej--spravy"/>
    <f:field ref="objsubject" par="" edit="true" text=""/>
    <f:field ref="objcreatedby" par="" text="Hornáček, Vladimír, Mgr."/>
    <f:field ref="objcreatedat" par="" text="15.7.2020 16:23:57"/>
    <f:field ref="objchangedby" par="" text="Administrator, System"/>
    <f:field ref="objmodifiedat" par="" text="15.7.2020 16:2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DB394-E524-4D2D-96E4-4DECAD2F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2016-05-17T10:25:00Z</cp:lastPrinted>
  <dcterms:created xsi:type="dcterms:W3CDTF">2020-09-17T07:07:00Z</dcterms:created>
  <dcterms:modified xsi:type="dcterms:W3CDTF">2020-09-17T07:07:00Z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COO.2145.1000.3.3933400</vt:lpwstr>
  </property>
  <property fmtid="{D5CDD505-2E9C-101B-9397-08002B2CF9AE}" pid="152" name="FSC#FSCFOLIO@1.1001:docpropproject">
    <vt:lpwstr/>
  </property>
</Properties>
</file>