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15B57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0289FFA3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0320BA54" w14:textId="77777777" w:rsidR="00E963A3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998DF25" w14:textId="77777777" w:rsidR="0051724E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5172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14:paraId="18B54284" w14:textId="28859A2E" w:rsidR="007D5748" w:rsidRDefault="00C04D7D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1</w:t>
      </w:r>
    </w:p>
    <w:tbl>
      <w:tblPr>
        <w:tblW w:w="10958" w:type="dxa"/>
        <w:tblInd w:w="-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096"/>
        <w:gridCol w:w="1453"/>
        <w:gridCol w:w="1355"/>
        <w:gridCol w:w="1134"/>
      </w:tblGrid>
      <w:tr w:rsidR="004849B5" w:rsidRPr="004849B5" w14:paraId="7EFA4078" w14:textId="77777777" w:rsidTr="00C04D7D">
        <w:trPr>
          <w:trHeight w:val="480"/>
        </w:trPr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CC57705" w14:textId="77777777" w:rsidR="004849B5" w:rsidRPr="004849B5" w:rsidRDefault="004849B5" w:rsidP="00484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50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E73E3E3" w14:textId="77777777" w:rsidR="004849B5" w:rsidRPr="004849B5" w:rsidRDefault="004849B5" w:rsidP="00484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rozpočet verejnej správy v eurách </w:t>
            </w:r>
          </w:p>
        </w:tc>
      </w:tr>
      <w:tr w:rsidR="004849B5" w:rsidRPr="004849B5" w14:paraId="4620BDC1" w14:textId="77777777" w:rsidTr="00C04D7D">
        <w:trPr>
          <w:trHeight w:val="270"/>
        </w:trPr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846F5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0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4171F83" w14:textId="77777777" w:rsidR="004849B5" w:rsidRPr="004849B5" w:rsidRDefault="004849B5" w:rsidP="00484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C04D7D" w:rsidRPr="004849B5" w14:paraId="5170A97D" w14:textId="77777777" w:rsidTr="00C04D7D">
        <w:trPr>
          <w:trHeight w:val="270"/>
        </w:trPr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C74CB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BB98E39" w14:textId="77777777" w:rsidR="004849B5" w:rsidRPr="004849B5" w:rsidRDefault="004849B5" w:rsidP="00484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9211EC" w14:textId="77777777" w:rsidR="004849B5" w:rsidRPr="004849B5" w:rsidRDefault="004849B5" w:rsidP="00484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C67642" w14:textId="77777777" w:rsidR="004849B5" w:rsidRPr="004849B5" w:rsidRDefault="004849B5" w:rsidP="00484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B38E8E" w14:textId="77777777" w:rsidR="004849B5" w:rsidRPr="004849B5" w:rsidRDefault="004849B5" w:rsidP="00484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</w:tr>
      <w:tr w:rsidR="00C04D7D" w:rsidRPr="004849B5" w14:paraId="6F6AE529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A22FA52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AEA1ACB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12B303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6A6F0F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333451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849B5" w:rsidRPr="004849B5" w14:paraId="7964B3D7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64FA6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A99F4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0E8DA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CA69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F0877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849B5" w:rsidRPr="004849B5" w14:paraId="03E5BE98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2DA0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29F7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1D694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1AA2F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A8C51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B5" w:rsidRPr="004849B5" w14:paraId="17BCFE53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D856B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ŠR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42D2F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2E11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21708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A6FBA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849B5" w:rsidRPr="004849B5" w14:paraId="52AE7176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58221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0CDE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9B88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B860C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6BCE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849B5" w:rsidRPr="004849B5" w14:paraId="131911AB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39B7B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06879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49291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7AFC1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E38E1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849B5" w:rsidRPr="004849B5" w14:paraId="494BAA68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77F40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98195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07FA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7A2F0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2B5F6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04D7D" w:rsidRPr="004849B5" w14:paraId="2C6169B5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6D54459" w14:textId="77777777" w:rsidR="004849B5" w:rsidRPr="00416286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62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EAC1219" w14:textId="77777777" w:rsidR="004849B5" w:rsidRPr="00416286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62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A3F4E61" w14:textId="3019F3F5" w:rsidR="004849B5" w:rsidRPr="00416286" w:rsidRDefault="0011706B" w:rsidP="003458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4D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-5 224 277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9AEBE79" w14:textId="6EB0C4BC" w:rsidR="004849B5" w:rsidRPr="00416286" w:rsidRDefault="007D4071" w:rsidP="003458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4D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17 151 697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FCDFCA0" w14:textId="0E784C1F" w:rsidR="004849B5" w:rsidRPr="00416286" w:rsidRDefault="00405CF8" w:rsidP="003458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4D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18 945 327</w:t>
            </w:r>
          </w:p>
        </w:tc>
      </w:tr>
      <w:tr w:rsidR="004849B5" w:rsidRPr="004849B5" w14:paraId="00548E85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B614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DE739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33E7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FCF40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BC23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B5" w:rsidRPr="004849B5" w14:paraId="18DA4436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C24E9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- vplyv na štátny rozpočet MŠVVŠ SR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D902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20C32" w14:textId="77777777" w:rsidR="004849B5" w:rsidRPr="004849B5" w:rsidRDefault="004849B5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1 </w:t>
            </w:r>
            <w:r w:rsidR="009D312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DEB7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1 800 000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ED265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1 800 000</w:t>
            </w:r>
          </w:p>
        </w:tc>
      </w:tr>
      <w:tr w:rsidR="009D312E" w:rsidRPr="004849B5" w14:paraId="7DE0707F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78517" w14:textId="77777777" w:rsidR="009D312E" w:rsidRPr="004849B5" w:rsidRDefault="009D312E" w:rsidP="003A594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v tom program 078 Národný program výchovy, vzdelávania a mládeže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9830B" w14:textId="77777777" w:rsidR="009D312E" w:rsidRPr="004849B5" w:rsidRDefault="009D312E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25F8" w14:textId="77777777" w:rsidR="009D312E" w:rsidRPr="004849B5" w:rsidRDefault="009D312E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256 000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875D" w14:textId="77777777" w:rsidR="009D312E" w:rsidRPr="004849B5" w:rsidRDefault="009D312E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384 000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BE6C1" w14:textId="77777777" w:rsidR="009D312E" w:rsidRPr="004849B5" w:rsidRDefault="009D312E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384 000</w:t>
            </w:r>
          </w:p>
        </w:tc>
      </w:tr>
      <w:tr w:rsidR="009D312E" w:rsidRPr="004849B5" w14:paraId="7D384D4A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B80B" w14:textId="77777777" w:rsidR="009D312E" w:rsidRPr="004849B5" w:rsidRDefault="009D312E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V tom program 077 Vysokoškolské vzdelávanie a veda, sociálna podpora študentov vysokých škôl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33DE" w14:textId="77777777" w:rsidR="009D312E" w:rsidRPr="004849B5" w:rsidRDefault="009D312E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7BC7E" w14:textId="77777777" w:rsidR="009D312E" w:rsidRPr="004849B5" w:rsidRDefault="009D312E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944 000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6F661" w14:textId="77777777" w:rsidR="009D312E" w:rsidRPr="004849B5" w:rsidRDefault="009D312E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1 416 000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C173" w14:textId="77777777" w:rsidR="009D312E" w:rsidRPr="004849B5" w:rsidRDefault="009D312E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1 416 000</w:t>
            </w:r>
          </w:p>
        </w:tc>
      </w:tr>
      <w:tr w:rsidR="004849B5" w:rsidRPr="004849B5" w14:paraId="3EB4FB24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9FB1A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- vplyv na štátny rozpočet MO SR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311F3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47AB5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110 250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4D05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147 000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B756F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147 000</w:t>
            </w:r>
          </w:p>
        </w:tc>
      </w:tr>
      <w:tr w:rsidR="004849B5" w:rsidRPr="004849B5" w14:paraId="5CD39D2D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3696C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- vplyv na štátny rozpočet MV SR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29CD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087F2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164 850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2D07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219 800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81E69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219 800</w:t>
            </w:r>
          </w:p>
        </w:tc>
      </w:tr>
      <w:tr w:rsidR="004849B5" w:rsidRPr="004849B5" w14:paraId="58D7EE17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AB14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- vplyv na štátny rozpočet MS SR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EF0A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B2520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18 900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C3C4E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24398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25 200</w:t>
            </w:r>
          </w:p>
        </w:tc>
      </w:tr>
      <w:tr w:rsidR="004849B5" w:rsidRPr="004849B5" w14:paraId="34799D2B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5DA52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- vplyv na štátny rozpočet MF SR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56032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20ED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26 250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F7DF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8DC57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35 000</w:t>
            </w:r>
          </w:p>
        </w:tc>
      </w:tr>
      <w:tr w:rsidR="004849B5" w:rsidRPr="004849B5" w14:paraId="3561ACA1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F50DD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- vplyv na štátny rozpočet NBU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E0ABF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F20C5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9083F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3B32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4 200</w:t>
            </w:r>
          </w:p>
        </w:tc>
      </w:tr>
      <w:tr w:rsidR="004849B5" w:rsidRPr="004849B5" w14:paraId="4A59612D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708E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- vplyv na štátny rozpočet SIS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2F025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39F52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11 250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EB7F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E57C0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15 000</w:t>
            </w:r>
          </w:p>
        </w:tc>
      </w:tr>
      <w:tr w:rsidR="004849B5" w:rsidRPr="004849B5" w14:paraId="5E228659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1E213" w14:textId="77777777"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- vplyv na štátny rozpočet MPSVR SR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ACDDE" w14:textId="77777777"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884C1" w14:textId="77777777" w:rsidR="004849B5" w:rsidRPr="004849B5" w:rsidRDefault="00CF2B6E" w:rsidP="00CF2B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65 203 240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9C869" w14:textId="77777777" w:rsidR="004849B5" w:rsidRPr="004849B5" w:rsidRDefault="00CF2B6E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65 203 240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5E5B" w14:textId="77777777" w:rsidR="004849B5" w:rsidRPr="004849B5" w:rsidRDefault="00CF2B6E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65 203 240</w:t>
            </w:r>
          </w:p>
        </w:tc>
      </w:tr>
      <w:tr w:rsidR="009D312E" w:rsidRPr="004849B5" w14:paraId="3D2BD5EF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F47F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V tom prvok 07C0103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8A91E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CBCD6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15 203 240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4EE2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15 203 240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1894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15 203 240</w:t>
            </w:r>
          </w:p>
        </w:tc>
      </w:tr>
      <w:tr w:rsidR="009D312E" w:rsidRPr="004849B5" w14:paraId="09E7D4B6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B0871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V tom prvok 07CO040A Ostatné iniciatívy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AFFF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F6E0D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48 750 000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DCD35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48 750 000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249F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48 750 000</w:t>
            </w:r>
          </w:p>
        </w:tc>
      </w:tr>
      <w:tr w:rsidR="009D312E" w:rsidRPr="004849B5" w14:paraId="6BAE19CB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801CB" w14:textId="725DFB02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V tom 07E00301 Aparát minist</w:t>
            </w:r>
            <w:r w:rsidR="00D5409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e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rstva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97AA7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30B19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1 250 000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7AEE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1 250 000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1B374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1 250 000</w:t>
            </w:r>
          </w:p>
        </w:tc>
      </w:tr>
      <w:tr w:rsidR="009D312E" w:rsidRPr="004849B5" w14:paraId="45EDF577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083F3" w14:textId="3F267EF9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- vplyv na štátny rozpočet MF SR (Všeobecná pokladničná správa)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B6DA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D9E29" w14:textId="380D036D" w:rsidR="009D312E" w:rsidRPr="00C04D7D" w:rsidRDefault="00DC53F5" w:rsidP="00C04D7D">
            <w:pPr>
              <w:pStyle w:val="Odsekzoznamu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  <w:r w:rsidRPr="00C04D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111 351 789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8A59" w14:textId="66492EFB" w:rsidR="009D312E" w:rsidRPr="004849B5" w:rsidRDefault="00DC53F5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-112 066 632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D5120" w14:textId="209C50D7" w:rsidR="009D312E" w:rsidRPr="004849B5" w:rsidRDefault="00DC53F5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-112 797 289</w:t>
            </w:r>
          </w:p>
        </w:tc>
      </w:tr>
      <w:tr w:rsidR="009D312E" w:rsidRPr="004849B5" w14:paraId="4A882118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C2F3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ŠR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D39E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85175" w14:textId="27D61309" w:rsidR="009D312E" w:rsidRPr="004849B5" w:rsidRDefault="0011706B" w:rsidP="003458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-44 613 899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9AF0D" w14:textId="5AA50C52" w:rsidR="009D312E" w:rsidRPr="004849B5" w:rsidRDefault="007D4071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-44 617 192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D4C62" w14:textId="08D68DA5" w:rsidR="009D312E" w:rsidRPr="004849B5" w:rsidRDefault="00405CF8" w:rsidP="003458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-45 347 849</w:t>
            </w:r>
          </w:p>
        </w:tc>
      </w:tr>
      <w:tr w:rsidR="009D312E" w:rsidRPr="004849B5" w14:paraId="2E8BF753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7939" w14:textId="77777777" w:rsidR="009D312E" w:rsidRPr="004849B5" w:rsidRDefault="009D312E" w:rsidP="009D312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961F1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F130D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8B8D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8720C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D312E" w:rsidRPr="004849B5" w14:paraId="743FD9F2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BF123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E9837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26148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ABED4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A348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D312E" w:rsidRPr="004849B5" w14:paraId="275718FD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8FC1E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F79F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457BE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EAB8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4E65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D312E" w:rsidRPr="004849B5" w14:paraId="78D020E7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66066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D15A1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37C88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4C57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684C3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D312E" w:rsidRPr="004849B5" w14:paraId="40E29915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259E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F0739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F3F7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380E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32516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D312E" w:rsidRPr="004849B5" w14:paraId="07990A23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782AC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DFF2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80A1F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39 389 622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944D7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61 768 889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D66E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64 293 176</w:t>
            </w:r>
          </w:p>
        </w:tc>
      </w:tr>
      <w:tr w:rsidR="00C04D7D" w:rsidRPr="004849B5" w14:paraId="69E8B357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526A1D5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1B15F0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255C72" w14:textId="77777777" w:rsidR="009D312E" w:rsidRPr="004849B5" w:rsidRDefault="00EF0ED0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="009D312E"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586D76" w14:textId="77777777" w:rsidR="009D312E" w:rsidRPr="004849B5" w:rsidRDefault="00EF0ED0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="009D312E"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6C1EDC" w14:textId="77777777" w:rsidR="009D312E" w:rsidRPr="004849B5" w:rsidRDefault="00EF0ED0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="009D312E"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D312E" w:rsidRPr="004849B5" w14:paraId="1762212E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4ED25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A646E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BAE73" w14:textId="77777777" w:rsidR="009D312E" w:rsidRPr="004849B5" w:rsidRDefault="00EF0ED0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  <w:r w:rsidR="009D312E"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02720" w14:textId="77777777" w:rsidR="009D312E" w:rsidRPr="004849B5" w:rsidRDefault="00EF0ED0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  <w:r w:rsidR="009D312E"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9DD0E" w14:textId="77777777" w:rsidR="009D312E" w:rsidRPr="004849B5" w:rsidRDefault="00EF0ED0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  <w:r w:rsidR="009D312E"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D312E" w:rsidRPr="004849B5" w14:paraId="1F523AFE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F92F1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4E7FD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B6D7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73F75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A2DF8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D312E" w:rsidRPr="004849B5" w14:paraId="16D3459F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DE915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3970F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6D86A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93CAB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1DA7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D312E" w:rsidRPr="004849B5" w14:paraId="48E86BF5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28FD8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53C51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7CA03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DC616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EA2D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04D7D" w:rsidRPr="004849B5" w14:paraId="76069641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8264E8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65E17E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883DA4" w14:textId="77777777" w:rsidR="009D312E" w:rsidRPr="004849B5" w:rsidRDefault="00EF0ED0" w:rsidP="00EF0ED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8B1B67E" w14:textId="77777777" w:rsidR="009D312E" w:rsidRPr="004849B5" w:rsidRDefault="00EF0ED0" w:rsidP="00EF0ED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B2AF94" w14:textId="77777777" w:rsidR="009D312E" w:rsidRPr="004849B5" w:rsidRDefault="00EF0ED0" w:rsidP="00EF0ED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222 305</w:t>
            </w:r>
          </w:p>
        </w:tc>
      </w:tr>
      <w:tr w:rsidR="009D312E" w:rsidRPr="004849B5" w14:paraId="0735D8A1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F457A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961EA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E2CF1" w14:textId="77777777" w:rsidR="009D312E" w:rsidRPr="004849B5" w:rsidRDefault="00EF0ED0" w:rsidP="00EF0ED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F8B6" w14:textId="77777777" w:rsidR="009D312E" w:rsidRPr="004849B5" w:rsidRDefault="00EF0ED0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2BD1" w14:textId="77777777" w:rsidR="009D312E" w:rsidRPr="004849B5" w:rsidRDefault="00EF0ED0" w:rsidP="00EF0ED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222 305</w:t>
            </w:r>
          </w:p>
        </w:tc>
      </w:tr>
      <w:tr w:rsidR="009D312E" w:rsidRPr="004849B5" w14:paraId="12186A43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45AF3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>- vplyv na obce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1FA8B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546F1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57FC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F0D26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D312E" w:rsidRPr="004849B5" w14:paraId="70C7DCCD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13EC4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1C869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22A80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55FD9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AB828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D312E" w:rsidRPr="004849B5" w14:paraId="65AD7B90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E917E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073B4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8D92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AD0F5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F4CAE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04D7D" w:rsidRPr="004849B5" w14:paraId="1E49DEB7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B6A20AC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1744CC3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5B1AC5C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8 120 000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C2DFEE5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8 120 000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B9856E1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8 120 000</w:t>
            </w:r>
          </w:p>
        </w:tc>
      </w:tr>
      <w:tr w:rsidR="009D312E" w:rsidRPr="004849B5" w14:paraId="485A6FCE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D864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739DC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39C58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19344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B737D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D312E" w:rsidRPr="004849B5" w14:paraId="1101F2E3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132B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- MPSVR SR/Sociálna inklúzia 07C0103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C3096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0CDC6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8 120 000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2F241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8 120 000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492D5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8 120 000</w:t>
            </w:r>
          </w:p>
        </w:tc>
      </w:tr>
      <w:tr w:rsidR="00C04D7D" w:rsidRPr="004849B5" w14:paraId="38715125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CFAB89" w14:textId="7777777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F45BAB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06D921B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68AC743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50B2AAF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C04D7D" w:rsidRPr="004849B5" w14:paraId="34BDB6CB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E42BC8C" w14:textId="2A049CFA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- MŠVVŠ SR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1484B56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D7EDB1D" w14:textId="77777777" w:rsidR="009D312E" w:rsidRPr="004849B5" w:rsidRDefault="009D312E" w:rsidP="00CF2B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1 </w:t>
            </w:r>
            <w:r w:rsidR="00CF2B6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6A8BC35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1 800 000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248FA79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1 800 000</w:t>
            </w:r>
          </w:p>
        </w:tc>
      </w:tr>
      <w:tr w:rsidR="00C04D7D" w:rsidRPr="004849B5" w14:paraId="71441227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D1A647B" w14:textId="0E06F8D7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- MO SR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88DC19D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149727C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110 250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9B9DFB4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147 000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AC7E25E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147 000</w:t>
            </w:r>
          </w:p>
        </w:tc>
      </w:tr>
      <w:tr w:rsidR="00C04D7D" w:rsidRPr="004849B5" w14:paraId="3E7D3A28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B79527C" w14:textId="3C8517AA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- MV SR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85E43AD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3571B84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164 850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FC75E5C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219 800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7BCD3C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219 800</w:t>
            </w:r>
          </w:p>
        </w:tc>
      </w:tr>
      <w:tr w:rsidR="00C04D7D" w:rsidRPr="004849B5" w14:paraId="23F229FA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52CF5AF" w14:textId="58E99A24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- MS SR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8DA1CA9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28A29F4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18 900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9785612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88AE7FA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25 200</w:t>
            </w:r>
          </w:p>
        </w:tc>
      </w:tr>
      <w:tr w:rsidR="00C04D7D" w:rsidRPr="004849B5" w14:paraId="32A00773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C413297" w14:textId="14CB3890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Rozpočtovo nekrytý vplyv - MF SR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C3E8B5F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6757E0C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26 250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4717796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059E8B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35 000</w:t>
            </w:r>
          </w:p>
        </w:tc>
      </w:tr>
      <w:tr w:rsidR="00C04D7D" w:rsidRPr="004849B5" w14:paraId="14BAA9F3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4A8F29" w14:textId="5345ABDA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- NBÚ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62DD35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6CCEE67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EE2CF71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E3CFCCA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4 200</w:t>
            </w:r>
          </w:p>
        </w:tc>
      </w:tr>
      <w:tr w:rsidR="00C04D7D" w:rsidRPr="004849B5" w14:paraId="7FAEB813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8169D94" w14:textId="32DEA53C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- SIS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6A8097C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780C845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11 250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28FBA0A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EE0C33D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15 000</w:t>
            </w:r>
          </w:p>
        </w:tc>
      </w:tr>
      <w:tr w:rsidR="00C04D7D" w:rsidRPr="004849B5" w14:paraId="47F8754B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CD8A497" w14:textId="2275BCE0" w:rsidR="009D312E" w:rsidRPr="004849B5" w:rsidRDefault="009D312E" w:rsidP="009D31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- MPSVR SR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E2F2014" w14:textId="77777777" w:rsidR="009D312E" w:rsidRPr="004849B5" w:rsidRDefault="009D312E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0EE7669" w14:textId="77777777" w:rsidR="009D312E" w:rsidRPr="004849B5" w:rsidRDefault="00EF0ED0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  <w:r w:rsidR="009D312E"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7 083 240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7415723" w14:textId="77777777" w:rsidR="009D312E" w:rsidRPr="004849B5" w:rsidRDefault="00EF0ED0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  <w:r w:rsidR="009D312E"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7 083 240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0B8AE04" w14:textId="77777777" w:rsidR="009D312E" w:rsidRPr="004849B5" w:rsidRDefault="00EF0ED0" w:rsidP="009D31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  <w:r w:rsidR="009D312E"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7 083 240</w:t>
            </w:r>
          </w:p>
        </w:tc>
      </w:tr>
      <w:tr w:rsidR="00C04D7D" w:rsidRPr="004849B5" w14:paraId="019A9EBC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EE11915" w14:textId="1A1CE69D" w:rsidR="00DC53F5" w:rsidRPr="004849B5" w:rsidRDefault="00DC53F5" w:rsidP="00DC53F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ozpočtovo nekrytý vplyv</w:t>
            </w: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- Sociálna poisťovňa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C8C1525" w14:textId="61C7C656" w:rsidR="00DC53F5" w:rsidRPr="004849B5" w:rsidRDefault="00DC53F5" w:rsidP="00DC53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513F019" w14:textId="2FC350F3" w:rsidR="00DC53F5" w:rsidRDefault="00DC53F5" w:rsidP="00DC53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39 389 622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8EEF01C" w14:textId="4DE35EAC" w:rsidR="00DC53F5" w:rsidRDefault="00DC53F5" w:rsidP="00DC53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61 768 889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17E33EC" w14:textId="6CB7CAC7" w:rsidR="00DC53F5" w:rsidRDefault="00DC53F5" w:rsidP="00DC53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64 293 176</w:t>
            </w:r>
          </w:p>
        </w:tc>
      </w:tr>
      <w:tr w:rsidR="00C04D7D" w:rsidRPr="004849B5" w14:paraId="407F4CD5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1B88DAC" w14:textId="19DB9B32" w:rsidR="00DC53F5" w:rsidRPr="004849B5" w:rsidRDefault="00DC53F5" w:rsidP="00DC53F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úspora - MF SR (VPS)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1FD31B" w14:textId="77777777" w:rsidR="00DC53F5" w:rsidRPr="004849B5" w:rsidRDefault="00DC53F5" w:rsidP="00DC53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FF2818F" w14:textId="18DD7B06" w:rsidR="00DC53F5" w:rsidRPr="004849B5" w:rsidRDefault="002750AC" w:rsidP="00DC53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-111 351 789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561211E" w14:textId="03C54EF4" w:rsidR="00DC53F5" w:rsidRPr="004849B5" w:rsidRDefault="002750AC" w:rsidP="00DC53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-112 066 632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A405164" w14:textId="43729BD7" w:rsidR="00DC53F5" w:rsidRPr="004849B5" w:rsidRDefault="002750AC" w:rsidP="00DC53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-112 797 289</w:t>
            </w:r>
          </w:p>
        </w:tc>
      </w:tr>
      <w:tr w:rsidR="00C04D7D" w:rsidRPr="004849B5" w14:paraId="406A0BE2" w14:textId="77777777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60F1707" w14:textId="77777777" w:rsidR="00DC53F5" w:rsidRPr="004849B5" w:rsidRDefault="00DC53F5" w:rsidP="00DC53F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 - Spolu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BF35371" w14:textId="77777777" w:rsidR="00DC53F5" w:rsidRPr="004849B5" w:rsidRDefault="00DC53F5" w:rsidP="00DC53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0D4F61C" w14:textId="6A66E2D9" w:rsidR="00DC53F5" w:rsidRPr="004849B5" w:rsidRDefault="00F25609" w:rsidP="00DC53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-13 344 277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4F264C5" w14:textId="5736ADA0" w:rsidR="00DC53F5" w:rsidRPr="004849B5" w:rsidRDefault="00F25609" w:rsidP="00DC53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9 031 697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2108FD1" w14:textId="67AFB8BA" w:rsidR="00DC53F5" w:rsidRPr="004849B5" w:rsidRDefault="007F748E" w:rsidP="00DC53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10 825 327</w:t>
            </w:r>
          </w:p>
        </w:tc>
      </w:tr>
    </w:tbl>
    <w:p w14:paraId="3F56B777" w14:textId="77777777" w:rsidR="004849B5" w:rsidRDefault="004849B5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CC92C50" w14:textId="77777777" w:rsidR="004849B5" w:rsidRDefault="004849B5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CB60255" w14:textId="77777777" w:rsidR="004849B5" w:rsidRDefault="004849B5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D8447B9" w14:textId="77777777" w:rsidR="0041793D" w:rsidRDefault="007D5748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</w:t>
      </w:r>
      <w:r w:rsidR="004179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vých pravidlách verejnej správy</w:t>
      </w:r>
    </w:p>
    <w:p w14:paraId="56C08409" w14:textId="77777777" w:rsidR="0041793D" w:rsidRDefault="0041793D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AC63E19" w14:textId="7D965509" w:rsidR="005A2066" w:rsidRDefault="00EB2EC2" w:rsidP="00EB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tabuľky č. 1 je kvantifikovaný vplyv na štátny rozpočet v nadväznosti na legislatívne zmeny pri poskytovaní </w:t>
      </w:r>
      <w:r>
        <w:rPr>
          <w:rFonts w:ascii="Times New Roman" w:hAnsi="Times New Roman" w:cs="Times New Roman"/>
          <w:sz w:val="24"/>
          <w:szCs w:val="24"/>
        </w:rPr>
        <w:t xml:space="preserve">dotácie na podporu výchovy k stravovacím návykom s účinnosťou od 1. januára 2021. </w:t>
      </w:r>
      <w:r>
        <w:rPr>
          <w:rFonts w:ascii="Times New Roman" w:hAnsi="Times New Roman"/>
          <w:sz w:val="24"/>
          <w:szCs w:val="24"/>
        </w:rPr>
        <w:t xml:space="preserve">Návrh zákona </w:t>
      </w:r>
      <w:r w:rsidRPr="00B4415F">
        <w:rPr>
          <w:rFonts w:ascii="Times New Roman" w:hAnsi="Times New Roman"/>
          <w:sz w:val="24"/>
          <w:szCs w:val="24"/>
        </w:rPr>
        <w:t xml:space="preserve">bude mať </w:t>
      </w:r>
      <w:r>
        <w:rPr>
          <w:rFonts w:ascii="Times New Roman" w:hAnsi="Times New Roman"/>
          <w:sz w:val="24"/>
          <w:szCs w:val="24"/>
        </w:rPr>
        <w:t>negatívny</w:t>
      </w:r>
      <w:r w:rsidR="005A2066">
        <w:rPr>
          <w:rFonts w:ascii="Times New Roman" w:hAnsi="Times New Roman"/>
          <w:sz w:val="24"/>
          <w:szCs w:val="24"/>
        </w:rPr>
        <w:t xml:space="preserve"> aj pozitívny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15F">
        <w:rPr>
          <w:rFonts w:ascii="Times New Roman" w:hAnsi="Times New Roman"/>
          <w:sz w:val="24"/>
          <w:szCs w:val="24"/>
        </w:rPr>
        <w:t>vplyv na štátny rozpočet</w:t>
      </w:r>
      <w:r>
        <w:rPr>
          <w:rFonts w:ascii="Times New Roman" w:hAnsi="Times New Roman"/>
          <w:sz w:val="24"/>
          <w:szCs w:val="24"/>
        </w:rPr>
        <w:t>.</w:t>
      </w:r>
    </w:p>
    <w:p w14:paraId="75784E83" w14:textId="2368E151" w:rsidR="00533CA3" w:rsidRDefault="00533CA3" w:rsidP="00EB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Tehotenské ako nemocenská dávka bude poskytované z prostriedkov Sociálnej poisťovne, tehotenské štipendium bude poskytované z prostriedkov štátneho rozpočtu. Uvedené je zohľadnené v príslušných sekciách tabuľky č. 1.</w:t>
      </w:r>
    </w:p>
    <w:p w14:paraId="6ECFA37B" w14:textId="779583C8" w:rsidR="001D2D32" w:rsidRDefault="00EB2EC2" w:rsidP="00EB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4415F">
        <w:rPr>
          <w:rFonts w:ascii="Times New Roman" w:hAnsi="Times New Roman"/>
          <w:sz w:val="24"/>
          <w:szCs w:val="24"/>
        </w:rPr>
        <w:t xml:space="preserve">MPSVR SR </w:t>
      </w:r>
      <w:r>
        <w:rPr>
          <w:rFonts w:ascii="Times New Roman" w:hAnsi="Times New Roman"/>
          <w:sz w:val="24"/>
          <w:szCs w:val="24"/>
        </w:rPr>
        <w:t xml:space="preserve">má v rámci </w:t>
      </w:r>
      <w:r w:rsidRPr="00B4415F">
        <w:rPr>
          <w:rFonts w:ascii="Times New Roman" w:hAnsi="Times New Roman"/>
          <w:sz w:val="24"/>
          <w:szCs w:val="24"/>
        </w:rPr>
        <w:t> program</w:t>
      </w:r>
      <w:r>
        <w:rPr>
          <w:rFonts w:ascii="Times New Roman" w:hAnsi="Times New Roman"/>
          <w:sz w:val="24"/>
          <w:szCs w:val="24"/>
        </w:rPr>
        <w:t>u</w:t>
      </w:r>
      <w:r w:rsidRPr="00B4415F">
        <w:rPr>
          <w:rFonts w:ascii="Times New Roman" w:hAnsi="Times New Roman"/>
          <w:sz w:val="24"/>
          <w:szCs w:val="24"/>
        </w:rPr>
        <w:t xml:space="preserve"> „Sociálna inklúzia</w:t>
      </w:r>
      <w:r w:rsidRPr="001C7AFC">
        <w:rPr>
          <w:rFonts w:ascii="Times New Roman" w:hAnsi="Times New Roman"/>
          <w:sz w:val="24"/>
          <w:szCs w:val="24"/>
        </w:rPr>
        <w:t>“</w:t>
      </w:r>
      <w:r w:rsidRPr="00E2029C">
        <w:rPr>
          <w:rFonts w:ascii="Times New Roman" w:hAnsi="Times New Roman"/>
          <w:sz w:val="24"/>
          <w:szCs w:val="24"/>
        </w:rPr>
        <w:t xml:space="preserve"> na prvku 07C0103 dotácia na stravu </w:t>
      </w:r>
      <w:r w:rsidR="001D2D32">
        <w:rPr>
          <w:rFonts w:ascii="Times New Roman" w:hAnsi="Times New Roman" w:cs="Times New Roman"/>
          <w:sz w:val="24"/>
          <w:szCs w:val="24"/>
        </w:rPr>
        <w:t xml:space="preserve">na roky 2021 až 2023 </w:t>
      </w:r>
      <w:r w:rsidR="001D2D32">
        <w:rPr>
          <w:rFonts w:ascii="Times New Roman" w:hAnsi="Times New Roman"/>
          <w:sz w:val="24"/>
          <w:szCs w:val="24"/>
        </w:rPr>
        <w:t xml:space="preserve">zabezpečené finančné prostriedky v  sume 8 120 000 eur ročne. MPSVR SR však potrebuje na poskytovanie dotácií na stravu v rámci prvku 07C0103 v predmetných rokoch </w:t>
      </w:r>
      <w:r w:rsidR="001D2D32">
        <w:rPr>
          <w:rFonts w:ascii="Times New Roman" w:hAnsi="Times New Roman" w:cs="Times New Roman"/>
          <w:sz w:val="24"/>
          <w:szCs w:val="24"/>
        </w:rPr>
        <w:t>zabezpečiť ešte sumu 7 083 240 eur ročne. Tieto výdavky budú zabezpečené v rámci prípravy návrhu rozpočtu verejnej správy na roky 2021 až 2023.</w:t>
      </w:r>
    </w:p>
    <w:p w14:paraId="6ACA632E" w14:textId="37C3A9B6" w:rsidR="00AC22CE" w:rsidRPr="00AC22CE" w:rsidRDefault="00AC22CE" w:rsidP="00EB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C22CE">
        <w:rPr>
          <w:rFonts w:ascii="Times New Roman" w:hAnsi="Times New Roman" w:cs="Times New Roman"/>
          <w:sz w:val="24"/>
          <w:szCs w:val="24"/>
        </w:rPr>
        <w:t xml:space="preserve">Cieľom novely zákona č. 544/2010 Z. z. o dotáciách v pôsobnosti Ministerstva práce, sociálnych vecí a rodiny Slovenskej republiky v z. n. p.) je zadresniť systém poskytovania predmetných dotácií. Poskytovanie dotácií na deti z domácností, ktorým sa poskytuje pomoc v hmotnej núdzi alebo ktorých príjem je najviac vo výške životného minima ostane zachované, vzhľadom na potrebu podpory skupín obyvateľstva, ktoré sú najviac  ohrozené chudobou a sociálnym vylúčením. </w:t>
      </w:r>
      <w:r w:rsidRPr="00C04D7D">
        <w:rPr>
          <w:rFonts w:ascii="Times New Roman" w:hAnsi="Times New Roman" w:cs="Times New Roman"/>
          <w:sz w:val="24"/>
          <w:szCs w:val="24"/>
        </w:rPr>
        <w:t>Zároveň sa navrhuje zvýšiť dotáciu na podporu výchovy k stravovacím návykom dieťaťa tak, aby pokryl najvyššie finančné pásmo na nákup potravín v ZŠ na druhom stupni vyučovania, ktoré je vo výške 1,30 € za jeden obed.</w:t>
      </w:r>
    </w:p>
    <w:p w14:paraId="3296229D" w14:textId="4175FA06" w:rsidR="00EB2EC2" w:rsidRDefault="00D529FB" w:rsidP="00EB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základe novely zákona č.</w:t>
      </w:r>
      <w:r w:rsidR="001D2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544/2010 Z.</w:t>
      </w:r>
      <w:r w:rsidR="001D2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dotáci</w:t>
      </w:r>
      <w:r w:rsidR="00E345D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ch v pôsobnosti MPSVR SR v znení neskorších predpisov ministerstvo vyčís</w:t>
      </w:r>
      <w:r w:rsidR="001D2D32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uje dopad </w:t>
      </w:r>
      <w:r w:rsidR="00FE03F6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na prorodinnú politiku v rokoch 2021 až 2023 vo výške 50 mil. eur</w:t>
      </w:r>
      <w:r w:rsidR="00D621F7">
        <w:rPr>
          <w:rFonts w:ascii="Times New Roman" w:hAnsi="Times New Roman" w:cs="Times New Roman"/>
          <w:sz w:val="24"/>
          <w:szCs w:val="24"/>
        </w:rPr>
        <w:t xml:space="preserve"> ročne</w:t>
      </w:r>
      <w:r>
        <w:rPr>
          <w:rFonts w:ascii="Times New Roman" w:hAnsi="Times New Roman" w:cs="Times New Roman"/>
          <w:sz w:val="24"/>
          <w:szCs w:val="24"/>
        </w:rPr>
        <w:t>, z toho na bežné transf</w:t>
      </w:r>
      <w:r w:rsidR="001D2D3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ry (07C040A) vo výške 48 750 000 eur a na prevádzku a financovanie osobných výdavkov (prvok 07E0301) vo výške 1 250 000 eur. Dopad sa uplatňuje aj v rámci priorít k návrhu rozpočtu na roky 2021 až 2023.</w:t>
      </w:r>
      <w:r w:rsidR="00D621F7">
        <w:rPr>
          <w:rFonts w:ascii="Times New Roman" w:hAnsi="Times New Roman" w:cs="Times New Roman"/>
          <w:sz w:val="24"/>
          <w:szCs w:val="24"/>
        </w:rPr>
        <w:t xml:space="preserve"> Predmetné výdavky v sume 50 mil. eur ročne budú </w:t>
      </w:r>
      <w:r w:rsidR="0021482A">
        <w:rPr>
          <w:rFonts w:ascii="Times New Roman" w:hAnsi="Times New Roman" w:cs="Times New Roman"/>
          <w:sz w:val="24"/>
          <w:szCs w:val="24"/>
        </w:rPr>
        <w:t xml:space="preserve">predmetom rokovaní k návrhu </w:t>
      </w:r>
      <w:r w:rsidR="00D621F7">
        <w:rPr>
          <w:rFonts w:ascii="Times New Roman" w:hAnsi="Times New Roman" w:cs="Times New Roman"/>
          <w:sz w:val="24"/>
          <w:szCs w:val="24"/>
        </w:rPr>
        <w:t>rozpočtu verejnej správy na roky 2021 až 2023.</w:t>
      </w:r>
    </w:p>
    <w:p w14:paraId="1CF3BCEF" w14:textId="2485BD17" w:rsidR="00E345DB" w:rsidRPr="00E345DB" w:rsidRDefault="00E345DB" w:rsidP="00EB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Výdavky MŠVVŠ SR, MO SR, MV SR, MS SR, MF SR, NBÚ, SIS a Sociálnej poisťovne súvisiace s realizáciou predmetného materiálu budú zabezpečené v rámci prípravy návrhu rozpočtu verejnej správy na roky 2021 až 2023.</w:t>
      </w:r>
    </w:p>
    <w:p w14:paraId="3F23C2EF" w14:textId="3576E7CA" w:rsidR="00533CA3" w:rsidRPr="00533CA3" w:rsidRDefault="00AC22CE" w:rsidP="00EB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novely zákona č. 544/2010 Z. z. vyplýva aj úspora výdavkov kapitoly Všeobecná pokladničná správa v sume 111 351 789 eur v roku 2021, v sume 112 066 632 eur v roku 2022 a v sume 112 797 289 eur v roku 2023</w:t>
      </w:r>
      <w:r w:rsidR="00416286">
        <w:rPr>
          <w:rFonts w:ascii="Times New Roman" w:hAnsi="Times New Roman" w:cs="Times New Roman"/>
          <w:sz w:val="24"/>
          <w:szCs w:val="24"/>
        </w:rPr>
        <w:t>, a to v dôsledku neposkytovania plošnej dotácie na podporu výchovy k stravovacím návykom.</w:t>
      </w:r>
    </w:p>
    <w:p w14:paraId="44BAB69A" w14:textId="5B4E9D19" w:rsidR="00413E15" w:rsidRPr="00FD6E7A" w:rsidRDefault="00413E15" w:rsidP="00EB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49FC1C6B" w14:textId="77777777" w:rsidR="0041793D" w:rsidRDefault="0041793D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7DB12FB" w14:textId="77777777" w:rsidR="0041793D" w:rsidRDefault="0041793D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A74066B" w14:textId="77777777" w:rsidR="007D5748" w:rsidRPr="007D5748" w:rsidRDefault="007D5748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0270B8B" w14:textId="77777777" w:rsidR="00866554" w:rsidRPr="007D5748" w:rsidRDefault="00866554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F290B6" w14:textId="77777777" w:rsidR="002439B0" w:rsidRDefault="00176F5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48A67F51" w14:textId="77777777" w:rsidR="009E2092" w:rsidRPr="009E2092" w:rsidRDefault="009E209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F212A" w14:textId="77777777" w:rsidR="00413E15" w:rsidRPr="0041105F" w:rsidRDefault="00724098" w:rsidP="00413E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672">
        <w:rPr>
          <w:rFonts w:ascii="Times New Roman" w:hAnsi="Times New Roman" w:cs="Times New Roman"/>
          <w:bCs/>
          <w:sz w:val="24"/>
          <w:szCs w:val="24"/>
        </w:rPr>
        <w:tab/>
      </w:r>
      <w:r w:rsidR="0041793D" w:rsidRPr="00C43681">
        <w:rPr>
          <w:rFonts w:ascii="Times New Roman" w:hAnsi="Times New Roman" w:cs="Times New Roman"/>
          <w:sz w:val="24"/>
          <w:szCs w:val="24"/>
        </w:rPr>
        <w:t>Návrh zákona</w:t>
      </w:r>
      <w:r w:rsidR="00D9361A" w:rsidRPr="00C43681">
        <w:rPr>
          <w:rFonts w:ascii="Times New Roman" w:hAnsi="Times New Roman" w:cs="Times New Roman"/>
          <w:sz w:val="24"/>
          <w:szCs w:val="24"/>
        </w:rPr>
        <w:t>, ktorým sa dopĺňa zákon č. 461/2003 Z. z. o sociálnom poistení v znení neskorších predpisov</w:t>
      </w:r>
      <w:r w:rsidR="0041793D" w:rsidRPr="00C43681">
        <w:rPr>
          <w:rFonts w:ascii="Times New Roman" w:hAnsi="Times New Roman" w:cs="Times New Roman"/>
          <w:sz w:val="24"/>
          <w:szCs w:val="24"/>
        </w:rPr>
        <w:t xml:space="preserve"> </w:t>
      </w:r>
      <w:r w:rsidR="00FA27A0" w:rsidRPr="00C43681">
        <w:rPr>
          <w:rFonts w:ascii="Times New Roman" w:hAnsi="Times New Roman" w:cs="Times New Roman"/>
          <w:bCs/>
          <w:sz w:val="24"/>
          <w:szCs w:val="24"/>
        </w:rPr>
        <w:t>navrhuje</w:t>
      </w:r>
      <w:r w:rsidR="00807672" w:rsidRPr="00C43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672" w:rsidRPr="00C43681">
        <w:rPr>
          <w:rFonts w:ascii="Times New Roman" w:hAnsi="Times New Roman" w:cs="Times New Roman"/>
          <w:sz w:val="24"/>
          <w:szCs w:val="24"/>
        </w:rPr>
        <w:t xml:space="preserve">zaviesť tehotenské ako nový druh nemocenskej dávky </w:t>
      </w:r>
      <w:r w:rsidR="001C4A2E" w:rsidRPr="00C43681">
        <w:rPr>
          <w:rFonts w:ascii="Times New Roman" w:hAnsi="Times New Roman" w:cs="Times New Roman"/>
          <w:sz w:val="24"/>
          <w:szCs w:val="24"/>
        </w:rPr>
        <w:t>na účely</w:t>
      </w:r>
      <w:r w:rsidR="00807672" w:rsidRPr="00C43681">
        <w:rPr>
          <w:rFonts w:ascii="Times New Roman" w:hAnsi="Times New Roman" w:cs="Times New Roman"/>
          <w:sz w:val="24"/>
          <w:szCs w:val="24"/>
        </w:rPr>
        <w:t xml:space="preserve"> finančne pomôcť ženám počas obdobia tehotenstva so zvýšenými nákladmi/výdavkami spojenými s </w:t>
      </w:r>
      <w:r w:rsidR="001C4A2E" w:rsidRPr="00C43681">
        <w:rPr>
          <w:rFonts w:ascii="Times New Roman" w:hAnsi="Times New Roman" w:cs="Times New Roman"/>
          <w:sz w:val="24"/>
          <w:szCs w:val="24"/>
        </w:rPr>
        <w:t>tehotenstvom</w:t>
      </w:r>
      <w:r w:rsidR="00807672" w:rsidRPr="00C43681">
        <w:rPr>
          <w:rFonts w:ascii="Times New Roman" w:hAnsi="Times New Roman" w:cs="Times New Roman"/>
          <w:sz w:val="24"/>
          <w:szCs w:val="24"/>
        </w:rPr>
        <w:t xml:space="preserve"> (so stravou, ošatením, zdravotnou starostlivosťou a pod.).</w:t>
      </w:r>
      <w:r w:rsidR="00807672" w:rsidRPr="00807672">
        <w:rPr>
          <w:rFonts w:ascii="Times New Roman" w:hAnsi="Times New Roman" w:cs="Times New Roman"/>
          <w:sz w:val="24"/>
          <w:szCs w:val="24"/>
        </w:rPr>
        <w:t xml:space="preserve"> </w:t>
      </w:r>
      <w:r w:rsidR="00636D1D" w:rsidRPr="00807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E15" w:rsidRPr="00B50928">
        <w:rPr>
          <w:rFonts w:ascii="Times New Roman" w:hAnsi="Times New Roman" w:cs="Times New Roman"/>
          <w:bCs/>
          <w:sz w:val="24"/>
          <w:szCs w:val="24"/>
        </w:rPr>
        <w:t>Návrh zákona, ktorým sa mení a dopĺňa zákon č. 131/2002 Z. z. o vysokých školách a o zmene a doplnení niektorých zákonov v znení neskorších predpisov</w:t>
      </w:r>
      <w:r w:rsidR="00413E15">
        <w:rPr>
          <w:rFonts w:ascii="Times New Roman" w:hAnsi="Times New Roman" w:cs="Times New Roman"/>
          <w:bCs/>
          <w:sz w:val="24"/>
          <w:szCs w:val="24"/>
        </w:rPr>
        <w:t xml:space="preserve"> a n</w:t>
      </w:r>
      <w:r w:rsidR="00413E15" w:rsidRPr="00413E15">
        <w:rPr>
          <w:rFonts w:ascii="Times New Roman" w:hAnsi="Times New Roman" w:cs="Times New Roman"/>
          <w:bCs/>
          <w:sz w:val="24"/>
          <w:szCs w:val="24"/>
        </w:rPr>
        <w:t>ávrh zákona, ktorým sa mení a dopĺňa zákon č. 245/2008 Z. z. o výchove a vzdelávaní (školský zákon) a o zmene a doplnení niektorých zákonov v znení neskorších predpisov</w:t>
      </w:r>
      <w:r w:rsidR="00413E15">
        <w:rPr>
          <w:rFonts w:ascii="Times New Roman" w:hAnsi="Times New Roman" w:cs="Times New Roman"/>
          <w:bCs/>
          <w:sz w:val="24"/>
          <w:szCs w:val="24"/>
        </w:rPr>
        <w:t xml:space="preserve"> navrhujú zaviesť tehotenské štipendium, ktoré bude priznávané za rovnakým účelom tým tehotným študentkám vysokých škôl, ktorým nevzniká nárok na priznanie tehotenského ako nemocenskej dávky. </w:t>
      </w:r>
      <w:r w:rsidR="00D529FB">
        <w:rPr>
          <w:rFonts w:ascii="Times New Roman" w:hAnsi="Times New Roman" w:cs="Times New Roman"/>
          <w:bCs/>
          <w:sz w:val="24"/>
          <w:szCs w:val="24"/>
        </w:rPr>
        <w:t>Novela zákona č. 544/2010 Z.z. o dotáciach v pôsobnosti MPSVR SR v znení neskorších predpisov navrhuje vynaložiť na dotácie na prorodinnú politiku v roku 2021 a v rokoch nasledujúcich výdavky v sume 50 mil.eur.</w:t>
      </w:r>
    </w:p>
    <w:p w14:paraId="605820D2" w14:textId="77777777" w:rsidR="00866554" w:rsidRDefault="00866554" w:rsidP="00E32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F00CF4" w14:textId="77777777" w:rsidR="00BF55E9" w:rsidRDefault="00BF55E9" w:rsidP="00E3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0572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Účinnosť sa navrhuje </w:t>
      </w:r>
      <w:r w:rsidRPr="007057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od 1. </w:t>
      </w:r>
      <w:r w:rsidR="00F74A0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apríla</w:t>
      </w:r>
      <w:r w:rsidRPr="007057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2021</w:t>
      </w:r>
      <w:r w:rsidRPr="0070572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72DBF5D" w14:textId="77777777" w:rsidR="00EB2EC2" w:rsidRDefault="00EB2EC2" w:rsidP="00E3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1131AA5" w14:textId="77777777" w:rsidR="00EB2EC2" w:rsidRDefault="00EB2EC2" w:rsidP="00EB2E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604D">
        <w:rPr>
          <w:rFonts w:ascii="Times New Roman" w:hAnsi="Times New Roman"/>
          <w:sz w:val="24"/>
          <w:szCs w:val="24"/>
        </w:rPr>
        <w:t>Predmetom návrhu zákona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2EC2">
        <w:rPr>
          <w:rFonts w:ascii="Times New Roman" w:hAnsi="Times New Roman"/>
          <w:sz w:val="24"/>
          <w:szCs w:val="24"/>
        </w:rPr>
        <w:t>ktorým sa mení a dopĺňa zákon č. 544/2010 Z. z. o dotáciách v pôsobnosti Ministerstva práce, sociálnych vecí a rodiny Slovenskej republiky v znení neskorších predpisov</w:t>
      </w:r>
      <w:r w:rsidRPr="000E604D">
        <w:rPr>
          <w:rFonts w:ascii="Times New Roman" w:hAnsi="Times New Roman"/>
          <w:sz w:val="24"/>
          <w:szCs w:val="24"/>
        </w:rPr>
        <w:t xml:space="preserve"> </w:t>
      </w:r>
      <w:r w:rsidRPr="001B108B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zúženie okruhu detí, na ktoré možno poskytnúť dotáciu na podporu výchovy k stravovacím návykom dieťaťa, ktorá slúži na zabezpečenie stravy v materskej škole a základnej škole.  </w:t>
      </w:r>
    </w:p>
    <w:p w14:paraId="74F1E6D5" w14:textId="77777777" w:rsidR="00EB2EC2" w:rsidRPr="000E604D" w:rsidRDefault="00EB2EC2" w:rsidP="00EB2E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604D">
        <w:rPr>
          <w:rFonts w:ascii="Times New Roman" w:hAnsi="Times New Roman"/>
          <w:sz w:val="24"/>
          <w:szCs w:val="24"/>
        </w:rPr>
        <w:t>Zmena sa týka predovšetkým cieľovej skupiny, ktorá sa vráti do pôvodného stavu, t. j. navrhuje sa poskytovať dotáciu na stravu</w:t>
      </w:r>
    </w:p>
    <w:p w14:paraId="7F3170BC" w14:textId="77777777" w:rsidR="00EB2EC2" w:rsidRPr="000E604D" w:rsidRDefault="00EB2EC2" w:rsidP="00EB2EC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04D">
        <w:rPr>
          <w:rFonts w:ascii="Times New Roman" w:hAnsi="Times New Roman"/>
          <w:sz w:val="24"/>
          <w:szCs w:val="24"/>
        </w:rPr>
        <w:lastRenderedPageBreak/>
        <w:t xml:space="preserve">na každé dieťa, ktoré navštevuje materskú školu alebo základnú školu a v materskej škole alebo v základnej škole je najmenej 50 % detí z domácností, ktorým sa poskytuje pomoc v hmotnej núdzi, </w:t>
      </w:r>
    </w:p>
    <w:p w14:paraId="26BEEA23" w14:textId="77777777" w:rsidR="00EB2EC2" w:rsidRPr="000E604D" w:rsidRDefault="00EB2EC2" w:rsidP="00EB2EC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04D">
        <w:rPr>
          <w:rFonts w:ascii="Times New Roman" w:hAnsi="Times New Roman"/>
          <w:sz w:val="24"/>
          <w:szCs w:val="24"/>
        </w:rPr>
        <w:t>alebo individuálne na každé dieťa, ktoré navštevuje materskú školu alebo základnú školu a žije v domácnosti, ktorej sa poskytuje pomoc v hmotnej núdzi alebo ktorej príjem je najviac vo výške životného minima.</w:t>
      </w:r>
    </w:p>
    <w:p w14:paraId="052914B7" w14:textId="77777777" w:rsidR="00EB2EC2" w:rsidRPr="000E604D" w:rsidRDefault="00EB2EC2" w:rsidP="00EB2E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604D">
        <w:rPr>
          <w:rFonts w:ascii="Times New Roman" w:hAnsi="Times New Roman"/>
          <w:sz w:val="24"/>
          <w:szCs w:val="24"/>
        </w:rPr>
        <w:t>Výška dotácie na stravu 1,</w:t>
      </w:r>
      <w:r w:rsidR="00D1634F">
        <w:rPr>
          <w:rFonts w:ascii="Times New Roman" w:hAnsi="Times New Roman"/>
          <w:sz w:val="24"/>
          <w:szCs w:val="24"/>
        </w:rPr>
        <w:t>30</w:t>
      </w:r>
      <w:r w:rsidRPr="000E604D">
        <w:rPr>
          <w:rFonts w:ascii="Times New Roman" w:hAnsi="Times New Roman"/>
          <w:sz w:val="24"/>
          <w:szCs w:val="24"/>
        </w:rPr>
        <w:t xml:space="preserve"> eur na každé dieťa na každý deň, v ktorom sa dieťa zúčastnilo </w:t>
      </w:r>
      <w:r>
        <w:rPr>
          <w:rFonts w:ascii="Times New Roman" w:hAnsi="Times New Roman"/>
          <w:sz w:val="24"/>
          <w:szCs w:val="24"/>
        </w:rPr>
        <w:t xml:space="preserve">výchovno-vzdelávacej činnosti </w:t>
      </w:r>
      <w:r w:rsidRPr="000E604D">
        <w:rPr>
          <w:rFonts w:ascii="Times New Roman" w:hAnsi="Times New Roman"/>
          <w:sz w:val="24"/>
          <w:szCs w:val="24"/>
        </w:rPr>
        <w:t xml:space="preserve">v materskej škole alebo vyučovania v základnej škole a odobralo stravu, zostáva zachovaná. </w:t>
      </w:r>
      <w:r w:rsidR="00D1634F">
        <w:rPr>
          <w:rFonts w:ascii="Times New Roman" w:hAnsi="Times New Roman"/>
          <w:sz w:val="24"/>
          <w:szCs w:val="24"/>
        </w:rPr>
        <w:t>Výška dotácie na stravu sa zvýši oproti súčasnému stavu o 0,10 eur.</w:t>
      </w:r>
    </w:p>
    <w:p w14:paraId="140C5559" w14:textId="77777777" w:rsidR="00EB2EC2" w:rsidRDefault="00EB2EC2" w:rsidP="00EB2E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prakticky o prinavrátenie právneho stavu účinného do 31.12.2018, s niekoľkými odchýlkami. </w:t>
      </w:r>
    </w:p>
    <w:p w14:paraId="3832F8E5" w14:textId="77777777" w:rsidR="00EB2EC2" w:rsidRPr="00633F9D" w:rsidRDefault="00EB2EC2" w:rsidP="00EB2E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Tieto odchýlky sa týkajú napr. ponechania povinnosti na strane zriaďovateľa vyplatiť rodičovi poskytnutú dotáciu, v prípade ak zriaďovateľ nezabezpečí diétne jedlo pre dieťa, ktoré vzhľadom na svoj zdravotný stav vyžaduje osobitné stravovanie, zachovania polročného obdobia preddavkového poskytovanie dotácie v termínoch do 25. januára a do 25. augusta. </w:t>
      </w:r>
    </w:p>
    <w:p w14:paraId="16834090" w14:textId="77777777" w:rsidR="00EB2EC2" w:rsidRDefault="00EB2EC2" w:rsidP="00EB2E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507FD9" w14:textId="77777777" w:rsidR="00EB2EC2" w:rsidRPr="008138F8" w:rsidRDefault="00EB2EC2" w:rsidP="00EB2E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394F">
        <w:rPr>
          <w:rFonts w:ascii="Times New Roman" w:hAnsi="Times New Roman"/>
          <w:sz w:val="24"/>
          <w:szCs w:val="24"/>
        </w:rPr>
        <w:t xml:space="preserve">Cieľom predmetného návrhu zákona je </w:t>
      </w:r>
      <w:r>
        <w:rPr>
          <w:rFonts w:ascii="Times New Roman" w:hAnsi="Times New Roman"/>
          <w:sz w:val="24"/>
          <w:szCs w:val="24"/>
        </w:rPr>
        <w:t xml:space="preserve">zadresniť systém poskytovania predmetných dotácií. </w:t>
      </w:r>
    </w:p>
    <w:p w14:paraId="5F456FC3" w14:textId="77777777" w:rsidR="00EB2EC2" w:rsidRDefault="00EB2EC2" w:rsidP="00E3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5DD7412" w14:textId="77777777" w:rsidR="00D9361A" w:rsidRDefault="00413E15" w:rsidP="00E3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Vyššie menovaný návrh zákona taktiež zavádza nový typ dotácií – dotáciu na podporu funkcií rodi</w:t>
      </w:r>
      <w:r w:rsidR="008D7E78">
        <w:rPr>
          <w:rFonts w:ascii="Times New Roman" w:eastAsia="Times New Roman" w:hAnsi="Times New Roman"/>
          <w:sz w:val="24"/>
          <w:szCs w:val="24"/>
          <w:lang w:eastAsia="sk-SK"/>
        </w:rPr>
        <w:t>ny. Okrem toho návrh umožňuje priznanie dotácií zariadeniam sociálnych služieb za účelom kúpy, rekonštrukcií či stavebných úpra</w:t>
      </w:r>
      <w:r w:rsidR="00741323">
        <w:rPr>
          <w:rFonts w:ascii="Times New Roman" w:eastAsia="Times New Roman" w:hAnsi="Times New Roman"/>
          <w:sz w:val="24"/>
          <w:szCs w:val="24"/>
          <w:lang w:eastAsia="sk-SK"/>
        </w:rPr>
        <w:t>v objektov t</w:t>
      </w:r>
      <w:r w:rsidR="00D87BBD">
        <w:rPr>
          <w:rFonts w:ascii="Times New Roman" w:eastAsia="Times New Roman" w:hAnsi="Times New Roman"/>
          <w:sz w:val="24"/>
          <w:szCs w:val="24"/>
          <w:lang w:eastAsia="sk-SK"/>
        </w:rPr>
        <w:t xml:space="preserve">ýchto zariadení. </w:t>
      </w:r>
      <w:r w:rsidR="00194D39">
        <w:rPr>
          <w:rFonts w:ascii="Times New Roman" w:eastAsia="Times New Roman" w:hAnsi="Times New Roman"/>
          <w:sz w:val="24"/>
          <w:szCs w:val="24"/>
          <w:lang w:eastAsia="sk-SK"/>
        </w:rPr>
        <w:t>Op</w:t>
      </w:r>
      <w:r w:rsidR="00DE7C3F">
        <w:rPr>
          <w:rFonts w:ascii="Times New Roman" w:eastAsia="Times New Roman" w:hAnsi="Times New Roman"/>
          <w:sz w:val="24"/>
          <w:szCs w:val="24"/>
          <w:lang w:eastAsia="sk-SK"/>
        </w:rPr>
        <w:t xml:space="preserve">rávnení žiadatelia sú žiadateľmi potenciálnymi </w:t>
      </w:r>
      <w:r w:rsidR="00741323">
        <w:rPr>
          <w:rFonts w:ascii="Times New Roman" w:eastAsia="Times New Roman" w:hAnsi="Times New Roman"/>
          <w:sz w:val="24"/>
          <w:szCs w:val="24"/>
          <w:lang w:eastAsia="sk-SK"/>
        </w:rPr>
        <w:t>a nie je možné kvantifikovať, aký počet potenciálnych žiadateľov reálne uplatní svoj nárok na získanie dotácie. P</w:t>
      </w:r>
      <w:r w:rsidR="00DE7C3F">
        <w:rPr>
          <w:rFonts w:ascii="Times New Roman" w:eastAsia="Times New Roman" w:hAnsi="Times New Roman"/>
          <w:sz w:val="24"/>
          <w:szCs w:val="24"/>
          <w:lang w:eastAsia="sk-SK"/>
        </w:rPr>
        <w:t xml:space="preserve">reto nie je možné exaktne </w:t>
      </w:r>
      <w:r w:rsidR="00741323">
        <w:rPr>
          <w:rFonts w:ascii="Times New Roman" w:eastAsia="Times New Roman" w:hAnsi="Times New Roman"/>
          <w:sz w:val="24"/>
          <w:szCs w:val="24"/>
          <w:lang w:eastAsia="sk-SK"/>
        </w:rPr>
        <w:t>vyčísliť</w:t>
      </w:r>
      <w:r w:rsidR="00DE7C3F">
        <w:rPr>
          <w:rFonts w:ascii="Times New Roman" w:eastAsia="Times New Roman" w:hAnsi="Times New Roman"/>
          <w:sz w:val="24"/>
          <w:szCs w:val="24"/>
          <w:lang w:eastAsia="sk-SK"/>
        </w:rPr>
        <w:t>, aký bude vplyv poskytovanie týchto dotácií na štátny rozpočet. Platí však, že d</w:t>
      </w:r>
      <w:r w:rsidR="00DE7C3F" w:rsidRPr="00DE7C3F">
        <w:rPr>
          <w:rFonts w:ascii="Times New Roman" w:eastAsia="Times New Roman" w:hAnsi="Times New Roman"/>
          <w:sz w:val="24"/>
          <w:szCs w:val="24"/>
          <w:lang w:eastAsia="sk-SK"/>
        </w:rPr>
        <w:t xml:space="preserve">otáciu na podporu plnenia funkcií rodiny možno poskytnúť žiadateľovi v príslušnom rozpočtovom </w:t>
      </w:r>
      <w:r w:rsidR="00DE7C3F">
        <w:rPr>
          <w:rFonts w:ascii="Times New Roman" w:eastAsia="Times New Roman" w:hAnsi="Times New Roman"/>
          <w:sz w:val="24"/>
          <w:szCs w:val="24"/>
          <w:lang w:eastAsia="sk-SK"/>
        </w:rPr>
        <w:t xml:space="preserve">roku najviac v sume 10 000 eur a to len žiadateľovi, ktorý má </w:t>
      </w:r>
      <w:r w:rsidR="00DE7C3F" w:rsidRPr="00DE7C3F">
        <w:rPr>
          <w:rFonts w:ascii="Times New Roman" w:eastAsia="Times New Roman" w:hAnsi="Times New Roman"/>
          <w:sz w:val="24"/>
          <w:szCs w:val="24"/>
          <w:lang w:eastAsia="sk-SK"/>
        </w:rPr>
        <w:t>zabezpečené krytie výdavkov z vlastných zdrojov alebo z iných zdrojov najmenej vo výške 10 % z celkového rozpočtu plánovaného na uskutočnenie aktivít alebo činností, na ktoré žiada poskytnutie dotácie.</w:t>
      </w:r>
      <w:r w:rsidR="00D529FB">
        <w:rPr>
          <w:rFonts w:ascii="Times New Roman" w:eastAsia="Times New Roman" w:hAnsi="Times New Roman"/>
          <w:sz w:val="24"/>
          <w:szCs w:val="24"/>
          <w:lang w:eastAsia="sk-SK"/>
        </w:rPr>
        <w:t xml:space="preserve"> Novela zákona bude vyžadovať navýšenie počtu zamestnancov o 10 osôb a s tým spojené výdavky na mzdy, odvody k mzdám a prevádzkové výdavky, celkovo vo výške 1 250 000 eur ročne.</w:t>
      </w:r>
    </w:p>
    <w:p w14:paraId="1BBA7D0E" w14:textId="77777777" w:rsidR="00201A09" w:rsidRPr="00056127" w:rsidRDefault="00201A09" w:rsidP="00E3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C5C437F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5A964EEE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5EDA99" w14:textId="77777777" w:rsidR="007D5748" w:rsidRPr="007D5748" w:rsidRDefault="0041793D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</w:t>
      </w:r>
      <w:r w:rsidR="0001195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78F50D20" w14:textId="77777777" w:rsidR="007D5748" w:rsidRPr="007D5748" w:rsidRDefault="00011952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6C0573E4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283BE7FE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1D3FBFFC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31B4EFAE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5BA47B" w14:textId="77777777" w:rsidR="007D5748" w:rsidRPr="009E2092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20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27C1B3FD" w14:textId="77777777" w:rsidR="005846C9" w:rsidRDefault="005846C9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22B851" w14:textId="77777777" w:rsidR="00151256" w:rsidRDefault="00E775CB" w:rsidP="00965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Zavedenie a</w:t>
      </w:r>
      <w:r w:rsidR="00CC421A">
        <w:rPr>
          <w:rFonts w:ascii="Times New Roman" w:eastAsia="Times New Roman" w:hAnsi="Times New Roman" w:cs="Times New Roman"/>
          <w:sz w:val="24"/>
          <w:szCs w:val="24"/>
          <w:lang w:eastAsia="sk-SK"/>
        </w:rPr>
        <w:t> vyplatenie novej nemocenskej dávky „tehotenské“</w:t>
      </w:r>
      <w:r w:rsidR="005846C9" w:rsidRPr="005846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179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</w:t>
      </w:r>
      <w:r w:rsidR="009E2092" w:rsidRPr="00045303">
        <w:rPr>
          <w:rFonts w:ascii="Times New Roman" w:eastAsia="Times New Roman" w:hAnsi="Times New Roman" w:cs="Times New Roman"/>
          <w:sz w:val="24"/>
          <w:szCs w:val="24"/>
          <w:lang w:eastAsia="sk-SK"/>
        </w:rPr>
        <w:t>vyžiada</w:t>
      </w:r>
      <w:r w:rsidR="00CC42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1793D">
        <w:rPr>
          <w:rFonts w:ascii="Times New Roman" w:eastAsia="Times New Roman" w:hAnsi="Times New Roman" w:cs="Times New Roman"/>
          <w:sz w:val="24"/>
          <w:szCs w:val="24"/>
          <w:lang w:eastAsia="sk-SK"/>
        </w:rPr>
        <w:t>zmeny</w:t>
      </w:r>
      <w:r w:rsidR="009E2092" w:rsidRPr="000453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informačného systému Sociálne</w:t>
      </w:r>
      <w:r w:rsidR="0041793D">
        <w:rPr>
          <w:rFonts w:ascii="Times New Roman" w:eastAsia="Times New Roman" w:hAnsi="Times New Roman" w:cs="Times New Roman"/>
          <w:sz w:val="24"/>
          <w:szCs w:val="24"/>
          <w:lang w:eastAsia="sk-SK"/>
        </w:rPr>
        <w:t>j poisťovne</w:t>
      </w:r>
      <w:r w:rsidR="00FA27A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805D93C" w14:textId="77777777" w:rsidR="00A376A4" w:rsidRPr="001C7640" w:rsidRDefault="00A376A4" w:rsidP="00A37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</w:pPr>
      <w:r w:rsidRPr="00F77641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2</w:t>
      </w:r>
      <w:r w:rsidRPr="001C7640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A376A4" w:rsidRPr="001C7640" w14:paraId="72C020AC" w14:textId="77777777" w:rsidTr="00EB2EC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236BBC86" w14:textId="77777777" w:rsidR="00A376A4" w:rsidRPr="00623247" w:rsidRDefault="00A376A4" w:rsidP="00D9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772C1F77" w14:textId="77777777" w:rsidR="00A376A4" w:rsidRPr="00623247" w:rsidRDefault="00A376A4" w:rsidP="00D9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Odhadované objemy</w:t>
            </w:r>
          </w:p>
        </w:tc>
      </w:tr>
      <w:tr w:rsidR="00A376A4" w:rsidRPr="001C7640" w14:paraId="4C0C465A" w14:textId="77777777" w:rsidTr="00D9361A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4FB25DD8" w14:textId="77777777" w:rsidR="00A376A4" w:rsidRPr="00623247" w:rsidRDefault="00A376A4" w:rsidP="00D9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8C70EF3" w14:textId="77777777" w:rsidR="00A376A4" w:rsidRPr="00623247" w:rsidRDefault="00CC421A" w:rsidP="00D9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7952DD5" w14:textId="77777777" w:rsidR="00A376A4" w:rsidRPr="00623247" w:rsidRDefault="00CC421A" w:rsidP="00D9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10C2F01" w14:textId="77777777" w:rsidR="00A376A4" w:rsidRPr="00623247" w:rsidRDefault="00CC421A" w:rsidP="00D9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B73FF0D" w14:textId="77777777" w:rsidR="00A376A4" w:rsidRPr="00623247" w:rsidRDefault="00CC421A" w:rsidP="00D9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</w:tr>
      <w:tr w:rsidR="00EB2EC2" w:rsidRPr="001C7640" w14:paraId="7AEA185A" w14:textId="77777777" w:rsidTr="00EB2EC2">
        <w:trPr>
          <w:trHeight w:val="70"/>
        </w:trPr>
        <w:tc>
          <w:tcPr>
            <w:tcW w:w="4530" w:type="dxa"/>
            <w:vAlign w:val="center"/>
          </w:tcPr>
          <w:p w14:paraId="0DF3C01E" w14:textId="77777777" w:rsidR="00EB2EC2" w:rsidRPr="00623247" w:rsidRDefault="00EB2EC2" w:rsidP="00D9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Počet detí, na ktoré sa poskytne dotácia na podporu výchovy k stravovacím návykom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dieťaťa</w:t>
            </w:r>
          </w:p>
        </w:tc>
        <w:tc>
          <w:tcPr>
            <w:tcW w:w="1134" w:type="dxa"/>
            <w:vAlign w:val="center"/>
          </w:tcPr>
          <w:p w14:paraId="5B1DF512" w14:textId="77777777" w:rsidR="00EB2EC2" w:rsidRPr="00623247" w:rsidRDefault="00EB2EC2" w:rsidP="00EB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X</w:t>
            </w:r>
          </w:p>
        </w:tc>
        <w:tc>
          <w:tcPr>
            <w:tcW w:w="1134" w:type="dxa"/>
            <w:vAlign w:val="center"/>
          </w:tcPr>
          <w:p w14:paraId="274F99E5" w14:textId="77777777" w:rsidR="00EB2EC2" w:rsidRPr="00623247" w:rsidRDefault="00EB2EC2" w:rsidP="00EB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58 474</w:t>
            </w:r>
          </w:p>
        </w:tc>
        <w:tc>
          <w:tcPr>
            <w:tcW w:w="1134" w:type="dxa"/>
            <w:vAlign w:val="center"/>
          </w:tcPr>
          <w:p w14:paraId="33CF9E50" w14:textId="77777777" w:rsidR="00EB2EC2" w:rsidRPr="00623247" w:rsidRDefault="00EB2EC2" w:rsidP="00EB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58 474</w:t>
            </w:r>
          </w:p>
        </w:tc>
        <w:tc>
          <w:tcPr>
            <w:tcW w:w="1134" w:type="dxa"/>
            <w:vAlign w:val="center"/>
          </w:tcPr>
          <w:p w14:paraId="3EF93EC6" w14:textId="77777777" w:rsidR="00EB2EC2" w:rsidRPr="00623247" w:rsidRDefault="00EB2EC2" w:rsidP="00EB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58 474</w:t>
            </w:r>
          </w:p>
        </w:tc>
      </w:tr>
    </w:tbl>
    <w:p w14:paraId="01B54084" w14:textId="77777777" w:rsidR="00A376A4" w:rsidRDefault="00A376A4" w:rsidP="00965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78B955" w14:textId="77777777" w:rsidR="00DE7C3F" w:rsidRDefault="00DE7C3F" w:rsidP="00DE7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6AC042" w14:textId="77777777" w:rsidR="008E140E" w:rsidRDefault="008E140E" w:rsidP="00DE7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5E6E4F" w14:textId="77777777" w:rsidR="008E140E" w:rsidRDefault="008E140E" w:rsidP="00DE7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BA875F" w14:textId="77777777" w:rsidR="008E140E" w:rsidRDefault="008E140E" w:rsidP="00DE7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DE7C3F" w:rsidRPr="001C7640" w14:paraId="0DA9F7F3" w14:textId="77777777" w:rsidTr="00EB705B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E8039C" w14:textId="77777777" w:rsidR="00DE7C3F" w:rsidRPr="00623247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DF1EB5" w14:textId="77777777" w:rsidR="00DE7C3F" w:rsidRPr="00623247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Odhadované objemy</w:t>
            </w:r>
          </w:p>
        </w:tc>
      </w:tr>
      <w:tr w:rsidR="00DE7C3F" w:rsidRPr="001C7640" w14:paraId="57834CF9" w14:textId="77777777" w:rsidTr="00EB705B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4C99DD53" w14:textId="77777777" w:rsidR="00DE7C3F" w:rsidRPr="00623247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5CC8DE5" w14:textId="77777777" w:rsidR="00DE7C3F" w:rsidRPr="00623247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36C74BD" w14:textId="77777777" w:rsidR="00DE7C3F" w:rsidRPr="00623247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2C75BBE" w14:textId="77777777" w:rsidR="00DE7C3F" w:rsidRPr="00623247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5173CC6" w14:textId="77777777" w:rsidR="00DE7C3F" w:rsidRPr="00623247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</w:tr>
      <w:tr w:rsidR="00DE7C3F" w:rsidRPr="001C7640" w14:paraId="6EE146E0" w14:textId="77777777" w:rsidTr="00EB705B">
        <w:trPr>
          <w:trHeight w:val="70"/>
        </w:trPr>
        <w:tc>
          <w:tcPr>
            <w:tcW w:w="4530" w:type="dxa"/>
            <w:vAlign w:val="center"/>
          </w:tcPr>
          <w:p w14:paraId="632CE384" w14:textId="77777777" w:rsidR="00DE7C3F" w:rsidRPr="00B50928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5092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Predpokladaný počet poistenkýň, ktorým vznikne nárok na priznanie tehotenského ako novej formy nemocenskej dávky</w:t>
            </w:r>
          </w:p>
        </w:tc>
        <w:tc>
          <w:tcPr>
            <w:tcW w:w="1134" w:type="dxa"/>
            <w:vAlign w:val="center"/>
          </w:tcPr>
          <w:p w14:paraId="4C2130D8" w14:textId="77777777" w:rsidR="00DE7C3F" w:rsidRPr="00623247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X</w:t>
            </w:r>
          </w:p>
        </w:tc>
        <w:tc>
          <w:tcPr>
            <w:tcW w:w="1134" w:type="dxa"/>
            <w:vAlign w:val="center"/>
          </w:tcPr>
          <w:p w14:paraId="305BABE8" w14:textId="660588CD" w:rsidR="00DE7C3F" w:rsidRPr="00B50928" w:rsidRDefault="002E103E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20 815</w:t>
            </w:r>
            <w:r w:rsidR="00DE7A2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7DEAA2A" w14:textId="77777777" w:rsidR="00DE7C3F" w:rsidRPr="00B50928" w:rsidRDefault="00DE7A29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21 231</w:t>
            </w:r>
          </w:p>
        </w:tc>
        <w:tc>
          <w:tcPr>
            <w:tcW w:w="1134" w:type="dxa"/>
            <w:vAlign w:val="center"/>
          </w:tcPr>
          <w:p w14:paraId="4432E0A7" w14:textId="77777777" w:rsidR="00DE7C3F" w:rsidRPr="00B50928" w:rsidRDefault="00DE7A29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21 665</w:t>
            </w:r>
          </w:p>
        </w:tc>
      </w:tr>
      <w:tr w:rsidR="00DE7C3F" w:rsidRPr="001C7640" w14:paraId="60D76D38" w14:textId="77777777" w:rsidTr="00EB705B">
        <w:trPr>
          <w:trHeight w:val="70"/>
        </w:trPr>
        <w:tc>
          <w:tcPr>
            <w:tcW w:w="4530" w:type="dxa"/>
            <w:vAlign w:val="center"/>
          </w:tcPr>
          <w:p w14:paraId="5368E1E8" w14:textId="77777777" w:rsidR="00DE7C3F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9AF55B9" w14:textId="77777777" w:rsidR="00DE7C3F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56788F3E" w14:textId="77777777" w:rsidR="00DE7C3F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6A1C333C" w14:textId="77777777" w:rsidR="00DE7C3F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56E66C59" w14:textId="77777777" w:rsidR="00DE7C3F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E7C3F" w:rsidRPr="001C7640" w14:paraId="6D551B4C" w14:textId="77777777" w:rsidTr="00EB705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4385E3D9" w14:textId="77777777" w:rsidR="00DE7C3F" w:rsidRPr="00623247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0282C1E5" w14:textId="77777777" w:rsidR="00DE7C3F" w:rsidRPr="00623247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Odhadované objemy</w:t>
            </w:r>
          </w:p>
        </w:tc>
      </w:tr>
      <w:tr w:rsidR="00DE7C3F" w:rsidRPr="001C7640" w14:paraId="5EA00B4C" w14:textId="77777777" w:rsidTr="00EB705B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750519C9" w14:textId="77777777" w:rsidR="00DE7C3F" w:rsidRPr="00623247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FBB296E" w14:textId="77777777" w:rsidR="00DE7C3F" w:rsidRPr="00623247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A315314" w14:textId="77777777" w:rsidR="00DE7C3F" w:rsidRPr="00623247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14CF23E" w14:textId="77777777" w:rsidR="00DE7C3F" w:rsidRPr="00623247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F61568" w14:textId="77777777" w:rsidR="00DE7C3F" w:rsidRPr="00623247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</w:tr>
      <w:tr w:rsidR="00DE7C3F" w:rsidRPr="001C7640" w14:paraId="2ACF8CCF" w14:textId="77777777" w:rsidTr="00EB705B">
        <w:trPr>
          <w:trHeight w:val="70"/>
        </w:trPr>
        <w:tc>
          <w:tcPr>
            <w:tcW w:w="4530" w:type="dxa"/>
            <w:vAlign w:val="center"/>
          </w:tcPr>
          <w:p w14:paraId="3CDE5E9E" w14:textId="77777777" w:rsidR="00DE7C3F" w:rsidRPr="00623247" w:rsidRDefault="00DE7C3F" w:rsidP="00EF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Priemerný mesačný počet stredoškolských a </w:t>
            </w:r>
            <w:r w:rsidR="00EF0ED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kt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orým vznikne nárok na priznanie tehotenského štipendia </w:t>
            </w:r>
          </w:p>
        </w:tc>
        <w:tc>
          <w:tcPr>
            <w:tcW w:w="1134" w:type="dxa"/>
            <w:vAlign w:val="center"/>
          </w:tcPr>
          <w:p w14:paraId="39E09E7A" w14:textId="77777777" w:rsidR="00DE7C3F" w:rsidRPr="00623247" w:rsidRDefault="00DE7C3F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X</w:t>
            </w:r>
          </w:p>
        </w:tc>
        <w:tc>
          <w:tcPr>
            <w:tcW w:w="1134" w:type="dxa"/>
            <w:vAlign w:val="center"/>
          </w:tcPr>
          <w:p w14:paraId="792C884E" w14:textId="77777777" w:rsidR="00DE7C3F" w:rsidRPr="00623247" w:rsidRDefault="00EF0ED0" w:rsidP="00EF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160</w:t>
            </w:r>
          </w:p>
        </w:tc>
        <w:tc>
          <w:tcPr>
            <w:tcW w:w="1134" w:type="dxa"/>
            <w:vAlign w:val="center"/>
          </w:tcPr>
          <w:p w14:paraId="3C761E4F" w14:textId="77777777" w:rsidR="00DE7C3F" w:rsidRPr="00623247" w:rsidRDefault="00EF0ED0" w:rsidP="00EF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160</w:t>
            </w:r>
          </w:p>
        </w:tc>
        <w:tc>
          <w:tcPr>
            <w:tcW w:w="1134" w:type="dxa"/>
            <w:vAlign w:val="center"/>
          </w:tcPr>
          <w:p w14:paraId="1A758DD9" w14:textId="77777777" w:rsidR="00DE7C3F" w:rsidRPr="00623247" w:rsidRDefault="00EF0ED0" w:rsidP="00EF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160</w:t>
            </w:r>
          </w:p>
        </w:tc>
      </w:tr>
      <w:tr w:rsidR="00EF0ED0" w:rsidRPr="001C7640" w14:paraId="2AEFC1A6" w14:textId="77777777" w:rsidTr="00EB705B">
        <w:trPr>
          <w:trHeight w:val="70"/>
        </w:trPr>
        <w:tc>
          <w:tcPr>
            <w:tcW w:w="4530" w:type="dxa"/>
            <w:vAlign w:val="center"/>
          </w:tcPr>
          <w:p w14:paraId="7759A5E8" w14:textId="77777777" w:rsidR="00EF0ED0" w:rsidRDefault="00EF0ED0" w:rsidP="00EB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Priemerný počet vysoko</w:t>
            </w:r>
            <w:r w:rsidR="001C7AF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školských študentiek, ktorým vznikne nárok na priznanie tehotenského štipendia</w:t>
            </w:r>
          </w:p>
        </w:tc>
        <w:tc>
          <w:tcPr>
            <w:tcW w:w="1134" w:type="dxa"/>
            <w:vAlign w:val="center"/>
          </w:tcPr>
          <w:p w14:paraId="453EA4C6" w14:textId="77777777" w:rsidR="00EF0ED0" w:rsidRDefault="00EF0ED0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X</w:t>
            </w:r>
          </w:p>
        </w:tc>
        <w:tc>
          <w:tcPr>
            <w:tcW w:w="1134" w:type="dxa"/>
            <w:vAlign w:val="center"/>
          </w:tcPr>
          <w:p w14:paraId="0F442490" w14:textId="77777777" w:rsidR="00EF0ED0" w:rsidRDefault="00EF0ED0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590</w:t>
            </w:r>
          </w:p>
        </w:tc>
        <w:tc>
          <w:tcPr>
            <w:tcW w:w="1134" w:type="dxa"/>
            <w:vAlign w:val="center"/>
          </w:tcPr>
          <w:p w14:paraId="443B599E" w14:textId="77777777" w:rsidR="00EF0ED0" w:rsidRDefault="00EF0ED0" w:rsidP="00C5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590</w:t>
            </w:r>
          </w:p>
        </w:tc>
        <w:tc>
          <w:tcPr>
            <w:tcW w:w="1134" w:type="dxa"/>
            <w:vAlign w:val="center"/>
          </w:tcPr>
          <w:p w14:paraId="33E9C9CE" w14:textId="77777777" w:rsidR="00EF0ED0" w:rsidRDefault="00EF0ED0" w:rsidP="00EB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590</w:t>
            </w:r>
          </w:p>
        </w:tc>
      </w:tr>
    </w:tbl>
    <w:p w14:paraId="4AE4C0AA" w14:textId="77777777" w:rsidR="00DE7C3F" w:rsidRDefault="00DE7C3F" w:rsidP="00DE7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C01EE9" w14:textId="77777777" w:rsidR="00DE7C3F" w:rsidRDefault="00DE7C3F" w:rsidP="00D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6EB2BA" w14:textId="77777777" w:rsidR="00E2029C" w:rsidRDefault="00E2029C" w:rsidP="00D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CB5A7E" w14:textId="77777777" w:rsidR="00E2029C" w:rsidRDefault="00E2029C" w:rsidP="00D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5B7436" w14:textId="77777777" w:rsidR="00E2029C" w:rsidRDefault="00E2029C" w:rsidP="00D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85E654" w14:textId="77777777" w:rsidR="00E2029C" w:rsidRDefault="00E2029C" w:rsidP="00D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E1EC85" w14:textId="77777777" w:rsidR="00E2029C" w:rsidRDefault="00E2029C" w:rsidP="00D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3BB081" w14:textId="77777777" w:rsidR="00ED7BC8" w:rsidRPr="007D5748" w:rsidRDefault="00ED7BC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EF1BB4" w14:textId="77777777" w:rsid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2206B63D" w14:textId="77777777" w:rsidR="00EB2EC2" w:rsidRDefault="00EB2EC2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68A0093" w14:textId="77777777" w:rsidR="00EB2EC2" w:rsidRPr="00635D7C" w:rsidRDefault="00EB2EC2" w:rsidP="00EB2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35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Finančný vplyv na výdavky MPSVR SR v €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1417"/>
        <w:gridCol w:w="1417"/>
        <w:gridCol w:w="1418"/>
      </w:tblGrid>
      <w:tr w:rsidR="007140BA" w:rsidRPr="002D27D2" w14:paraId="0A650BB8" w14:textId="77777777" w:rsidTr="008E140E">
        <w:trPr>
          <w:trHeight w:val="315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2744ED02" w14:textId="77777777" w:rsidR="007140BA" w:rsidRPr="002D27D2" w:rsidRDefault="007140BA" w:rsidP="00EB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Položky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1A4524E5" w14:textId="77777777" w:rsidR="007140BA" w:rsidRPr="002D27D2" w:rsidRDefault="007140BA" w:rsidP="00E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2193D">
              <w:t>2020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69A51D63" w14:textId="77777777" w:rsidR="007140BA" w:rsidRPr="002D27D2" w:rsidRDefault="007140BA" w:rsidP="00E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2193D">
              <w:t>2021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7E6541A4" w14:textId="77777777" w:rsidR="007140BA" w:rsidRPr="002D27D2" w:rsidRDefault="007140BA" w:rsidP="00E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2193D">
              <w:t>2022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0D943940" w14:textId="77777777" w:rsidR="007140BA" w:rsidRPr="002D27D2" w:rsidRDefault="007140BA" w:rsidP="00E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2193D">
              <w:t>2023</w:t>
            </w:r>
          </w:p>
        </w:tc>
      </w:tr>
      <w:tr w:rsidR="00EB2EC2" w:rsidRPr="001558AA" w14:paraId="401419FE" w14:textId="77777777" w:rsidTr="00EB2EC2">
        <w:trPr>
          <w:trHeight w:val="779"/>
        </w:trPr>
        <w:tc>
          <w:tcPr>
            <w:tcW w:w="3969" w:type="dxa"/>
            <w:shd w:val="clear" w:color="auto" w:fill="auto"/>
            <w:vAlign w:val="center"/>
          </w:tcPr>
          <w:p w14:paraId="617F3F8C" w14:textId="77777777" w:rsidR="00EB2EC2" w:rsidRPr="001558AA" w:rsidRDefault="00EB2EC2" w:rsidP="00EB2EC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Dotácia na podporu výchovy k stravovacím návykom dieťaťa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B5D66B" w14:textId="77777777" w:rsidR="00EB2EC2" w:rsidRPr="001558AA" w:rsidRDefault="00EB2EC2" w:rsidP="00EB2EC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EFAAAC" w14:textId="77777777" w:rsidR="00EB2EC2" w:rsidRPr="001558AA" w:rsidRDefault="00DD7BCC" w:rsidP="00D1634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15 203 240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738697" w14:textId="77777777" w:rsidR="00EB2EC2" w:rsidRPr="001558AA" w:rsidRDefault="00DD7BCC" w:rsidP="00EB2EC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15 203 240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FF1D4D" w14:textId="77777777" w:rsidR="00EB2EC2" w:rsidRPr="001558AA" w:rsidRDefault="00DD7BCC" w:rsidP="00EB2EC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15 203 240</w:t>
            </w:r>
          </w:p>
        </w:tc>
      </w:tr>
    </w:tbl>
    <w:p w14:paraId="5E360B66" w14:textId="77777777" w:rsidR="00EB2EC2" w:rsidRDefault="00EB2EC2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A6037FF" w14:textId="77777777" w:rsidR="000074F9" w:rsidRDefault="000074F9" w:rsidP="0000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výpočtoch sa vychádzalo z administratívnych údajov RSD MIS MPSVR. V prípade prepočtu ročného finančného vplyvu na výdavky MPSVR SR, na programe „Sociálna inklúzia“ sa vychádzalo z nasledovných predpokladov:</w:t>
      </w:r>
    </w:p>
    <w:p w14:paraId="385119B7" w14:textId="77777777" w:rsidR="000074F9" w:rsidRDefault="000074F9" w:rsidP="000074F9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04D">
        <w:rPr>
          <w:rFonts w:ascii="Times New Roman" w:hAnsi="Times New Roman"/>
          <w:sz w:val="24"/>
          <w:szCs w:val="24"/>
        </w:rPr>
        <w:t xml:space="preserve">vývoja priemerného mesačného počtu detí, na ktoré sa poskytovala dotácia na </w:t>
      </w:r>
      <w:r>
        <w:rPr>
          <w:rFonts w:ascii="Times New Roman" w:hAnsi="Times New Roman"/>
          <w:sz w:val="24"/>
          <w:szCs w:val="24"/>
        </w:rPr>
        <w:t>podporu výchovy k stravovacím návykom dieťaťa</w:t>
      </w:r>
      <w:r w:rsidRPr="000E604D">
        <w:rPr>
          <w:rFonts w:ascii="Times New Roman" w:hAnsi="Times New Roman"/>
          <w:sz w:val="24"/>
          <w:szCs w:val="24"/>
        </w:rPr>
        <w:t xml:space="preserve"> v rokoch 2017 </w:t>
      </w:r>
      <w:r>
        <w:rPr>
          <w:rFonts w:ascii="Times New Roman" w:hAnsi="Times New Roman"/>
          <w:sz w:val="24"/>
          <w:szCs w:val="24"/>
        </w:rPr>
        <w:t xml:space="preserve">(63 393) </w:t>
      </w:r>
      <w:r w:rsidRPr="000E604D">
        <w:rPr>
          <w:rFonts w:ascii="Times New Roman" w:hAnsi="Times New Roman"/>
          <w:sz w:val="24"/>
          <w:szCs w:val="24"/>
        </w:rPr>
        <w:t xml:space="preserve">a v rokoch 2018 </w:t>
      </w:r>
      <w:r>
        <w:rPr>
          <w:rFonts w:ascii="Times New Roman" w:hAnsi="Times New Roman"/>
          <w:sz w:val="24"/>
          <w:szCs w:val="24"/>
        </w:rPr>
        <w:t xml:space="preserve">(53 554) </w:t>
      </w:r>
      <w:r w:rsidRPr="000E604D">
        <w:rPr>
          <w:rFonts w:ascii="Times New Roman" w:hAnsi="Times New Roman"/>
          <w:sz w:val="24"/>
          <w:szCs w:val="24"/>
        </w:rPr>
        <w:t>za platného právneho stavu do 31. decembra 2018,</w:t>
      </w:r>
    </w:p>
    <w:p w14:paraId="1A54406C" w14:textId="77777777" w:rsidR="000074F9" w:rsidRDefault="000074F9" w:rsidP="000074F9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vývoja ročného čerpania finančných prostriedkov za účelom poskytovania dotácie na podporu stravovacích návykov dieťaťa za rok 2017 (8 307 375 €) a za rok 2018 (6 928 630 €),</w:t>
      </w:r>
    </w:p>
    <w:p w14:paraId="2D3838E4" w14:textId="77777777" w:rsidR="000074F9" w:rsidRDefault="000074F9" w:rsidP="000074F9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odhadovaný počet detí, na ktoré sa môže poskytnúť dotácia na podporu výchovy k stravovacím návykom dieťaťa (58 474) podľa podmienok platných od 1. januára 2020, a to na základe vývoja situácie v rámci rokov 2017-2018 a mimoriadnej situácie v roku 2020 spôsobenej COVID 19, čo zakladá predpoklad pre rast cieľovej skupiny v dôsledku, či už rastu príjemcov pomoci v hmotnej núdzi alebo ľudí s príjmom pod hranicou životného minima, zníženie cieľovej skupiny </w:t>
      </w:r>
    </w:p>
    <w:p w14:paraId="60EB4B82" w14:textId="77777777" w:rsidR="000074F9" w:rsidRPr="001239EB" w:rsidRDefault="000074F9" w:rsidP="000074F9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zníženie počtu detí, na ktoré sa poskytne dotácia na podporu výchovy k stravovacím návykom z 501 287 (priemerný mesačný počet detí za I. polrok 2020) </w:t>
      </w:r>
      <w:r w:rsidRPr="001239EB">
        <w:rPr>
          <w:rFonts w:ascii="Times New Roman" w:hAnsi="Times New Roman"/>
          <w:sz w:val="24"/>
          <w:szCs w:val="24"/>
        </w:rPr>
        <w:t xml:space="preserve">v dôsledku </w:t>
      </w:r>
    </w:p>
    <w:p w14:paraId="3DBC9B69" w14:textId="77777777" w:rsidR="000074F9" w:rsidRPr="000E604D" w:rsidRDefault="000074F9" w:rsidP="000074F9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9EB">
        <w:rPr>
          <w:rFonts w:ascii="Times New Roman" w:hAnsi="Times New Roman"/>
          <w:sz w:val="24"/>
          <w:szCs w:val="24"/>
        </w:rPr>
        <w:t xml:space="preserve">zastavenia celoplošného poskytovania dotácie na podporu  výchovy k stravovacím návykom, </w:t>
      </w:r>
      <w:r>
        <w:rPr>
          <w:rFonts w:ascii="Times New Roman" w:hAnsi="Times New Roman"/>
          <w:sz w:val="24"/>
          <w:szCs w:val="24"/>
        </w:rPr>
        <w:t>na 58 474 odhadovaný počet detí od 1. januára 2021.</w:t>
      </w:r>
    </w:p>
    <w:p w14:paraId="07A2D52D" w14:textId="77777777" w:rsidR="000074F9" w:rsidRDefault="000074F9" w:rsidP="000074F9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odhadované čerpanie finančných prostriedkov na základe vývoja z predchádzajúcich rokov, ako aj so zohľadnenenie výšky dotácie 1,</w:t>
      </w:r>
      <w:r w:rsidR="00D1634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€ v objeme </w:t>
      </w:r>
      <w:r w:rsidR="00DD7BCC">
        <w:rPr>
          <w:rFonts w:ascii="Times New Roman" w:hAnsi="Times New Roman"/>
          <w:sz w:val="24"/>
          <w:szCs w:val="24"/>
        </w:rPr>
        <w:t>15 203 240</w:t>
      </w:r>
      <w:r>
        <w:rPr>
          <w:rFonts w:ascii="Times New Roman" w:hAnsi="Times New Roman"/>
          <w:sz w:val="24"/>
          <w:szCs w:val="24"/>
        </w:rPr>
        <w:t xml:space="preserve"> €. </w:t>
      </w:r>
    </w:p>
    <w:p w14:paraId="0CD8E483" w14:textId="77777777" w:rsidR="00CB7C27" w:rsidRPr="008E140E" w:rsidRDefault="00CB7C27" w:rsidP="008E140E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</w:p>
    <w:p w14:paraId="77C31BCD" w14:textId="77777777" w:rsidR="00CB7C27" w:rsidRPr="008E140E" w:rsidRDefault="00CB7C27" w:rsidP="008E1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40E">
        <w:rPr>
          <w:rFonts w:ascii="Times New Roman" w:hAnsi="Times New Roman"/>
          <w:b/>
          <w:sz w:val="24"/>
          <w:szCs w:val="24"/>
        </w:rPr>
        <w:t>Finančný vplyv na výdavky MŠVVŠ SR v €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1417"/>
        <w:gridCol w:w="1417"/>
        <w:gridCol w:w="1418"/>
      </w:tblGrid>
      <w:tr w:rsidR="00CB7C27" w:rsidRPr="002D27D2" w14:paraId="3E5CEDEE" w14:textId="77777777" w:rsidTr="00EB705B">
        <w:trPr>
          <w:trHeight w:val="315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130E79BE" w14:textId="77777777" w:rsidR="00CB7C27" w:rsidRPr="002D27D2" w:rsidRDefault="00CB7C27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Položky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14:paraId="2D6121A7" w14:textId="77777777" w:rsidR="00CB7C27" w:rsidRPr="002D27D2" w:rsidRDefault="00282A90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0254BCEB" w14:textId="77777777" w:rsidR="00CB7C27" w:rsidRPr="002D27D2" w:rsidRDefault="00282A90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07E02E29" w14:textId="77777777" w:rsidR="00CB7C27" w:rsidRPr="002D27D2" w:rsidRDefault="00282A90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3E578382" w14:textId="77777777" w:rsidR="00CB7C27" w:rsidRPr="002D27D2" w:rsidRDefault="00282A90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</w:t>
            </w:r>
          </w:p>
        </w:tc>
      </w:tr>
      <w:tr w:rsidR="00CB7C27" w:rsidRPr="001558AA" w14:paraId="2E06B8A9" w14:textId="77777777" w:rsidTr="00EB705B">
        <w:trPr>
          <w:trHeight w:val="779"/>
        </w:trPr>
        <w:tc>
          <w:tcPr>
            <w:tcW w:w="3969" w:type="dxa"/>
            <w:shd w:val="clear" w:color="auto" w:fill="auto"/>
            <w:vAlign w:val="center"/>
          </w:tcPr>
          <w:p w14:paraId="0E209A9B" w14:textId="77777777" w:rsidR="00CB7C27" w:rsidRPr="001558AA" w:rsidRDefault="00EB705B" w:rsidP="00EB705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Tehotenské štipendium – študentky VŠ a SŠ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D7E94E" w14:textId="77777777" w:rsidR="00CB7C27" w:rsidRPr="001558AA" w:rsidRDefault="00CB7C27" w:rsidP="00EB705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1E0344" w14:textId="77777777" w:rsidR="00CB7C27" w:rsidRPr="001558AA" w:rsidRDefault="00EB705B" w:rsidP="00EF0ED0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1 </w:t>
            </w:r>
            <w:r w:rsidR="00EF0ED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  <w:r w:rsidR="00C53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702ECD" w14:textId="77777777" w:rsidR="00CB7C27" w:rsidRPr="001558AA" w:rsidRDefault="00EB705B" w:rsidP="00EB705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1 80</w:t>
            </w:r>
            <w:r w:rsidR="00C53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C06C47" w14:textId="77777777" w:rsidR="00CB7C27" w:rsidRPr="001558AA" w:rsidRDefault="00EB705B" w:rsidP="00EB705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1 8</w:t>
            </w:r>
            <w:r w:rsidR="00C53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0 000</w:t>
            </w:r>
          </w:p>
        </w:tc>
      </w:tr>
    </w:tbl>
    <w:p w14:paraId="52E6EF34" w14:textId="77777777" w:rsidR="000074F9" w:rsidRDefault="000074F9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073867F" w14:textId="77777777" w:rsidR="008E140E" w:rsidRDefault="008E140E" w:rsidP="00EB70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FB5920" w14:textId="77777777" w:rsidR="00EB705B" w:rsidRPr="00196661" w:rsidRDefault="00EB705B" w:rsidP="00EB70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661">
        <w:rPr>
          <w:rFonts w:ascii="Times New Roman" w:hAnsi="Times New Roman"/>
          <w:b/>
          <w:sz w:val="24"/>
          <w:szCs w:val="24"/>
        </w:rPr>
        <w:t xml:space="preserve">Finančný vplyv na výdavky </w:t>
      </w:r>
      <w:r>
        <w:rPr>
          <w:rFonts w:ascii="Times New Roman" w:hAnsi="Times New Roman"/>
          <w:b/>
          <w:sz w:val="24"/>
          <w:szCs w:val="24"/>
        </w:rPr>
        <w:t>Sociálnej poisťovne</w:t>
      </w:r>
      <w:r w:rsidRPr="00196661">
        <w:rPr>
          <w:rFonts w:ascii="Times New Roman" w:hAnsi="Times New Roman"/>
          <w:b/>
          <w:sz w:val="24"/>
          <w:szCs w:val="24"/>
        </w:rPr>
        <w:t xml:space="preserve"> v €</w:t>
      </w:r>
    </w:p>
    <w:p w14:paraId="47971A29" w14:textId="77777777" w:rsidR="00EB705B" w:rsidRDefault="00EB705B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1417"/>
        <w:gridCol w:w="1417"/>
        <w:gridCol w:w="1418"/>
      </w:tblGrid>
      <w:tr w:rsidR="00282A90" w:rsidRPr="002D27D2" w14:paraId="23FC38A2" w14:textId="77777777" w:rsidTr="00EB705B">
        <w:trPr>
          <w:trHeight w:val="315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AD36DBD" w14:textId="77777777" w:rsidR="00282A90" w:rsidRPr="002D27D2" w:rsidRDefault="00282A90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Položky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14:paraId="6C25B324" w14:textId="77777777" w:rsidR="00282A90" w:rsidRPr="002D27D2" w:rsidRDefault="00282A90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7D5650DA" w14:textId="77777777" w:rsidR="00282A90" w:rsidRPr="002D27D2" w:rsidRDefault="00282A90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7368C73C" w14:textId="77777777" w:rsidR="00282A90" w:rsidRPr="002D27D2" w:rsidRDefault="00282A90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15B0355F" w14:textId="77777777" w:rsidR="00282A90" w:rsidRPr="002D27D2" w:rsidRDefault="00282A90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</w:t>
            </w:r>
          </w:p>
        </w:tc>
      </w:tr>
      <w:tr w:rsidR="00CB7C27" w:rsidRPr="001558AA" w14:paraId="30F6F0B5" w14:textId="77777777" w:rsidTr="00EB705B">
        <w:trPr>
          <w:trHeight w:val="779"/>
        </w:trPr>
        <w:tc>
          <w:tcPr>
            <w:tcW w:w="3969" w:type="dxa"/>
            <w:shd w:val="clear" w:color="auto" w:fill="auto"/>
            <w:vAlign w:val="center"/>
          </w:tcPr>
          <w:p w14:paraId="1E155E65" w14:textId="77777777" w:rsidR="00CB7C27" w:rsidRPr="001558AA" w:rsidRDefault="00EB705B" w:rsidP="00EB705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Tehotenské – nová forma nemocenskej dávky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D2FD5E" w14:textId="77777777" w:rsidR="00CB7C27" w:rsidRPr="001558AA" w:rsidRDefault="00CB7C27" w:rsidP="00EB705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4ECD3A" w14:textId="77777777" w:rsidR="00CB7C27" w:rsidRPr="001558AA" w:rsidRDefault="00F74A00" w:rsidP="00EB705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39 389 622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23E7E2" w14:textId="77777777" w:rsidR="00CB7C27" w:rsidRPr="001558AA" w:rsidRDefault="00EB705B" w:rsidP="00EB705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61 768 889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83C3AF" w14:textId="77777777" w:rsidR="00CB7C27" w:rsidRPr="001558AA" w:rsidRDefault="00EB705B" w:rsidP="00EB705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64 293 176 </w:t>
            </w:r>
          </w:p>
        </w:tc>
      </w:tr>
    </w:tbl>
    <w:p w14:paraId="0C7D2B52" w14:textId="77777777" w:rsidR="00CB7C27" w:rsidRPr="007D5748" w:rsidRDefault="00CB7C27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8F39AEB" w14:textId="77777777" w:rsidR="007D5748" w:rsidRDefault="007D5748" w:rsidP="0041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8AF0B3" w14:textId="77777777" w:rsidR="004167A4" w:rsidRDefault="00631D94" w:rsidP="004167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631D94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 xml:space="preserve"> Kvantifikácia príjmov</w:t>
      </w:r>
      <w:r w:rsidR="004167A4" w:rsidRPr="004167A4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p w14:paraId="1141003C" w14:textId="77777777" w:rsidR="004167A4" w:rsidRPr="004167A4" w:rsidRDefault="004167A4" w:rsidP="004167A4">
      <w:pPr>
        <w:spacing w:after="0" w:line="240" w:lineRule="auto"/>
        <w:ind w:left="480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  <w:r w:rsidRPr="004167A4">
        <w:rPr>
          <w:rFonts w:ascii="Times New Roman" w:eastAsia="Times New Roman" w:hAnsi="Times New Roman"/>
          <w:sz w:val="20"/>
          <w:szCs w:val="20"/>
          <w:lang w:eastAsia="sk-SK"/>
        </w:rPr>
        <w:t>Tabuľka č. 3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992"/>
        <w:gridCol w:w="993"/>
        <w:gridCol w:w="1134"/>
        <w:gridCol w:w="1275"/>
      </w:tblGrid>
      <w:tr w:rsidR="004167A4" w:rsidRPr="00623247" w14:paraId="65BF584F" w14:textId="77777777" w:rsidTr="004167A4">
        <w:trPr>
          <w:trHeight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2C55B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49F971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F34588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4167A4" w:rsidRPr="00623247" w14:paraId="37129F23" w14:textId="77777777" w:rsidTr="004167A4">
        <w:trPr>
          <w:trHeight w:val="25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A9BC" w14:textId="77777777" w:rsidR="004167A4" w:rsidRPr="00623247" w:rsidRDefault="004167A4" w:rsidP="004167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9B85BC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661A1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BC195B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2596EB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8D90" w14:textId="77777777" w:rsidR="004167A4" w:rsidRPr="00623247" w:rsidRDefault="004167A4" w:rsidP="004167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4167A4" w:rsidRPr="00623247" w14:paraId="130285B5" w14:textId="77777777" w:rsidTr="004167A4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2AD" w14:textId="77777777" w:rsidR="004167A4" w:rsidRPr="00623247" w:rsidRDefault="004167A4" w:rsidP="004167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Daňové príjmy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C5332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71AB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5720D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611F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BBA9B" w14:textId="77777777" w:rsidR="004167A4" w:rsidRPr="00623247" w:rsidRDefault="004167A4" w:rsidP="004167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167A4" w:rsidRPr="00623247" w14:paraId="4A76E09A" w14:textId="77777777" w:rsidTr="004167A4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2979" w14:textId="77777777" w:rsidR="004167A4" w:rsidRPr="00623247" w:rsidRDefault="004167A4" w:rsidP="004167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Nedaňové príjmy (200)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F40D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6828B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AF6F2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083D9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EDED2" w14:textId="77777777" w:rsidR="004167A4" w:rsidRPr="00623247" w:rsidRDefault="004167A4" w:rsidP="004167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167A4" w:rsidRPr="00623247" w14:paraId="748A9D41" w14:textId="77777777" w:rsidTr="004167A4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4445" w14:textId="77777777" w:rsidR="004167A4" w:rsidRPr="00623247" w:rsidRDefault="004167A4" w:rsidP="004167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Granty a transfery (300)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DA1E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27C94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FEC6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D6EE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D62F8" w14:textId="77777777" w:rsidR="004167A4" w:rsidRPr="00623247" w:rsidRDefault="004167A4" w:rsidP="004167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167A4" w:rsidRPr="00623247" w14:paraId="1365119D" w14:textId="77777777" w:rsidTr="004167A4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CCAA" w14:textId="77777777" w:rsidR="004167A4" w:rsidRPr="00623247" w:rsidRDefault="004167A4" w:rsidP="004167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1B4796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961751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093F63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D1A551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FBA90" w14:textId="77777777" w:rsidR="004167A4" w:rsidRPr="00623247" w:rsidRDefault="004167A4" w:rsidP="004167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167A4" w:rsidRPr="00623247" w14:paraId="40099CB0" w14:textId="77777777" w:rsidTr="004167A4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BB5" w14:textId="77777777" w:rsidR="004167A4" w:rsidRPr="00623247" w:rsidRDefault="004167A4" w:rsidP="004167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6DD705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DEB39C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9D2483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8EA24F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5A00B" w14:textId="77777777" w:rsidR="004167A4" w:rsidRPr="00623247" w:rsidRDefault="004167A4" w:rsidP="004167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167A4" w:rsidRPr="00623247" w14:paraId="737AF530" w14:textId="77777777" w:rsidTr="004167A4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CCEBD8" w14:textId="77777777" w:rsidR="004167A4" w:rsidRPr="00623247" w:rsidRDefault="004167A4" w:rsidP="004167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80AA7E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196243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DB90EA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531C0D" w14:textId="77777777" w:rsidR="004167A4" w:rsidRPr="00623247" w:rsidRDefault="004167A4" w:rsidP="004167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F67FDA9" w14:textId="77777777" w:rsidR="004167A4" w:rsidRPr="00623247" w:rsidRDefault="004167A4" w:rsidP="004167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4F1D2680" w14:textId="77777777" w:rsidR="0041793D" w:rsidRDefault="0041793D" w:rsidP="00096D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C5AE447" w14:textId="77777777" w:rsidR="00E775CB" w:rsidRDefault="00E775CB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35F44139" w14:textId="77777777" w:rsid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14:paraId="767701D8" w14:textId="77777777" w:rsidR="000074F9" w:rsidRDefault="000074F9" w:rsidP="00BF55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8EA903" w14:textId="77777777" w:rsidR="000074F9" w:rsidRDefault="000074F9" w:rsidP="00BF55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74F9">
        <w:rPr>
          <w:rFonts w:ascii="Times New Roman" w:hAnsi="Times New Roman"/>
          <w:b/>
          <w:bCs/>
          <w:sz w:val="24"/>
          <w:szCs w:val="24"/>
        </w:rPr>
        <w:t xml:space="preserve">Návrh zákona, ktorým sa dopĺňa zákon č. 461/2003 Z. z. </w:t>
      </w:r>
      <w:r w:rsidR="004167A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0074F9">
        <w:rPr>
          <w:rFonts w:ascii="Times New Roman" w:hAnsi="Times New Roman"/>
          <w:b/>
          <w:bCs/>
          <w:sz w:val="24"/>
          <w:szCs w:val="24"/>
        </w:rPr>
        <w:t>sociálnom poistení v znení neskorších predpisov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51F6C782" w14:textId="77777777" w:rsidR="00DE7A29" w:rsidRPr="00CC30F8" w:rsidRDefault="00DE7A29" w:rsidP="00DE7A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C30F8">
        <w:rPr>
          <w:rFonts w:ascii="Times New Roman" w:hAnsi="Times New Roman"/>
          <w:bCs/>
          <w:sz w:val="24"/>
          <w:szCs w:val="24"/>
        </w:rPr>
        <w:t>Pri kvantifikácii sa vychádzalo z</w:t>
      </w:r>
      <w:r>
        <w:rPr>
          <w:rFonts w:ascii="Times New Roman" w:hAnsi="Times New Roman"/>
          <w:bCs/>
          <w:sz w:val="24"/>
          <w:szCs w:val="24"/>
        </w:rPr>
        <w:t xml:space="preserve">o štatistických údajov o počte a priemernej sume materských v roku 2019. Ďalej sa predpokladá priemerné obdobie poberania tehotenského na úrovni 6,21 mesiaca a rast fertility na úrovni 2% v roku 2022 a 2023. </w:t>
      </w:r>
      <w:r w:rsidR="00F74A00">
        <w:rPr>
          <w:rFonts w:ascii="Times New Roman" w:hAnsi="Times New Roman"/>
          <w:bCs/>
          <w:sz w:val="24"/>
          <w:szCs w:val="24"/>
        </w:rPr>
        <w:t xml:space="preserve">Kvantifikácia počíta s účinnosťou zákona od 1. apríla 2021. </w:t>
      </w:r>
      <w:r>
        <w:rPr>
          <w:rFonts w:ascii="Times New Roman" w:hAnsi="Times New Roman"/>
          <w:bCs/>
          <w:sz w:val="24"/>
          <w:szCs w:val="24"/>
        </w:rPr>
        <w:t xml:space="preserve">Počet vyplatených tehotenských sa odhaduje na úrovni cca </w:t>
      </w:r>
      <w:r w:rsidR="00F74A00">
        <w:rPr>
          <w:rFonts w:ascii="Times New Roman" w:hAnsi="Times New Roman"/>
          <w:bCs/>
          <w:sz w:val="24"/>
          <w:szCs w:val="24"/>
        </w:rPr>
        <w:t>166,5</w:t>
      </w:r>
      <w:r>
        <w:rPr>
          <w:rFonts w:ascii="Times New Roman" w:hAnsi="Times New Roman"/>
          <w:bCs/>
          <w:sz w:val="24"/>
          <w:szCs w:val="24"/>
        </w:rPr>
        <w:t xml:space="preserve"> tis. v roku 2021; cca 254,4 tis. v roku 2022 a cca 259,4 tis. v roku 2023. Priemerná mesačná suma tehotenského sa predpokladá na úrovni cca 236,2 eura v roku 2021; cca 242,8 eura v roku 2022 a cca 247,8 eura v roku 2023.   </w:t>
      </w:r>
    </w:p>
    <w:p w14:paraId="0350A3E4" w14:textId="77777777" w:rsidR="00DE7A29" w:rsidRPr="007D5748" w:rsidRDefault="00DE7A29" w:rsidP="00DE7A2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47AC1740" w14:textId="77777777" w:rsidR="00DE7A29" w:rsidRDefault="00DE7A29" w:rsidP="00DE7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Výdavky Sociálnej poisťovne na tehotenské sa predpokladajú cca </w:t>
      </w:r>
      <w:r w:rsidR="00F74A00">
        <w:rPr>
          <w:rFonts w:ascii="Times New Roman" w:hAnsi="Times New Roman"/>
          <w:sz w:val="24"/>
          <w:szCs w:val="24"/>
        </w:rPr>
        <w:t>39,4</w:t>
      </w:r>
      <w:r>
        <w:rPr>
          <w:rFonts w:ascii="Times New Roman" w:hAnsi="Times New Roman"/>
          <w:sz w:val="24"/>
          <w:szCs w:val="24"/>
        </w:rPr>
        <w:t xml:space="preserve"> mil. eur </w:t>
      </w:r>
      <w:r w:rsidRPr="004E147C">
        <w:rPr>
          <w:rFonts w:ascii="Times New Roman" w:hAnsi="Times New Roman"/>
          <w:sz w:val="24"/>
          <w:szCs w:val="24"/>
        </w:rPr>
        <w:t xml:space="preserve">v roku </w:t>
      </w:r>
      <w:r>
        <w:rPr>
          <w:rFonts w:ascii="Times New Roman" w:hAnsi="Times New Roman"/>
          <w:sz w:val="24"/>
          <w:szCs w:val="24"/>
        </w:rPr>
        <w:t xml:space="preserve">2021; cca 61,8 mil. eur v roku 2022 a cca 64,3 mil. eur v roku 2023. </w:t>
      </w:r>
      <w:r w:rsidRPr="004E147C">
        <w:rPr>
          <w:rFonts w:ascii="Times New Roman" w:hAnsi="Times New Roman"/>
          <w:sz w:val="24"/>
          <w:szCs w:val="24"/>
        </w:rPr>
        <w:t xml:space="preserve"> </w:t>
      </w:r>
    </w:p>
    <w:p w14:paraId="3004DFA6" w14:textId="77777777" w:rsidR="008E140E" w:rsidRDefault="008E140E" w:rsidP="00DE7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4B547" w14:textId="77777777" w:rsidR="008E140E" w:rsidRDefault="008E140E" w:rsidP="00DE7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B33B1" w14:textId="77777777" w:rsidR="008E140E" w:rsidRDefault="008E140E" w:rsidP="00DE7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AF167" w14:textId="77777777" w:rsidR="008E140E" w:rsidRPr="007D5748" w:rsidRDefault="008E140E" w:rsidP="00DE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3BF009" w14:textId="77777777" w:rsidR="00C2384C" w:rsidRDefault="005E0539" w:rsidP="005E05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</w:t>
      </w:r>
      <w:r w:rsidR="00CE55B7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</w:p>
    <w:tbl>
      <w:tblPr>
        <w:tblpPr w:leftFromText="141" w:rightFromText="141" w:vertAnchor="text" w:horzAnchor="page" w:tblpX="1335" w:tblpY="2"/>
        <w:tblW w:w="9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1124"/>
        <w:gridCol w:w="1144"/>
        <w:gridCol w:w="1126"/>
        <w:gridCol w:w="916"/>
      </w:tblGrid>
      <w:tr w:rsidR="00F838ED" w:rsidRPr="007D5748" w14:paraId="48107FCB" w14:textId="77777777" w:rsidTr="00AB36E2">
        <w:trPr>
          <w:cantSplit/>
          <w:trHeight w:val="255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74473D" w14:textId="77777777" w:rsidR="00F838ED" w:rsidRPr="00623247" w:rsidRDefault="00F838ED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</w:t>
            </w:r>
            <w:r w:rsidR="00B37A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Sociálna poisťovňa</w:t>
            </w: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(v eurách)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DDAAF3" w14:textId="77777777" w:rsidR="00F838ED" w:rsidRPr="00623247" w:rsidRDefault="00F838ED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 w:rsidR="00C65C1F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(cash= ESA2010)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F42A89" w14:textId="77777777" w:rsidR="00F838ED" w:rsidRPr="00623247" w:rsidRDefault="00F838ED" w:rsidP="00E14014">
            <w:pPr>
              <w:spacing w:after="0" w:line="240" w:lineRule="auto"/>
              <w:ind w:left="19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F838ED" w:rsidRPr="007D5748" w14:paraId="0885DC0A" w14:textId="77777777" w:rsidTr="00AB36E2">
        <w:trPr>
          <w:cantSplit/>
          <w:trHeight w:val="255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36729" w14:textId="77777777" w:rsidR="00F838ED" w:rsidRPr="00623247" w:rsidRDefault="00F838ED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9769E" w14:textId="77777777" w:rsidR="00F838ED" w:rsidRPr="00623247" w:rsidRDefault="004D284A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88CBA" w14:textId="77777777" w:rsidR="00F838ED" w:rsidRPr="00623247" w:rsidRDefault="004D284A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B82AE" w14:textId="77777777" w:rsidR="00F838ED" w:rsidRPr="00623247" w:rsidRDefault="004D284A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010F25" w14:textId="77777777" w:rsidR="00F838ED" w:rsidRPr="00623247" w:rsidRDefault="004D284A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F8A6" w14:textId="77777777" w:rsidR="00F838ED" w:rsidRPr="00623247" w:rsidRDefault="00F838ED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DE7A29" w:rsidRPr="007D5748" w14:paraId="0C58FF4B" w14:textId="77777777" w:rsidTr="00AB36E2">
        <w:trPr>
          <w:trHeight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60C" w14:textId="77777777" w:rsidR="00DE7A29" w:rsidRPr="00623247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5767E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76F51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F9917" w14:textId="77777777" w:rsidR="00DE7A29" w:rsidRPr="00876F51" w:rsidRDefault="005912AD" w:rsidP="00DE7A2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39 389 622</w:t>
            </w:r>
            <w:r w:rsidR="00DE7A29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0CE9D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61 768 889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32CE9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64 293 176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EB23F" w14:textId="77777777" w:rsidR="00DE7A29" w:rsidRPr="00876F51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E7A29" w:rsidRPr="007D5748" w14:paraId="4F63E4D2" w14:textId="77777777" w:rsidTr="00AB36E2">
        <w:trPr>
          <w:trHeight w:val="25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302" w14:textId="77777777" w:rsidR="00DE7A29" w:rsidRPr="00623247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5780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7FD3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8F95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DF703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9E430" w14:textId="77777777" w:rsidR="00DE7A29" w:rsidRPr="00876F51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E7A29" w:rsidRPr="007D5748" w14:paraId="6410639D" w14:textId="77777777" w:rsidTr="00AB36E2">
        <w:trPr>
          <w:trHeight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EE5" w14:textId="77777777" w:rsidR="00DE7A29" w:rsidRPr="00623247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9E287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43EFE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169F8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B24CF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0119C" w14:textId="77777777" w:rsidR="00DE7A29" w:rsidRPr="00876F51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E7A29" w:rsidRPr="007D5748" w14:paraId="1C8AF83A" w14:textId="77777777" w:rsidTr="00AB36E2">
        <w:trPr>
          <w:trHeight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64FC" w14:textId="77777777" w:rsidR="00DE7A29" w:rsidRPr="00623247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076A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4E9D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2C676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6625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F8C01" w14:textId="77777777" w:rsidR="00DE7A29" w:rsidRPr="00876F51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E7A29" w:rsidRPr="007D5748" w14:paraId="1D468B04" w14:textId="77777777" w:rsidTr="00AB36E2">
        <w:trPr>
          <w:trHeight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46" w14:textId="77777777" w:rsidR="00DE7A29" w:rsidRPr="00623247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B68AF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76F51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BBE58" w14:textId="77777777" w:rsidR="00DE7A29" w:rsidRPr="00876F51" w:rsidRDefault="005912AD" w:rsidP="00DE7A2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39 389 622</w:t>
            </w:r>
            <w:r w:rsidR="00DE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1F55B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29C9">
              <w:rPr>
                <w:rFonts w:ascii="Arial Narrow" w:hAnsi="Arial Narrow" w:cs="Calibri"/>
                <w:color w:val="000000"/>
                <w:sz w:val="20"/>
                <w:szCs w:val="20"/>
              </w:rPr>
              <w:t>61 768 889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E9785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29C9">
              <w:rPr>
                <w:rFonts w:ascii="Arial Narrow" w:hAnsi="Arial Narrow" w:cs="Calibri"/>
                <w:color w:val="000000"/>
                <w:sz w:val="20"/>
                <w:szCs w:val="20"/>
              </w:rPr>
              <w:t>64 293 176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7C613" w14:textId="77777777" w:rsidR="00DE7A29" w:rsidRPr="00876F51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E7A29" w:rsidRPr="007D5748" w14:paraId="51941B4B" w14:textId="77777777" w:rsidTr="00AB36E2">
        <w:trPr>
          <w:trHeight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033" w14:textId="77777777" w:rsidR="00DE7A29" w:rsidRPr="00623247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6232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13C3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F482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02CF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68209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76E01" w14:textId="77777777" w:rsidR="00DE7A29" w:rsidRPr="00876F51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DE7A29" w:rsidRPr="007D5748" w14:paraId="455CC89C" w14:textId="77777777" w:rsidTr="00AB36E2">
        <w:trPr>
          <w:trHeight w:val="28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A8C" w14:textId="77777777" w:rsidR="00DE7A29" w:rsidRPr="00623247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7FF95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76F51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4BEFC" w14:textId="77777777" w:rsidR="00DE7A29" w:rsidRPr="00876F51" w:rsidRDefault="005912AD" w:rsidP="00DE7A2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39 389 622</w:t>
            </w:r>
            <w:r w:rsidR="00DE7A2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FAACE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29C9">
              <w:rPr>
                <w:rFonts w:ascii="Arial Narrow" w:hAnsi="Arial Narrow" w:cs="Calibri"/>
                <w:color w:val="000000"/>
                <w:sz w:val="20"/>
                <w:szCs w:val="20"/>
              </w:rPr>
              <w:t>61 768 889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871D6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A29C9">
              <w:rPr>
                <w:rFonts w:ascii="Arial Narrow" w:hAnsi="Arial Narrow" w:cs="Calibri"/>
                <w:color w:val="000000"/>
                <w:sz w:val="20"/>
                <w:szCs w:val="20"/>
              </w:rPr>
              <w:t>64 293 176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3DFC8" w14:textId="77777777" w:rsidR="00DE7A29" w:rsidRPr="00876F51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DE7A29" w:rsidRPr="007D5748" w14:paraId="16DB8F6F" w14:textId="77777777" w:rsidTr="00AB36E2">
        <w:trPr>
          <w:trHeight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10E" w14:textId="77777777" w:rsidR="00DE7A29" w:rsidRPr="00623247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8CB66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FBC34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00EA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402AC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76F74" w14:textId="77777777" w:rsidR="00DE7A29" w:rsidRPr="00876F51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E7A29" w:rsidRPr="007D5748" w14:paraId="187C9F8A" w14:textId="77777777" w:rsidTr="00AB36E2">
        <w:trPr>
          <w:trHeight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415" w14:textId="77777777" w:rsidR="00DE7A29" w:rsidRPr="00623247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9A4C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FFBA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2135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6C400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A18F8" w14:textId="77777777" w:rsidR="00DE7A29" w:rsidRPr="00876F51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E7A29" w:rsidRPr="007D5748" w14:paraId="48E1B68F" w14:textId="77777777" w:rsidTr="00AB36E2">
        <w:trPr>
          <w:trHeight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2284" w14:textId="77777777" w:rsidR="00DE7A29" w:rsidRPr="00623247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C9F7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1E26B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81AD4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A2FE0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B7DB0" w14:textId="77777777" w:rsidR="00DE7A29" w:rsidRPr="00876F51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E7A29" w:rsidRPr="007D5748" w14:paraId="1B6D0496" w14:textId="77777777" w:rsidTr="00AB36E2">
        <w:trPr>
          <w:trHeight w:val="29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BE7" w14:textId="77777777" w:rsidR="00DE7A29" w:rsidRPr="00623247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435920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BF00E8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92ADC8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21A1E7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D095C" w14:textId="77777777" w:rsidR="00DE7A29" w:rsidRPr="00876F51" w:rsidRDefault="00DE7A29" w:rsidP="00DE7A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76F5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E7A29" w:rsidRPr="007D5748" w14:paraId="6245FCFD" w14:textId="77777777" w:rsidTr="00AB36E2">
        <w:trPr>
          <w:trHeight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5B334" w14:textId="77777777" w:rsidR="00DE7A29" w:rsidRPr="007D5748" w:rsidRDefault="00DE7A29" w:rsidP="00DE7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2C89B06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76F51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  <w:r w:rsidRPr="00876F51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4EFF372" w14:textId="77777777" w:rsidR="00DE7A29" w:rsidRPr="00876F51" w:rsidRDefault="005912AD" w:rsidP="00DE7A2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39 389 622</w:t>
            </w:r>
            <w:r w:rsidR="00DE7A29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45B3415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61 768 889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9E9D10A" w14:textId="77777777" w:rsidR="00DE7A29" w:rsidRPr="00876F51" w:rsidRDefault="00DE7A29" w:rsidP="00DE7A2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64 293 176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A052414" w14:textId="77777777" w:rsidR="00DE7A29" w:rsidRPr="00876F51" w:rsidRDefault="00DE7A29" w:rsidP="00DE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6F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2075B11" w14:textId="77777777" w:rsidR="00F838ED" w:rsidRPr="00F838ED" w:rsidRDefault="00F838ED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3D56E4" w14:textId="77777777" w:rsidR="00E14014" w:rsidRPr="00CE55B7" w:rsidRDefault="00CE55B7" w:rsidP="00CE55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4B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80"/>
        <w:gridCol w:w="1060"/>
        <w:gridCol w:w="1040"/>
        <w:gridCol w:w="1040"/>
        <w:gridCol w:w="920"/>
      </w:tblGrid>
      <w:tr w:rsidR="00CE55B7" w:rsidRPr="00CE55B7" w14:paraId="358340A1" w14:textId="77777777" w:rsidTr="00CE55B7">
        <w:trPr>
          <w:trHeight w:val="270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3B601D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štátneho rozpočtu MO SR (v eurách)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3E318F8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 xml:space="preserve">Vplyv na štátny rozpočet MO SR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41B32B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CE55B7" w:rsidRPr="00CE55B7" w14:paraId="1C959764" w14:textId="77777777" w:rsidTr="00CE55B7">
        <w:trPr>
          <w:trHeight w:val="27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32953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64F78C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7977A5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EFE137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B9FC084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95103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CE55B7" w:rsidRPr="00CE55B7" w14:paraId="505E7A61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8CC1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8F2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95FC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110 250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06E5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147 000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6279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147 000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8949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70CA317B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9B24E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A36B8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2FA0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110 250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9CD7D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147 000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0F5F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147 000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9CFC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11FC8466" w14:textId="77777777" w:rsidTr="00CE55B7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35E5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4F90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F1BA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110 250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18B4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147 000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A1B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147 000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814F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5CDCF71B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0896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1991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F9690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BF59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732D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B67E0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36B3C278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B508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AECD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BF78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45FF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1497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AD3C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01192401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8502F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8E5B3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100F0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A2DE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1AE2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20CC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24F6B11D" w14:textId="77777777" w:rsidTr="00CE55B7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6F170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FE91C93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CF9EBE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ADBAEBF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8CBA735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A8394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09BCDD21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F5720A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Dopad na výdavky štátneho rozpočtu MO SR celkom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24AE91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49CEB5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110 250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8BF463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147 000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2B2C64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147 000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452DB88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14:paraId="2D7C03F8" w14:textId="77777777" w:rsidR="00CE55B7" w:rsidRDefault="00CE55B7" w:rsidP="00D807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B117CA" w14:textId="77777777" w:rsidR="00CE55B7" w:rsidRDefault="00CE55B7" w:rsidP="00CE55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4C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80"/>
        <w:gridCol w:w="1060"/>
        <w:gridCol w:w="1040"/>
        <w:gridCol w:w="1040"/>
        <w:gridCol w:w="920"/>
      </w:tblGrid>
      <w:tr w:rsidR="00CE55B7" w:rsidRPr="00CE55B7" w14:paraId="72BE1F51" w14:textId="77777777" w:rsidTr="00CE55B7">
        <w:trPr>
          <w:trHeight w:val="270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EA59ED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štátneho rozpočtu MV SR (v eurách)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E88C61E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 xml:space="preserve">Vplyv na štátny rozpočet MV SR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2551C1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CE55B7" w:rsidRPr="00CE55B7" w14:paraId="25BCDBD2" w14:textId="77777777" w:rsidTr="00CE55B7">
        <w:trPr>
          <w:trHeight w:val="27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46E33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C45319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B4C53E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FFC03A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57E4FB4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4960B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CE55B7" w:rsidRPr="00CE55B7" w14:paraId="5E97BF04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9C720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0D88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24BA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164 850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308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219 800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3458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219 800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3BFF3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2B08731F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7F250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DC8D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DFDE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164 850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2EE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219 800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1315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219 800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1EB30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1CC75A87" w14:textId="77777777" w:rsidTr="00CE55B7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2833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38B8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BEFD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164 850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C913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219 800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DBD95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219 800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EFB9C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581C2988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B221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6199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FA9B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E5D9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A91FE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FA727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3C32BA1A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203F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E28E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6157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14E9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DB01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A7D38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0E37034B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A570F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853B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1DC5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051A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9DEC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03AA8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40A0565D" w14:textId="77777777" w:rsidTr="00CE55B7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19ED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lastRenderedPageBreak/>
              <w:t>Výdavky z transakcií s finančnými aktívami a finančnými pasívami (800)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69D9675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6A1B5A2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4C1EB5B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E6EE449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9BD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138FD33B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1E0D9E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Dopad na výdavky štátneho rozpočtu MV SR celkom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FD4C74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6AC0C0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164 850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7171F3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219 800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2D35D8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219 800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776CA5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14:paraId="0FA73762" w14:textId="77777777" w:rsidR="00CE55B7" w:rsidRDefault="00CE55B7" w:rsidP="00D807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045FE1" w14:textId="77777777" w:rsidR="00CE55B7" w:rsidRDefault="00CE55B7" w:rsidP="00CE55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4D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80"/>
        <w:gridCol w:w="1060"/>
        <w:gridCol w:w="1040"/>
        <w:gridCol w:w="1040"/>
        <w:gridCol w:w="920"/>
      </w:tblGrid>
      <w:tr w:rsidR="00CE55B7" w:rsidRPr="00CE55B7" w14:paraId="5E5359E1" w14:textId="77777777" w:rsidTr="00CE55B7">
        <w:trPr>
          <w:trHeight w:val="270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DEF3D5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štátneho rozpočtu MS SR (v eurách)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33D1BF4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 xml:space="preserve">Vplyv na štátny rozpočet MS SR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A6636DC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CE55B7" w:rsidRPr="00CE55B7" w14:paraId="54E447DB" w14:textId="77777777" w:rsidTr="00CE55B7">
        <w:trPr>
          <w:trHeight w:val="27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C0346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067BE7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CC4733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D45A26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934FDA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B3530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CE55B7" w:rsidRPr="00CE55B7" w14:paraId="7D63CDF7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7918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7412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B50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18 900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582F8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E2B20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94BF5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720F6986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1865F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DE4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15B2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18 900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27A8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1147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6A1F2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74A4E6AA" w14:textId="77777777" w:rsidTr="00CE55B7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24C0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EC952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1405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18 900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FDBA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905A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AA6FC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32C695A6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EEC8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6592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4FB4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9909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D6A5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52C0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1C625EBD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CB90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0704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E4AA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412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1E28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0A5B9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76E4498C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92970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630A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36B3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301E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C67C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79037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3DC62083" w14:textId="77777777" w:rsidTr="00CE55B7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936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85EFF14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F6C808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08B81DA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301549F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83C16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3A30D10A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DA19A1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Dopad na výdavky štátneho rozpočtu MS SR celkom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E161FBC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CC5F03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18 900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65EFB2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A9784C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78E687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14:paraId="7DD03A2E" w14:textId="77777777" w:rsidR="00CE55B7" w:rsidRDefault="00CE55B7" w:rsidP="00D807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54F6D7" w14:textId="77777777" w:rsidR="00CE55B7" w:rsidRDefault="00CE55B7" w:rsidP="00CE5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4E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80"/>
        <w:gridCol w:w="1060"/>
        <w:gridCol w:w="1040"/>
        <w:gridCol w:w="1040"/>
        <w:gridCol w:w="920"/>
      </w:tblGrid>
      <w:tr w:rsidR="00CE55B7" w:rsidRPr="00CE55B7" w14:paraId="0F41D2C7" w14:textId="77777777" w:rsidTr="00CE55B7">
        <w:trPr>
          <w:trHeight w:val="270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8E60F6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štátneho rozpočtu MF SR (v eurách)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72A8274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 xml:space="preserve">Vplyv na štátny rozpočet MF SR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DB61C0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CE55B7" w:rsidRPr="00CE55B7" w14:paraId="0C26109C" w14:textId="77777777" w:rsidTr="00CE55B7">
        <w:trPr>
          <w:trHeight w:val="27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FCF77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070AC2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347823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F1B161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2EA7D5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98F2A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CE55B7" w:rsidRPr="00CE55B7" w14:paraId="55E05225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D5B0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906F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E7D1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26 250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E93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7D82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A33E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2481497F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405E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1157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237A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26 250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D63D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B09D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03154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692B30B0" w14:textId="77777777" w:rsidTr="00CE55B7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48C8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EA9C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4739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26 250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4CC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ED2C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6F08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311C851C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C547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F981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92FF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FEE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BB9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E310D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5D81A1FE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3E4B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82C9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340E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F187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8603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7DCE1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50B40342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69A9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50CF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FBEC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78E11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C311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5596A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580D1329" w14:textId="77777777" w:rsidTr="00CE55B7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ED52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6B61D4F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38F3438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7D31DFD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9323DFE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0ECE6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0D5B74EC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A50369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Dopad na výdavky štátneho rozpočtu MF SR celkom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D807BC2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188631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26 250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E0A892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AFA74D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6B23300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14:paraId="08A1471F" w14:textId="77777777" w:rsidR="00CE55B7" w:rsidRDefault="00CE55B7" w:rsidP="00CE5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E322B62" w14:textId="77777777" w:rsidR="00CE55B7" w:rsidRDefault="00CE55B7" w:rsidP="00CE5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5B70E24" w14:textId="77777777" w:rsidR="00CE55B7" w:rsidRDefault="00CE55B7" w:rsidP="00CE55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4F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80"/>
        <w:gridCol w:w="1060"/>
        <w:gridCol w:w="1040"/>
        <w:gridCol w:w="1040"/>
        <w:gridCol w:w="920"/>
      </w:tblGrid>
      <w:tr w:rsidR="00CE55B7" w:rsidRPr="00CE55B7" w14:paraId="143A7F70" w14:textId="77777777" w:rsidTr="00CE55B7">
        <w:trPr>
          <w:trHeight w:val="270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A6561D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štátneho rozpočtu NBÚ (v eurách)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A428AFA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 xml:space="preserve">Vplyv na štátny rozpočet NBÚ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DA56A3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CE55B7" w:rsidRPr="00CE55B7" w14:paraId="5934C052" w14:textId="77777777" w:rsidTr="00CE55B7">
        <w:trPr>
          <w:trHeight w:val="27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7A576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8D35511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7345AA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447874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CDD0FB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71B07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CE55B7" w:rsidRPr="00CE55B7" w14:paraId="1F8E0714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2EF77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94B9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7E03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F5DC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4 200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B850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4 200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A22A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075EA1D9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5605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AC9CC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C51A1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6202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4 200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BC5F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75396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0660331B" w14:textId="77777777" w:rsidTr="00CE55B7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BB27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9F48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E7E5F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2EE0A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4 200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9BEB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47F9B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03C371EF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4576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919E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1465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30CC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0D9BD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DFEC3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03387782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914C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108A5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7B7C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F9D8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BD57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3A5B3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66D51044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D6189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9E29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7020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3E50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44FDE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B218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13F748A4" w14:textId="77777777" w:rsidTr="00CE55B7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00D5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DD2B615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7A02123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5242FED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84F8CCF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C8C0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6844BB1F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AA7BB8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lastRenderedPageBreak/>
              <w:t>Dopad na výdavky štátneho rozpočtu NBÚ celkom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75907E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90FC64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2F494B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4 200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1B883A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4 200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460BF0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14:paraId="2FCB724C" w14:textId="77777777" w:rsidR="00CE55B7" w:rsidRDefault="00CE55B7" w:rsidP="00CE5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AECA5E0" w14:textId="77777777" w:rsidR="00CE55B7" w:rsidRDefault="00CE55B7" w:rsidP="00CE55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4G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80"/>
        <w:gridCol w:w="1060"/>
        <w:gridCol w:w="1040"/>
        <w:gridCol w:w="1040"/>
        <w:gridCol w:w="920"/>
      </w:tblGrid>
      <w:tr w:rsidR="00CE55B7" w:rsidRPr="00CE55B7" w14:paraId="47969DD6" w14:textId="77777777" w:rsidTr="00CE55B7">
        <w:trPr>
          <w:trHeight w:val="270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A45B2A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štátneho rozpočtu SIS (v eurách)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34A3D76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 xml:space="preserve">Vplyv na štátny rozpočet SIS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224C497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CE55B7" w:rsidRPr="00CE55B7" w14:paraId="1B6E7450" w14:textId="77777777" w:rsidTr="00CE55B7">
        <w:trPr>
          <w:trHeight w:val="27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1F16E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080F3C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3D3774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8541FF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4199D9" w14:textId="77777777" w:rsidR="00CE55B7" w:rsidRPr="00CE55B7" w:rsidRDefault="00CE55B7" w:rsidP="00CE5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7D4E1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CE55B7" w:rsidRPr="00CE55B7" w14:paraId="0F9C0C10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0D9DB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9A9F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AD8A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11 250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5090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7E74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AEF52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1B07F2C6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6B2C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5B04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6ECF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11 250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6EA8B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AD57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6AA16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46D7F58B" w14:textId="77777777" w:rsidTr="00CE55B7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552C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382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E85C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11 250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1A78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6299D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73278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1D9F5DD2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A811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7475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79602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2749E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731F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D2132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7A6EB18C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F5D1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1310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393D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8644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C5E1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42726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6F84AAFB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3269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A502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26C7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6D18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128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9298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5C726C9E" w14:textId="77777777" w:rsidTr="00CE55B7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5040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43384D6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77BDA8F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57C9177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6E56330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B03ED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E55B7" w:rsidRPr="00CE55B7" w14:paraId="1D9DDAA2" w14:textId="77777777" w:rsidTr="00CE55B7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CBDDB37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Dopad na výdavky štátneho rozpočtu SIS celkom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8FA374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7E3DC8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11 250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14F4AD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FB7495" w14:textId="77777777" w:rsidR="00CE55B7" w:rsidRPr="00CE55B7" w:rsidRDefault="00CE55B7" w:rsidP="00CE55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4B4228A" w14:textId="77777777" w:rsidR="00CE55B7" w:rsidRPr="00CE55B7" w:rsidRDefault="00CE55B7" w:rsidP="00CE55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CE55B7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14:paraId="4BD92BCD" w14:textId="77777777" w:rsidR="00CE55B7" w:rsidRDefault="00CE55B7" w:rsidP="00D807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5724517" w14:textId="77777777" w:rsidR="007D5748" w:rsidRDefault="007D5748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BD17997" w14:textId="77777777" w:rsidR="00CE55B7" w:rsidRPr="007D5748" w:rsidRDefault="00CE55B7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CE55B7" w:rsidRPr="007D5748" w:rsidSect="00C04D7D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60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074F9" w:rsidRPr="007D5748" w14:paraId="1065C543" w14:textId="77777777" w:rsidTr="000074F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3287D2" w14:textId="77777777" w:rsidR="000074F9" w:rsidRPr="007D5748" w:rsidRDefault="000074F9" w:rsidP="000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9167C4" w14:textId="77777777" w:rsidR="000074F9" w:rsidRPr="007D5748" w:rsidRDefault="000074F9" w:rsidP="000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46BA4D" w14:textId="77777777" w:rsidR="000074F9" w:rsidRPr="007D5748" w:rsidRDefault="000074F9" w:rsidP="000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074F9" w:rsidRPr="007D5748" w14:paraId="617AD14C" w14:textId="77777777" w:rsidTr="000074F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D520A" w14:textId="77777777" w:rsidR="000074F9" w:rsidRPr="007D5748" w:rsidRDefault="000074F9" w:rsidP="0000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511409" w14:textId="77777777" w:rsidR="000074F9" w:rsidRPr="007D5748" w:rsidRDefault="000074F9" w:rsidP="000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7A8545" w14:textId="77777777" w:rsidR="000074F9" w:rsidRPr="007D5748" w:rsidRDefault="000074F9" w:rsidP="000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578666" w14:textId="77777777" w:rsidR="000074F9" w:rsidRPr="007D5748" w:rsidRDefault="000074F9" w:rsidP="000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CBEB32" w14:textId="77777777" w:rsidR="000074F9" w:rsidRPr="007D5748" w:rsidRDefault="000074F9" w:rsidP="000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A579" w14:textId="77777777" w:rsidR="000074F9" w:rsidRPr="007D5748" w:rsidRDefault="000074F9" w:rsidP="0000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1634F" w:rsidRPr="007D5748" w14:paraId="3E9FA75D" w14:textId="77777777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2F3F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D472C" w14:textId="77777777" w:rsidR="00D1634F" w:rsidRPr="00160509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0412B" w14:textId="77777777" w:rsidR="00D1634F" w:rsidRPr="002422D1" w:rsidRDefault="000A0AB1" w:rsidP="000A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</w:t>
            </w:r>
            <w:r w:rsidR="00DD7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5 203 240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0F4D3" w14:textId="77777777" w:rsidR="00D1634F" w:rsidRPr="00160509" w:rsidRDefault="000A0AB1" w:rsidP="000A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</w:t>
            </w:r>
            <w:r w:rsidR="00DD7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5 203 240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D1333" w14:textId="77777777" w:rsidR="00D1634F" w:rsidRPr="00160509" w:rsidRDefault="000A0AB1" w:rsidP="000A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</w:t>
            </w:r>
            <w:r w:rsidR="00DD7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5 203 240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66F7C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14:paraId="4AB30353" w14:textId="77777777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0EC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6F1D0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77541" w14:textId="77777777" w:rsidR="00D1634F" w:rsidRPr="007D5748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A1D66" w14:textId="77777777" w:rsidR="00D1634F" w:rsidRPr="007D5748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6A346" w14:textId="77777777" w:rsidR="00D1634F" w:rsidRPr="007D5748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222 305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2B0BD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14:paraId="4E7C4A05" w14:textId="77777777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7A1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5891D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9FE44" w14:textId="77777777" w:rsidR="00D1634F" w:rsidRPr="007D5748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C63A7" w14:textId="77777777" w:rsidR="00D1634F" w:rsidRPr="007D5748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7B530" w14:textId="77777777" w:rsidR="00D1634F" w:rsidRPr="007D5748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77 695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EE321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14:paraId="26A1ED6B" w14:textId="77777777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446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F3ED6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A3D35" w14:textId="77777777" w:rsidR="00D1634F" w:rsidRPr="007D5748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AED33" w14:textId="77777777" w:rsidR="00D1634F" w:rsidRPr="007D5748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A9A4A" w14:textId="77777777" w:rsidR="00D1634F" w:rsidRPr="007D5748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DDDC7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14:paraId="4122EE35" w14:textId="77777777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D858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183D4" w14:textId="77777777" w:rsidR="00D1634F" w:rsidRPr="00160509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B5060" w14:textId="77777777" w:rsidR="00D1634F" w:rsidRPr="00160509" w:rsidRDefault="000A0AB1" w:rsidP="000A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63 953 240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77687" w14:textId="77777777" w:rsidR="00D1634F" w:rsidRPr="00160509" w:rsidRDefault="000A0AB1" w:rsidP="000A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63</w:t>
            </w:r>
            <w:r w:rsidR="00DD7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953</w:t>
            </w:r>
            <w:r w:rsidR="00DD7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AD211" w14:textId="77777777" w:rsidR="00D1634F" w:rsidRPr="00160509" w:rsidRDefault="000A0AB1" w:rsidP="000A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63</w:t>
            </w:r>
            <w:r w:rsidR="00DD7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203 240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9926B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14:paraId="5DB41C2B" w14:textId="77777777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5133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D0B97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24F49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87C88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E6585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95950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1634F" w:rsidRPr="007D5748" w14:paraId="2BA64CC3" w14:textId="77777777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53F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3EF51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0D2D0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44DFA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0568C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513D3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14:paraId="6C57A65E" w14:textId="77777777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6C7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42423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B365F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1A477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F4DC9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7E8B8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14:paraId="7AB916B9" w14:textId="77777777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7F2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E9C3D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C843D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9D4DA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78DFB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EA769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14:paraId="290C73AB" w14:textId="77777777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E29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25548C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296DE8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6A1840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312738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A4C42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14:paraId="114B1506" w14:textId="77777777" w:rsidTr="000074F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E2BFB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A1340" w14:textId="77777777"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B15AA4" w14:textId="1BE80340" w:rsidR="00D1634F" w:rsidRPr="007D5748" w:rsidRDefault="00DD37F3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65 203 240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EEF7A1" w14:textId="2ED174E9" w:rsidR="00D1634F" w:rsidRPr="007D5748" w:rsidRDefault="00DD37F3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65 203 240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9EC238" w14:textId="347ECD23" w:rsidR="00D1634F" w:rsidRPr="007D5748" w:rsidRDefault="00DD37F3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65 203 240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B8D92F1" w14:textId="77777777"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872491F" w14:textId="77777777" w:rsidR="004167A4" w:rsidRDefault="004167A4" w:rsidP="00416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4167A4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Návrh zákona, ktorým sa mení a dopĺňa zákon č. 544/2010 Z. z. o dotáciách v pôsobnosti Ministerstva práce, sociálnych vecí a rodiny Slovenskej republiky v znení neskorších predpisov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: </w:t>
      </w:r>
    </w:p>
    <w:p w14:paraId="236BD7BF" w14:textId="77777777" w:rsidR="0070053F" w:rsidRDefault="0070053F" w:rsidP="00416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B4077AD" w14:textId="77777777" w:rsidR="00741323" w:rsidRDefault="00741323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733C1803" w14:textId="77777777"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63722825" w14:textId="77777777"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2D7AF36D" w14:textId="77777777"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60D96A39" w14:textId="77777777"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0FCCED71" w14:textId="77777777"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43BDCEA2" w14:textId="77777777"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63ACFABC" w14:textId="77777777"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7E1BEEFC" w14:textId="77777777"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10AC40F2" w14:textId="77777777"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3B444015" w14:textId="77777777"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445B3A00" w14:textId="77777777"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7ACCD9B4" w14:textId="77777777"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1FC8C814" w14:textId="77777777"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74B05A24" w14:textId="77777777"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2C7EFDBB" w14:textId="77777777"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1ED8C315" w14:textId="77777777"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7CC0AF6D" w14:textId="77777777" w:rsidR="0070053F" w:rsidRDefault="0070053F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F41513">
        <w:rPr>
          <w:rFonts w:ascii="Times New Roman" w:eastAsia="Times New Roman" w:hAnsi="Times New Roman" w:cs="Times New Roman"/>
          <w:bCs/>
          <w:lang w:eastAsia="sk-SK"/>
        </w:rPr>
        <w:lastRenderedPageBreak/>
        <w:t>Návrh zákona, ktorým sa mení a dopĺňa zákon č. 131/2002 Z. z. o vysokých školách a o zmene a doplnení niektorých zákon</w:t>
      </w:r>
      <w:r w:rsidR="00741323">
        <w:rPr>
          <w:rFonts w:ascii="Times New Roman" w:eastAsia="Times New Roman" w:hAnsi="Times New Roman" w:cs="Times New Roman"/>
          <w:bCs/>
          <w:lang w:eastAsia="sk-SK"/>
        </w:rPr>
        <w:t>ov v znení neskorších predpisov;</w:t>
      </w:r>
    </w:p>
    <w:p w14:paraId="0716EEA6" w14:textId="77777777" w:rsidR="00741323" w:rsidRPr="00F41513" w:rsidRDefault="00741323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zákona, ktorým sa mení a dopĺňa </w:t>
      </w:r>
      <w:r w:rsidRPr="00456FEE">
        <w:rPr>
          <w:rFonts w:ascii="Times New Roman" w:hAnsi="Times New Roman" w:cs="Times New Roman"/>
          <w:sz w:val="24"/>
          <w:szCs w:val="24"/>
        </w:rPr>
        <w:t>Zákon č. 245/2008 Z. z. o výchove a vzdelávaní a o zmene a doplnení niektorých zákonov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6FEE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neskorších predpisov: </w:t>
      </w:r>
    </w:p>
    <w:tbl>
      <w:tblPr>
        <w:tblpPr w:leftFromText="141" w:rightFromText="141" w:vertAnchor="text" w:horzAnchor="margin" w:tblpXSpec="center" w:tblpY="60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0053F" w:rsidRPr="007D5748" w14:paraId="6220C80B" w14:textId="77777777" w:rsidTr="00EB705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CE0823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AD22D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FDC94F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0053F" w:rsidRPr="007D5748" w14:paraId="49C47FBB" w14:textId="77777777" w:rsidTr="00EB705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740DD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02339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03F962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82D681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6BEBA8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48DF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0053F" w:rsidRPr="007D5748" w14:paraId="2D5903CE" w14:textId="77777777" w:rsidTr="00EB705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848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1327C" w14:textId="77777777" w:rsidR="0070053F" w:rsidRPr="00160509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A9EF4" w14:textId="0751F02B" w:rsidR="0070053F" w:rsidRPr="002422D1" w:rsidRDefault="00DD37F3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0E3A9" w14:textId="18309EC0" w:rsidR="0070053F" w:rsidRPr="00160509" w:rsidRDefault="00DD37F3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1 800 000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AAF54" w14:textId="6719784A" w:rsidR="0070053F" w:rsidRPr="00160509" w:rsidRDefault="00DD37F3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1 800 000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4D054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0053F" w:rsidRPr="007D5748" w14:paraId="608CCBC1" w14:textId="77777777" w:rsidTr="00EB705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5C9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78298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9BB24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D1736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0693C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1C485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0053F" w:rsidRPr="007D5748" w14:paraId="73A547C7" w14:textId="77777777" w:rsidTr="00EB705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6C1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B5335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401D3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F93C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436C3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580A6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0053F" w:rsidRPr="007D5748" w14:paraId="30144D72" w14:textId="77777777" w:rsidTr="00EB705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9794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6CD07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44B3A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6C711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F863C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D61F8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0053F" w:rsidRPr="007D5748" w14:paraId="1DE9E3F4" w14:textId="77777777" w:rsidTr="00EB705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ECE7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F415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transfery (640)</w:t>
            </w:r>
            <w:r w:rsidRPr="00F415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C0F45" w14:textId="77777777" w:rsidR="0070053F" w:rsidRPr="00160509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28A20" w14:textId="77777777" w:rsidR="0070053F" w:rsidRDefault="0070053F" w:rsidP="000A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="000A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2</w:t>
            </w:r>
            <w:r w:rsidR="0019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9F971" w14:textId="77777777" w:rsidR="0070053F" w:rsidRDefault="0070053F" w:rsidP="0019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1 8</w:t>
            </w:r>
            <w:r w:rsidR="0019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33BCB" w14:textId="77777777" w:rsidR="0070053F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1 8</w:t>
            </w:r>
            <w:r w:rsidR="0019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9A91F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0053F" w:rsidRPr="007D5748" w14:paraId="1C648FB2" w14:textId="77777777" w:rsidTr="00EB705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CB61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90381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85FB4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C4F30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6B343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7EE79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0053F" w:rsidRPr="007D5748" w14:paraId="3CB9FB75" w14:textId="77777777" w:rsidTr="00EB705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D2E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88C6C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FD57D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DF679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56688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B62CD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0053F" w:rsidRPr="007D5748" w14:paraId="14FBD5D9" w14:textId="77777777" w:rsidTr="00EB705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F0E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2B6F9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254F5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276C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F5411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8F781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0053F" w:rsidRPr="007D5748" w14:paraId="4A7EE48C" w14:textId="77777777" w:rsidTr="00EB705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256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1522E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A6662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695DE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03E70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831E4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0053F" w:rsidRPr="007D5748" w14:paraId="2D954D14" w14:textId="77777777" w:rsidTr="00EB705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E35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17A795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84DF09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6D54C2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594CF3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9E224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0053F" w:rsidRPr="007D5748" w14:paraId="727443D5" w14:textId="77777777" w:rsidTr="00EB705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BAD57A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9C81A9" w14:textId="77777777" w:rsidR="0070053F" w:rsidRPr="007D5748" w:rsidRDefault="0070053F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271028" w14:textId="7F907DEB" w:rsidR="0070053F" w:rsidRPr="007D5748" w:rsidRDefault="00DD37F3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A38740" w14:textId="653BA824" w:rsidR="0070053F" w:rsidRPr="007D5748" w:rsidRDefault="00DD37F3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1 800 000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888F59" w14:textId="3CAE4C03" w:rsidR="0070053F" w:rsidRPr="007D5748" w:rsidRDefault="00DD37F3" w:rsidP="00EB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1 800 000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6F00ECA" w14:textId="77777777" w:rsidR="0070053F" w:rsidRPr="007D5748" w:rsidRDefault="0070053F" w:rsidP="00EB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15B244F" w14:textId="77777777" w:rsidR="0070053F" w:rsidRPr="004167A4" w:rsidRDefault="0070053F" w:rsidP="00416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08CD41F" w14:textId="77777777" w:rsidR="004167A4" w:rsidRDefault="004167A4" w:rsidP="004167A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sk-SK"/>
        </w:rPr>
      </w:pPr>
    </w:p>
    <w:p w14:paraId="45B298FB" w14:textId="77777777" w:rsidR="00282A90" w:rsidRDefault="00282A90" w:rsidP="004167A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Spec="center" w:tblpY="48"/>
        <w:tblW w:w="154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670"/>
        <w:gridCol w:w="1701"/>
        <w:gridCol w:w="2389"/>
      </w:tblGrid>
      <w:tr w:rsidR="008429BD" w:rsidRPr="007D5748" w14:paraId="4989549E" w14:textId="77777777" w:rsidTr="008E140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A3A85A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7E765C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8F9664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8429BD" w:rsidRPr="007D5748" w14:paraId="7E0B6778" w14:textId="77777777" w:rsidTr="008E140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800685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86DCFB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D859A9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F45F05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E0641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2B15F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8429BD" w:rsidRPr="007D5748" w14:paraId="37C1DBA2" w14:textId="77777777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5E42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5C099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A9763" w14:textId="77777777" w:rsidR="008429BD" w:rsidRPr="00623247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8429BD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505B" w14:textId="77777777" w:rsidR="008429BD" w:rsidRPr="00623247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8429BD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DB762" w14:textId="77777777" w:rsidR="008429BD" w:rsidRPr="00623247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8429BD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112FB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429BD" w:rsidRPr="007D5748" w14:paraId="749FEC23" w14:textId="77777777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563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26125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59B8A" w14:textId="77777777" w:rsidR="008429BD" w:rsidRPr="00623247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8429BD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CC177" w14:textId="77777777" w:rsidR="008429BD" w:rsidRPr="00623247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8429BD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6E540" w14:textId="77777777" w:rsidR="008429BD" w:rsidRPr="00623247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8429BD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574D6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8429BD" w:rsidRPr="007D5748" w14:paraId="0FD031E9" w14:textId="77777777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F5F9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323A7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BA178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E76B3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C7F68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06C1C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429BD" w:rsidRPr="007D5748" w14:paraId="69B19E34" w14:textId="77777777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72EA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0487C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98FD9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0204A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3BA62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2130C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429BD" w:rsidRPr="007D5748" w14:paraId="2379D523" w14:textId="77777777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0F31D7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F7F61A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A8F3A0" w14:textId="05A6EE41" w:rsidR="008429BD" w:rsidRPr="00623247" w:rsidRDefault="00DD37F3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300 000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971319" w14:textId="700EDAF3" w:rsidR="008429BD" w:rsidRPr="00623247" w:rsidRDefault="00DD37F3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C474FB" w14:textId="04F283FB" w:rsidR="008429BD" w:rsidRPr="00623247" w:rsidRDefault="00DD37F3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300 000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3C8A549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8429BD" w:rsidRPr="007D5748" w14:paraId="1ACE4D81" w14:textId="77777777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5D9C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DE7F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D8A26" w14:textId="77777777" w:rsidR="008429BD" w:rsidRPr="00623247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9AFBE" w14:textId="77777777" w:rsidR="008429BD" w:rsidRPr="00623247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7E0FF" w14:textId="77777777" w:rsidR="008429BD" w:rsidRPr="00623247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F495E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8429BD" w:rsidRPr="007D5748" w14:paraId="4E768D6C" w14:textId="77777777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3BC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C3425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911D6" w14:textId="77777777" w:rsidR="008429BD" w:rsidRPr="00623247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E0087" w14:textId="77777777" w:rsidR="008429BD" w:rsidRPr="00623247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72750" w14:textId="77777777" w:rsidR="008429BD" w:rsidRPr="00623247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C13F6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429BD" w:rsidRPr="007D5748" w14:paraId="4E4BF3B8" w14:textId="77777777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45E5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23DFB" w14:textId="77777777"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08D38" w14:textId="77777777" w:rsidR="008429BD" w:rsidRPr="00623247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6584F" w14:textId="77777777" w:rsidR="008429BD" w:rsidRPr="00623247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6CD07" w14:textId="77777777" w:rsidR="008429BD" w:rsidRPr="00623247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468F8" w14:textId="77777777"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8429BD" w:rsidRPr="007D5748" w14:paraId="1043D77E" w14:textId="77777777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CF9" w14:textId="77777777" w:rsidR="008429BD" w:rsidRPr="007D5748" w:rsidRDefault="008429BD" w:rsidP="008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B8235" w14:textId="77777777" w:rsidR="008429BD" w:rsidRPr="007D5748" w:rsidRDefault="008429BD" w:rsidP="0084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F1EB9" w14:textId="77777777" w:rsidR="008429BD" w:rsidRPr="003A5943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3A59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A4F2A" w14:textId="77777777" w:rsidR="008429BD" w:rsidRPr="003A5943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3A59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BBB54" w14:textId="77777777" w:rsidR="008429BD" w:rsidRPr="003A5943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3A59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E3A6B" w14:textId="77777777" w:rsidR="008429BD" w:rsidRPr="007D5748" w:rsidRDefault="008429BD" w:rsidP="008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29BD" w:rsidRPr="007D5748" w14:paraId="3D6C6437" w14:textId="77777777" w:rsidTr="008E140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EAE3B" w14:textId="77777777" w:rsidR="008429BD" w:rsidRPr="007D5748" w:rsidRDefault="008429BD" w:rsidP="008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5EBC69" w14:textId="77777777" w:rsidR="008429BD" w:rsidRPr="007D5748" w:rsidRDefault="008429BD" w:rsidP="008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F0413" w14:textId="77777777" w:rsidR="008429BD" w:rsidRPr="007D5748" w:rsidRDefault="008429BD" w:rsidP="008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C3761" w14:textId="77777777" w:rsidR="008429BD" w:rsidRPr="007D5748" w:rsidRDefault="008429BD" w:rsidP="008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E53C10" w14:textId="77777777" w:rsidR="008429BD" w:rsidRPr="007D5748" w:rsidRDefault="008429BD" w:rsidP="008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3DF1A7" w14:textId="77777777" w:rsidR="008429BD" w:rsidRPr="007D5748" w:rsidRDefault="008429BD" w:rsidP="008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24D75F0" w14:textId="77777777" w:rsidR="007D5748" w:rsidRPr="00D80712" w:rsidRDefault="00D80712" w:rsidP="00D8071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sectPr w:rsidR="007D5748" w:rsidRPr="00D80712" w:rsidSect="00D807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957DE" w14:textId="77777777" w:rsidR="001A30CD" w:rsidRDefault="001A30CD">
      <w:pPr>
        <w:spacing w:after="0" w:line="240" w:lineRule="auto"/>
      </w:pPr>
      <w:r>
        <w:separator/>
      </w:r>
    </w:p>
  </w:endnote>
  <w:endnote w:type="continuationSeparator" w:id="0">
    <w:p w14:paraId="268DAE50" w14:textId="77777777" w:rsidR="001A30CD" w:rsidRDefault="001A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FA6C4" w14:textId="77777777" w:rsidR="006C42CC" w:rsidRDefault="006C42C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162D80E7" w14:textId="77777777" w:rsidR="006C42CC" w:rsidRDefault="006C42C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DC87B" w14:textId="77777777" w:rsidR="006C42CC" w:rsidRDefault="006C42C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1317E">
      <w:rPr>
        <w:noProof/>
      </w:rPr>
      <w:t>2</w:t>
    </w:r>
    <w:r>
      <w:fldChar w:fldCharType="end"/>
    </w:r>
  </w:p>
  <w:p w14:paraId="1A30C631" w14:textId="77777777" w:rsidR="006C42CC" w:rsidRDefault="006C42CC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3F0C" w14:textId="77777777" w:rsidR="006C42CC" w:rsidRDefault="006C42C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39338D2C" w14:textId="77777777" w:rsidR="006C42CC" w:rsidRDefault="006C42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7BCE8" w14:textId="77777777" w:rsidR="001A30CD" w:rsidRDefault="001A30CD">
      <w:pPr>
        <w:spacing w:after="0" w:line="240" w:lineRule="auto"/>
      </w:pPr>
      <w:r>
        <w:separator/>
      </w:r>
    </w:p>
  </w:footnote>
  <w:footnote w:type="continuationSeparator" w:id="0">
    <w:p w14:paraId="26A9C4B0" w14:textId="77777777" w:rsidR="001A30CD" w:rsidRDefault="001A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F9661" w14:textId="77777777" w:rsidR="006C42CC" w:rsidRDefault="006C42CC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4A48C37B" w14:textId="77777777" w:rsidR="006C42CC" w:rsidRPr="00EB59C8" w:rsidRDefault="006C42CC" w:rsidP="0051724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6B6DD" w14:textId="77777777" w:rsidR="006C42CC" w:rsidRPr="000A15AE" w:rsidRDefault="006C42CC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B4CFB"/>
    <w:multiLevelType w:val="hybridMultilevel"/>
    <w:tmpl w:val="4AF279BC"/>
    <w:lvl w:ilvl="0" w:tplc="866A172C">
      <w:start w:val="1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7281"/>
    <w:multiLevelType w:val="hybridMultilevel"/>
    <w:tmpl w:val="13E20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37A35"/>
    <w:multiLevelType w:val="hybridMultilevel"/>
    <w:tmpl w:val="32544E1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5C0ABF"/>
    <w:multiLevelType w:val="hybridMultilevel"/>
    <w:tmpl w:val="E80841DA"/>
    <w:lvl w:ilvl="0" w:tplc="85B620E2">
      <w:start w:val="6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735BC"/>
    <w:multiLevelType w:val="hybridMultilevel"/>
    <w:tmpl w:val="41C0D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4114C"/>
    <w:multiLevelType w:val="hybridMultilevel"/>
    <w:tmpl w:val="07D02050"/>
    <w:lvl w:ilvl="0" w:tplc="AEFA26F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F6211"/>
    <w:multiLevelType w:val="hybridMultilevel"/>
    <w:tmpl w:val="FFD8950E"/>
    <w:lvl w:ilvl="0" w:tplc="7B2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21CAC"/>
    <w:multiLevelType w:val="hybridMultilevel"/>
    <w:tmpl w:val="70BC450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EA091B"/>
    <w:multiLevelType w:val="hybridMultilevel"/>
    <w:tmpl w:val="0660FE32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60E8784C"/>
    <w:multiLevelType w:val="hybridMultilevel"/>
    <w:tmpl w:val="831E8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rankova Miroslava">
    <w15:presenceInfo w15:providerId="AD" w15:userId="S-1-5-21-3687306193-3854762678-519657110-6459"/>
  </w15:person>
  <w15:person w15:author="Duriska Slavomir">
    <w15:presenceInfo w15:providerId="AD" w15:userId="S-1-5-21-623720501-4287158864-1464952876-3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38EC"/>
    <w:rsid w:val="000067DE"/>
    <w:rsid w:val="000074F9"/>
    <w:rsid w:val="00007824"/>
    <w:rsid w:val="00007EA1"/>
    <w:rsid w:val="00011952"/>
    <w:rsid w:val="00020ACC"/>
    <w:rsid w:val="00035EB6"/>
    <w:rsid w:val="00040767"/>
    <w:rsid w:val="00044A7D"/>
    <w:rsid w:val="00045303"/>
    <w:rsid w:val="00047D6C"/>
    <w:rsid w:val="0005313A"/>
    <w:rsid w:val="00056127"/>
    <w:rsid w:val="00057135"/>
    <w:rsid w:val="000737C6"/>
    <w:rsid w:val="0008462A"/>
    <w:rsid w:val="00091A4C"/>
    <w:rsid w:val="00092D89"/>
    <w:rsid w:val="00093066"/>
    <w:rsid w:val="00096D19"/>
    <w:rsid w:val="00096D41"/>
    <w:rsid w:val="000A0AB1"/>
    <w:rsid w:val="000C1B1D"/>
    <w:rsid w:val="000C5676"/>
    <w:rsid w:val="000E270C"/>
    <w:rsid w:val="000F1438"/>
    <w:rsid w:val="00102A8D"/>
    <w:rsid w:val="00106747"/>
    <w:rsid w:val="00111923"/>
    <w:rsid w:val="00111F09"/>
    <w:rsid w:val="001127A8"/>
    <w:rsid w:val="00114A69"/>
    <w:rsid w:val="0011706B"/>
    <w:rsid w:val="001170DC"/>
    <w:rsid w:val="00151256"/>
    <w:rsid w:val="001576F5"/>
    <w:rsid w:val="00167440"/>
    <w:rsid w:val="00170D2B"/>
    <w:rsid w:val="00176F52"/>
    <w:rsid w:val="00184F37"/>
    <w:rsid w:val="00192E67"/>
    <w:rsid w:val="00194D39"/>
    <w:rsid w:val="00196E64"/>
    <w:rsid w:val="001A209F"/>
    <w:rsid w:val="001A21DA"/>
    <w:rsid w:val="001A30CD"/>
    <w:rsid w:val="001C4A2E"/>
    <w:rsid w:val="001C7640"/>
    <w:rsid w:val="001C7AFC"/>
    <w:rsid w:val="001D2D32"/>
    <w:rsid w:val="001D7B0F"/>
    <w:rsid w:val="001E4C91"/>
    <w:rsid w:val="001E6659"/>
    <w:rsid w:val="001F3439"/>
    <w:rsid w:val="001F67F0"/>
    <w:rsid w:val="00200898"/>
    <w:rsid w:val="00201A09"/>
    <w:rsid w:val="00203A73"/>
    <w:rsid w:val="00212894"/>
    <w:rsid w:val="00213D57"/>
    <w:rsid w:val="0021482A"/>
    <w:rsid w:val="00214F52"/>
    <w:rsid w:val="00215DD3"/>
    <w:rsid w:val="00221F51"/>
    <w:rsid w:val="00232363"/>
    <w:rsid w:val="00232EF9"/>
    <w:rsid w:val="002439B0"/>
    <w:rsid w:val="0025180D"/>
    <w:rsid w:val="002531B7"/>
    <w:rsid w:val="0026481F"/>
    <w:rsid w:val="002670F2"/>
    <w:rsid w:val="00270104"/>
    <w:rsid w:val="002723FA"/>
    <w:rsid w:val="002750AC"/>
    <w:rsid w:val="0027540B"/>
    <w:rsid w:val="00281F40"/>
    <w:rsid w:val="00282A90"/>
    <w:rsid w:val="00290C7A"/>
    <w:rsid w:val="00290DEA"/>
    <w:rsid w:val="002951C1"/>
    <w:rsid w:val="002B28AA"/>
    <w:rsid w:val="002C0CCB"/>
    <w:rsid w:val="002C6587"/>
    <w:rsid w:val="002D3A1B"/>
    <w:rsid w:val="002E103E"/>
    <w:rsid w:val="002E63F5"/>
    <w:rsid w:val="002F34D7"/>
    <w:rsid w:val="0030269E"/>
    <w:rsid w:val="0030748E"/>
    <w:rsid w:val="003162D5"/>
    <w:rsid w:val="00317B90"/>
    <w:rsid w:val="0032360E"/>
    <w:rsid w:val="0032768E"/>
    <w:rsid w:val="00327A3B"/>
    <w:rsid w:val="003310BF"/>
    <w:rsid w:val="003315A7"/>
    <w:rsid w:val="00333027"/>
    <w:rsid w:val="003458C9"/>
    <w:rsid w:val="00346216"/>
    <w:rsid w:val="00377C39"/>
    <w:rsid w:val="00390633"/>
    <w:rsid w:val="00394973"/>
    <w:rsid w:val="003A3765"/>
    <w:rsid w:val="003A4B8C"/>
    <w:rsid w:val="003A5363"/>
    <w:rsid w:val="003A5943"/>
    <w:rsid w:val="003B0018"/>
    <w:rsid w:val="003B3C84"/>
    <w:rsid w:val="003C2519"/>
    <w:rsid w:val="003E504C"/>
    <w:rsid w:val="00402E1D"/>
    <w:rsid w:val="00405CF8"/>
    <w:rsid w:val="004071A3"/>
    <w:rsid w:val="00413E15"/>
    <w:rsid w:val="00416286"/>
    <w:rsid w:val="004167A4"/>
    <w:rsid w:val="0041793D"/>
    <w:rsid w:val="00432070"/>
    <w:rsid w:val="00436870"/>
    <w:rsid w:val="004466DD"/>
    <w:rsid w:val="00461858"/>
    <w:rsid w:val="00472CFD"/>
    <w:rsid w:val="0048020F"/>
    <w:rsid w:val="004849B5"/>
    <w:rsid w:val="0048630B"/>
    <w:rsid w:val="00487203"/>
    <w:rsid w:val="00496A9D"/>
    <w:rsid w:val="004A7B08"/>
    <w:rsid w:val="004C2EC4"/>
    <w:rsid w:val="004C42DE"/>
    <w:rsid w:val="004D284A"/>
    <w:rsid w:val="004D2ED6"/>
    <w:rsid w:val="004E6AB2"/>
    <w:rsid w:val="004F5A28"/>
    <w:rsid w:val="004F6A62"/>
    <w:rsid w:val="005005EC"/>
    <w:rsid w:val="0050303F"/>
    <w:rsid w:val="005071A5"/>
    <w:rsid w:val="00507678"/>
    <w:rsid w:val="005145FE"/>
    <w:rsid w:val="0051724E"/>
    <w:rsid w:val="00525EEC"/>
    <w:rsid w:val="00533CA3"/>
    <w:rsid w:val="00554672"/>
    <w:rsid w:val="00555A11"/>
    <w:rsid w:val="005658F0"/>
    <w:rsid w:val="00567A1C"/>
    <w:rsid w:val="00573ADA"/>
    <w:rsid w:val="005747C4"/>
    <w:rsid w:val="00582CBC"/>
    <w:rsid w:val="005846C9"/>
    <w:rsid w:val="005912AD"/>
    <w:rsid w:val="0059386A"/>
    <w:rsid w:val="005940E4"/>
    <w:rsid w:val="00597118"/>
    <w:rsid w:val="005A2066"/>
    <w:rsid w:val="005B236E"/>
    <w:rsid w:val="005B41E4"/>
    <w:rsid w:val="005C617E"/>
    <w:rsid w:val="005D0F6E"/>
    <w:rsid w:val="005E0539"/>
    <w:rsid w:val="005F5966"/>
    <w:rsid w:val="00617078"/>
    <w:rsid w:val="00623247"/>
    <w:rsid w:val="00631D94"/>
    <w:rsid w:val="00636D1D"/>
    <w:rsid w:val="006474C3"/>
    <w:rsid w:val="00651213"/>
    <w:rsid w:val="00665748"/>
    <w:rsid w:val="00683532"/>
    <w:rsid w:val="00685841"/>
    <w:rsid w:val="00692F4F"/>
    <w:rsid w:val="00693874"/>
    <w:rsid w:val="006A33A5"/>
    <w:rsid w:val="006A6EE1"/>
    <w:rsid w:val="006B3328"/>
    <w:rsid w:val="006C42CC"/>
    <w:rsid w:val="006C7BA9"/>
    <w:rsid w:val="0070053F"/>
    <w:rsid w:val="0070388F"/>
    <w:rsid w:val="00705721"/>
    <w:rsid w:val="007140BA"/>
    <w:rsid w:val="00724098"/>
    <w:rsid w:val="007246BD"/>
    <w:rsid w:val="0072758B"/>
    <w:rsid w:val="00741323"/>
    <w:rsid w:val="00762A3F"/>
    <w:rsid w:val="007863C0"/>
    <w:rsid w:val="00797A44"/>
    <w:rsid w:val="007A4181"/>
    <w:rsid w:val="007C6B16"/>
    <w:rsid w:val="007D4071"/>
    <w:rsid w:val="007D5748"/>
    <w:rsid w:val="007D7DBC"/>
    <w:rsid w:val="007E5287"/>
    <w:rsid w:val="007E7BF0"/>
    <w:rsid w:val="007F4450"/>
    <w:rsid w:val="007F748E"/>
    <w:rsid w:val="008037AB"/>
    <w:rsid w:val="00807672"/>
    <w:rsid w:val="008144ED"/>
    <w:rsid w:val="00821D83"/>
    <w:rsid w:val="0082585A"/>
    <w:rsid w:val="008429BD"/>
    <w:rsid w:val="0085097D"/>
    <w:rsid w:val="00862E8E"/>
    <w:rsid w:val="00863A90"/>
    <w:rsid w:val="00864548"/>
    <w:rsid w:val="00866554"/>
    <w:rsid w:val="0086701E"/>
    <w:rsid w:val="00872995"/>
    <w:rsid w:val="00876F51"/>
    <w:rsid w:val="00884C59"/>
    <w:rsid w:val="00890F15"/>
    <w:rsid w:val="008B3A67"/>
    <w:rsid w:val="008B6A9F"/>
    <w:rsid w:val="008B7CC6"/>
    <w:rsid w:val="008D339D"/>
    <w:rsid w:val="008D660F"/>
    <w:rsid w:val="008D7015"/>
    <w:rsid w:val="008D7E78"/>
    <w:rsid w:val="008E140E"/>
    <w:rsid w:val="008E2736"/>
    <w:rsid w:val="008E5C3D"/>
    <w:rsid w:val="008F4995"/>
    <w:rsid w:val="00901C56"/>
    <w:rsid w:val="00902080"/>
    <w:rsid w:val="00924D8D"/>
    <w:rsid w:val="009357AB"/>
    <w:rsid w:val="009603BB"/>
    <w:rsid w:val="00965BC8"/>
    <w:rsid w:val="009660A6"/>
    <w:rsid w:val="009706B7"/>
    <w:rsid w:val="00990CCA"/>
    <w:rsid w:val="00994E23"/>
    <w:rsid w:val="009A78DA"/>
    <w:rsid w:val="009B5B96"/>
    <w:rsid w:val="009C0431"/>
    <w:rsid w:val="009C7B31"/>
    <w:rsid w:val="009D01A0"/>
    <w:rsid w:val="009D312E"/>
    <w:rsid w:val="009E11CB"/>
    <w:rsid w:val="009E2092"/>
    <w:rsid w:val="00A0254A"/>
    <w:rsid w:val="00A06126"/>
    <w:rsid w:val="00A1056A"/>
    <w:rsid w:val="00A1201D"/>
    <w:rsid w:val="00A20072"/>
    <w:rsid w:val="00A22F33"/>
    <w:rsid w:val="00A376A4"/>
    <w:rsid w:val="00A41389"/>
    <w:rsid w:val="00A61A64"/>
    <w:rsid w:val="00A81D48"/>
    <w:rsid w:val="00AA1009"/>
    <w:rsid w:val="00AB36E2"/>
    <w:rsid w:val="00AB656A"/>
    <w:rsid w:val="00AC22CE"/>
    <w:rsid w:val="00AC6CC6"/>
    <w:rsid w:val="00AE0221"/>
    <w:rsid w:val="00AF05FE"/>
    <w:rsid w:val="00AF764B"/>
    <w:rsid w:val="00B260BE"/>
    <w:rsid w:val="00B37A71"/>
    <w:rsid w:val="00B5535C"/>
    <w:rsid w:val="00B63817"/>
    <w:rsid w:val="00B72F80"/>
    <w:rsid w:val="00B8402F"/>
    <w:rsid w:val="00B85631"/>
    <w:rsid w:val="00B92C5F"/>
    <w:rsid w:val="00BB2B49"/>
    <w:rsid w:val="00BC3E19"/>
    <w:rsid w:val="00BE1F89"/>
    <w:rsid w:val="00BF55E9"/>
    <w:rsid w:val="00C04D7D"/>
    <w:rsid w:val="00C07A77"/>
    <w:rsid w:val="00C1213B"/>
    <w:rsid w:val="00C15212"/>
    <w:rsid w:val="00C1676E"/>
    <w:rsid w:val="00C2384C"/>
    <w:rsid w:val="00C34C18"/>
    <w:rsid w:val="00C35651"/>
    <w:rsid w:val="00C42A15"/>
    <w:rsid w:val="00C43681"/>
    <w:rsid w:val="00C51FD4"/>
    <w:rsid w:val="00C529EF"/>
    <w:rsid w:val="00C53DF8"/>
    <w:rsid w:val="00C57DC3"/>
    <w:rsid w:val="00C603C8"/>
    <w:rsid w:val="00C65C1F"/>
    <w:rsid w:val="00C73A69"/>
    <w:rsid w:val="00C820A3"/>
    <w:rsid w:val="00C965FE"/>
    <w:rsid w:val="00CA20AC"/>
    <w:rsid w:val="00CB1CFE"/>
    <w:rsid w:val="00CB22A7"/>
    <w:rsid w:val="00CB3623"/>
    <w:rsid w:val="00CB7C27"/>
    <w:rsid w:val="00CC1AFE"/>
    <w:rsid w:val="00CC421A"/>
    <w:rsid w:val="00CD0A02"/>
    <w:rsid w:val="00CD2466"/>
    <w:rsid w:val="00CE299A"/>
    <w:rsid w:val="00CE55B7"/>
    <w:rsid w:val="00CF1CE5"/>
    <w:rsid w:val="00CF2B6E"/>
    <w:rsid w:val="00D1634F"/>
    <w:rsid w:val="00D27FE8"/>
    <w:rsid w:val="00D51173"/>
    <w:rsid w:val="00D529FB"/>
    <w:rsid w:val="00D54096"/>
    <w:rsid w:val="00D61AAD"/>
    <w:rsid w:val="00D621F7"/>
    <w:rsid w:val="00D75E86"/>
    <w:rsid w:val="00D80712"/>
    <w:rsid w:val="00D85622"/>
    <w:rsid w:val="00D87BBD"/>
    <w:rsid w:val="00D9361A"/>
    <w:rsid w:val="00DB4E90"/>
    <w:rsid w:val="00DC53F5"/>
    <w:rsid w:val="00DC675E"/>
    <w:rsid w:val="00DD2805"/>
    <w:rsid w:val="00DD37F3"/>
    <w:rsid w:val="00DD7BCC"/>
    <w:rsid w:val="00DE5BF1"/>
    <w:rsid w:val="00DE7A29"/>
    <w:rsid w:val="00DE7C3F"/>
    <w:rsid w:val="00DF40F9"/>
    <w:rsid w:val="00E003B8"/>
    <w:rsid w:val="00E07CE9"/>
    <w:rsid w:val="00E14014"/>
    <w:rsid w:val="00E2029C"/>
    <w:rsid w:val="00E24A8D"/>
    <w:rsid w:val="00E26305"/>
    <w:rsid w:val="00E32693"/>
    <w:rsid w:val="00E345DB"/>
    <w:rsid w:val="00E45F02"/>
    <w:rsid w:val="00E53873"/>
    <w:rsid w:val="00E601ED"/>
    <w:rsid w:val="00E64602"/>
    <w:rsid w:val="00E66F74"/>
    <w:rsid w:val="00E731BC"/>
    <w:rsid w:val="00E775CB"/>
    <w:rsid w:val="00E8460A"/>
    <w:rsid w:val="00E84620"/>
    <w:rsid w:val="00E9239A"/>
    <w:rsid w:val="00E93BA1"/>
    <w:rsid w:val="00E963A3"/>
    <w:rsid w:val="00EA1E90"/>
    <w:rsid w:val="00EA2EE3"/>
    <w:rsid w:val="00EA6BA8"/>
    <w:rsid w:val="00EB2EC2"/>
    <w:rsid w:val="00EB705B"/>
    <w:rsid w:val="00EC3598"/>
    <w:rsid w:val="00ED6E41"/>
    <w:rsid w:val="00ED7BC8"/>
    <w:rsid w:val="00EE04E8"/>
    <w:rsid w:val="00EE1A67"/>
    <w:rsid w:val="00EF0ED0"/>
    <w:rsid w:val="00EF22AF"/>
    <w:rsid w:val="00EF579A"/>
    <w:rsid w:val="00F04F5D"/>
    <w:rsid w:val="00F0652C"/>
    <w:rsid w:val="00F1317E"/>
    <w:rsid w:val="00F14B1E"/>
    <w:rsid w:val="00F253D0"/>
    <w:rsid w:val="00F25609"/>
    <w:rsid w:val="00F40136"/>
    <w:rsid w:val="00F44F48"/>
    <w:rsid w:val="00F7071C"/>
    <w:rsid w:val="00F72936"/>
    <w:rsid w:val="00F72BF1"/>
    <w:rsid w:val="00F74A00"/>
    <w:rsid w:val="00F757ED"/>
    <w:rsid w:val="00F77641"/>
    <w:rsid w:val="00F83159"/>
    <w:rsid w:val="00F838ED"/>
    <w:rsid w:val="00F90543"/>
    <w:rsid w:val="00F9399F"/>
    <w:rsid w:val="00FA27A0"/>
    <w:rsid w:val="00FA690B"/>
    <w:rsid w:val="00FB10AB"/>
    <w:rsid w:val="00FB47C5"/>
    <w:rsid w:val="00FB5FC0"/>
    <w:rsid w:val="00FC2E87"/>
    <w:rsid w:val="00FC5253"/>
    <w:rsid w:val="00FC5EC4"/>
    <w:rsid w:val="00FD72D4"/>
    <w:rsid w:val="00FE03F6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6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F80F51-1754-4B07-BB20-835255A6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3223</Words>
  <Characters>18373</Characters>
  <Application>Microsoft Office Word</Application>
  <DocSecurity>0</DocSecurity>
  <Lines>153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21553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2020-09-17T05:59:00Z</cp:lastPrinted>
  <dcterms:created xsi:type="dcterms:W3CDTF">2020-09-17T11:20:00Z</dcterms:created>
  <dcterms:modified xsi:type="dcterms:W3CDTF">2020-09-17T11:20:00Z</dcterms:modified>
</cp:coreProperties>
</file>