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442F57" w:rsidRDefault="00137235" w:rsidP="00137235">
      <w:pPr>
        <w:jc w:val="center"/>
        <w:rPr>
          <w:b/>
          <w:caps/>
          <w:spacing w:val="30"/>
        </w:rPr>
      </w:pPr>
      <w:r w:rsidRPr="00442F57">
        <w:rPr>
          <w:b/>
          <w:caps/>
          <w:spacing w:val="30"/>
        </w:rPr>
        <w:t>Doložka zlučiteľnosti</w:t>
      </w:r>
    </w:p>
    <w:p w:rsidR="00137235" w:rsidRPr="00442F57" w:rsidRDefault="00442F57" w:rsidP="00137235">
      <w:pPr>
        <w:jc w:val="center"/>
        <w:rPr>
          <w:b/>
        </w:rPr>
      </w:pPr>
      <w:r>
        <w:rPr>
          <w:b/>
        </w:rPr>
        <w:t>návrhu nariadenia vlády</w:t>
      </w:r>
      <w:r w:rsidR="00137235" w:rsidRPr="00442F57">
        <w:rPr>
          <w:b/>
        </w:rPr>
        <w:t xml:space="preserve"> s právom Európskej únie </w:t>
      </w:r>
    </w:p>
    <w:p w:rsidR="00137235" w:rsidRPr="00442F57" w:rsidRDefault="00137235" w:rsidP="00137235"/>
    <w:p w:rsidR="00137235" w:rsidRPr="00442F57" w:rsidRDefault="00137235" w:rsidP="00BC7CE2">
      <w:pPr>
        <w:ind w:left="360" w:hanging="360"/>
        <w:jc w:val="both"/>
        <w:rPr>
          <w:b/>
        </w:rPr>
      </w:pPr>
      <w:r w:rsidRPr="00442F57">
        <w:rPr>
          <w:b/>
        </w:rPr>
        <w:t>1.</w:t>
      </w:r>
      <w:r w:rsidRPr="00442F57">
        <w:rPr>
          <w:b/>
        </w:rPr>
        <w:tab/>
      </w:r>
      <w:r w:rsidR="00442F57">
        <w:rPr>
          <w:b/>
        </w:rPr>
        <w:t>Navrhovateľ nariadenia vlády</w:t>
      </w:r>
      <w:r w:rsidRPr="00442F57">
        <w:rPr>
          <w:b/>
        </w:rPr>
        <w:t>:</w:t>
      </w:r>
      <w:r w:rsidRPr="00442F57">
        <w:t xml:space="preserve"> Ministerstvo pôdohospodárstva a rozvoja vidieka Slovenskej republiky </w:t>
      </w:r>
    </w:p>
    <w:p w:rsidR="00137235" w:rsidRPr="00442F57" w:rsidRDefault="00137235" w:rsidP="00BC7CE2">
      <w:pPr>
        <w:tabs>
          <w:tab w:val="left" w:pos="360"/>
        </w:tabs>
        <w:ind w:left="360"/>
        <w:jc w:val="both"/>
      </w:pPr>
      <w:r w:rsidRPr="00442F57">
        <w:t xml:space="preserve"> </w:t>
      </w:r>
    </w:p>
    <w:p w:rsidR="00D1363F" w:rsidRPr="00442F57" w:rsidRDefault="00137235" w:rsidP="00BC7CE2">
      <w:pPr>
        <w:ind w:left="360" w:hanging="360"/>
        <w:jc w:val="both"/>
        <w:rPr>
          <w:bCs/>
          <w:color w:val="000000"/>
          <w:shd w:val="clear" w:color="auto" w:fill="FFFFFF"/>
        </w:rPr>
      </w:pPr>
      <w:r w:rsidRPr="00442F57">
        <w:rPr>
          <w:b/>
        </w:rPr>
        <w:t>2.</w:t>
      </w:r>
      <w:r w:rsidRPr="00442F57">
        <w:rPr>
          <w:b/>
        </w:rPr>
        <w:tab/>
        <w:t xml:space="preserve">Názov návrhu </w:t>
      </w:r>
      <w:r w:rsidR="00442F57">
        <w:rPr>
          <w:b/>
        </w:rPr>
        <w:t>nariadenia vlády</w:t>
      </w:r>
      <w:r w:rsidRPr="00442F57">
        <w:rPr>
          <w:b/>
        </w:rPr>
        <w:t>:</w:t>
      </w:r>
      <w:r w:rsidRPr="00442F57">
        <w:t xml:space="preserve"> </w:t>
      </w:r>
      <w:r w:rsidR="00442F57">
        <w:t>Návrh n</w:t>
      </w:r>
      <w:r w:rsidR="00F316F6" w:rsidRPr="00442F57">
        <w:t>ariadeni</w:t>
      </w:r>
      <w:r w:rsidR="000C3C99">
        <w:t>a</w:t>
      </w:r>
      <w:r w:rsidR="00F316F6" w:rsidRPr="00442F57">
        <w:t xml:space="preserve"> vlády Slovenskej republiky, ktorým sa mení a dopĺňa</w:t>
      </w:r>
      <w:r w:rsidRPr="00442F57">
        <w:t xml:space="preserve"> </w:t>
      </w:r>
      <w:r w:rsidR="00F316F6" w:rsidRPr="00442F57">
        <w:rPr>
          <w:bCs/>
          <w:color w:val="000000"/>
          <w:shd w:val="clear" w:color="auto" w:fill="FFFFFF"/>
        </w:rPr>
        <w:t>nariadenie vlády Slovenskej republiky č. 377/2012 Z. z., ktorým sa ustanovujú požiadavky na ochranu zvierat používaných na vedecké účely alebo vzdelávacie účely</w:t>
      </w:r>
      <w:r w:rsidR="00442F57">
        <w:rPr>
          <w:bCs/>
          <w:color w:val="000000"/>
          <w:shd w:val="clear" w:color="auto" w:fill="FFFFFF"/>
        </w:rPr>
        <w:t xml:space="preserve"> v znení nariadenia vlády Slovenskej republiky č. 199/2019 Z. z.</w:t>
      </w:r>
    </w:p>
    <w:p w:rsidR="00F316F6" w:rsidRPr="00442F57" w:rsidRDefault="00F316F6" w:rsidP="00BC7CE2">
      <w:pPr>
        <w:ind w:left="360" w:hanging="360"/>
        <w:jc w:val="both"/>
      </w:pPr>
    </w:p>
    <w:p w:rsidR="00195351" w:rsidRPr="001451B1" w:rsidRDefault="00137235" w:rsidP="00BC7CE2">
      <w:pPr>
        <w:ind w:left="360" w:hanging="360"/>
        <w:jc w:val="both"/>
        <w:rPr>
          <w:b/>
        </w:rPr>
      </w:pPr>
      <w:r w:rsidRPr="00442F57">
        <w:rPr>
          <w:b/>
        </w:rPr>
        <w:t>3.</w:t>
      </w:r>
      <w:r w:rsidRPr="00442F57">
        <w:rPr>
          <w:b/>
        </w:rPr>
        <w:tab/>
      </w:r>
      <w:r w:rsidR="00195351" w:rsidRPr="001451B1">
        <w:rPr>
          <w:b/>
        </w:rPr>
        <w:t>Predmet návrhu nariadenia vlády je upravený v</w:t>
      </w:r>
      <w:r w:rsidR="00195351" w:rsidRPr="001451B1">
        <w:t xml:space="preserve"> </w:t>
      </w:r>
      <w:r w:rsidR="00195351" w:rsidRPr="001451B1">
        <w:rPr>
          <w:b/>
        </w:rPr>
        <w:t>práve Európskej únie:</w:t>
      </w:r>
    </w:p>
    <w:p w:rsidR="00137235" w:rsidRPr="00442F57" w:rsidRDefault="00137235" w:rsidP="00BC7CE2">
      <w:pPr>
        <w:ind w:left="360" w:hanging="360"/>
        <w:jc w:val="both"/>
        <w:rPr>
          <w:b/>
        </w:rPr>
      </w:pPr>
    </w:p>
    <w:p w:rsidR="00137235" w:rsidRDefault="00137235" w:rsidP="00BC7CE2">
      <w:pPr>
        <w:ind w:left="709" w:hanging="349"/>
        <w:jc w:val="both"/>
      </w:pPr>
      <w:r w:rsidRPr="00442F57">
        <w:t>a)</w:t>
      </w:r>
      <w:r w:rsidRPr="00442F57">
        <w:tab/>
      </w:r>
      <w:r w:rsidR="00195351">
        <w:t>primárnom</w:t>
      </w:r>
      <w:r w:rsidR="00325ABE">
        <w:t xml:space="preserve"> práve</w:t>
      </w:r>
    </w:p>
    <w:p w:rsidR="00195351" w:rsidRDefault="00195351" w:rsidP="00BC7CE2">
      <w:pPr>
        <w:ind w:left="709" w:hanging="349"/>
        <w:jc w:val="both"/>
      </w:pPr>
    </w:p>
    <w:p w:rsidR="00195351" w:rsidRPr="00442F57" w:rsidRDefault="00052D03" w:rsidP="00BC7CE2">
      <w:pPr>
        <w:ind w:left="709" w:hanging="349"/>
        <w:jc w:val="both"/>
      </w:pPr>
      <w:r w:rsidRPr="00442F57">
        <w:t>čl. 38 až 44</w:t>
      </w:r>
      <w:r>
        <w:t xml:space="preserve"> </w:t>
      </w:r>
      <w:r w:rsidR="00195351">
        <w:t>Zmluv</w:t>
      </w:r>
      <w:r>
        <w:t>y</w:t>
      </w:r>
      <w:r w:rsidR="00195351" w:rsidRPr="00442F57">
        <w:t xml:space="preserve"> o fungovaní Európskej únie</w:t>
      </w:r>
      <w:r>
        <w:t xml:space="preserve"> v platnom znení</w:t>
      </w:r>
      <w:r w:rsidR="00195351">
        <w:t>,.</w:t>
      </w:r>
    </w:p>
    <w:p w:rsidR="00137235" w:rsidRDefault="00137235" w:rsidP="00BC7CE2">
      <w:pPr>
        <w:ind w:left="360"/>
        <w:jc w:val="both"/>
      </w:pPr>
    </w:p>
    <w:p w:rsidR="00195351" w:rsidRDefault="00195351" w:rsidP="00BC7CE2">
      <w:pPr>
        <w:ind w:firstLine="360"/>
        <w:jc w:val="both"/>
      </w:pPr>
      <w:r>
        <w:t>b) sekundárnom práve</w:t>
      </w:r>
    </w:p>
    <w:p w:rsidR="00474A64" w:rsidRDefault="00195351" w:rsidP="00CA1DD6">
      <w:pPr>
        <w:ind w:left="709" w:hanging="142"/>
        <w:jc w:val="both"/>
      </w:pPr>
      <w:r>
        <w:t xml:space="preserve">- </w:t>
      </w:r>
      <w:r w:rsidR="005D18E3">
        <w:t xml:space="preserve">čl. 6 </w:t>
      </w:r>
      <w:r>
        <w:t>nariadeni</w:t>
      </w:r>
      <w:r w:rsidR="005D18E3">
        <w:t>a</w:t>
      </w:r>
      <w:r>
        <w:t xml:space="preserve"> Európskeho parlamentu a Rady (EÚ) 2019/1010 z 5. júna 2019 </w:t>
      </w:r>
      <w:r w:rsidR="00CA1DD6">
        <w:br/>
      </w:r>
      <w:bookmarkStart w:id="0" w:name="_GoBack"/>
      <w:bookmarkEnd w:id="0"/>
      <w:r>
        <w:t xml:space="preserve">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25.6.2019), gestor: </w:t>
      </w:r>
      <w:r w:rsidR="00474A64">
        <w:t>Ministerstvo pôdohos</w:t>
      </w:r>
      <w:r w:rsidR="00BC7CE2">
        <w:t>podárstva a rozvoja vidieka S</w:t>
      </w:r>
      <w:r w:rsidR="000C3C99">
        <w:t>lovenskej republiky</w:t>
      </w:r>
      <w:r w:rsidR="00325ABE">
        <w:t>,</w:t>
      </w:r>
    </w:p>
    <w:p w:rsidR="00195351" w:rsidRDefault="00195351" w:rsidP="00CA1DD6">
      <w:pPr>
        <w:ind w:left="709" w:hanging="142"/>
        <w:jc w:val="both"/>
      </w:pPr>
      <w:r>
        <w:rPr>
          <w:i/>
        </w:rPr>
        <w:t xml:space="preserve">- </w:t>
      </w:r>
      <w:r>
        <w:t>smernic</w:t>
      </w:r>
      <w:r w:rsidR="00547C7F">
        <w:t>a</w:t>
      </w:r>
      <w:r w:rsidRPr="000F2B3E">
        <w:t xml:space="preserve"> Európskeho parlamentu a Rady 2010/63/EÚ z  22. septembra 2010 o ochrane zvierat používaných na vedecké účely</w:t>
      </w:r>
      <w:r>
        <w:t xml:space="preserve"> (Ú. v. EÚ L 276, 22.10.2010), gestor: Ministerstvo pôdohospodárstva a rozvoja vidieka Slovenskej republiky</w:t>
      </w:r>
      <w:r w:rsidR="00572D99">
        <w:t>,</w:t>
      </w:r>
    </w:p>
    <w:p w:rsidR="00572D99" w:rsidRPr="00572D99" w:rsidRDefault="00572D99" w:rsidP="00CA1DD6">
      <w:pPr>
        <w:ind w:left="709" w:hanging="142"/>
        <w:jc w:val="both"/>
        <w:rPr>
          <w:i/>
        </w:rPr>
      </w:pPr>
      <w:r w:rsidRPr="00572D99">
        <w:t xml:space="preserve">- </w:t>
      </w:r>
      <w:r w:rsidRPr="00340C17">
        <w:t>vykonávacie rozhodnutie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</w:t>
      </w:r>
      <w:r>
        <w:t>, gestor: Ministerstvo pôdohospodárstva a rozvoja vidieka Slovenskej republiky.</w:t>
      </w:r>
    </w:p>
    <w:p w:rsidR="00137235" w:rsidRPr="00442F57" w:rsidRDefault="00137235" w:rsidP="00BC7CE2">
      <w:pPr>
        <w:jc w:val="both"/>
      </w:pPr>
    </w:p>
    <w:p w:rsidR="00137235" w:rsidRPr="00442F57" w:rsidRDefault="00195351" w:rsidP="00BC7CE2">
      <w:pPr>
        <w:ind w:left="709" w:hanging="349"/>
        <w:jc w:val="both"/>
      </w:pPr>
      <w:r>
        <w:t>c</w:t>
      </w:r>
      <w:r w:rsidR="00137235" w:rsidRPr="00442F57">
        <w:t>)</w:t>
      </w:r>
      <w:r w:rsidR="00137235" w:rsidRPr="00442F57">
        <w:tab/>
        <w:t>nie je obsiahnutá v judikatúre Súdneho dvora Európskej únie.</w:t>
      </w:r>
    </w:p>
    <w:p w:rsidR="00137235" w:rsidRPr="00442F57" w:rsidRDefault="00137235" w:rsidP="00BC7CE2">
      <w:pPr>
        <w:ind w:left="360"/>
        <w:jc w:val="both"/>
      </w:pPr>
    </w:p>
    <w:p w:rsidR="00137235" w:rsidRDefault="00137235" w:rsidP="00BC7CE2">
      <w:pPr>
        <w:ind w:left="360" w:hanging="360"/>
        <w:jc w:val="both"/>
        <w:rPr>
          <w:b/>
        </w:rPr>
      </w:pPr>
      <w:r w:rsidRPr="00442F57">
        <w:rPr>
          <w:b/>
        </w:rPr>
        <w:t>4.</w:t>
      </w:r>
      <w:r w:rsidRPr="00442F57">
        <w:rPr>
          <w:b/>
        </w:rPr>
        <w:tab/>
        <w:t xml:space="preserve">Záväzky Slovenskej republiky vo vzťahu k Európskej únii: </w:t>
      </w:r>
    </w:p>
    <w:p w:rsidR="00474A64" w:rsidRPr="00442F57" w:rsidRDefault="00474A64" w:rsidP="00BC7CE2">
      <w:pPr>
        <w:ind w:left="360" w:hanging="360"/>
        <w:jc w:val="both"/>
        <w:rPr>
          <w:b/>
        </w:rPr>
      </w:pPr>
    </w:p>
    <w:p w:rsidR="00137235" w:rsidRDefault="00137235" w:rsidP="00BC7CE2">
      <w:pPr>
        <w:ind w:left="709" w:hanging="349"/>
        <w:jc w:val="both"/>
      </w:pPr>
      <w:r w:rsidRPr="00442F57">
        <w:t>a)</w:t>
      </w:r>
      <w:r w:rsidRPr="00442F57">
        <w:tab/>
      </w:r>
      <w:r w:rsidR="00547C7F" w:rsidRPr="001451B1">
        <w:t>lehot</w:t>
      </w:r>
      <w:r w:rsidR="00547C7F">
        <w:t>a</w:t>
      </w:r>
      <w:r w:rsidR="00547C7F" w:rsidRPr="001451B1">
        <w:t xml:space="preserve"> na prebranie príslušného právneho aktu Európskej únie, príp. aj osobitn</w:t>
      </w:r>
      <w:r w:rsidR="00547C7F">
        <w:t>á</w:t>
      </w:r>
      <w:r w:rsidR="00547C7F" w:rsidRPr="001451B1">
        <w:t xml:space="preserve"> lehotu účinnosti jeho ustanovení</w:t>
      </w:r>
      <w:r w:rsidR="00547C7F">
        <w:t>:</w:t>
      </w:r>
    </w:p>
    <w:p w:rsidR="006B0864" w:rsidRPr="00A179AE" w:rsidRDefault="009673AE" w:rsidP="00CA1DD6">
      <w:pPr>
        <w:ind w:left="709"/>
        <w:jc w:val="both"/>
        <w:rPr>
          <w:i/>
        </w:rPr>
      </w:pPr>
      <w:r>
        <w:t>Čl. 6 n</w:t>
      </w:r>
      <w:r w:rsidR="006B0864">
        <w:t>ariadeni</w:t>
      </w:r>
      <w:r>
        <w:t>a</w:t>
      </w:r>
      <w:r w:rsidR="006B0864">
        <w:t xml:space="preserve">  Európskeho parlamentu a Rady (EÚ) 2019/1010 z 5. júna 2019 </w:t>
      </w:r>
      <w:r w:rsidR="00CA1DD6">
        <w:br/>
      </w:r>
      <w:r w:rsidR="006B0864">
        <w:t xml:space="preserve">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</w:t>
      </w:r>
      <w:r w:rsidR="006B0864">
        <w:lastRenderedPageBreak/>
        <w:t xml:space="preserve">a smernice Rady 86/278/EHS (Ú. v. EÚ L 170, 25.6.2019) </w:t>
      </w:r>
      <w:r>
        <w:t>sa uplatňuje od 26. júna 2019.</w:t>
      </w:r>
    </w:p>
    <w:p w:rsidR="00137235" w:rsidRPr="00442F57" w:rsidRDefault="00137235" w:rsidP="00137235"/>
    <w:p w:rsidR="006B0864" w:rsidRPr="001451B1" w:rsidRDefault="00137235" w:rsidP="00CA1DD6">
      <w:pPr>
        <w:ind w:left="851" w:hanging="360"/>
        <w:jc w:val="both"/>
      </w:pPr>
      <w:r w:rsidRPr="00442F57">
        <w:t>b)</w:t>
      </w:r>
      <w:r w:rsidRPr="00442F57">
        <w:tab/>
      </w:r>
      <w:r w:rsidR="006B0864" w:rsidRPr="001451B1">
        <w:t>informáci</w:t>
      </w:r>
      <w:r w:rsidR="006B0864">
        <w:t>a</w:t>
      </w:r>
      <w:r w:rsidR="006B0864" w:rsidRPr="001451B1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</w:r>
      <w:r w:rsidR="006B0864">
        <w:t>keho parlamentu, Rady a Komisie:</w:t>
      </w:r>
    </w:p>
    <w:p w:rsidR="00137235" w:rsidRDefault="006D3A49" w:rsidP="00CA1DD6">
      <w:pPr>
        <w:ind w:left="709"/>
        <w:jc w:val="both"/>
      </w:pPr>
      <w:r>
        <w:t xml:space="preserve"> L</w:t>
      </w:r>
      <w:r w:rsidRPr="00340C17">
        <w:t>istom Európskej komisie z 20. júla 2018 bolo S</w:t>
      </w:r>
      <w:r w:rsidR="00E67546">
        <w:t>lovenskej republike</w:t>
      </w:r>
      <w:r w:rsidRPr="00340C17">
        <w:t xml:space="preserve"> v súlade s článkom 258 Zmluvy o fungovaní Európskej únie doručené formálne oznámenie číslo C(2018) 4639 </w:t>
      </w:r>
      <w:proofErr w:type="spellStart"/>
      <w:r w:rsidRPr="00340C17">
        <w:t>final</w:t>
      </w:r>
      <w:proofErr w:type="spellEnd"/>
      <w:r w:rsidRPr="00340C17">
        <w:t>,</w:t>
      </w:r>
      <w:r w:rsidR="00CE28CA">
        <w:t xml:space="preserve"> ktoré sa</w:t>
      </w:r>
      <w:r w:rsidRPr="00340C17">
        <w:t xml:space="preserve"> týka konania o porušení zmlúv č. 2018/2160, a to z dôvodu nesprávnej transpozície niektorých článkov smernice </w:t>
      </w:r>
      <w:r w:rsidRPr="000F2B3E">
        <w:t xml:space="preserve">Európskeho parlamentu a Rady 2010/63/EÚ </w:t>
      </w:r>
      <w:r w:rsidR="00CA1DD6">
        <w:br/>
      </w:r>
      <w:r w:rsidRPr="000F2B3E">
        <w:t>z  22. septembra 2010 o ochrane zvierat používaných na vedecké účely</w:t>
      </w:r>
      <w:r>
        <w:t xml:space="preserve"> (Ú. v. EÚ L 276, 22.10.2010).</w:t>
      </w:r>
    </w:p>
    <w:p w:rsidR="00CA1DD6" w:rsidRPr="00442F57" w:rsidRDefault="00CA1DD6" w:rsidP="00CA1DD6">
      <w:pPr>
        <w:ind w:left="709"/>
        <w:jc w:val="both"/>
      </w:pPr>
    </w:p>
    <w:p w:rsidR="00137235" w:rsidRDefault="00137235" w:rsidP="00BC7CE2">
      <w:pPr>
        <w:ind w:left="709" w:hanging="349"/>
        <w:jc w:val="both"/>
      </w:pPr>
      <w:r w:rsidRPr="00442F57">
        <w:t>c)</w:t>
      </w:r>
      <w:r w:rsidRPr="00442F57">
        <w:tab/>
      </w:r>
      <w:r w:rsidR="00344469" w:rsidRPr="00344469">
        <w:t xml:space="preserve"> </w:t>
      </w:r>
      <w:r w:rsidR="00344469">
        <w:t>informácia</w:t>
      </w:r>
      <w:r w:rsidR="00344469" w:rsidRPr="001451B1">
        <w:t xml:space="preserve"> o právnych predpisoch, v ktorých sú uvádzané právne akty Európskej únie už prebrané, spolu s uvedením rozsahu ich prebrania, príp. potreby prijatia ďalších úprav</w:t>
      </w:r>
      <w:r w:rsidR="00344469">
        <w:t>:</w:t>
      </w:r>
    </w:p>
    <w:p w:rsidR="00465285" w:rsidRDefault="00465285" w:rsidP="00CA1DD6">
      <w:pPr>
        <w:ind w:left="993" w:hanging="284"/>
        <w:jc w:val="both"/>
      </w:pPr>
      <w:r>
        <w:t xml:space="preserve">1. Čl. 6 nariadenia Európskeho parlamentu a Rady (EÚ) 2019/1010 z 5. júna 2019 </w:t>
      </w:r>
      <w:r w:rsidR="00CA1DD6">
        <w:br/>
      </w:r>
      <w:r>
        <w:t xml:space="preserve">o zosúladení povinností podávania správ v oblasti právnych predpisov týkajúcich sa životného prostredia a o zmene nariadení Európskeho parlamentu a Rady (ES) </w:t>
      </w:r>
      <w:r w:rsidR="00CA1DD6">
        <w:br/>
      </w:r>
      <w:r>
        <w:t xml:space="preserve">č. 166/2006 a (EÚ) č. 995/2010, smerníc Európskeho parlamentu a Rady 2002/49/ES, 2004/35/ES, 2007/2/ES, 2009/147/ES a 2010/63/EÚ, nariadení Rady (ES) č. 338/97 </w:t>
      </w:r>
      <w:r w:rsidR="00CA1DD6">
        <w:br/>
      </w:r>
      <w:r>
        <w:t>a (ES) č. 2173/2005 a smernice Rady 86/278/EHS (Ú. v. EÚ L 170, 25.6.2019) bude v úplnom rozsahu prevzatý predloženým návrhom nariadenia vlády.</w:t>
      </w:r>
    </w:p>
    <w:p w:rsidR="00474A64" w:rsidRDefault="00465285" w:rsidP="00CA1DD6">
      <w:pPr>
        <w:ind w:left="993" w:hanging="284"/>
        <w:jc w:val="both"/>
      </w:pPr>
      <w:r>
        <w:t>2. S</w:t>
      </w:r>
      <w:r w:rsidR="00344469">
        <w:t>mernica</w:t>
      </w:r>
      <w:r w:rsidR="00344469" w:rsidRPr="000F2B3E">
        <w:t xml:space="preserve"> Európskeho parlamentu a Rady 2010/63/EÚ z  22. septembra 2010 o ochrane zvierat používaných na vedecké účely</w:t>
      </w:r>
      <w:r w:rsidR="00344469">
        <w:t xml:space="preserve"> (Ú. v. EÚ L 276, 22.10.2010) je v úplnom rozsahu prebratá v týchto právnych predpisoch:</w:t>
      </w:r>
    </w:p>
    <w:p w:rsidR="00B678B3" w:rsidRDefault="00B678B3" w:rsidP="00CA1DD6">
      <w:pPr>
        <w:ind w:left="1134" w:hanging="283"/>
        <w:jc w:val="both"/>
      </w:pPr>
      <w:r>
        <w:t xml:space="preserve">- </w:t>
      </w:r>
      <w:r w:rsidR="00344469">
        <w:t>zákon č. 71/1967 Zb. o správnom konaní (správny poriadok) v znení neskorších predpisov,</w:t>
      </w:r>
    </w:p>
    <w:p w:rsidR="00474A64" w:rsidRDefault="00B678B3" w:rsidP="00CA1DD6">
      <w:pPr>
        <w:ind w:left="1134" w:hanging="283"/>
        <w:jc w:val="both"/>
      </w:pPr>
      <w:r>
        <w:t xml:space="preserve">- </w:t>
      </w:r>
      <w:r w:rsidR="00344469">
        <w:t>zákon č. 39/2007 Z. z. o veterinárnej starostlivosti v znení neskorších predpisov,</w:t>
      </w:r>
    </w:p>
    <w:p w:rsidR="00474A64" w:rsidRDefault="00B678B3" w:rsidP="00CA1DD6">
      <w:pPr>
        <w:ind w:left="1134" w:hanging="283"/>
        <w:jc w:val="both"/>
      </w:pPr>
      <w:r>
        <w:rPr>
          <w:bCs/>
          <w:color w:val="000000"/>
          <w:shd w:val="clear" w:color="auto" w:fill="FFFFFF"/>
        </w:rPr>
        <w:t xml:space="preserve">- </w:t>
      </w:r>
      <w:r w:rsidR="00344469" w:rsidRPr="00474A64">
        <w:rPr>
          <w:bCs/>
          <w:color w:val="000000"/>
          <w:shd w:val="clear" w:color="auto" w:fill="FFFFFF"/>
        </w:rPr>
        <w:t xml:space="preserve">nariadenie vlády Slovenskej republiky č. 377/2012 Z. z., ktorým sa ustanovujú </w:t>
      </w:r>
      <w:r w:rsidR="00344469" w:rsidRPr="00E04579">
        <w:t>požiadavky</w:t>
      </w:r>
      <w:r w:rsidR="00344469" w:rsidRPr="00474A64">
        <w:rPr>
          <w:bCs/>
          <w:color w:val="000000"/>
          <w:shd w:val="clear" w:color="auto" w:fill="FFFFFF"/>
        </w:rPr>
        <w:t xml:space="preserve"> na ochranu zvierat používaných na vedecké účely alebo vzdelávacie účely v znení nariadenia vlády Slovenskej republiky č. 199/2019 Z. z.,</w:t>
      </w:r>
    </w:p>
    <w:p w:rsidR="00344469" w:rsidRPr="00474A64" w:rsidRDefault="00B678B3" w:rsidP="00CA1DD6">
      <w:pPr>
        <w:ind w:left="1134" w:hanging="283"/>
        <w:jc w:val="both"/>
      </w:pPr>
      <w:r>
        <w:rPr>
          <w:bCs/>
          <w:color w:val="000000"/>
          <w:shd w:val="clear" w:color="auto" w:fill="FFFFFF"/>
        </w:rPr>
        <w:t xml:space="preserve">- </w:t>
      </w:r>
      <w:r w:rsidR="00344469" w:rsidRPr="00474A64">
        <w:rPr>
          <w:bCs/>
          <w:color w:val="000000"/>
          <w:shd w:val="clear" w:color="auto" w:fill="FFFFFF"/>
        </w:rPr>
        <w:t xml:space="preserve">vyhláška Ministerstva pôdohospodárstva a rozvoja vidieka Slovenskej republiky </w:t>
      </w:r>
      <w:r w:rsidR="00CA1DD6">
        <w:rPr>
          <w:bCs/>
          <w:color w:val="000000"/>
          <w:shd w:val="clear" w:color="auto" w:fill="FFFFFF"/>
        </w:rPr>
        <w:br/>
      </w:r>
      <w:r w:rsidR="00344469" w:rsidRPr="00474A64">
        <w:rPr>
          <w:bCs/>
          <w:color w:val="000000"/>
          <w:shd w:val="clear" w:color="auto" w:fill="FFFFFF"/>
        </w:rPr>
        <w:t>č. 436/2012 Z. z., ktorou sa ustanovujú podrobnosti o požiadavkách na ochranu zvierat používaných na vedecké účely alebo vzdelávacie účely.</w:t>
      </w:r>
    </w:p>
    <w:p w:rsidR="00137235" w:rsidRPr="00442F57" w:rsidRDefault="00137235" w:rsidP="00BC7CE2">
      <w:pPr>
        <w:ind w:left="709"/>
        <w:jc w:val="both"/>
      </w:pPr>
    </w:p>
    <w:p w:rsidR="00137235" w:rsidRPr="00442F57" w:rsidRDefault="00137235" w:rsidP="00BC7CE2">
      <w:pPr>
        <w:ind w:left="360" w:hanging="360"/>
        <w:jc w:val="both"/>
        <w:rPr>
          <w:b/>
        </w:rPr>
      </w:pPr>
      <w:r w:rsidRPr="00442F57">
        <w:rPr>
          <w:b/>
        </w:rPr>
        <w:t>5.</w:t>
      </w:r>
      <w:r w:rsidRPr="00442F57">
        <w:rPr>
          <w:b/>
        </w:rPr>
        <w:tab/>
      </w:r>
      <w:r w:rsidR="003A4124" w:rsidRPr="001451B1">
        <w:rPr>
          <w:b/>
        </w:rPr>
        <w:t>Návrh nariadenia vlády je zlučiteľný s právom Európskej</w:t>
      </w:r>
      <w:r w:rsidR="007974AB">
        <w:rPr>
          <w:b/>
        </w:rPr>
        <w:t xml:space="preserve"> únie</w:t>
      </w:r>
      <w:r w:rsidR="003A4124">
        <w:rPr>
          <w:b/>
        </w:rPr>
        <w:t>:</w:t>
      </w:r>
      <w:r w:rsidR="003A4124" w:rsidRPr="001451B1">
        <w:rPr>
          <w:b/>
        </w:rPr>
        <w:t xml:space="preserve"> </w:t>
      </w:r>
    </w:p>
    <w:p w:rsidR="00137235" w:rsidRPr="00442F57" w:rsidRDefault="003A4124" w:rsidP="00137235">
      <w:pPr>
        <w:ind w:firstLine="360"/>
      </w:pPr>
      <w:r>
        <w:t>úplne</w:t>
      </w:r>
    </w:p>
    <w:p w:rsidR="00137235" w:rsidRPr="00442F57" w:rsidRDefault="00137235" w:rsidP="00137235"/>
    <w:p w:rsidR="00FD3672" w:rsidRPr="00442F57" w:rsidRDefault="00FD3672" w:rsidP="00137235">
      <w:pPr>
        <w:tabs>
          <w:tab w:val="left" w:pos="360"/>
        </w:tabs>
        <w:ind w:left="360"/>
      </w:pPr>
    </w:p>
    <w:sectPr w:rsidR="00FD3672" w:rsidRPr="00442F57" w:rsidSect="00CA1DD6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78" w:rsidRDefault="00E76078" w:rsidP="00077C0D">
      <w:r>
        <w:separator/>
      </w:r>
    </w:p>
  </w:endnote>
  <w:endnote w:type="continuationSeparator" w:id="0">
    <w:p w:rsidR="00E76078" w:rsidRDefault="00E76078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057904"/>
      <w:docPartObj>
        <w:docPartGallery w:val="Page Numbers (Bottom of Page)"/>
        <w:docPartUnique/>
      </w:docPartObj>
    </w:sdtPr>
    <w:sdtContent>
      <w:p w:rsidR="00CA1DD6" w:rsidRDefault="00CA1D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3C5C" w:rsidRDefault="004A3C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78" w:rsidRDefault="00E76078" w:rsidP="00077C0D">
      <w:r>
        <w:separator/>
      </w:r>
    </w:p>
  </w:footnote>
  <w:footnote w:type="continuationSeparator" w:id="0">
    <w:p w:rsidR="00E76078" w:rsidRDefault="00E76078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1904"/>
    <w:multiLevelType w:val="hybridMultilevel"/>
    <w:tmpl w:val="BC6618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634BAA"/>
    <w:multiLevelType w:val="hybridMultilevel"/>
    <w:tmpl w:val="88300A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12BE"/>
    <w:rsid w:val="000123E7"/>
    <w:rsid w:val="00015A25"/>
    <w:rsid w:val="00052D03"/>
    <w:rsid w:val="000729FF"/>
    <w:rsid w:val="00077C0D"/>
    <w:rsid w:val="00093BBE"/>
    <w:rsid w:val="00097DD4"/>
    <w:rsid w:val="000A7176"/>
    <w:rsid w:val="000C3C99"/>
    <w:rsid w:val="000C608E"/>
    <w:rsid w:val="000E3806"/>
    <w:rsid w:val="000F1D46"/>
    <w:rsid w:val="000F1F94"/>
    <w:rsid w:val="000F2B3E"/>
    <w:rsid w:val="00137235"/>
    <w:rsid w:val="00137DD3"/>
    <w:rsid w:val="00140DA2"/>
    <w:rsid w:val="001451B1"/>
    <w:rsid w:val="0014709C"/>
    <w:rsid w:val="001532B7"/>
    <w:rsid w:val="001545D1"/>
    <w:rsid w:val="00157BA6"/>
    <w:rsid w:val="0017046C"/>
    <w:rsid w:val="00195351"/>
    <w:rsid w:val="00197515"/>
    <w:rsid w:val="001A21C0"/>
    <w:rsid w:val="001B5C4B"/>
    <w:rsid w:val="001B6660"/>
    <w:rsid w:val="001B7439"/>
    <w:rsid w:val="001D0611"/>
    <w:rsid w:val="001D40B9"/>
    <w:rsid w:val="00202A6F"/>
    <w:rsid w:val="00210140"/>
    <w:rsid w:val="0021195B"/>
    <w:rsid w:val="00220E8C"/>
    <w:rsid w:val="0022768F"/>
    <w:rsid w:val="00234FEA"/>
    <w:rsid w:val="00241D0F"/>
    <w:rsid w:val="00247951"/>
    <w:rsid w:val="00276BF2"/>
    <w:rsid w:val="00277B4A"/>
    <w:rsid w:val="002A7D4A"/>
    <w:rsid w:val="002B0935"/>
    <w:rsid w:val="002D365D"/>
    <w:rsid w:val="002D5FBD"/>
    <w:rsid w:val="002E3D53"/>
    <w:rsid w:val="00302B68"/>
    <w:rsid w:val="00306B39"/>
    <w:rsid w:val="00307C3F"/>
    <w:rsid w:val="0031156E"/>
    <w:rsid w:val="00315C0E"/>
    <w:rsid w:val="00325ABE"/>
    <w:rsid w:val="00340C17"/>
    <w:rsid w:val="00344469"/>
    <w:rsid w:val="003467D6"/>
    <w:rsid w:val="00361542"/>
    <w:rsid w:val="003703EB"/>
    <w:rsid w:val="00376D9D"/>
    <w:rsid w:val="0039795C"/>
    <w:rsid w:val="003A0416"/>
    <w:rsid w:val="003A4124"/>
    <w:rsid w:val="003B3C94"/>
    <w:rsid w:val="0042059C"/>
    <w:rsid w:val="00431BAD"/>
    <w:rsid w:val="00431D3F"/>
    <w:rsid w:val="0043485A"/>
    <w:rsid w:val="00441E5C"/>
    <w:rsid w:val="00442F57"/>
    <w:rsid w:val="00457937"/>
    <w:rsid w:val="00465285"/>
    <w:rsid w:val="0046724C"/>
    <w:rsid w:val="00474A64"/>
    <w:rsid w:val="00491722"/>
    <w:rsid w:val="0049612B"/>
    <w:rsid w:val="004A2376"/>
    <w:rsid w:val="004A3C5C"/>
    <w:rsid w:val="004B69B8"/>
    <w:rsid w:val="004F12D3"/>
    <w:rsid w:val="004F6020"/>
    <w:rsid w:val="0052412F"/>
    <w:rsid w:val="005322D0"/>
    <w:rsid w:val="00541409"/>
    <w:rsid w:val="00547C7F"/>
    <w:rsid w:val="005629B2"/>
    <w:rsid w:val="005703D0"/>
    <w:rsid w:val="00572B25"/>
    <w:rsid w:val="00572D99"/>
    <w:rsid w:val="005A1F49"/>
    <w:rsid w:val="005C5901"/>
    <w:rsid w:val="005D18E3"/>
    <w:rsid w:val="005E28B8"/>
    <w:rsid w:val="00633C6F"/>
    <w:rsid w:val="00670824"/>
    <w:rsid w:val="006779AF"/>
    <w:rsid w:val="006B0864"/>
    <w:rsid w:val="006B563D"/>
    <w:rsid w:val="006D2246"/>
    <w:rsid w:val="006D3A49"/>
    <w:rsid w:val="006E0211"/>
    <w:rsid w:val="0070517F"/>
    <w:rsid w:val="00707E25"/>
    <w:rsid w:val="00715656"/>
    <w:rsid w:val="00723B5B"/>
    <w:rsid w:val="00734BF6"/>
    <w:rsid w:val="007974AB"/>
    <w:rsid w:val="00800ECD"/>
    <w:rsid w:val="0080434A"/>
    <w:rsid w:val="008074B4"/>
    <w:rsid w:val="00866A1D"/>
    <w:rsid w:val="00875C3C"/>
    <w:rsid w:val="00886D6D"/>
    <w:rsid w:val="00896C80"/>
    <w:rsid w:val="008976D8"/>
    <w:rsid w:val="008A538F"/>
    <w:rsid w:val="008A57A3"/>
    <w:rsid w:val="008B25A6"/>
    <w:rsid w:val="008C3030"/>
    <w:rsid w:val="008C4601"/>
    <w:rsid w:val="008E22F7"/>
    <w:rsid w:val="009138EE"/>
    <w:rsid w:val="00944EEB"/>
    <w:rsid w:val="00947D09"/>
    <w:rsid w:val="0095288E"/>
    <w:rsid w:val="009632F2"/>
    <w:rsid w:val="00966588"/>
    <w:rsid w:val="009673AE"/>
    <w:rsid w:val="00973F4C"/>
    <w:rsid w:val="00993ACD"/>
    <w:rsid w:val="009A021C"/>
    <w:rsid w:val="009B252D"/>
    <w:rsid w:val="009B2B94"/>
    <w:rsid w:val="009B7545"/>
    <w:rsid w:val="009F2C4F"/>
    <w:rsid w:val="009F63D4"/>
    <w:rsid w:val="00A179AE"/>
    <w:rsid w:val="00A2177D"/>
    <w:rsid w:val="00A512B5"/>
    <w:rsid w:val="00A60B12"/>
    <w:rsid w:val="00A64D2D"/>
    <w:rsid w:val="00A669EB"/>
    <w:rsid w:val="00A67E0B"/>
    <w:rsid w:val="00A77FE3"/>
    <w:rsid w:val="00A97983"/>
    <w:rsid w:val="00A97A49"/>
    <w:rsid w:val="00AA18F8"/>
    <w:rsid w:val="00AA4FF6"/>
    <w:rsid w:val="00AB1BC4"/>
    <w:rsid w:val="00AC12B5"/>
    <w:rsid w:val="00AD089D"/>
    <w:rsid w:val="00AE422C"/>
    <w:rsid w:val="00B06DE8"/>
    <w:rsid w:val="00B50A3B"/>
    <w:rsid w:val="00B54643"/>
    <w:rsid w:val="00B575BF"/>
    <w:rsid w:val="00B64CB3"/>
    <w:rsid w:val="00B678B3"/>
    <w:rsid w:val="00B733C6"/>
    <w:rsid w:val="00B81D20"/>
    <w:rsid w:val="00B90157"/>
    <w:rsid w:val="00BB3ACA"/>
    <w:rsid w:val="00BB5053"/>
    <w:rsid w:val="00BB6AFB"/>
    <w:rsid w:val="00BC7CE2"/>
    <w:rsid w:val="00C142EA"/>
    <w:rsid w:val="00C221CF"/>
    <w:rsid w:val="00C22C5C"/>
    <w:rsid w:val="00C40785"/>
    <w:rsid w:val="00C43FF3"/>
    <w:rsid w:val="00C465C0"/>
    <w:rsid w:val="00C560FF"/>
    <w:rsid w:val="00C84CB8"/>
    <w:rsid w:val="00CA1DD6"/>
    <w:rsid w:val="00CC7F3D"/>
    <w:rsid w:val="00CE28CA"/>
    <w:rsid w:val="00CE3CC9"/>
    <w:rsid w:val="00CF141F"/>
    <w:rsid w:val="00D1363F"/>
    <w:rsid w:val="00D214E7"/>
    <w:rsid w:val="00D708BD"/>
    <w:rsid w:val="00D716DE"/>
    <w:rsid w:val="00D7421F"/>
    <w:rsid w:val="00DA7ED6"/>
    <w:rsid w:val="00DD16A7"/>
    <w:rsid w:val="00DD199F"/>
    <w:rsid w:val="00DD7C59"/>
    <w:rsid w:val="00DE098A"/>
    <w:rsid w:val="00DE349C"/>
    <w:rsid w:val="00E04579"/>
    <w:rsid w:val="00E2016F"/>
    <w:rsid w:val="00E41CF3"/>
    <w:rsid w:val="00E6237E"/>
    <w:rsid w:val="00E64102"/>
    <w:rsid w:val="00E67546"/>
    <w:rsid w:val="00E76078"/>
    <w:rsid w:val="00E77238"/>
    <w:rsid w:val="00EC04C4"/>
    <w:rsid w:val="00EC3347"/>
    <w:rsid w:val="00EC39C4"/>
    <w:rsid w:val="00ED0958"/>
    <w:rsid w:val="00ED4092"/>
    <w:rsid w:val="00ED6F2B"/>
    <w:rsid w:val="00F0240E"/>
    <w:rsid w:val="00F1304F"/>
    <w:rsid w:val="00F316F6"/>
    <w:rsid w:val="00F4737E"/>
    <w:rsid w:val="00F503E3"/>
    <w:rsid w:val="00F6492D"/>
    <w:rsid w:val="00F67B43"/>
    <w:rsid w:val="00F72F74"/>
    <w:rsid w:val="00F8064B"/>
    <w:rsid w:val="00FA4319"/>
    <w:rsid w:val="00FB39DB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3F635"/>
  <w14:defaultImageDpi w14:val="0"/>
  <w15:docId w15:val="{262AF6D5-1421-450E-9803-F89FF4C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1363F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210140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547C7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C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47C7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47C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8819-9755-4656-AF05-7C25E5B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4467</Characters>
  <Application>Microsoft Office Word</Application>
  <DocSecurity>0</DocSecurity>
  <Lines>37</Lines>
  <Paragraphs>10</Paragraphs>
  <ScaleCrop>false</ScaleCrop>
  <Company>Abyss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2020-08-10T10:10:00Z</cp:lastPrinted>
  <dcterms:created xsi:type="dcterms:W3CDTF">2020-09-18T04:51:00Z</dcterms:created>
  <dcterms:modified xsi:type="dcterms:W3CDTF">2020-09-18T05:16:00Z</dcterms:modified>
</cp:coreProperties>
</file>