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502ECC" w:rsidRDefault="00927118" w:rsidP="006B0DB5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02ECC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502ECC" w:rsidRDefault="00927118" w:rsidP="00502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047F" w:rsidRPr="00502ECC" w:rsidRDefault="00E3047F" w:rsidP="006B0DB5">
      <w:pPr>
        <w:spacing w:line="240" w:lineRule="auto"/>
        <w:contextualSpacing/>
        <w:jc w:val="center"/>
        <w:divId w:val="474614583"/>
        <w:rPr>
          <w:rFonts w:ascii="Times New Roman" w:hAnsi="Times New Roman" w:cs="Times New Roman"/>
          <w:sz w:val="24"/>
          <w:szCs w:val="24"/>
        </w:rPr>
      </w:pPr>
      <w:r w:rsidRPr="00502ECC">
        <w:rPr>
          <w:rFonts w:ascii="Times New Roman" w:hAnsi="Times New Roman" w:cs="Times New Roman"/>
          <w:sz w:val="24"/>
          <w:szCs w:val="24"/>
        </w:rPr>
        <w:t>Nariadenie vlády Slovenskej republiky, ktorým sa mení a dopĺňa nariadenie vlády Slovenskej republiky č. 377/2012 Z. z., ktorým sa ustanovujú požiadavky na ochranu zvierat používaných na vedecké účely alebo vzdelávacie účely v znení nariadenia vlády Slovenskej republiky č. 199/2019 Z. z.</w:t>
      </w:r>
    </w:p>
    <w:p w:rsidR="00927118" w:rsidRPr="00502ECC" w:rsidRDefault="00927118" w:rsidP="00502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528"/>
      </w:tblGrid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02ECC" w:rsidRDefault="00A251BF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02ECC" w:rsidRDefault="00E3047F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22 /0</w:t>
            </w: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E3047F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E8489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047F"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E8489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47F"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E8489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47F"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502ECC" w:rsidTr="006B0DB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502E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02ECC" w:rsidRDefault="00927118" w:rsidP="006B0DB5">
            <w:pPr>
              <w:spacing w:after="0" w:line="240" w:lineRule="auto"/>
              <w:ind w:right="4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502ECC" w:rsidRDefault="00927118" w:rsidP="00502E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118" w:rsidRPr="00502ECC" w:rsidRDefault="00927118" w:rsidP="00502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ECC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E3047F" w:rsidRPr="00502ECC" w:rsidRDefault="00E3047F" w:rsidP="00502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E3047F" w:rsidRPr="00502ECC">
        <w:trPr>
          <w:divId w:val="22734785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r w:rsidR="006B0DB5" w:rsidRPr="00502ECC">
              <w:rPr>
                <w:rFonts w:ascii="Times New Roman" w:hAnsi="Times New Roman" w:cs="Times New Roman"/>
                <w:sz w:val="24"/>
                <w:szCs w:val="24"/>
              </w:rPr>
              <w:t>zamestnávateľských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047F" w:rsidRPr="00502ECC">
        <w:trPr>
          <w:divId w:val="227347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22 (22o,0z)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502ECC" w:rsidRDefault="00BF7CE0" w:rsidP="00502EC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502ECC" w:rsidRDefault="00BF7CE0" w:rsidP="00502ECC">
      <w:pPr>
        <w:pStyle w:val="Zkladntext"/>
        <w:widowControl/>
        <w:contextualSpacing/>
        <w:jc w:val="left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502EC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02ECC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502EC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02ECC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02ECC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502EC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02ECC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02ECC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502EC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02ECC" w:rsidRDefault="00BF7CE0" w:rsidP="00502ECC">
            <w:pPr>
              <w:pStyle w:val="Zkladntext"/>
              <w:widowControl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02ECC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502ECC" w:rsidRDefault="00E85710" w:rsidP="00502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EC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6558"/>
        <w:gridCol w:w="585"/>
        <w:gridCol w:w="584"/>
        <w:gridCol w:w="3902"/>
      </w:tblGrid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predloženému návrhu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Návrh je potrebné zosúladiť s prílohou č. 1 Legislatívnych pravidiel vlády SR (ďalej len „príloha LPV“) [v čl. I bode 2 § 22 ods. 2 vypustiť slová „písm. a), b), c) alebo písm. d)“, v poznámke pod čiarou k odkazu 7b slová „neskorších predpisov“ nahradiť slovami „zákona č. 42/2013 Z. z.“, bod 6 § 45 ods. 1 zosúladiť s bodom 55 prílohy LPV].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350AA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350AA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2E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stanovenie čl. I druhého bodu bolo preformulované v zmysle inej pripomienky a alternatíva sa vyjadrí len medzi písm. a), c) a d). 2</w:t>
            </w:r>
            <w:r w:rsidR="00FA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 Súbežne s novelou NV SR č. 377/2012 Z. z. sa uskutoční aj novela zákona č. 39/2007 Z. z., ktorá sa nevyhnutne dotkne aj ustanovenia citovaného v odkaze 7b. 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vlastnému materiálu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V čl. I bode 2 odporúčame slová „podľa odseku 1 písm. a), b), c) alebo d)“ nahradiť slovami „podľa odseku 1“; 2. K čl. II- ustanovenie k nadobudnutiu účinnosti odporúčame zosúladiť s bodom 64.1 legislatívno-technických pokynov.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7978B5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7978B5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2E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stanovenie čl. I druhého bodu bolo preformulované v zmysle inej pripomienky a alternatíva sa vyjadrí len medzi písm. a), c) a d). 2. LPV takýto </w:t>
            </w:r>
            <w:r w:rsidR="00AE6A79"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spôsob nezakazujú. </w:t>
            </w:r>
            <w:r w:rsidR="00502ECC">
              <w:rPr>
                <w:rFonts w:ascii="Times New Roman" w:hAnsi="Times New Roman" w:cs="Times New Roman"/>
                <w:sz w:val="24"/>
                <w:szCs w:val="24"/>
              </w:rPr>
              <w:t>V danom prípade je zvolená formulácia pod</w:t>
            </w:r>
            <w:r w:rsidR="00C5296B">
              <w:rPr>
                <w:rFonts w:ascii="Times New Roman" w:hAnsi="Times New Roman" w:cs="Times New Roman"/>
                <w:sz w:val="24"/>
                <w:szCs w:val="24"/>
              </w:rPr>
              <w:t>ľa predkladateľa prehľ</w:t>
            </w:r>
            <w:r w:rsidR="00502ECC">
              <w:rPr>
                <w:rFonts w:ascii="Times New Roman" w:hAnsi="Times New Roman" w:cs="Times New Roman"/>
                <w:sz w:val="24"/>
                <w:szCs w:val="24"/>
              </w:rPr>
              <w:t>adnejšia.</w:t>
            </w:r>
            <w:r w:rsidR="00C5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MŠVVaŠSR</w:t>
            </w:r>
            <w:proofErr w:type="spellEnd"/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7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Odporúčame slová "nezhrnutom formáte" nahradiť pojmom ustáleným v právnom poriadku vzhľadom na terminologickú jednotnosť a všeobecnú zrozumiteľnosť návrhu nariadenia.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AE6A79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AE6A79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Formulácia vychádza z textu nariadenia (EÚ) 2019/1010. Pripomienka neuvádza, ktorý z ustálených pojmov by sa na danom mieste mal ako náhrada použiť.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V čl. I bode 1 v poznámke pod čiarou slová „neskorších predpisov“ nahradiť slovami „zákona č. 184/2018 Z. z.“. Legislatívno-technická pripomienka.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AE6A79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AE6A79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§ 37a zákona bol novelizovaný aj zákonom č. 42/2013 Z. z.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V čl. I bode 2 vypustiť slová „písm. a), b), c) alebo písm. d)“ pre nadbytočnosť, v poznámke pod čiarou k odkazu 7b) vypustiť slová „v znení neskorších predpisov“ a v poznámke pod čiarou k odkazu 8) slová „neskorších predpisov“ nahradiť slovami „zákona č. 184/2018 Z. z.“. Legislatívno-technická pripomienka.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AE6A79" w:rsidP="00502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AE6A79" w:rsidP="00C52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296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stanovenie čl. I druhého bodu bolo preformulované v zmysle inej pripomienky a alternatíva sa vyjadrí len medzi písm. a), c) a d). 2. Súbežne s novelou NV SR č. 377/2012 Z. z. sa uskutoční aj novela zákona č. 39/2007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Z. z., ktorá sa nevyhnutne dotkne aj ustanovenia citovaného v odkaze 7b. 3. Súbežne s novelou NV SR č. 377/2012 Z. z. sa uskutoční aj novela zákona č. 39/2007 Z. z., ktorá sa nevyhnutne dotkne aj ustanovenia citovaného v odkaze 8.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body 5 a 8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V čl. I bode 5 a 8 v celom texte termín „Netechnické zhrnutia projektov“ v príslušnom tvare odporúčame uvádzať v jednotnom čísle. V návrhu právneho predpisu sa má používať jednotné číslo, pokiaľ z kontextu nevyplýva inak. V ostatných ustanoveniach novelizovaného nariadenia vlády sa uvedený termín používa v jednotnom čísle a z jeho ustanovení nevyplýva potreba použitia jeho tvaru v množnom čísle. Aj v smernici Európskeho parlamentu a Rady 2010/63/EÚ sa tento termín používa v množnom čísle len ak ide o viaceré projekty.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FF2F71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FF2F71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Množné číslo bolo ponechané len na mieste, kde to vyplýva z kontextu.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dôvodovej správe osobitnej časti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dôvodovej správe osobitnej časti k čl. II na konci doplniť slová „v znení neskorších predpisov“.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FF2F71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FF2F71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§ 19 ods. 5 zákona č. 400/2015 Z. z. ešte nebol novelizovaný.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bodu 2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V § 22 ods. 2 odporúčame slová "odseku 1 písm. a), b), c) alebo d)" nahradiť slovami "odseku 1 písm. a) až d).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FF2F71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FF2F71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Ustanovenie čl. I druhého bodu bolo preformulované v zmysle inej pripomienky a alternatíva sa vyjadrí len medzi písm. a), c) a d).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 a 6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K čl. I bod 2 Pre prehľadnosť navrhujeme uviesť úplné znenie § 22. V navrhovanom § 22 ods. 2 navrhujeme slová „podľa odseku 1 písm. a), b), c)“ nahradiť slovami „podľa odseku 1 písm. a) až c)“. 2. K čl. I bod 6 Za slovo „najmä“ navrhujeme doplniť slovo „podľa“. </w:t>
            </w:r>
            <w:bookmarkStart w:id="0" w:name="_GoBack"/>
            <w:bookmarkEnd w:id="0"/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C2264F" w:rsidP="00C529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264F" w:rsidRPr="00502ECC" w:rsidRDefault="00FF2F71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1. Podľa predkladateľa nie sú zmeny § 22 takého rozsahu, aby </w:t>
            </w:r>
            <w:r w:rsidR="00C2264F" w:rsidRPr="00502ECC">
              <w:rPr>
                <w:rFonts w:ascii="Times New Roman" w:hAnsi="Times New Roman" w:cs="Times New Roman"/>
                <w:sz w:val="24"/>
                <w:szCs w:val="24"/>
              </w:rPr>
              <w:t>museli byť formulované ako zmena celého § 22.</w:t>
            </w:r>
          </w:p>
          <w:p w:rsidR="00E3047F" w:rsidRPr="00502ECC" w:rsidRDefault="003F56BC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264F" w:rsidRPr="00502ECC">
              <w:rPr>
                <w:rFonts w:ascii="Times New Roman" w:hAnsi="Times New Roman" w:cs="Times New Roman"/>
                <w:sz w:val="24"/>
                <w:szCs w:val="24"/>
              </w:rPr>
              <w:t xml:space="preserve">stanovenie čl. I druhého bodu bolo preformulované v zmysle inej pripomienky a alternatíva sa vyjadrí len medzi písm. a), c) a d). </w:t>
            </w:r>
          </w:p>
          <w:p w:rsidR="00C2264F" w:rsidRPr="00502ECC" w:rsidRDefault="003F56BC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264F" w:rsidRPr="00502ECC">
              <w:rPr>
                <w:rFonts w:ascii="Times New Roman" w:hAnsi="Times New Roman" w:cs="Times New Roman"/>
                <w:sz w:val="24"/>
                <w:szCs w:val="24"/>
              </w:rPr>
              <w:t>. Európskej komisii sa zasielajú správy o uplatňovaní uvedených paragrafov, nie podľa paragrafov.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návrhu nariadenia vlády: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Do Čl. I návrhu nariadenia vlády žiadame doplniť deviaty novelizačný bod, ktorým sa do Prílohy č. 7 (Zoznam preberaných právne záväzných aktov Európskej únie) doplní úplná citácia nariadenia (EÚ) 2019/1010. Doteraz uvedená smernica 2010/63/EÚ sa označí ako bod 1. a nariadenie (EÚ) 2019/1010 ako bod 2. Uvedená požiadavka vyplýva z bodu 62.13. Prílohy č. 1 Legislatívnych pravidiel vlády SR v platnom znení.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Nariadenie vlády ako všeobecne záväzný právny akt musí spĺňať základné požiadavky vyplývajúce zo zásady právnej istoty. Takouto požiadavkou je aj určitosť textu právneho predpisu v zmysle konkrétneho určenia orgánu vykonávajúceho činnosti uvedené v danom právnom predpise. Keďže v nariadení vlády nie je možné priznávať orgánom štátnej správy nové kompetencie, pretože podľa čl. 2 ods. Ústavy SR môžu štátne orgány konať iba v rozsahu a spôsobom ustanoveným zákonom, musí mať zároveň každá činnosť vykonávaná orgánom štátnej správy a uvedená v nariadení vlády oporu v zákone. Predloženým aproximačným návrhom nariadenia vlády sa do slovenského právneho poriadku preberá čl. 6 nariadenia (EÚ) 2019/1010 z 5. júna 2019 o zosúladení povinností podávania správ v oblasti právnych predpisov týkajúcich sa životného prostredia a o zmene nariadení Európskeho parlamentu a Rady (ES) č. 166/2006 a (EÚ) č. 995/2010, smerníc Európskeho parlamentu a Rady 2002/49/ES, 2004/35/ES, 2007/2/ES, 2009/147/ES a 2010/63/EÚ, nariadení Rady (ES) č. 338/97 a (ES) č. 2173/2005 a smernice Rady 86/278/EHS (Ú. v. EÚ L 170, 25.6.2019), ktorý novelizuje niektoré články smernice Európskeho parlamentu a Rady 2010/63/EÚ z 22. septembra 2010 o ochrane zvierat používaných na vedecké účely.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Smernica 2010/63/EÚ je dosiaľ jediným právne záväzným aktom EÚ, ktorý bol transponovaný do tohto aproximačného nariadenia vlády SR. Podľa Čl. I bodu 6 návrhu nariadenia vlády „Komisii sa zašlú...“, podľa Čl. I bod 7 návrhu nariadenia vlády „Štatistické údaje podľa odseku 2 sa predkladajú Komisii...“ a podľa Čl. I bod 8 návrhu nariadenia vlády „Netechnické zhrnutia projektov...sa uverejnia...“. Uvedenými ustanoveniami návrhu nariadenia vlády sa zabezpečuje transpozícia čl. 54 a čl. 43 ods. 3 smernice 2010/63/EÚ v platnom znení. Z navrhovaných ustanovení však nie je zrejmé, kto alebo ktorý orgán SR uvedené informácie a štatistické údaje má Komisii zasielať a predkladať, kto alebo ktorý orgán netechnické zhrnutia projektov bude uverejňovať. Na základe uvedeného žiadame neurčité formulácie „Komisii sa zašlú, Štatistické údaje podľa odseku 2 sa predkladajú Komisii a Netechnické zhrnutia projektov sa uverejnia“ uvedené v navrhovaných ustanoveniach Čl. I bodu 6 (§ 45 ods. 1), bodu 7 (§ 45 ods. 3) a bodu 8 (§ 46a) nahradiť. V záujme odstránenia pochybností odporúčame do týchto ustanovení návrhu nariadenia upravujúcich zjavné kompetencie štátnych orgánov doplniť odkazy na konkrétne ustanovenia zákona, z ktorého tieto kompetencie vyplývajú. Ak to nie je možné vzhľadom na to, že ide o novú kompetenciu, ktorá nemá oporu v zákone, je potrebné ju z návrhu nariadenia vlády vypustiť a ustanoviť ju v zákone.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2B5414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1. V bode 3 písm. a) doložky zlučiteľnosti žiadame vypustiť „č.“ pred číselným označením nariadenia (EÚ) 2019/1010. Rovnakú úpravu žiadame vykonať v bode 4 písm. a) doložky zlučiteľnosti, v predkladacej správe a v doložke vybraných vplyvov.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Do bodu 3 písm. b) doložky zlučiteľnosti žiadame doplniť vykonávacie rozhodnutie Komisie (EÚ) 2020/569 zo 16. apríla 2020, ktorým sa stanovuje spoločný formát a informačný obsah na predkladanie informácií, ktoré majú členské štáty vykazovať podľa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smernice Európskeho parlamentu a Rady 2010/63/EÚ o ochrane zvierat používaných na vedecké účely a ktorým sa zrušuje vykonávacie rozhodnutie Komisie 2012/707/EÚ (Ú. v. EÚ L 129, 24.4.2020) vrátane gestora.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2. V Čl. I bode 1 až 3 návrhu nariadenia vlády sa novelizujú ustanovenia, ktoré predstavujú transpozíciu niektorých článkov smernice 2010/63/EÚ. V Čl. I bod 1 sa novelizuje § 22 ods. 1, ktorý predstavuje transpozíciu čl. 23 ods. 1 smernice, v Čl. I bod 2 a 3 sa novelizuje § 22 ods. 2 a vypúšťajú odseky 3 a 4 § 22, ktoré predstavujú transpozíciu čl. 23 ods. 2 smernice. Na základe uvedeného žiadame k predmetným článkom smernice 2010/63/EÚ vypracovať a predložiť tabuľku zhody a preukázať tak súlad s právom Európskej únie.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návrhu nariadenia vlády: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V Čl. I bode 5, 6 a 7 návrhu nariadenia sa uvádza, že Komisii sa netechnické zhrnutia projektov a všetky ich aktualizácie, ako aj informácie o vykonaní tohto nariadenia vlády a štatistické informácie predkladajú a uverejňujú elektronicky vo formáte ustanovenom Komisiou. Z navrhovanej úpravy a ani z dôvodovej správy nie je ale zrejmé, o aký formát ide a kde by ho adresát právnej normy mal hľadať. Odporúčame preto zaviesť v uvedených ustanoveniach odkaz a v poznámke pod čiarou odkázať na vykonávacie rozhodnutie Komisie (EÚ) 2020/569 zo 16. apríla 2020, ktorým sa stanovuje spoločný formát a informačný obsah na predkladanie informácií, ktoré majú členské štáty vykazovať podľa smernice Európskeho parlamentu a Rady 2010/63/EÚ o ochrane zvierat používaných na vedecké účely a ktorým sa zrušuje vykonávacie rozhodnutie Komisie 2012/707/EÚ (Ú. v. EÚ L 129, 24.4.2020). V zmysle uvedeného odporúčame doplniť aj odôvodnenia osobitnej časti dôvodovej správy.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Do návrhu nariadenia vlády žiadame doplniť novelizačný bod,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ktorým sa podľa čl. 34 ods. 2 Legislatívnych pravidiel vlády SR v platnom znení doplní k § 47 nadpis v znení „Transpozičné ustanovenie“.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D612D3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návrhu nariadenia vlády: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Po zmenách zavedených nariadením (EÚ) 2019/1010 sa v smernici 2010/63/EÚ v platnom znení teraz vyžaduje, aby členské štáty Komisii elektronicky predkladali netechnické zhrnutia schválených projektov a všetky ich aktualizácie. V smernici 2010/63/EÚ v platnom znení sa takisto vyžaduje, aby členské štáty elektronicky predkladali Komisii informácie o vykonávaní uvedenej smernice, ako aj štatistické informácie o používaní zvierat v rámci postupov. Obsah a formát podrobných informácií, ktoré majú členské štáty predkladať upravuje vykonávacie rozhodnutie (EÚ) 2020/569. Predmetné vykonávacie rozhodnutie obsahuje 4 články, ktoré ustanovujú aké informácie podľa príloh I až IV vykonávacieho rozhodnutia majú členské štáty Komisii predkladať na účel čl. 43 ods. 3 druhej vety smernice 2010/63/EÚ v platnom znení, na účel čl. 54 ods. 1 smernice 2010/63/EÚ v platnom znení, na účel čl. 54 ods. 2 smernice 2010/63/EÚ v platnom znení a na účel čl. 54 ods. 3 smernice 2010/63/EÚ. Uvedené sa okrem čl. 54 ods. 3 smernice 2010/63/EÚ navrhuje zabezpečiť prostredníctvom Čl. I bod 5, 6 a 7 návrhu nariadenia. Podľa čl. 54 ods. 3 smernice 2010/63/EÚ „Členské štáty každý rok predkladajú Komisii podrobné informácie o výnimkách udelených podľa článku 6 ods. 4 písm. a).“. Podľa čl. 4 vykonávacieho rozhodnutia (EÚ) 2020/569 „Na účely článku 54 ods. 3 smernice 2010/63/EÚ členské štáty predkladajú informácie uvedené v prílohe IV k tomuto rozhodnutiu v súlade so vzorom stanoveným v danej prílohe.“. Podľa tabuľky zhody notifikovanej Európskej komisii k smernici 2010/63/EÚ, čl. 54 ods. 3 uvedenej smernice bol transponovaný do ustanovenia § 45 ods. 4 nariadenia vlády. K novele tohto ustanovenia predloženým návrhom nariadenia vlády nedochádza. Týmto žiadame predkladateľa vysvetliť, resp. prehodnotiť, či nie je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potrebné pristúpiť k precizovaniu ustanovenia § 45 ods. 4 nariadenia vlády obdobne ako v ustanoveniach návrhu nariadenia vlády (Čl. I § 40 ods. 4, § 45 ods. 1 a § 45 ods. 3), najmä v súvislosti s odkazom na vykonávacie rozhodnutie (EÚ) 2020/569.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3D070E" w:rsidP="00B503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>3. V bode 4 písm. a) doložky zlučiteľnosti sa uvádza, že nariadenie (EÚ) 2019/1010 „neustanovuje výslovne žiadnu lehotu na transpozíciu...“. S uvedeným tvrdením sa nestotožňujeme, keďže podľa čl. 11 nariadenia (EÚ) 2019/1010 „Toto nariadenie sa uplatňuje odo dňa nadobudnutia jeho účinnosti. Článok 7 body 2 a 5 a články 8, 9 a 10 sa však uplatňujú od 1. januára 2020 a článok 1 sa uplatňuje od 1. januára 2022.“. Na základe uvedeného sa čl. 6 nariadenia (EÚ) 2019/1010 uplatňuje odo dňa nadobudnutia účinnosti, t. j. od 26.6.2019.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2B5414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Do bodu 4 písm. b) doložky zlučiteľnosti je potrebné uviesť, že listom Európskej komisie z 20. júla 2018 bolo SR v súlade s článkom 258 Zmluvy o fungovaní Európskej únie doručené formálne oznámenie číslo C(2018) 4639 </w:t>
            </w:r>
            <w:proofErr w:type="spellStart"/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, týkajúce sa konania o porušení zmlúv č. 2018/2160, a to z dôvodu nesprávnej transpozície niektorých článkov smernice 2010/63/EÚ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3D070E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návrhu nariadenia vlády: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Podľa § 45 ods. 3 návrhu nariadenia vlády sa „Štatistické informácie podľa odseku 2 predkladajú Komisii do 10. novembra nasledujúceho roka elektronicky v nezhrnutom formáte ustanovenom Komisiou.“. Účinnosť nariadenia vlády sa navrhuje od 1. januára 2020. Ustanovenie § 45 ods. 3 návrhu nariadenia vlády predstavuje transpozíciu čl. 6 ods. 2 nariadenia (EÚ) 2019/1010, ktorým sa mení čl. 54 ods. 1 písm. a) smernice 2010/63/EÚ. Nariadenie (EÚ) 2019/1010 nadobudlo platnosť a účinnosť vo vzťahu k čl. 6 tohto nariadenia, ktorým sa mení smernica 2010/63/EÚ dňa 26.6.2019. Na základe uvedeného sa domnievame, že štatistické informácie podľa § 45 ods. 3 návrhu 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nariadenia by sa mali predložiť Komisii do 10. novembra 2020. Žiadame uvedené skontrolovať a prípadne odôvodniť. Rovnako je podľa nášho názoru potrebné vo vzťahu k vyššie uvedenému prehodnotiť aj navrhovanú účinnosť nariadenia vlády.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BB5580" w:rsidP="00BB55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BB5580" w:rsidP="00FC67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Nariadenie (EÚ) 2019/1010 nadobudlo účinnosť 26. júna 20</w:t>
            </w:r>
            <w:r w:rsidR="00FC67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avšak vykonávacie rozhodnutie Komisie (EÚ) 2020/569 bolo prijaté až 16. apríla 2020 a zber dát</w:t>
            </w:r>
            <w:r w:rsidR="00FC6731">
              <w:rPr>
                <w:rFonts w:ascii="Times New Roman" w:hAnsi="Times New Roman" w:cs="Times New Roman"/>
                <w:sz w:val="24"/>
                <w:szCs w:val="24"/>
              </w:rPr>
              <w:t xml:space="preserve"> nemohol 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rok 2019 vykonávaný podľa nových požiadaviek, a teda aj hlásenie za tento rok sa uskutoční v „starom formáte“.</w:t>
            </w:r>
          </w:p>
        </w:tc>
      </w:tr>
      <w:tr w:rsidR="00E3047F" w:rsidRPr="00502ECC" w:rsidTr="006B0DB5">
        <w:trPr>
          <w:divId w:val="1672639230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6B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dôvodovej správe, osobitná časť:</w:t>
            </w:r>
            <w:r w:rsidRPr="00502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odôvodnení „K bodom 6 a 7“ žiadame doplniť za slová „písm. a)“ slová „nariadenia (EÚ) 2019/1010.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3D070E" w:rsidP="00206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47F" w:rsidRPr="00502ECC" w:rsidRDefault="00E3047F" w:rsidP="00502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502ECC" w:rsidRDefault="00154A91" w:rsidP="00502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A91" w:rsidRPr="00502ECC" w:rsidRDefault="00154A91" w:rsidP="00502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4A91" w:rsidRPr="00502ECC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7C" w:rsidRDefault="00E11A7C" w:rsidP="000A67D5">
      <w:pPr>
        <w:spacing w:after="0" w:line="240" w:lineRule="auto"/>
      </w:pPr>
      <w:r>
        <w:separator/>
      </w:r>
    </w:p>
  </w:endnote>
  <w:endnote w:type="continuationSeparator" w:id="0">
    <w:p w:rsidR="00E11A7C" w:rsidRDefault="00E11A7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757026"/>
      <w:docPartObj>
        <w:docPartGallery w:val="Page Numbers (Bottom of Page)"/>
        <w:docPartUnique/>
      </w:docPartObj>
    </w:sdtPr>
    <w:sdtContent>
      <w:p w:rsidR="006B0DB5" w:rsidRDefault="006B0DB5" w:rsidP="006B0D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7C" w:rsidRDefault="00E11A7C" w:rsidP="000A67D5">
      <w:pPr>
        <w:spacing w:after="0" w:line="240" w:lineRule="auto"/>
      </w:pPr>
      <w:r>
        <w:separator/>
      </w:r>
    </w:p>
  </w:footnote>
  <w:footnote w:type="continuationSeparator" w:id="0">
    <w:p w:rsidR="00E11A7C" w:rsidRDefault="00E11A7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52FA7"/>
    <w:rsid w:val="0006543E"/>
    <w:rsid w:val="000A67D5"/>
    <w:rsid w:val="000E25CA"/>
    <w:rsid w:val="000F7A42"/>
    <w:rsid w:val="00146547"/>
    <w:rsid w:val="00146B48"/>
    <w:rsid w:val="00150388"/>
    <w:rsid w:val="00154A91"/>
    <w:rsid w:val="001B3373"/>
    <w:rsid w:val="0020613E"/>
    <w:rsid w:val="002109B0"/>
    <w:rsid w:val="0021228E"/>
    <w:rsid w:val="00230F3C"/>
    <w:rsid w:val="002654AA"/>
    <w:rsid w:val="002827B4"/>
    <w:rsid w:val="002A5577"/>
    <w:rsid w:val="002B5414"/>
    <w:rsid w:val="002D0C89"/>
    <w:rsid w:val="002D7471"/>
    <w:rsid w:val="00310A55"/>
    <w:rsid w:val="00315B49"/>
    <w:rsid w:val="00322014"/>
    <w:rsid w:val="00350AAF"/>
    <w:rsid w:val="0039526D"/>
    <w:rsid w:val="003B435B"/>
    <w:rsid w:val="003B76B8"/>
    <w:rsid w:val="003D070E"/>
    <w:rsid w:val="003D101C"/>
    <w:rsid w:val="003D5E45"/>
    <w:rsid w:val="003E4226"/>
    <w:rsid w:val="003F56BC"/>
    <w:rsid w:val="004075B2"/>
    <w:rsid w:val="00436C44"/>
    <w:rsid w:val="00474A9D"/>
    <w:rsid w:val="004D74CC"/>
    <w:rsid w:val="00502ECC"/>
    <w:rsid w:val="00532574"/>
    <w:rsid w:val="0059081C"/>
    <w:rsid w:val="005E7C53"/>
    <w:rsid w:val="00642FB8"/>
    <w:rsid w:val="00663F49"/>
    <w:rsid w:val="00675210"/>
    <w:rsid w:val="006A3681"/>
    <w:rsid w:val="006A3B04"/>
    <w:rsid w:val="006B0DB5"/>
    <w:rsid w:val="007156F5"/>
    <w:rsid w:val="007437D2"/>
    <w:rsid w:val="007978B5"/>
    <w:rsid w:val="007A1010"/>
    <w:rsid w:val="007B7F1A"/>
    <w:rsid w:val="007D7AE6"/>
    <w:rsid w:val="007E4294"/>
    <w:rsid w:val="00841FA6"/>
    <w:rsid w:val="008A04BE"/>
    <w:rsid w:val="008A1964"/>
    <w:rsid w:val="008B7FF8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E6A79"/>
    <w:rsid w:val="00B50352"/>
    <w:rsid w:val="00B721A5"/>
    <w:rsid w:val="00B76589"/>
    <w:rsid w:val="00B8767E"/>
    <w:rsid w:val="00BB5580"/>
    <w:rsid w:val="00BD1FAB"/>
    <w:rsid w:val="00BE7302"/>
    <w:rsid w:val="00BF7CE0"/>
    <w:rsid w:val="00C2264F"/>
    <w:rsid w:val="00C5296B"/>
    <w:rsid w:val="00CA44D2"/>
    <w:rsid w:val="00CE47A6"/>
    <w:rsid w:val="00CF3D59"/>
    <w:rsid w:val="00D261C9"/>
    <w:rsid w:val="00D612D3"/>
    <w:rsid w:val="00D764AA"/>
    <w:rsid w:val="00D85172"/>
    <w:rsid w:val="00D969AC"/>
    <w:rsid w:val="00DF7085"/>
    <w:rsid w:val="00E11A7C"/>
    <w:rsid w:val="00E3047F"/>
    <w:rsid w:val="00E84898"/>
    <w:rsid w:val="00E85710"/>
    <w:rsid w:val="00EB772A"/>
    <w:rsid w:val="00EF1425"/>
    <w:rsid w:val="00F26A4A"/>
    <w:rsid w:val="00F727F0"/>
    <w:rsid w:val="00F8562E"/>
    <w:rsid w:val="00FA07BB"/>
    <w:rsid w:val="00FC6731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A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1.9.2020 8:47:02"/>
    <f:field ref="objchangedby" par="" text="Administrator, System"/>
    <f:field ref="objmodifiedat" par="" text="11.9.2020 8:47:0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2020-09-11T06:49:00Z</dcterms:created>
  <dcterms:modified xsi:type="dcterms:W3CDTF">2020-09-18T05:26:00Z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377/2012 Z. z., ktorým sa ustanovujú požiadavky na ochranu zvierat používaných na vedecké účely alebo vzdelávacie účely v znení nariadenia vlády Slovenskej republiky č. 199/2019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377/2012 Z. z., ktorým sa ustanovujú požiadavky na ochranu zvierat používaných na vedecké účely alebo vzdelávacie účely v znení nariadenia vlády Slov</vt:lpwstr>
  </property>
  <property fmtid="{D5CDD505-2E9C-101B-9397-08002B2CF9AE}" pid="23" name="FSC#SKEDITIONSLOVLEX@103.510:plnynazovpredpis1">
    <vt:lpwstr>enskej republiky č. 199/2019 Z. z.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10423/2020-410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LP/2020/343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0 (zachovanie súčasného stavu): Nesúlad s právom Európskej únie.Alternatíva 1: Novelizácia nariadenia vlády Slovenskej republiky č. 377/2012 Z. z., ktorým sa ustanovujú požiadavky na ochranu zvierat používaných na vedecké účely alebo vzdelávac</vt:lpwstr>
  </property>
  <property fmtid="{D5CDD505-2E9C-101B-9397-08002B2CF9AE}" pid="66" name="FSC#SKEDITIONSLOVLEX@103.510:AttrStrListDocPropStanoviskoGest">
    <vt:lpwstr>Návrh nariadenia vlády nebol predmetom predbežného pripomienkové konania, nakoľko sa nepredpokladá žiadny z&amp;nbsp;posudzovaných vplyvov.&amp;nbsp;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COO.2145.1000.3.4003419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11. 9. 2020</vt:lpwstr>
  </property>
</Properties>
</file>