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C12385" w:rsidRDefault="00C12385"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C12385">
        <w:trPr>
          <w:divId w:val="30273508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1.  Základné údaje</w:t>
            </w:r>
          </w:p>
        </w:tc>
      </w:tr>
      <w:tr w:rsidR="00C12385">
        <w:trPr>
          <w:divId w:val="30273508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Názov materiálu</w:t>
            </w:r>
          </w:p>
        </w:tc>
      </w:tr>
      <w:tr w:rsidR="00C12385">
        <w:trPr>
          <w:divId w:val="30273508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Zákon, ktorým sa mení a dopĺňa zákon č. 363/2011 Z. z. o rozsahu a podmienkach úhrady liekov, zdravotníckych pomôcok a dietetických potravín na základe verejného zdravotného poistenia a o zmene a doplnení niektorých zákonov v znení neskorších predpisov a ktorým sa mení a dopĺňa zákon č. 581/2004 Z. z. o zdravotných poisťovniach, dohľade nad zdravotnou starostlivosťou a o zmene a doplnení niektorých zákonov v znení neskorších predpisov</w:t>
            </w:r>
          </w:p>
        </w:tc>
      </w:tr>
      <w:tr w:rsidR="00C12385">
        <w:trPr>
          <w:divId w:val="30273508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Predkladateľ (a spolupredkladateľ)</w:t>
            </w:r>
          </w:p>
        </w:tc>
      </w:tr>
      <w:tr w:rsidR="00C12385">
        <w:trPr>
          <w:divId w:val="30273508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Ministerstvo zdravotníctva Slovenskej republiky</w:t>
            </w:r>
          </w:p>
        </w:tc>
      </w:tr>
      <w:tr w:rsidR="00C12385">
        <w:trPr>
          <w:divId w:val="30273508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C12385">
        <w:trPr>
          <w:divId w:val="30273508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C12385">
        <w:trPr>
          <w:divId w:val="30273508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C12385">
        <w:trPr>
          <w:divId w:val="30273508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p>
        </w:tc>
      </w:tr>
      <w:tr w:rsidR="00C12385">
        <w:trPr>
          <w:divId w:val="30273508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Začiatok:    18.8.2020</w:t>
            </w:r>
            <w:r>
              <w:rPr>
                <w:rFonts w:ascii="Times" w:hAnsi="Times" w:cs="Times"/>
                <w:sz w:val="20"/>
                <w:szCs w:val="20"/>
              </w:rPr>
              <w:br/>
              <w:t>Ukončenie: 24.8.2020</w:t>
            </w:r>
          </w:p>
        </w:tc>
      </w:tr>
      <w:tr w:rsidR="00C12385">
        <w:trPr>
          <w:divId w:val="30273508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august 2020</w:t>
            </w:r>
          </w:p>
        </w:tc>
      </w:tr>
      <w:tr w:rsidR="00C12385">
        <w:trPr>
          <w:divId w:val="30273508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september 2020</w:t>
            </w:r>
          </w:p>
        </w:tc>
      </w:tr>
    </w:tbl>
    <w:p w:rsidR="00325440" w:rsidRDefault="00325440" w:rsidP="00C579E9">
      <w:pPr>
        <w:pStyle w:val="Normlnywebov"/>
        <w:spacing w:before="0" w:beforeAutospacing="0" w:after="0" w:afterAutospacing="0"/>
        <w:rPr>
          <w:bCs/>
          <w:sz w:val="22"/>
          <w:szCs w:val="22"/>
        </w:rPr>
      </w:pPr>
    </w:p>
    <w:p w:rsidR="00C12385" w:rsidRDefault="00C12385"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C12385">
        <w:trPr>
          <w:divId w:val="706176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2.  Definícia problému</w:t>
            </w:r>
          </w:p>
        </w:tc>
      </w:tr>
      <w:tr w:rsidR="00C12385">
        <w:trPr>
          <w:divId w:val="706176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Čl. I – zákon č. 363/2011 Z. z.</w:t>
            </w:r>
            <w:r>
              <w:rPr>
                <w:rFonts w:ascii="Times" w:hAnsi="Times" w:cs="Times"/>
                <w:sz w:val="20"/>
                <w:szCs w:val="20"/>
              </w:rPr>
              <w:br/>
              <w:t>Podľa § 87a limit spoluúčasti vo výške</w:t>
            </w:r>
            <w:r>
              <w:rPr>
                <w:rFonts w:ascii="Times" w:hAnsi="Times" w:cs="Times"/>
                <w:sz w:val="20"/>
                <w:szCs w:val="20"/>
              </w:rPr>
              <w:br/>
              <w:t>a) 12 eur sa vzťahuje na poistenca, ktorý je k prvému dňu kalendárneho štvrťroka</w:t>
            </w:r>
            <w:r>
              <w:rPr>
                <w:rFonts w:ascii="Times" w:hAnsi="Times" w:cs="Times"/>
                <w:sz w:val="20"/>
                <w:szCs w:val="20"/>
              </w:rPr>
              <w:br/>
              <w:t>1. držiteľom preukazu fyzickej osoby s ťažkým zdravotným postihnutím alebo preukazu fyzickej osoby s ťažkým zdravotným postihnutím so sprievodcom, ak v písmene d) nie je ustanovené inak,</w:t>
            </w:r>
            <w:r>
              <w:rPr>
                <w:rFonts w:ascii="Times" w:hAnsi="Times" w:cs="Times"/>
                <w:sz w:val="20"/>
                <w:szCs w:val="20"/>
              </w:rPr>
              <w:br/>
              <w:t>2. poberateľom invalidného dôchodku, invalidného výsluhového dôchodku alebo</w:t>
            </w:r>
            <w:r>
              <w:rPr>
                <w:rFonts w:ascii="Times" w:hAnsi="Times" w:cs="Times"/>
                <w:sz w:val="20"/>
                <w:szCs w:val="20"/>
              </w:rPr>
              <w:br/>
              <w:t>3. invalidný a nevznikol mu nárok na invalidný dôchodok,</w:t>
            </w:r>
            <w:r>
              <w:rPr>
                <w:rFonts w:ascii="Times" w:hAnsi="Times" w:cs="Times"/>
                <w:sz w:val="20"/>
                <w:szCs w:val="20"/>
              </w:rPr>
              <w:br/>
            </w:r>
            <w:r>
              <w:rPr>
                <w:rFonts w:ascii="Times" w:hAnsi="Times" w:cs="Times"/>
                <w:sz w:val="20"/>
                <w:szCs w:val="20"/>
              </w:rPr>
              <w:br/>
              <w:t>b) 30 eur sa vzťahuje na poistenca, ktorý k prvému dňu kalendárneho štvrťroka</w:t>
            </w:r>
            <w:r>
              <w:rPr>
                <w:rFonts w:ascii="Times" w:hAnsi="Times" w:cs="Times"/>
                <w:sz w:val="20"/>
                <w:szCs w:val="20"/>
              </w:rPr>
              <w:br/>
              <w:t>1. je poberateľom starobného dôchodku, dôchodku z výsluhového zabezpečenia policajtov a vojakov vo veku ustanovenom na vznik nároku na starobný dôchodok, dôchodku z iného členského štátu, Nórska, Lichtenštajnska, Islandu, Švajčiarska, ak nie je poistený v tomto štáte, nie je poberateľom dôchodku z tretieho štátu alebo</w:t>
            </w:r>
            <w:r>
              <w:rPr>
                <w:rFonts w:ascii="Times" w:hAnsi="Times" w:cs="Times"/>
                <w:sz w:val="20"/>
                <w:szCs w:val="20"/>
              </w:rPr>
              <w:br/>
              <w:t>2. dovŕšil dôchodkový vek a nevznikol mu nárok na starobný dôchodok,</w:t>
            </w:r>
            <w:r>
              <w:rPr>
                <w:rFonts w:ascii="Times" w:hAnsi="Times" w:cs="Times"/>
                <w:sz w:val="20"/>
                <w:szCs w:val="20"/>
              </w:rPr>
              <w:br/>
              <w:t>3. je poberateľom predčasného dôchodku a nevznikol mu nárok na starobný dôchodok,</w:t>
            </w:r>
            <w:r>
              <w:rPr>
                <w:rFonts w:ascii="Times" w:hAnsi="Times" w:cs="Times"/>
                <w:sz w:val="20"/>
                <w:szCs w:val="20"/>
              </w:rPr>
              <w:br/>
            </w:r>
            <w:r>
              <w:rPr>
                <w:rFonts w:ascii="Times" w:hAnsi="Times" w:cs="Times"/>
                <w:sz w:val="20"/>
                <w:szCs w:val="20"/>
              </w:rPr>
              <w:br/>
              <w:t>c) 10 eur sa vzťahuje na poistenca, ktorý k prvému dňu kalendárneho štvrťroka nedovŕšil šesť rokov veku, ak v písmene d) nie je ustanovené inak,</w:t>
            </w:r>
            <w:r>
              <w:rPr>
                <w:rFonts w:ascii="Times" w:hAnsi="Times" w:cs="Times"/>
                <w:sz w:val="20"/>
                <w:szCs w:val="20"/>
              </w:rPr>
              <w:br/>
            </w:r>
            <w:r>
              <w:rPr>
                <w:rFonts w:ascii="Times" w:hAnsi="Times" w:cs="Times"/>
                <w:sz w:val="20"/>
                <w:szCs w:val="20"/>
              </w:rPr>
              <w:br/>
              <w:t>d) 0 eur sa vzťahuje na poistenca, ktorý k prvému dňu kalendárneho štvrťroka nedovŕšil šesť rokov veku a ktorý je držiteľom preukazu fyzickej osoby s ťažkým zdravotným postihnutím alebo preukazu fyzickej osoby s ťažkým zdravotným postihnutím so sprievodcom.</w:t>
            </w:r>
            <w:r>
              <w:rPr>
                <w:rFonts w:ascii="Times" w:hAnsi="Times" w:cs="Times"/>
                <w:sz w:val="20"/>
                <w:szCs w:val="20"/>
              </w:rPr>
              <w:br/>
            </w:r>
            <w:r>
              <w:rPr>
                <w:rFonts w:ascii="Times" w:hAnsi="Times" w:cs="Times"/>
                <w:sz w:val="20"/>
                <w:szCs w:val="20"/>
              </w:rPr>
              <w:br/>
              <w:t>Čl. II - Zákon č. 581/2004 Z. z.</w:t>
            </w:r>
            <w:r>
              <w:rPr>
                <w:rFonts w:ascii="Times" w:hAnsi="Times" w:cs="Times"/>
                <w:sz w:val="20"/>
                <w:szCs w:val="20"/>
              </w:rPr>
              <w:br/>
              <w:t>Údaj o tom, či osoba spĺňa podmienky na limit spoluúčasti a výška čiastky, ktorá prekročila limit spoluúčasti nie je v súčasnej dobe na účte poistenca.</w:t>
            </w:r>
          </w:p>
        </w:tc>
      </w:tr>
      <w:tr w:rsidR="00C12385">
        <w:trPr>
          <w:divId w:val="706176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3.  Ciele a výsledný stav</w:t>
            </w:r>
          </w:p>
        </w:tc>
      </w:tr>
      <w:tr w:rsidR="00C12385">
        <w:trPr>
          <w:divId w:val="706176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Default="00C12385" w:rsidP="00761E63">
            <w:pPr>
              <w:rPr>
                <w:rFonts w:ascii="Times" w:hAnsi="Times" w:cs="Times"/>
                <w:sz w:val="20"/>
                <w:szCs w:val="20"/>
              </w:rPr>
            </w:pPr>
            <w:r>
              <w:rPr>
                <w:rFonts w:ascii="Times" w:hAnsi="Times" w:cs="Times"/>
                <w:sz w:val="20"/>
                <w:szCs w:val="20"/>
              </w:rPr>
              <w:lastRenderedPageBreak/>
              <w:t>Čl. I - zákon č. 363/2011 Z. z.</w:t>
            </w:r>
            <w:r>
              <w:rPr>
                <w:rFonts w:ascii="Times" w:hAnsi="Times" w:cs="Times"/>
                <w:sz w:val="20"/>
                <w:szCs w:val="20"/>
              </w:rPr>
              <w:br/>
              <w:t>Navrhovaným zákonom sa realizuje aj Programové vyhlásenie vlády SR na rok 2020 až 2024, podľa ktorého „Vláda zruší doplatky za lieky pre ľudí ťažko zdravotne postihnutých, detí do šiestich rokov veku a dôchodcov, pri ktorých sa bude zohľadňovať výška ich príjmu, a to do výšky doplatku najlacnejšieho zameniteľného lieku.“</w:t>
            </w:r>
            <w:r>
              <w:rPr>
                <w:rFonts w:ascii="Times" w:hAnsi="Times" w:cs="Times"/>
                <w:sz w:val="20"/>
                <w:szCs w:val="20"/>
              </w:rPr>
              <w:br/>
              <w:t>Cieľom návrhu zákona je zlepšenie situácie vymedzeného okruhu pacientov v nadväznosti na ekonomické následky vyvolané platením doplatkov za lieky, dietetické potraviny a zdravotnícke pomôcky. Ide o najzraniteľnejšie skupiny pacientov, a to predovšetkým deti do šiestich rokov života, dôchodcov a osoby s ťažkým zdravotným postihnutím. Navrhuje sa preto, aby sa na tieto osoby vzťahoval nulový limit spoluúčasti za doplatky na lieky, zdravotnícke pomôcky a dietetické potraviny. Týmto ekonomicky najviac zraniteľným osobám sa navrhovanou úpravou zabezpečí dostupnosť liekov, zdravotníckych pomôcok a dietetických potravín. Dôchodcom, osobám s ťažkým zdravotným postihnutím a mladým rodinám s deťmi do šiestich rokov sa tým zabezpečí aj kvalitnejší život. Ustanovuje sa preto okruh poistencov, ktorí budú mať nulovú spoluúčasť za doplatky na lieky, zdravotnícke pomôcky a dietetické potraviny. Ide o zraniteľné skupiny poistencov, a to deti do šiestich rokov veku, najzraniteľnejšie skupiny poistencov, osoby, ktoré sú držiteľmi preukazu fyzickej osoby s ťažkým zdravotným postihnutím alebo preukazu fyzickej osoby s ťažkým zdravotným postihnutím so sprievodcom, osoby, ktoré sú poberateľmi invalidného dôchodku, invalidného výsluhového dôchodku alebo osoby invalidné a ktorým nevznikol nárok na invalidný dôchodok. Ďalej sú to osoby, ktoré sú poberateľmi starobného dôchodku, dôchodku z výsluhového zabezpečenia policajtov a vojakov, taktiež osoby, ktoré dovŕšili dôchodkový vek a nevznikol im nárok na starobný dôchodok a osoby, ktoré sú poberateľmi predčasného dôchodku a nevznikol im nárok na starobný dôchodok.</w:t>
            </w:r>
            <w:r>
              <w:rPr>
                <w:rFonts w:ascii="Times" w:hAnsi="Times" w:cs="Times"/>
                <w:sz w:val="20"/>
                <w:szCs w:val="20"/>
              </w:rPr>
              <w:br/>
              <w:t>V súlade s programovým vyhlásením vlády SR sa ustanovuje podmienka, aby sa limit spoluúčasti nevzťahoval na poistencov, ktorí majú súčet príjmu, ktorý podlieha dani z príjmov podľa zákona č. 595/2003 Z. z. o dani z príjmov v znení neskorších predpisov, a dôchodku, vyšší ako 60% priemernej mesačnej mzdy zamestnanca v hospodárstve Slovenskej republiky zistenej Štatistickým úradom Slovenskej republiky za kalendárny rok, ktorý dva roky predchádza kalendárnemu roku, v ktorom sa posudzuje nárok poistenca na limit spoluúčasti. Súčasne sa ponechávajú aj súčasné limity spoluúčasti pre osoby, ktoré danú podmienku nesplnia.</w:t>
            </w:r>
            <w:r>
              <w:rPr>
                <w:rFonts w:ascii="Times" w:hAnsi="Times" w:cs="Times"/>
                <w:sz w:val="20"/>
                <w:szCs w:val="20"/>
              </w:rPr>
              <w:br/>
              <w:t xml:space="preserve">Čl. VI - zákon č. 581/2004 Z. z. </w:t>
            </w:r>
            <w:r>
              <w:rPr>
                <w:rFonts w:ascii="Times" w:hAnsi="Times" w:cs="Times"/>
                <w:sz w:val="20"/>
                <w:szCs w:val="20"/>
              </w:rPr>
              <w:br/>
              <w:t>Účet poistenca sa dopĺňa o údaj o tom, či poistenec spĺňa podmienky na limit spoluúčasti podľa osobitného predpisu, a sumu, o ktorú je limit spoluúčasti prekročený.</w:t>
            </w:r>
            <w:r>
              <w:rPr>
                <w:rFonts w:ascii="Times" w:hAnsi="Times" w:cs="Times"/>
                <w:sz w:val="20"/>
                <w:szCs w:val="20"/>
              </w:rPr>
              <w:br/>
            </w:r>
          </w:p>
        </w:tc>
      </w:tr>
      <w:tr w:rsidR="00C12385">
        <w:trPr>
          <w:divId w:val="706176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4.  Dotknuté subjekty</w:t>
            </w:r>
          </w:p>
        </w:tc>
      </w:tr>
      <w:tr w:rsidR="00C12385">
        <w:trPr>
          <w:divId w:val="706176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Zdravotné poisťovne, poistenci verejného zdravotného poistenia spĺňajúci podmienky na úhradu sumy, o ktorú bol limit spoluúčasti prekročený</w:t>
            </w:r>
          </w:p>
        </w:tc>
      </w:tr>
      <w:tr w:rsidR="00C12385">
        <w:trPr>
          <w:divId w:val="706176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5.  Alternatívne riešenia</w:t>
            </w:r>
          </w:p>
        </w:tc>
      </w:tr>
      <w:tr w:rsidR="00C12385">
        <w:trPr>
          <w:divId w:val="706176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Nie sú. Nulový variant: Najzraniteľnejšie skupiny pacientov, a to predovšetkým deti do šiestich rokov života, dôchodcovia a osoby s ťažkým zdravotným postihnutím zväčša platia najvyššie doplatky na lieky, čo má vplyv na príjmy domácnosti, resp. úbytky domácnosti. Práve preto, aby sa zvýšil ich disponibilný príjem, je nutná navrhovaná zmena.</w:t>
            </w:r>
          </w:p>
        </w:tc>
      </w:tr>
      <w:tr w:rsidR="00C12385">
        <w:trPr>
          <w:divId w:val="706176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6.  Vykonávacie predpisy</w:t>
            </w:r>
          </w:p>
        </w:tc>
      </w:tr>
      <w:tr w:rsidR="00C12385">
        <w:trPr>
          <w:divId w:val="706176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C12385">
        <w:trPr>
          <w:divId w:val="706176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xml:space="preserve">  7.  Transpozícia práva EÚ </w:t>
            </w:r>
          </w:p>
        </w:tc>
      </w:tr>
      <w:tr w:rsidR="00C12385">
        <w:trPr>
          <w:divId w:val="706176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b/>
                <w:bCs/>
                <w:sz w:val="22"/>
                <w:szCs w:val="22"/>
              </w:rPr>
            </w:pPr>
          </w:p>
        </w:tc>
      </w:tr>
      <w:tr w:rsidR="00C12385">
        <w:trPr>
          <w:divId w:val="706176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8.  Preskúmanie účelnosti**</w:t>
            </w:r>
          </w:p>
        </w:tc>
      </w:tr>
      <w:tr w:rsidR="00C12385">
        <w:trPr>
          <w:divId w:val="706176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Default="00C12385">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C12385" w:rsidRDefault="00C12385"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C12385">
        <w:trPr>
          <w:divId w:val="2053337771"/>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0"/>
                <w:szCs w:val="20"/>
              </w:rPr>
            </w:pPr>
            <w:r>
              <w:rPr>
                <w:rFonts w:ascii="Times" w:hAnsi="Times" w:cs="Times"/>
                <w:b/>
                <w:bCs/>
                <w:sz w:val="20"/>
                <w:szCs w:val="20"/>
              </w:rPr>
              <w:t>  9.   Vplyvy navrhovaného materiálu</w:t>
            </w:r>
          </w:p>
        </w:tc>
      </w:tr>
      <w:tr w:rsidR="00C12385">
        <w:trPr>
          <w:divId w:val="205333777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r>
            <w:r>
              <w:rPr>
                <w:rFonts w:ascii="Times" w:hAnsi="Times" w:cs="Times"/>
                <w:sz w:val="20"/>
                <w:szCs w:val="20"/>
              </w:rPr>
              <w:lastRenderedPageBreak/>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lastRenderedPageBreak/>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C12385">
        <w:trPr>
          <w:divId w:val="2053337771"/>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C12385">
        <w:trPr>
          <w:divId w:val="205333777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12385">
        <w:trPr>
          <w:divId w:val="2053337771"/>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12385">
        <w:trPr>
          <w:divId w:val="205333777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12385">
        <w:trPr>
          <w:divId w:val="205333777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12385">
        <w:trPr>
          <w:divId w:val="205333777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12385">
        <w:trPr>
          <w:divId w:val="2053337771"/>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C12385">
        <w:trPr>
          <w:divId w:val="2053337771"/>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12385">
        <w:trPr>
          <w:divId w:val="205333777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12385" w:rsidRDefault="00C12385">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12385" w:rsidRDefault="00C1238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C12385" w:rsidRDefault="00C12385"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C12385">
        <w:trPr>
          <w:divId w:val="13227394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10.  Poznámky</w:t>
            </w:r>
          </w:p>
        </w:tc>
      </w:tr>
      <w:tr w:rsidR="00C12385">
        <w:trPr>
          <w:divId w:val="132273948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Pr="001B7E3D" w:rsidRDefault="00C12385">
            <w:pPr>
              <w:pStyle w:val="Normlnywebov"/>
              <w:spacing w:before="0" w:beforeAutospacing="0" w:after="0" w:afterAutospacing="0"/>
              <w:jc w:val="both"/>
              <w:rPr>
                <w:rFonts w:ascii="Times" w:hAnsi="Times" w:cs="Times"/>
                <w:sz w:val="20"/>
                <w:szCs w:val="20"/>
              </w:rPr>
            </w:pPr>
            <w:r w:rsidRPr="001B7E3D">
              <w:rPr>
                <w:rFonts w:ascii="Times" w:hAnsi="Times" w:cs="Times"/>
                <w:sz w:val="20"/>
                <w:szCs w:val="20"/>
                <w:u w:val="single"/>
              </w:rPr>
              <w:t>Vplyvy na rozpočet verejnej správy</w:t>
            </w:r>
            <w:r w:rsidRPr="001B7E3D">
              <w:rPr>
                <w:rFonts w:ascii="Times" w:hAnsi="Times" w:cs="Times"/>
                <w:sz w:val="20"/>
                <w:szCs w:val="20"/>
              </w:rPr>
              <w:t xml:space="preserve"> – uvedená právna úprava zakladá negatívny vplyv na rozpočet verejnej správy v dôsledku zníženia limitu spoluúčasti, t. j. zvýši sa vplyv na výdavky verejného zdravotného poistenia.</w:t>
            </w:r>
          </w:p>
          <w:p w:rsidR="00C12385" w:rsidRPr="001B7E3D" w:rsidRDefault="00C12385">
            <w:pPr>
              <w:pStyle w:val="Normlnywebov"/>
              <w:spacing w:before="0" w:beforeAutospacing="0" w:after="0" w:afterAutospacing="0"/>
              <w:jc w:val="both"/>
              <w:rPr>
                <w:rFonts w:ascii="Times" w:hAnsi="Times" w:cs="Times"/>
                <w:sz w:val="20"/>
                <w:szCs w:val="20"/>
              </w:rPr>
            </w:pPr>
            <w:r w:rsidRPr="001B7E3D">
              <w:rPr>
                <w:rFonts w:ascii="Times" w:hAnsi="Times" w:cs="Times"/>
                <w:sz w:val="20"/>
                <w:szCs w:val="20"/>
              </w:rPr>
              <w:t> </w:t>
            </w:r>
          </w:p>
          <w:p w:rsidR="00C12385" w:rsidRPr="001B7E3D" w:rsidRDefault="00C12385">
            <w:pPr>
              <w:pStyle w:val="Normlnywebov"/>
              <w:spacing w:before="0" w:beforeAutospacing="0" w:after="0" w:afterAutospacing="0"/>
              <w:jc w:val="both"/>
              <w:rPr>
                <w:rFonts w:ascii="Times" w:hAnsi="Times" w:cs="Times"/>
                <w:sz w:val="20"/>
                <w:szCs w:val="20"/>
              </w:rPr>
            </w:pPr>
            <w:r w:rsidRPr="001B7E3D">
              <w:rPr>
                <w:rFonts w:ascii="Times" w:hAnsi="Times" w:cs="Times"/>
                <w:sz w:val="20"/>
                <w:szCs w:val="20"/>
                <w:u w:val="single"/>
              </w:rPr>
              <w:t>Sociálne vplyvy</w:t>
            </w:r>
            <w:r w:rsidRPr="001B7E3D">
              <w:rPr>
                <w:rFonts w:ascii="Times" w:hAnsi="Times" w:cs="Times"/>
                <w:sz w:val="20"/>
                <w:szCs w:val="20"/>
              </w:rPr>
              <w:t xml:space="preserve"> – zníženie limitu spoluúčasti na doplatkoch na lieky, zdravotnícke pomôcky a dietetické potraviny bude mať pozitívny vplyv na hospodárenie domácností, tých poistencov, ktorí nebudú mať žiadnu spoluúčasť na doplatkoch na lieky, zdravotnícke pomôcky a dietetické potraviny.</w:t>
            </w:r>
          </w:p>
        </w:tc>
      </w:tr>
      <w:tr w:rsidR="00C12385">
        <w:trPr>
          <w:divId w:val="13227394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11.  Kontakt na spracovateľa</w:t>
            </w:r>
          </w:p>
        </w:tc>
      </w:tr>
      <w:tr w:rsidR="00C12385">
        <w:trPr>
          <w:divId w:val="132273948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5248"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6"/>
            </w:tblGrid>
            <w:tr w:rsidR="00C12385">
              <w:trPr>
                <w:trHeight w:val="600"/>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C12385" w:rsidRPr="00FE69C0" w:rsidRDefault="00C12385" w:rsidP="00FE69C0">
                  <w:pPr>
                    <w:pStyle w:val="Normlnywebov"/>
                    <w:spacing w:before="0" w:beforeAutospacing="0" w:after="0" w:afterAutospacing="0"/>
                    <w:ind w:left="352"/>
                    <w:rPr>
                      <w:sz w:val="22"/>
                    </w:rPr>
                  </w:pPr>
                  <w:r w:rsidRPr="00FE69C0">
                    <w:rPr>
                      <w:sz w:val="22"/>
                    </w:rPr>
                    <w:t>Ministerstvo zdravotníctva SR</w:t>
                  </w:r>
                </w:p>
                <w:p w:rsidR="00C12385" w:rsidRPr="00FE69C0" w:rsidRDefault="00C12385" w:rsidP="00FE69C0">
                  <w:pPr>
                    <w:pStyle w:val="Normlnywebov"/>
                    <w:spacing w:before="0" w:beforeAutospacing="0" w:after="0" w:afterAutospacing="0"/>
                    <w:ind w:left="352"/>
                    <w:rPr>
                      <w:sz w:val="22"/>
                    </w:rPr>
                  </w:pPr>
                  <w:r w:rsidRPr="00FE69C0">
                    <w:rPr>
                      <w:sz w:val="22"/>
                    </w:rPr>
                    <w:t>Sekcia financovania</w:t>
                  </w:r>
                </w:p>
                <w:p w:rsidR="00C12385" w:rsidRPr="00FE69C0" w:rsidRDefault="00C12385" w:rsidP="00FE69C0">
                  <w:pPr>
                    <w:pStyle w:val="Normlnywebov"/>
                    <w:spacing w:before="0" w:beforeAutospacing="0" w:after="0" w:afterAutospacing="0"/>
                    <w:ind w:left="352"/>
                    <w:rPr>
                      <w:sz w:val="22"/>
                    </w:rPr>
                  </w:pPr>
                  <w:r w:rsidRPr="00FE69C0">
                    <w:rPr>
                      <w:sz w:val="22"/>
                    </w:rPr>
                    <w:t>Limbová 2</w:t>
                  </w:r>
                </w:p>
                <w:p w:rsidR="00C12385" w:rsidRPr="00FE69C0" w:rsidRDefault="00C12385" w:rsidP="00FE69C0">
                  <w:pPr>
                    <w:pStyle w:val="Normlnywebov"/>
                    <w:spacing w:before="0" w:beforeAutospacing="0" w:after="0" w:afterAutospacing="0"/>
                    <w:ind w:left="352"/>
                    <w:rPr>
                      <w:sz w:val="22"/>
                    </w:rPr>
                  </w:pPr>
                  <w:r w:rsidRPr="00FE69C0">
                    <w:rPr>
                      <w:sz w:val="22"/>
                    </w:rPr>
                    <w:t>837 52 Bratislava</w:t>
                  </w:r>
                </w:p>
                <w:p w:rsidR="00C12385" w:rsidRPr="001B7E3D" w:rsidRDefault="00C12385" w:rsidP="00FE69C0">
                  <w:pPr>
                    <w:pStyle w:val="Normlnywebov"/>
                    <w:spacing w:before="0" w:beforeAutospacing="0" w:after="0" w:afterAutospacing="0"/>
                    <w:ind w:left="352"/>
                  </w:pPr>
                  <w:r w:rsidRPr="00FE69C0">
                    <w:rPr>
                      <w:sz w:val="22"/>
                      <w:u w:val="single"/>
                    </w:rPr>
                    <w:t>zuzana.foldesova@health.gov.sk</w:t>
                  </w:r>
                </w:p>
              </w:tc>
            </w:tr>
          </w:tbl>
          <w:p w:rsidR="00C12385" w:rsidRDefault="00C12385">
            <w:pPr>
              <w:divId w:val="395588989"/>
              <w:rPr>
                <w:rFonts w:ascii="Times" w:hAnsi="Times" w:cs="Times"/>
                <w:sz w:val="20"/>
                <w:szCs w:val="20"/>
              </w:rPr>
            </w:pPr>
            <w:r>
              <w:rPr>
                <w:rFonts w:ascii="Times" w:hAnsi="Times" w:cs="Times"/>
                <w:sz w:val="20"/>
                <w:szCs w:val="20"/>
              </w:rPr>
              <w:t> </w:t>
            </w:r>
          </w:p>
        </w:tc>
      </w:tr>
      <w:tr w:rsidR="00C12385">
        <w:trPr>
          <w:divId w:val="13227394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12.  Zdroje</w:t>
            </w:r>
          </w:p>
        </w:tc>
      </w:tr>
      <w:tr w:rsidR="00C12385">
        <w:trPr>
          <w:divId w:val="132273948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Pr="001B7E3D" w:rsidRDefault="00C12385">
            <w:pPr>
              <w:pStyle w:val="Normlnywebov"/>
              <w:spacing w:before="0" w:beforeAutospacing="0" w:after="0" w:afterAutospacing="0"/>
              <w:jc w:val="both"/>
              <w:rPr>
                <w:rFonts w:ascii="Times" w:hAnsi="Times" w:cs="Times"/>
                <w:sz w:val="20"/>
                <w:szCs w:val="20"/>
              </w:rPr>
            </w:pPr>
            <w:r w:rsidRPr="001B7E3D">
              <w:rPr>
                <w:rFonts w:ascii="Times" w:hAnsi="Times" w:cs="Times"/>
                <w:sz w:val="20"/>
                <w:szCs w:val="20"/>
              </w:rPr>
              <w:t>Súvisiace platné právne predpisy, údaje zdravotných poisťovní, Národné centrum zdravotníckych informácií.</w:t>
            </w:r>
          </w:p>
          <w:p w:rsidR="00C12385" w:rsidRPr="001B7E3D" w:rsidRDefault="00C12385">
            <w:pPr>
              <w:pStyle w:val="Normlnywebov"/>
              <w:spacing w:before="0" w:beforeAutospacing="0" w:after="0" w:afterAutospacing="0"/>
              <w:jc w:val="both"/>
              <w:rPr>
                <w:rFonts w:ascii="Times" w:hAnsi="Times" w:cs="Times"/>
                <w:sz w:val="20"/>
                <w:szCs w:val="20"/>
              </w:rPr>
            </w:pPr>
            <w:r w:rsidRPr="001B7E3D">
              <w:rPr>
                <w:rFonts w:ascii="Times" w:hAnsi="Times" w:cs="Times"/>
                <w:sz w:val="20"/>
                <w:szCs w:val="20"/>
              </w:rPr>
              <w:t> Makroekonomická prognóza IFP z júna 2020.</w:t>
            </w:r>
          </w:p>
          <w:p w:rsidR="00C12385" w:rsidRPr="001B7E3D" w:rsidRDefault="001243FB">
            <w:pPr>
              <w:pStyle w:val="Normlnywebov"/>
              <w:spacing w:before="0" w:beforeAutospacing="0" w:after="0" w:afterAutospacing="0"/>
              <w:jc w:val="both"/>
              <w:rPr>
                <w:rFonts w:ascii="Times" w:hAnsi="Times" w:cs="Times"/>
                <w:sz w:val="20"/>
                <w:szCs w:val="20"/>
              </w:rPr>
            </w:pPr>
            <w:hyperlink r:id="rId7" w:history="1">
              <w:r w:rsidR="00C12385" w:rsidRPr="001B7E3D">
                <w:rPr>
                  <w:rStyle w:val="Hypertextovprepojenie"/>
                  <w:rFonts w:ascii="Times" w:hAnsi="Times" w:cs="Times"/>
                  <w:sz w:val="20"/>
                  <w:szCs w:val="20"/>
                </w:rPr>
                <w:t>http://www.finance.gov.sk/Default.aspx?CatID=11839</w:t>
              </w:r>
            </w:hyperlink>
          </w:p>
          <w:p w:rsidR="00C12385" w:rsidRDefault="00C12385">
            <w:pPr>
              <w:rPr>
                <w:rFonts w:ascii="Times" w:hAnsi="Times" w:cs="Times"/>
                <w:sz w:val="20"/>
                <w:szCs w:val="20"/>
              </w:rPr>
            </w:pPr>
            <w:r>
              <w:rPr>
                <w:rFonts w:eastAsia="Calibri"/>
                <w:lang w:eastAsia="en-US"/>
              </w:rPr>
              <w:t>Údaje o liekoch</w:t>
            </w:r>
          </w:p>
        </w:tc>
      </w:tr>
      <w:tr w:rsidR="00C12385">
        <w:trPr>
          <w:divId w:val="13227394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12385" w:rsidRDefault="00C12385">
            <w:pPr>
              <w:rPr>
                <w:rFonts w:ascii="Times" w:hAnsi="Times" w:cs="Times"/>
                <w:b/>
                <w:bCs/>
                <w:sz w:val="22"/>
                <w:szCs w:val="22"/>
              </w:rPr>
            </w:pPr>
            <w:r>
              <w:rPr>
                <w:rFonts w:ascii="Times" w:hAnsi="Times" w:cs="Times"/>
                <w:b/>
                <w:bCs/>
                <w:sz w:val="22"/>
                <w:szCs w:val="22"/>
              </w:rPr>
              <w:t>  13.  Stanovisko Komisie pre posudzovanie vybraných vplyvov z PPK</w:t>
            </w:r>
          </w:p>
        </w:tc>
      </w:tr>
      <w:tr w:rsidR="00C12385">
        <w:trPr>
          <w:divId w:val="1322739487"/>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Stála pracovná komisia legislatívnej rady vlády slovenskej republiky na posudzovanie vybraných vplyvov uplatňuje k materiálu zásadné pripomienky a odporúčania:</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Style w:val="Siln"/>
                <w:rFonts w:ascii="Times" w:hAnsi="Times" w:cs="Times"/>
                <w:sz w:val="20"/>
                <w:szCs w:val="20"/>
              </w:rPr>
              <w:t xml:space="preserve">K doložke vybraných vplyvov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Komisia žiada predkladateľa, aby v Doložke vybraných vplyvov v časti 9. Vplyvy navrhovaného materiálu vyznačil, že materiál nemá vplyv na MSP. Komisia zároveň navrhuje, aby predkladateľ vyznačil aj žiadny vplyv na procesy služieb vo verejnej správe.</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Style w:val="Siln"/>
                <w:rFonts w:ascii="Times" w:hAnsi="Times" w:cs="Times"/>
                <w:sz w:val="20"/>
                <w:szCs w:val="20"/>
              </w:rPr>
              <w:t>K analýze vplyvov na rozpočet verejnej správy</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V doložke vybraných vplyvov je označený negatívny, rozpočtovo nezabezpečený vplyv na rozpočet verejnej správy. V analýze vplyvov je tento vplyv kvantifikovaný v sume 29 mil. eur každoročne v rokoch 2021 až 2023. Uvedenú kvantifikáciu považujeme za podhodnotenú, nakoľko sa návrh bude týkať 85 – 90 % dôchodcov a nie 2/3 dôchodcov ako je uvedené na str.19 v časti Postup výpočtu. Dopad návrhu na verejné zdravotné poistenie odhadujeme na 36 mil. eur každoročne v rokoch 2021 až 2023. Z tohto dôvodu žiadame analýzu vplyvov aktualizovať.</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xml:space="preserve">V analýze vplyvov v časti 2.1.1. Financovanie návrhu je uvedené, že predmetné výdavky bude potrebné zohľadniť pri tvorbe rozpočtu verejného zdravotného poistenia na roky 2021 až 2023 a budú v plnej miere vykryté zo štátneho rozpočtu, tak ako je uvedené v Programovom vyhlásení vlády SR. Upozorňujeme, že </w:t>
            </w:r>
            <w:r w:rsidRPr="001B7E3D">
              <w:rPr>
                <w:rFonts w:ascii="Times" w:hAnsi="Times" w:cs="Times"/>
                <w:sz w:val="20"/>
                <w:szCs w:val="20"/>
              </w:rPr>
              <w:lastRenderedPageBreak/>
              <w:t>uvedený vplyv nebol zohľadnený v limitoch rozpočtu verejnej správy na roky 2021 až 2023, avšak bude zapracovaný v nasledujúcich etapách tvorby rozpočtu verejnej správy.</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V nadväznosti na vyššie uvedené pripomienky je potrebné prepracovať analýzu vplyvov.</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Style w:val="Siln"/>
                <w:rFonts w:ascii="Times" w:hAnsi="Times" w:cs="Times"/>
                <w:sz w:val="20"/>
                <w:szCs w:val="20"/>
              </w:rPr>
              <w:t>K analýze sociálnych vplyvov</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V bode 4.1 je potrebné  doplniť kvantifikácie  podľa jednotlivých dotknutých skupín poistencov (podľa predpokladov, z ktorých vychádza analýza vplyvov na rozpočet verejnej správy).</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K bodu 4.2  analýzy uvádzame, že predloženým návrhom zákona budú pozitívne ovplyvnené zraniteľné skupiny poistencov. Preto je potrebné v tomto bode návrh zhodnotiť v časti týkajúcej sa  zraniteľných skupín obyvateľstva, a to v súlade s Metodickým postupom pre analýzu sociálnych vplyvov (Príloha č. 4 Jednotnej metodiky na posudzovanie vybraných vplyvov) a vypustiť slová „bez vplyvu.“ Zároveň je potrebné v bode 4.2 uviesť aj informáciu, že ochranný limit sa vzťahuje na všetky lieky, zdravotnícke pomôcky a dietetické potraviny,  ktorých úhradu čiastočne hradí poisťovňa, pričom do limitu sa započítava doplatok vo výške najlacnejšej verzie na trhu.</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bookmarkStart w:id="0" w:name="_GoBack"/>
            <w:bookmarkEnd w:id="0"/>
            <w:r w:rsidRPr="001B7E3D">
              <w:rPr>
                <w:rStyle w:val="Siln"/>
                <w:rFonts w:ascii="Times" w:hAnsi="Times" w:cs="Times"/>
                <w:sz w:val="20"/>
                <w:szCs w:val="20"/>
              </w:rPr>
              <w:t xml:space="preserve">III. Záver: </w:t>
            </w:r>
            <w:r w:rsidRPr="001B7E3D">
              <w:rPr>
                <w:rFonts w:ascii="Times" w:hAnsi="Times" w:cs="Times"/>
                <w:sz w:val="20"/>
                <w:szCs w:val="20"/>
              </w:rPr>
              <w:t>Stála pracovná komisia na posudzovanie vybraných vplyvov vyjadruje</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jc w:val="center"/>
              <w:rPr>
                <w:rFonts w:ascii="Times" w:hAnsi="Times" w:cs="Times"/>
                <w:sz w:val="20"/>
                <w:szCs w:val="20"/>
              </w:rPr>
            </w:pPr>
            <w:r w:rsidRPr="001B7E3D">
              <w:rPr>
                <w:rStyle w:val="Siln"/>
                <w:rFonts w:ascii="Times" w:hAnsi="Times" w:cs="Times"/>
                <w:sz w:val="20"/>
                <w:szCs w:val="20"/>
              </w:rPr>
              <w:t xml:space="preserve">nesúhlasné stanovisko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s materiálom predloženým na predbežné pripomienkové konanie.</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Style w:val="Siln"/>
                <w:rFonts w:ascii="Times" w:hAnsi="Times" w:cs="Times"/>
                <w:sz w:val="20"/>
                <w:szCs w:val="20"/>
              </w:rPr>
              <w:t>IV. Poznámka:</w:t>
            </w:r>
            <w:r w:rsidRPr="001B7E3D">
              <w:rPr>
                <w:rFonts w:ascii="Times" w:hAnsi="Times" w:cs="Times"/>
                <w:sz w:val="20"/>
                <w:szCs w:val="20"/>
              </w:rPr>
              <w:t xml:space="preserve"> Predkladateľ zapracuje pripomienky a odporúčania na úpravu uvedené v bode II a uvedie stanovisko Komisie do doložky vybraných vplyvov spolu s vyhodnotením pripomienok.</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 </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Style w:val="Siln"/>
                <w:rFonts w:ascii="Times" w:hAnsi="Times" w:cs="Times"/>
                <w:sz w:val="20"/>
                <w:szCs w:val="20"/>
              </w:rPr>
              <w:t>Stanovisko MZSR:</w:t>
            </w:r>
          </w:p>
          <w:p w:rsidR="00C12385" w:rsidRPr="001B7E3D" w:rsidRDefault="00C12385" w:rsidP="00FE69C0">
            <w:pPr>
              <w:pStyle w:val="Normlnywebov"/>
              <w:spacing w:before="0" w:beforeAutospacing="0" w:after="0" w:afterAutospacing="0"/>
              <w:rPr>
                <w:rFonts w:ascii="Times" w:hAnsi="Times" w:cs="Times"/>
                <w:sz w:val="20"/>
                <w:szCs w:val="20"/>
              </w:rPr>
            </w:pPr>
            <w:r w:rsidRPr="001B7E3D">
              <w:rPr>
                <w:rFonts w:ascii="Times" w:hAnsi="Times" w:cs="Times"/>
                <w:sz w:val="20"/>
                <w:szCs w:val="20"/>
              </w:rPr>
              <w:t>MZSR všetky pripomienky akceptovalo a zapracovalo do materiálu.</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FB" w:rsidRDefault="001243FB">
      <w:r>
        <w:separator/>
      </w:r>
    </w:p>
  </w:endnote>
  <w:endnote w:type="continuationSeparator" w:id="0">
    <w:p w:rsidR="001243FB" w:rsidRDefault="0012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60405020304"/>
    <w:charset w:val="EE"/>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FB" w:rsidRDefault="001243FB">
      <w:r>
        <w:separator/>
      </w:r>
    </w:p>
  </w:footnote>
  <w:footnote w:type="continuationSeparator" w:id="0">
    <w:p w:rsidR="001243FB" w:rsidRDefault="00124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43FB"/>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1E63"/>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3D6C"/>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2385"/>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E69C0"/>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3821C"/>
  <w14:defaultImageDpi w14:val="96"/>
  <w15:docId w15:val="{929A6956-2345-48C6-9AA5-FA02CB8B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C12385"/>
    <w:rPr>
      <w:color w:val="0000FF"/>
      <w:u w:val="single"/>
    </w:rPr>
  </w:style>
  <w:style w:type="character" w:styleId="Siln">
    <w:name w:val="Strong"/>
    <w:uiPriority w:val="22"/>
    <w:qFormat/>
    <w:rsid w:val="00C12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5087">
      <w:bodyDiv w:val="1"/>
      <w:marLeft w:val="0"/>
      <w:marRight w:val="0"/>
      <w:marTop w:val="0"/>
      <w:marBottom w:val="0"/>
      <w:divBdr>
        <w:top w:val="none" w:sz="0" w:space="0" w:color="auto"/>
        <w:left w:val="none" w:sz="0" w:space="0" w:color="auto"/>
        <w:bottom w:val="none" w:sz="0" w:space="0" w:color="auto"/>
        <w:right w:val="none" w:sz="0" w:space="0" w:color="auto"/>
      </w:divBdr>
    </w:div>
    <w:div w:id="706176215">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322739487">
      <w:bodyDiv w:val="1"/>
      <w:marLeft w:val="0"/>
      <w:marRight w:val="0"/>
      <w:marTop w:val="0"/>
      <w:marBottom w:val="0"/>
      <w:divBdr>
        <w:top w:val="none" w:sz="0" w:space="0" w:color="auto"/>
        <w:left w:val="none" w:sz="0" w:space="0" w:color="auto"/>
        <w:bottom w:val="none" w:sz="0" w:space="0" w:color="auto"/>
        <w:right w:val="none" w:sz="0" w:space="0" w:color="auto"/>
      </w:divBdr>
      <w:divsChild>
        <w:div w:id="395588989">
          <w:marLeft w:val="0"/>
          <w:marRight w:val="0"/>
          <w:marTop w:val="0"/>
          <w:marBottom w:val="0"/>
          <w:divBdr>
            <w:top w:val="none" w:sz="0" w:space="0" w:color="auto"/>
            <w:left w:val="none" w:sz="0" w:space="0" w:color="auto"/>
            <w:bottom w:val="none" w:sz="0" w:space="0" w:color="auto"/>
            <w:right w:val="none" w:sz="0" w:space="0" w:color="auto"/>
          </w:divBdr>
        </w:div>
      </w:divsChild>
    </w:div>
    <w:div w:id="20533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ce.gov.sk/Default.aspx?CatID=118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6.8.2020 14:40:19"/>
    <f:field ref="objchangedby" par="" text="Administrator, System"/>
    <f:field ref="objmodifiedat" par="" text="26.8.2020 14:40:23"/>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1727</Words>
  <Characters>9847</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Földesová Motajová Zuzana</cp:lastModifiedBy>
  <cp:revision>4</cp:revision>
  <dcterms:created xsi:type="dcterms:W3CDTF">2020-09-18T11:29:00Z</dcterms:created>
  <dcterms:modified xsi:type="dcterms:W3CDTF">2020-09-18T11:48:00Z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Veronika Vincová</vt:lpwstr>
  </property>
  <property fmtid="{D5CDD505-2E9C-101B-9397-08002B2CF9AE}" pid="9" name="FSC#SKEDITIONSLOVLEX@103.510:zodppredkladatel">
    <vt:lpwstr>Marek Krajčí</vt:lpwstr>
  </property>
  <property fmtid="{D5CDD505-2E9C-101B-9397-08002B2CF9AE}" pid="10" name="FSC#SKEDITIONSLOVLEX@103.510:nazovpredpis">
    <vt:lpwstr>, ktorým sa mení a dopĺňa zákon č. 363/2011 Z. z. o rozsahu a podmienkach úhrady liekov, zdravotníckych pomôcok a dietetických potravín na základe verejného zdravotného poistenia a o zmene a doplnení niektorých zákonov v znení neskorších predpisov a ktor</vt:lpwstr>
  </property>
  <property fmtid="{D5CDD505-2E9C-101B-9397-08002B2CF9AE}" pid="11" name="FSC#SKEDITIONSLOVLEX@103.510:cislopredpis">
    <vt:lpwstr/>
  </property>
  <property fmtid="{D5CDD505-2E9C-101B-9397-08002B2CF9AE}" pid="12" name="FSC#SKEDITIONSLOVLEX@103.510:zodpinstitucia">
    <vt:lpwstr>Ministerstvo zdravotníctva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SR</vt:lpwstr>
  </property>
  <property fmtid="{D5CDD505-2E9C-101B-9397-08002B2CF9AE}" pid="16" name="FSC#SKEDITIONSLOVLEX@103.510:plnynazovpredpis">
    <vt:lpwstr> Zákon, ktorým sa mení a dopĺňa zákon č. 363/2011 Z. z. o rozsahu a podmienkach úhrady liekov, zdravotníckych pomôcok a dietetických potravín na základe verejného zdravotného poistenia a o zmene a doplnení niektorých zákonov v znení neskorších predpisov a</vt:lpwstr>
  </property>
  <property fmtid="{D5CDD505-2E9C-101B-9397-08002B2CF9AE}" pid="17" name="FSC#SKEDITIONSLOVLEX@103.510:rezortcislopredpis">
    <vt:lpwstr>S14194-2020-OL</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LP/2020/359</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čl. 168 Zmluvy o fungovaní Európskej únie</vt:lpwstr>
  </property>
  <property fmtid="{D5CDD505-2E9C-101B-9397-08002B2CF9AE}" pid="37" name="FSC#SKEDITIONSLOVLEX@103.510:AttrStrListDocPropSekundarneLegPravoPO">
    <vt:lpwstr>-	Smernica Rady 89/105/EHS z 21. decembra 1988 o transparentnosti opatrení upravujúcich stanovovanie cien humánnych liekov a ich zaraďovanie do vnútroštátnych systémov zdravotného poistenia (Mimoriadne vydanie Ú. v. EÚ, kap. 5/zv. 1; Ú. v. ES L 40, 11.2.1</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bezpredmetné</vt:lpwstr>
  </property>
  <property fmtid="{D5CDD505-2E9C-101B-9397-08002B2CF9AE}" pid="42" name="FSC#SKEDITIONSLOVLEX@103.510:AttrStrListDocPropLehotaPrebratieSmernice">
    <vt:lpwstr>- bezpredmetné</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bezpredmetné</vt:lpwstr>
  </property>
  <property fmtid="{D5CDD505-2E9C-101B-9397-08002B2CF9AE}" pid="45" name="FSC#SKEDITIONSLOVLEX@103.510:AttrStrListDocPropInfoUzPreberanePP">
    <vt:lpwstr>- bezpredmetné</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18. 8. 2020</vt:lpwstr>
  </property>
  <property fmtid="{D5CDD505-2E9C-101B-9397-08002B2CF9AE}" pid="49" name="FSC#SKEDITIONSLOVLEX@103.510:AttrDateDocPropUkonceniePKK">
    <vt:lpwstr>24. 8. 2020</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&lt;p style="margin: 0cm 0cm 0pt; text-align: justify;"&gt;&lt;u&gt;Vplyvy na rozpočet verejnej správy&lt;/u&gt; – uvedená právna úprava zakladá negatívny vplyv na rozpočet verejnej správy v&amp;nbsp;dôsledku zníženia limitu spoluúčasti, t. j. zvýši sa vplyv na výdavky verejné</vt:lpwstr>
  </property>
  <property fmtid="{D5CDD505-2E9C-101B-9397-08002B2CF9AE}" pid="56" name="FSC#SKEDITIONSLOVLEX@103.510:AttrStrListDocPropAltRiesenia">
    <vt:lpwstr>Nie sú. Nulový variant: Najzraniteľnejšie skupiny pacientov, a to predovšetkým deti do šiestich rokov života, dôchodcovia a osoby s ťažkým zdravotným postihnutím zväčša platia najvyššie doplatky na lieky, čo má vplyv na príjmy domácnosti, resp. úbytky dom</vt:lpwstr>
  </property>
  <property fmtid="{D5CDD505-2E9C-101B-9397-08002B2CF9AE}" pid="57" name="FSC#SKEDITIONSLOVLEX@103.510:AttrStrListDocPropStanoviskoGest">
    <vt:lpwstr>&lt;p&gt;&amp;nbsp;&lt;/p&gt;&lt;p&gt;Stála pracovná komisia legislatívnej rady vlády slovenskej republiky na posudzovanie vybraných vplyvov uplatňuje k materiálu zásadné pripomienky a odporúčania:&lt;/p&gt;&lt;p&gt;&amp;nbsp;&lt;/p&gt;&lt;p&gt;&lt;strong&gt;K doložke vybraných vplyvov &lt;/strong&gt;&lt;/p&gt;&lt;p&gt;&amp;nbsp;&lt;/</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zákona, ktorým sa&amp;nbsp; mení a dopĺňa zákon č. 363/2011 Z. z. o rozsahu a podmienkach úhrady liekov, zdravotníckych pomôcok a dietetických potravín na základe verejného zdravotného poistenia a o zmene a doplnení niektorých zákonov v znení neskorš</vt:lpwstr>
  </property>
  <property fmtid="{D5CDD505-2E9C-101B-9397-08002B2CF9AE}" pid="130" name="FSC#COOSYSTEM@1.1:Container">
    <vt:lpwstr>COO.2145.1000.3.3985756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ým sa mení a dopĺňa zákon č. 581/2004 Z. z. o zdravotných poisťovniach, dohľade nad zdravotnou starostlivosťou a o zmene a doplnení niektorých zákonov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ktorým sa mení a dopĺňa zákon č. 581/2004 Z. z. o zdravotných poisťovniach, dohľade nad zdravotnou starostlivosťou a o zmene a doplnení niektorých zákonov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vt:lpwstr>
  </property>
  <property fmtid="{D5CDD505-2E9C-101B-9397-08002B2CF9AE}" pid="145" name="FSC#SKEDITIONSLOVLEX@103.510:funkciaZodpPredAkuzativ">
    <vt:lpwstr>ministra</vt:lpwstr>
  </property>
  <property fmtid="{D5CDD505-2E9C-101B-9397-08002B2CF9AE}" pid="146" name="FSC#SKEDITIONSLOVLEX@103.510:funkciaZodpPredDativ">
    <vt:lpwstr>ministrovi</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Marek Krajčí_x000d_
minister</vt:lpwstr>
  </property>
  <property fmtid="{D5CDD505-2E9C-101B-9397-08002B2CF9AE}" pid="151" name="FSC#SKEDITIONSLOVLEX@103.510:aktualnyrok">
    <vt:lpwstr>2020</vt:lpwstr>
  </property>
  <property fmtid="{D5CDD505-2E9C-101B-9397-08002B2CF9AE}" pid="152" name="FSC#SKEDITIONSLOVLEX@103.510:vytvorenedna">
    <vt:lpwstr>26. 8. 2020</vt:lpwstr>
  </property>
</Properties>
</file>