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92E" w:rsidRPr="005A715E" w:rsidRDefault="0079492E" w:rsidP="0079492E">
      <w:pPr>
        <w:spacing w:after="0" w:line="240" w:lineRule="auto"/>
        <w:jc w:val="center"/>
        <w:rPr>
          <w:rFonts w:ascii="Times New Roman" w:hAnsi="Times New Roman"/>
          <w:b/>
          <w:bCs/>
          <w:lang w:eastAsia="sk-SK"/>
        </w:rPr>
      </w:pPr>
      <w:r w:rsidRPr="005A715E">
        <w:rPr>
          <w:rFonts w:ascii="Times New Roman" w:hAnsi="Times New Roman"/>
          <w:b/>
          <w:bCs/>
          <w:lang w:eastAsia="sk-SK"/>
        </w:rPr>
        <w:t>Analýza vplyvov na rozpočet verejnej správy,</w:t>
      </w:r>
    </w:p>
    <w:p w:rsidR="0079492E" w:rsidRPr="005A715E" w:rsidRDefault="0079492E" w:rsidP="0079492E">
      <w:pPr>
        <w:spacing w:after="0" w:line="240" w:lineRule="auto"/>
        <w:jc w:val="center"/>
        <w:rPr>
          <w:rFonts w:ascii="Times New Roman" w:hAnsi="Times New Roman"/>
          <w:b/>
          <w:bCs/>
          <w:lang w:eastAsia="sk-SK"/>
        </w:rPr>
      </w:pPr>
      <w:r w:rsidRPr="005A715E">
        <w:rPr>
          <w:rFonts w:ascii="Times New Roman" w:hAnsi="Times New Roman"/>
          <w:b/>
          <w:bCs/>
          <w:lang w:eastAsia="sk-SK"/>
        </w:rPr>
        <w:t>na zamestnanosť vo verejnej správe a financovanie návrhu</w:t>
      </w:r>
    </w:p>
    <w:p w:rsidR="0079492E" w:rsidRPr="005A715E" w:rsidRDefault="0079492E" w:rsidP="0079492E">
      <w:pPr>
        <w:spacing w:after="0" w:line="240" w:lineRule="auto"/>
        <w:jc w:val="both"/>
        <w:rPr>
          <w:rFonts w:ascii="Times New Roman" w:hAnsi="Times New Roman"/>
          <w:b/>
          <w:bCs/>
          <w:lang w:eastAsia="sk-SK"/>
        </w:rPr>
      </w:pPr>
    </w:p>
    <w:p w:rsidR="0079492E" w:rsidRPr="005A715E" w:rsidRDefault="0079492E" w:rsidP="0079492E">
      <w:pPr>
        <w:spacing w:after="0" w:line="240" w:lineRule="auto"/>
        <w:jc w:val="both"/>
        <w:rPr>
          <w:rFonts w:ascii="Times New Roman" w:hAnsi="Times New Roman"/>
          <w:b/>
          <w:bCs/>
          <w:lang w:eastAsia="sk-SK"/>
        </w:rPr>
      </w:pPr>
      <w:r w:rsidRPr="005A715E">
        <w:rPr>
          <w:rFonts w:ascii="Times New Roman" w:hAnsi="Times New Roman"/>
          <w:b/>
          <w:bCs/>
          <w:lang w:eastAsia="sk-SK"/>
        </w:rPr>
        <w:t>2.1 Zhrnutie vplyvov na rozpočet verejnej správy v návrhu</w:t>
      </w:r>
    </w:p>
    <w:p w:rsidR="0079492E" w:rsidRPr="005A715E" w:rsidRDefault="0079492E" w:rsidP="0079492E">
      <w:pPr>
        <w:spacing w:after="0" w:line="240" w:lineRule="auto"/>
        <w:jc w:val="both"/>
        <w:rPr>
          <w:rFonts w:ascii="Times New Roman" w:hAnsi="Times New Roman"/>
          <w:b/>
          <w:bCs/>
          <w:lang w:eastAsia="sk-SK"/>
        </w:rPr>
      </w:pPr>
    </w:p>
    <w:p w:rsidR="0079492E" w:rsidRPr="005A715E" w:rsidRDefault="0079492E" w:rsidP="0079492E">
      <w:pPr>
        <w:spacing w:after="0" w:line="240" w:lineRule="auto"/>
        <w:jc w:val="both"/>
        <w:rPr>
          <w:rFonts w:ascii="Times New Roman" w:hAnsi="Times New Roman"/>
          <w:lang w:eastAsia="sk-SK"/>
        </w:rPr>
      </w:pPr>
      <w:r w:rsidRPr="005A715E">
        <w:rPr>
          <w:rFonts w:ascii="Times New Roman" w:hAnsi="Times New Roman"/>
          <w:lang w:eastAsia="sk-SK"/>
        </w:rPr>
        <w:t>Tabuľka č. 1</w:t>
      </w:r>
    </w:p>
    <w:tbl>
      <w:tblPr>
        <w:tblW w:w="10518" w:type="dxa"/>
        <w:tblInd w:w="-289" w:type="dxa"/>
        <w:tblCellMar>
          <w:left w:w="70" w:type="dxa"/>
          <w:right w:w="70" w:type="dxa"/>
        </w:tblCellMar>
        <w:tblLook w:val="04A0" w:firstRow="1" w:lastRow="0" w:firstColumn="1" w:lastColumn="0" w:noHBand="0" w:noVBand="1"/>
      </w:tblPr>
      <w:tblGrid>
        <w:gridCol w:w="4253"/>
        <w:gridCol w:w="1418"/>
        <w:gridCol w:w="1559"/>
        <w:gridCol w:w="1701"/>
        <w:gridCol w:w="1587"/>
      </w:tblGrid>
      <w:tr w:rsidR="0079492E" w:rsidRPr="005A715E" w:rsidTr="00252B30">
        <w:trPr>
          <w:trHeight w:val="323"/>
        </w:trPr>
        <w:tc>
          <w:tcPr>
            <w:tcW w:w="425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79492E" w:rsidRPr="005A715E" w:rsidRDefault="0079492E" w:rsidP="00252B30">
            <w:pPr>
              <w:spacing w:after="0" w:line="240" w:lineRule="auto"/>
              <w:jc w:val="center"/>
              <w:rPr>
                <w:rFonts w:ascii="Times New Roman" w:hAnsi="Times New Roman"/>
                <w:b/>
                <w:bCs/>
                <w:color w:val="000000"/>
                <w:sz w:val="18"/>
                <w:szCs w:val="20"/>
                <w:lang w:eastAsia="sk-SK"/>
              </w:rPr>
            </w:pPr>
            <w:r w:rsidRPr="005A715E">
              <w:rPr>
                <w:rFonts w:ascii="Times New Roman" w:hAnsi="Times New Roman"/>
                <w:b/>
                <w:bCs/>
                <w:color w:val="000000"/>
                <w:sz w:val="18"/>
                <w:szCs w:val="20"/>
                <w:lang w:eastAsia="sk-SK"/>
              </w:rPr>
              <w:t>Vplyvy na rozpočet verejnej správy</w:t>
            </w:r>
          </w:p>
        </w:tc>
        <w:tc>
          <w:tcPr>
            <w:tcW w:w="6265" w:type="dxa"/>
            <w:gridSpan w:val="4"/>
            <w:tcBorders>
              <w:top w:val="single" w:sz="4" w:space="0" w:color="auto"/>
              <w:left w:val="nil"/>
              <w:bottom w:val="single" w:sz="4" w:space="0" w:color="auto"/>
              <w:right w:val="single" w:sz="4" w:space="0" w:color="auto"/>
            </w:tcBorders>
            <w:shd w:val="clear" w:color="000000" w:fill="BFBFBF"/>
            <w:vAlign w:val="center"/>
            <w:hideMark/>
          </w:tcPr>
          <w:p w:rsidR="0079492E" w:rsidRPr="005A715E" w:rsidRDefault="0079492E" w:rsidP="00252B30">
            <w:pPr>
              <w:spacing w:after="0" w:line="240" w:lineRule="auto"/>
              <w:jc w:val="center"/>
              <w:rPr>
                <w:rFonts w:ascii="Times New Roman" w:hAnsi="Times New Roman"/>
                <w:b/>
                <w:bCs/>
                <w:color w:val="000000"/>
                <w:sz w:val="18"/>
                <w:szCs w:val="20"/>
                <w:lang w:eastAsia="sk-SK"/>
              </w:rPr>
            </w:pPr>
            <w:r w:rsidRPr="005A715E">
              <w:rPr>
                <w:rFonts w:ascii="Times New Roman" w:hAnsi="Times New Roman"/>
                <w:b/>
                <w:bCs/>
                <w:color w:val="000000"/>
                <w:sz w:val="18"/>
                <w:szCs w:val="20"/>
                <w:lang w:eastAsia="sk-SK"/>
              </w:rPr>
              <w:t xml:space="preserve">Vplyv na rozpočet verejnej správy v eurách </w:t>
            </w:r>
          </w:p>
        </w:tc>
      </w:tr>
      <w:tr w:rsidR="0079492E" w:rsidRPr="005A715E" w:rsidTr="00252B30">
        <w:trPr>
          <w:trHeight w:val="293"/>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79492E" w:rsidRPr="005A715E" w:rsidRDefault="0079492E" w:rsidP="00252B30">
            <w:pPr>
              <w:spacing w:after="0" w:line="240" w:lineRule="auto"/>
              <w:rPr>
                <w:rFonts w:ascii="Times New Roman" w:hAnsi="Times New Roman"/>
                <w:b/>
                <w:bCs/>
                <w:color w:val="000000"/>
                <w:sz w:val="18"/>
                <w:szCs w:val="20"/>
                <w:lang w:eastAsia="sk-SK"/>
              </w:rPr>
            </w:pPr>
          </w:p>
        </w:tc>
        <w:tc>
          <w:tcPr>
            <w:tcW w:w="6265" w:type="dxa"/>
            <w:gridSpan w:val="4"/>
            <w:tcBorders>
              <w:top w:val="single" w:sz="4" w:space="0" w:color="auto"/>
              <w:left w:val="nil"/>
              <w:bottom w:val="single" w:sz="4" w:space="0" w:color="auto"/>
              <w:right w:val="single" w:sz="4" w:space="0" w:color="auto"/>
            </w:tcBorders>
            <w:shd w:val="clear" w:color="000000" w:fill="BFBFBF"/>
            <w:vAlign w:val="center"/>
            <w:hideMark/>
          </w:tcPr>
          <w:p w:rsidR="0079492E" w:rsidRPr="005A715E" w:rsidRDefault="0079492E" w:rsidP="00252B30">
            <w:pPr>
              <w:spacing w:after="0" w:line="240" w:lineRule="auto"/>
              <w:jc w:val="center"/>
              <w:rPr>
                <w:rFonts w:ascii="Times New Roman" w:hAnsi="Times New Roman"/>
                <w:b/>
                <w:bCs/>
                <w:color w:val="000000"/>
                <w:sz w:val="18"/>
                <w:szCs w:val="20"/>
                <w:lang w:eastAsia="sk-SK"/>
              </w:rPr>
            </w:pPr>
            <w:r w:rsidRPr="005A715E">
              <w:rPr>
                <w:rFonts w:ascii="Times New Roman" w:hAnsi="Times New Roman"/>
                <w:b/>
                <w:bCs/>
                <w:color w:val="000000"/>
                <w:sz w:val="18"/>
                <w:szCs w:val="20"/>
                <w:lang w:eastAsia="sk-SK"/>
              </w:rPr>
              <w:t> </w:t>
            </w:r>
          </w:p>
        </w:tc>
      </w:tr>
      <w:tr w:rsidR="0079492E" w:rsidRPr="005A715E" w:rsidTr="00252B30">
        <w:trPr>
          <w:trHeight w:val="293"/>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79492E" w:rsidRPr="005A715E" w:rsidRDefault="0079492E" w:rsidP="00252B30">
            <w:pPr>
              <w:spacing w:after="0" w:line="240" w:lineRule="auto"/>
              <w:rPr>
                <w:rFonts w:ascii="Times New Roman" w:hAnsi="Times New Roman"/>
                <w:b/>
                <w:bCs/>
                <w:color w:val="000000"/>
                <w:sz w:val="18"/>
                <w:szCs w:val="20"/>
                <w:lang w:eastAsia="sk-SK"/>
              </w:rPr>
            </w:pPr>
          </w:p>
        </w:tc>
        <w:tc>
          <w:tcPr>
            <w:tcW w:w="1418" w:type="dxa"/>
            <w:tcBorders>
              <w:top w:val="nil"/>
              <w:left w:val="nil"/>
              <w:bottom w:val="single" w:sz="4" w:space="0" w:color="auto"/>
              <w:right w:val="single" w:sz="4" w:space="0" w:color="auto"/>
            </w:tcBorders>
            <w:shd w:val="clear" w:color="000000" w:fill="BFBFBF"/>
            <w:vAlign w:val="center"/>
            <w:hideMark/>
          </w:tcPr>
          <w:p w:rsidR="0079492E" w:rsidRPr="005A715E" w:rsidRDefault="0079492E" w:rsidP="00252B30">
            <w:pPr>
              <w:spacing w:after="0" w:line="240" w:lineRule="auto"/>
              <w:jc w:val="center"/>
              <w:rPr>
                <w:rFonts w:ascii="Times New Roman" w:hAnsi="Times New Roman"/>
                <w:b/>
                <w:bCs/>
                <w:color w:val="000000"/>
                <w:sz w:val="18"/>
                <w:szCs w:val="20"/>
                <w:lang w:eastAsia="sk-SK"/>
              </w:rPr>
            </w:pPr>
            <w:r w:rsidRPr="005A715E">
              <w:rPr>
                <w:rFonts w:ascii="Times New Roman" w:hAnsi="Times New Roman"/>
                <w:b/>
                <w:bCs/>
                <w:color w:val="000000"/>
                <w:sz w:val="18"/>
                <w:szCs w:val="20"/>
                <w:lang w:eastAsia="sk-SK"/>
              </w:rPr>
              <w:t>2020</w:t>
            </w:r>
          </w:p>
        </w:tc>
        <w:tc>
          <w:tcPr>
            <w:tcW w:w="1559" w:type="dxa"/>
            <w:tcBorders>
              <w:top w:val="nil"/>
              <w:left w:val="nil"/>
              <w:bottom w:val="single" w:sz="4" w:space="0" w:color="auto"/>
              <w:right w:val="single" w:sz="4" w:space="0" w:color="auto"/>
            </w:tcBorders>
            <w:shd w:val="clear" w:color="000000" w:fill="BFBFBF"/>
            <w:vAlign w:val="center"/>
            <w:hideMark/>
          </w:tcPr>
          <w:p w:rsidR="0079492E" w:rsidRPr="005A715E" w:rsidRDefault="0079492E" w:rsidP="00252B30">
            <w:pPr>
              <w:spacing w:after="0" w:line="240" w:lineRule="auto"/>
              <w:jc w:val="center"/>
              <w:rPr>
                <w:rFonts w:ascii="Times New Roman" w:hAnsi="Times New Roman"/>
                <w:b/>
                <w:bCs/>
                <w:color w:val="000000"/>
                <w:sz w:val="18"/>
                <w:szCs w:val="20"/>
                <w:lang w:eastAsia="sk-SK"/>
              </w:rPr>
            </w:pPr>
            <w:r w:rsidRPr="005A715E">
              <w:rPr>
                <w:rFonts w:ascii="Times New Roman" w:hAnsi="Times New Roman"/>
                <w:b/>
                <w:bCs/>
                <w:color w:val="000000"/>
                <w:sz w:val="18"/>
                <w:szCs w:val="20"/>
                <w:lang w:eastAsia="sk-SK"/>
              </w:rPr>
              <w:t>2021</w:t>
            </w:r>
          </w:p>
        </w:tc>
        <w:tc>
          <w:tcPr>
            <w:tcW w:w="1701" w:type="dxa"/>
            <w:tcBorders>
              <w:top w:val="nil"/>
              <w:left w:val="nil"/>
              <w:bottom w:val="single" w:sz="4" w:space="0" w:color="auto"/>
              <w:right w:val="single" w:sz="4" w:space="0" w:color="auto"/>
            </w:tcBorders>
            <w:shd w:val="clear" w:color="000000" w:fill="BFBFBF"/>
            <w:vAlign w:val="center"/>
            <w:hideMark/>
          </w:tcPr>
          <w:p w:rsidR="0079492E" w:rsidRPr="005A715E" w:rsidRDefault="0079492E" w:rsidP="00252B30">
            <w:pPr>
              <w:spacing w:after="0" w:line="240" w:lineRule="auto"/>
              <w:jc w:val="center"/>
              <w:rPr>
                <w:rFonts w:ascii="Times New Roman" w:hAnsi="Times New Roman"/>
                <w:b/>
                <w:bCs/>
                <w:color w:val="000000"/>
                <w:sz w:val="18"/>
                <w:szCs w:val="20"/>
                <w:lang w:eastAsia="sk-SK"/>
              </w:rPr>
            </w:pPr>
            <w:r w:rsidRPr="005A715E">
              <w:rPr>
                <w:rFonts w:ascii="Times New Roman" w:hAnsi="Times New Roman"/>
                <w:b/>
                <w:bCs/>
                <w:color w:val="000000"/>
                <w:sz w:val="18"/>
                <w:szCs w:val="20"/>
                <w:lang w:eastAsia="sk-SK"/>
              </w:rPr>
              <w:t>2022</w:t>
            </w:r>
          </w:p>
        </w:tc>
        <w:tc>
          <w:tcPr>
            <w:tcW w:w="1587" w:type="dxa"/>
            <w:tcBorders>
              <w:top w:val="nil"/>
              <w:left w:val="nil"/>
              <w:bottom w:val="single" w:sz="4" w:space="0" w:color="auto"/>
              <w:right w:val="single" w:sz="4" w:space="0" w:color="auto"/>
            </w:tcBorders>
            <w:shd w:val="clear" w:color="000000" w:fill="BFBFBF"/>
            <w:vAlign w:val="center"/>
            <w:hideMark/>
          </w:tcPr>
          <w:p w:rsidR="0079492E" w:rsidRPr="005A715E" w:rsidRDefault="0079492E" w:rsidP="00252B30">
            <w:pPr>
              <w:spacing w:after="0" w:line="240" w:lineRule="auto"/>
              <w:jc w:val="center"/>
              <w:rPr>
                <w:rFonts w:ascii="Times New Roman" w:hAnsi="Times New Roman"/>
                <w:b/>
                <w:bCs/>
                <w:color w:val="000000"/>
                <w:sz w:val="18"/>
                <w:szCs w:val="20"/>
                <w:lang w:eastAsia="sk-SK"/>
              </w:rPr>
            </w:pPr>
            <w:r w:rsidRPr="005A715E">
              <w:rPr>
                <w:rFonts w:ascii="Times New Roman" w:hAnsi="Times New Roman"/>
                <w:b/>
                <w:bCs/>
                <w:color w:val="000000"/>
                <w:sz w:val="18"/>
                <w:szCs w:val="20"/>
                <w:lang w:eastAsia="sk-SK"/>
              </w:rPr>
              <w:t>2023</w:t>
            </w:r>
          </w:p>
        </w:tc>
      </w:tr>
      <w:tr w:rsidR="0079492E" w:rsidRPr="005A715E" w:rsidTr="00252B30">
        <w:trPr>
          <w:trHeight w:val="293"/>
        </w:trPr>
        <w:tc>
          <w:tcPr>
            <w:tcW w:w="4253" w:type="dxa"/>
            <w:tcBorders>
              <w:top w:val="nil"/>
              <w:left w:val="single" w:sz="4" w:space="0" w:color="auto"/>
              <w:bottom w:val="single" w:sz="4" w:space="0" w:color="auto"/>
              <w:right w:val="single" w:sz="4" w:space="0" w:color="auto"/>
            </w:tcBorders>
            <w:shd w:val="clear" w:color="000000" w:fill="C0C0C0"/>
            <w:noWrap/>
            <w:vAlign w:val="center"/>
            <w:hideMark/>
          </w:tcPr>
          <w:p w:rsidR="0079492E" w:rsidRPr="005A715E" w:rsidRDefault="0079492E" w:rsidP="00252B30">
            <w:pPr>
              <w:spacing w:after="0" w:line="240" w:lineRule="auto"/>
              <w:rPr>
                <w:rFonts w:ascii="Times New Roman" w:hAnsi="Times New Roman"/>
                <w:b/>
                <w:bCs/>
                <w:color w:val="000000"/>
                <w:sz w:val="18"/>
                <w:szCs w:val="20"/>
                <w:lang w:eastAsia="sk-SK"/>
              </w:rPr>
            </w:pPr>
            <w:r w:rsidRPr="005A715E">
              <w:rPr>
                <w:rFonts w:ascii="Times New Roman" w:hAnsi="Times New Roman"/>
                <w:b/>
                <w:bCs/>
                <w:color w:val="000000"/>
                <w:sz w:val="18"/>
                <w:szCs w:val="20"/>
                <w:lang w:eastAsia="sk-SK"/>
              </w:rPr>
              <w:t>Príjmy verejnej správy celkom</w:t>
            </w:r>
          </w:p>
        </w:tc>
        <w:tc>
          <w:tcPr>
            <w:tcW w:w="1418" w:type="dxa"/>
            <w:tcBorders>
              <w:top w:val="nil"/>
              <w:left w:val="nil"/>
              <w:bottom w:val="single" w:sz="4" w:space="0" w:color="auto"/>
              <w:right w:val="single" w:sz="4" w:space="0" w:color="auto"/>
            </w:tcBorders>
            <w:shd w:val="clear" w:color="000000" w:fill="C0C0C0"/>
            <w:vAlign w:val="center"/>
            <w:hideMark/>
          </w:tcPr>
          <w:p w:rsidR="0079492E" w:rsidRPr="005A715E" w:rsidRDefault="0079492E" w:rsidP="00252B30">
            <w:pPr>
              <w:spacing w:after="0" w:line="240" w:lineRule="auto"/>
              <w:jc w:val="right"/>
              <w:rPr>
                <w:rFonts w:ascii="Times New Roman" w:hAnsi="Times New Roman"/>
                <w:b/>
                <w:bCs/>
                <w:color w:val="000000"/>
                <w:sz w:val="18"/>
                <w:szCs w:val="20"/>
                <w:lang w:eastAsia="sk-SK"/>
              </w:rPr>
            </w:pPr>
            <w:r w:rsidRPr="005A715E">
              <w:rPr>
                <w:rFonts w:ascii="Times New Roman" w:hAnsi="Times New Roman"/>
                <w:b/>
                <w:bCs/>
                <w:color w:val="000000"/>
                <w:sz w:val="18"/>
                <w:szCs w:val="20"/>
                <w:lang w:eastAsia="sk-SK"/>
              </w:rPr>
              <w:t>0</w:t>
            </w:r>
          </w:p>
        </w:tc>
        <w:tc>
          <w:tcPr>
            <w:tcW w:w="1559" w:type="dxa"/>
            <w:tcBorders>
              <w:top w:val="nil"/>
              <w:left w:val="nil"/>
              <w:bottom w:val="single" w:sz="4" w:space="0" w:color="auto"/>
              <w:right w:val="single" w:sz="4" w:space="0" w:color="auto"/>
            </w:tcBorders>
            <w:shd w:val="clear" w:color="000000" w:fill="C0C0C0"/>
            <w:vAlign w:val="center"/>
            <w:hideMark/>
          </w:tcPr>
          <w:p w:rsidR="0079492E" w:rsidRPr="005A715E" w:rsidRDefault="0079492E" w:rsidP="00252B30">
            <w:pPr>
              <w:spacing w:after="0" w:line="240" w:lineRule="auto"/>
              <w:jc w:val="right"/>
              <w:rPr>
                <w:rFonts w:ascii="Times New Roman" w:hAnsi="Times New Roman"/>
                <w:b/>
                <w:bCs/>
                <w:color w:val="000000"/>
                <w:sz w:val="18"/>
                <w:szCs w:val="20"/>
                <w:lang w:eastAsia="sk-SK"/>
              </w:rPr>
            </w:pPr>
            <w:r w:rsidRPr="005A715E">
              <w:rPr>
                <w:rFonts w:ascii="Times New Roman" w:hAnsi="Times New Roman"/>
                <w:b/>
                <w:bCs/>
                <w:color w:val="000000"/>
                <w:sz w:val="18"/>
                <w:szCs w:val="20"/>
                <w:lang w:eastAsia="sk-SK"/>
              </w:rPr>
              <w:t>0</w:t>
            </w:r>
          </w:p>
        </w:tc>
        <w:tc>
          <w:tcPr>
            <w:tcW w:w="1701" w:type="dxa"/>
            <w:tcBorders>
              <w:top w:val="nil"/>
              <w:left w:val="nil"/>
              <w:bottom w:val="single" w:sz="4" w:space="0" w:color="auto"/>
              <w:right w:val="single" w:sz="4" w:space="0" w:color="auto"/>
            </w:tcBorders>
            <w:shd w:val="clear" w:color="000000" w:fill="C0C0C0"/>
            <w:vAlign w:val="center"/>
            <w:hideMark/>
          </w:tcPr>
          <w:p w:rsidR="0079492E" w:rsidRPr="005A715E" w:rsidRDefault="0079492E" w:rsidP="00252B30">
            <w:pPr>
              <w:spacing w:after="0" w:line="240" w:lineRule="auto"/>
              <w:jc w:val="right"/>
              <w:rPr>
                <w:rFonts w:ascii="Times New Roman" w:hAnsi="Times New Roman"/>
                <w:b/>
                <w:bCs/>
                <w:color w:val="000000"/>
                <w:sz w:val="18"/>
                <w:szCs w:val="20"/>
                <w:lang w:eastAsia="sk-SK"/>
              </w:rPr>
            </w:pPr>
            <w:r w:rsidRPr="005A715E">
              <w:rPr>
                <w:rFonts w:ascii="Times New Roman" w:hAnsi="Times New Roman"/>
                <w:b/>
                <w:bCs/>
                <w:color w:val="000000"/>
                <w:sz w:val="18"/>
                <w:szCs w:val="20"/>
                <w:lang w:eastAsia="sk-SK"/>
              </w:rPr>
              <w:t>0</w:t>
            </w:r>
          </w:p>
        </w:tc>
        <w:tc>
          <w:tcPr>
            <w:tcW w:w="1587" w:type="dxa"/>
            <w:tcBorders>
              <w:top w:val="nil"/>
              <w:left w:val="nil"/>
              <w:bottom w:val="single" w:sz="4" w:space="0" w:color="auto"/>
              <w:right w:val="single" w:sz="4" w:space="0" w:color="auto"/>
            </w:tcBorders>
            <w:shd w:val="clear" w:color="000000" w:fill="C0C0C0"/>
            <w:vAlign w:val="center"/>
            <w:hideMark/>
          </w:tcPr>
          <w:p w:rsidR="0079492E" w:rsidRPr="005A715E" w:rsidRDefault="0079492E" w:rsidP="00252B30">
            <w:pPr>
              <w:spacing w:after="0" w:line="240" w:lineRule="auto"/>
              <w:jc w:val="right"/>
              <w:rPr>
                <w:rFonts w:ascii="Times New Roman" w:hAnsi="Times New Roman"/>
                <w:b/>
                <w:bCs/>
                <w:color w:val="000000"/>
                <w:sz w:val="18"/>
                <w:szCs w:val="20"/>
                <w:lang w:eastAsia="sk-SK"/>
              </w:rPr>
            </w:pPr>
            <w:r w:rsidRPr="005A715E">
              <w:rPr>
                <w:rFonts w:ascii="Times New Roman" w:hAnsi="Times New Roman"/>
                <w:b/>
                <w:bCs/>
                <w:color w:val="000000"/>
                <w:sz w:val="18"/>
                <w:szCs w:val="20"/>
                <w:lang w:eastAsia="sk-SK"/>
              </w:rPr>
              <w:t>0</w:t>
            </w:r>
          </w:p>
        </w:tc>
      </w:tr>
      <w:tr w:rsidR="0079492E" w:rsidRPr="005A715E" w:rsidTr="00252B30">
        <w:trPr>
          <w:trHeight w:val="301"/>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rPr>
                <w:rFonts w:ascii="Times New Roman" w:hAnsi="Times New Roman"/>
                <w:color w:val="000000"/>
                <w:sz w:val="18"/>
                <w:szCs w:val="20"/>
                <w:lang w:eastAsia="sk-SK"/>
              </w:rPr>
            </w:pPr>
            <w:r w:rsidRPr="005A715E">
              <w:rPr>
                <w:rFonts w:ascii="Times New Roman" w:hAnsi="Times New Roman"/>
                <w:color w:val="000000"/>
                <w:sz w:val="18"/>
                <w:szCs w:val="20"/>
                <w:lang w:eastAsia="sk-SK"/>
              </w:rPr>
              <w:t>v tom: za každý subjekt verejnej správy zvlášť</w:t>
            </w:r>
          </w:p>
        </w:tc>
        <w:tc>
          <w:tcPr>
            <w:tcW w:w="1418"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587"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r>
      <w:tr w:rsidR="0079492E" w:rsidRPr="005A715E" w:rsidTr="00252B30">
        <w:trPr>
          <w:trHeight w:val="29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rPr>
                <w:rFonts w:ascii="Times New Roman" w:hAnsi="Times New Roman"/>
                <w:b/>
                <w:bCs/>
                <w:i/>
                <w:iCs/>
                <w:color w:val="000000"/>
                <w:sz w:val="18"/>
                <w:szCs w:val="20"/>
                <w:lang w:eastAsia="sk-SK"/>
              </w:rPr>
            </w:pPr>
            <w:r w:rsidRPr="005A715E">
              <w:rPr>
                <w:rFonts w:ascii="Times New Roman" w:hAnsi="Times New Roman"/>
                <w:b/>
                <w:bCs/>
                <w:i/>
                <w:iCs/>
                <w:color w:val="000000"/>
                <w:sz w:val="18"/>
                <w:szCs w:val="20"/>
                <w:lang w:eastAsia="sk-SK"/>
              </w:rPr>
              <w:t xml:space="preserve">z toho:  </w:t>
            </w:r>
          </w:p>
        </w:tc>
        <w:tc>
          <w:tcPr>
            <w:tcW w:w="1418"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 </w:t>
            </w:r>
          </w:p>
        </w:tc>
        <w:tc>
          <w:tcPr>
            <w:tcW w:w="1559"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 </w:t>
            </w:r>
          </w:p>
        </w:tc>
        <w:tc>
          <w:tcPr>
            <w:tcW w:w="1701"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 </w:t>
            </w:r>
          </w:p>
        </w:tc>
        <w:tc>
          <w:tcPr>
            <w:tcW w:w="1587"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 </w:t>
            </w:r>
          </w:p>
        </w:tc>
      </w:tr>
      <w:tr w:rsidR="0079492E" w:rsidRPr="005A715E" w:rsidTr="00252B30">
        <w:trPr>
          <w:trHeight w:val="383"/>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79492E" w:rsidRPr="005A715E" w:rsidRDefault="0079492E" w:rsidP="00252B30">
            <w:pPr>
              <w:spacing w:after="0" w:line="240" w:lineRule="auto"/>
              <w:rPr>
                <w:rFonts w:ascii="Times New Roman" w:hAnsi="Times New Roman"/>
                <w:b/>
                <w:bCs/>
                <w:i/>
                <w:iCs/>
                <w:color w:val="000000"/>
                <w:sz w:val="18"/>
                <w:szCs w:val="20"/>
                <w:lang w:eastAsia="sk-SK"/>
              </w:rPr>
            </w:pPr>
            <w:r w:rsidRPr="005A715E">
              <w:rPr>
                <w:rFonts w:ascii="Times New Roman" w:hAnsi="Times New Roman"/>
                <w:b/>
                <w:bCs/>
                <w:i/>
                <w:iCs/>
                <w:color w:val="000000"/>
                <w:sz w:val="18"/>
                <w:szCs w:val="20"/>
                <w:lang w:eastAsia="sk-SK"/>
              </w:rPr>
              <w:t xml:space="preserve">- vplyv na ŠR </w:t>
            </w:r>
          </w:p>
        </w:tc>
        <w:tc>
          <w:tcPr>
            <w:tcW w:w="1418"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587"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r>
      <w:tr w:rsidR="0079492E" w:rsidRPr="005A715E" w:rsidTr="00252B30">
        <w:trPr>
          <w:trHeight w:val="29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rPr>
                <w:rFonts w:ascii="Times New Roman" w:hAnsi="Times New Roman"/>
                <w:b/>
                <w:bCs/>
                <w:i/>
                <w:iCs/>
                <w:color w:val="000000"/>
                <w:sz w:val="18"/>
                <w:szCs w:val="20"/>
                <w:lang w:eastAsia="sk-SK"/>
              </w:rPr>
            </w:pPr>
            <w:r w:rsidRPr="005A715E">
              <w:rPr>
                <w:rFonts w:ascii="Times New Roman" w:hAnsi="Times New Roman"/>
                <w:b/>
                <w:bCs/>
                <w:i/>
                <w:iCs/>
                <w:color w:val="000000"/>
                <w:sz w:val="18"/>
                <w:szCs w:val="20"/>
                <w:lang w:eastAsia="sk-SK"/>
              </w:rPr>
              <w:t>- vplyv na obce</w:t>
            </w:r>
          </w:p>
        </w:tc>
        <w:tc>
          <w:tcPr>
            <w:tcW w:w="1418"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587"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r>
      <w:tr w:rsidR="0079492E" w:rsidRPr="005A715E" w:rsidTr="00252B30">
        <w:trPr>
          <w:trHeight w:val="29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rPr>
                <w:rFonts w:ascii="Times New Roman" w:hAnsi="Times New Roman"/>
                <w:b/>
                <w:bCs/>
                <w:i/>
                <w:iCs/>
                <w:color w:val="000000"/>
                <w:sz w:val="18"/>
                <w:szCs w:val="20"/>
                <w:lang w:eastAsia="sk-SK"/>
              </w:rPr>
            </w:pPr>
            <w:r w:rsidRPr="005A715E">
              <w:rPr>
                <w:rFonts w:ascii="Times New Roman" w:hAnsi="Times New Roman"/>
                <w:b/>
                <w:bCs/>
                <w:i/>
                <w:iCs/>
                <w:color w:val="000000"/>
                <w:sz w:val="18"/>
                <w:szCs w:val="20"/>
                <w:lang w:eastAsia="sk-SK"/>
              </w:rPr>
              <w:t>- vplyv na vyššie územné celky</w:t>
            </w:r>
          </w:p>
        </w:tc>
        <w:tc>
          <w:tcPr>
            <w:tcW w:w="1418"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587"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r>
      <w:tr w:rsidR="0079492E" w:rsidRPr="005A715E" w:rsidTr="00252B30">
        <w:trPr>
          <w:trHeight w:val="29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rPr>
                <w:rFonts w:ascii="Times New Roman" w:hAnsi="Times New Roman"/>
                <w:b/>
                <w:bCs/>
                <w:i/>
                <w:iCs/>
                <w:color w:val="000000"/>
                <w:sz w:val="18"/>
                <w:szCs w:val="20"/>
                <w:lang w:eastAsia="sk-SK"/>
              </w:rPr>
            </w:pPr>
            <w:r w:rsidRPr="005A715E">
              <w:rPr>
                <w:rFonts w:ascii="Times New Roman" w:hAnsi="Times New Roman"/>
                <w:b/>
                <w:bCs/>
                <w:i/>
                <w:iCs/>
                <w:color w:val="000000"/>
                <w:sz w:val="18"/>
                <w:szCs w:val="20"/>
                <w:lang w:eastAsia="sk-SK"/>
              </w:rPr>
              <w:t>- vplyv na Sociálnu poisťovňu</w:t>
            </w:r>
          </w:p>
        </w:tc>
        <w:tc>
          <w:tcPr>
            <w:tcW w:w="1418"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587"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r>
      <w:tr w:rsidR="0079492E" w:rsidRPr="005A715E" w:rsidTr="00252B30">
        <w:trPr>
          <w:trHeight w:val="359"/>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rPr>
                <w:rFonts w:ascii="Times New Roman" w:hAnsi="Times New Roman"/>
                <w:b/>
                <w:bCs/>
                <w:i/>
                <w:iCs/>
                <w:color w:val="000000"/>
                <w:sz w:val="18"/>
                <w:szCs w:val="20"/>
                <w:lang w:eastAsia="sk-SK"/>
              </w:rPr>
            </w:pPr>
            <w:r w:rsidRPr="005A715E">
              <w:rPr>
                <w:rFonts w:ascii="Times New Roman" w:hAnsi="Times New Roman"/>
                <w:b/>
                <w:bCs/>
                <w:i/>
                <w:iCs/>
                <w:color w:val="000000"/>
                <w:sz w:val="18"/>
                <w:szCs w:val="20"/>
                <w:lang w:eastAsia="sk-SK"/>
              </w:rPr>
              <w:t>- vplyv na verejné zdravotné poistenie</w:t>
            </w:r>
          </w:p>
        </w:tc>
        <w:tc>
          <w:tcPr>
            <w:tcW w:w="1418"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587"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r>
      <w:tr w:rsidR="0079492E" w:rsidRPr="005A715E" w:rsidTr="00252B30">
        <w:trPr>
          <w:trHeight w:val="293"/>
        </w:trPr>
        <w:tc>
          <w:tcPr>
            <w:tcW w:w="4253" w:type="dxa"/>
            <w:tcBorders>
              <w:top w:val="nil"/>
              <w:left w:val="single" w:sz="4" w:space="0" w:color="auto"/>
              <w:bottom w:val="single" w:sz="4" w:space="0" w:color="auto"/>
              <w:right w:val="single" w:sz="4" w:space="0" w:color="auto"/>
            </w:tcBorders>
            <w:shd w:val="clear" w:color="000000" w:fill="C0C0C0"/>
            <w:noWrap/>
            <w:vAlign w:val="center"/>
            <w:hideMark/>
          </w:tcPr>
          <w:p w:rsidR="0079492E" w:rsidRPr="005A715E" w:rsidRDefault="0079492E" w:rsidP="00252B30">
            <w:pPr>
              <w:spacing w:after="0" w:line="240" w:lineRule="auto"/>
              <w:rPr>
                <w:rFonts w:ascii="Times New Roman" w:hAnsi="Times New Roman"/>
                <w:b/>
                <w:bCs/>
                <w:color w:val="000000"/>
                <w:sz w:val="18"/>
                <w:szCs w:val="20"/>
                <w:lang w:eastAsia="sk-SK"/>
              </w:rPr>
            </w:pPr>
            <w:r w:rsidRPr="005A715E">
              <w:rPr>
                <w:rFonts w:ascii="Times New Roman" w:hAnsi="Times New Roman"/>
                <w:b/>
                <w:bCs/>
                <w:color w:val="000000"/>
                <w:sz w:val="18"/>
                <w:szCs w:val="20"/>
                <w:lang w:eastAsia="sk-SK"/>
              </w:rPr>
              <w:t>Výdavky verejnej správy celkom</w:t>
            </w:r>
          </w:p>
        </w:tc>
        <w:tc>
          <w:tcPr>
            <w:tcW w:w="1418" w:type="dxa"/>
            <w:tcBorders>
              <w:top w:val="nil"/>
              <w:left w:val="nil"/>
              <w:bottom w:val="single" w:sz="4" w:space="0" w:color="auto"/>
              <w:right w:val="single" w:sz="4" w:space="0" w:color="auto"/>
            </w:tcBorders>
            <w:shd w:val="clear" w:color="000000" w:fill="C0C0C0"/>
            <w:noWrap/>
            <w:vAlign w:val="center"/>
            <w:hideMark/>
          </w:tcPr>
          <w:p w:rsidR="0079492E" w:rsidRPr="005A715E" w:rsidRDefault="0079492E" w:rsidP="00252B30">
            <w:pPr>
              <w:spacing w:after="0" w:line="240" w:lineRule="auto"/>
              <w:jc w:val="right"/>
              <w:rPr>
                <w:rFonts w:ascii="Times New Roman" w:hAnsi="Times New Roman"/>
                <w:b/>
                <w:bCs/>
                <w:color w:val="000000"/>
                <w:sz w:val="18"/>
                <w:szCs w:val="20"/>
                <w:lang w:eastAsia="sk-SK"/>
              </w:rPr>
            </w:pPr>
            <w:r w:rsidRPr="005A715E">
              <w:rPr>
                <w:rFonts w:ascii="Times New Roman" w:hAnsi="Times New Roman"/>
                <w:b/>
                <w:bCs/>
                <w:color w:val="000000"/>
                <w:sz w:val="18"/>
                <w:szCs w:val="20"/>
              </w:rPr>
              <w:t>0</w:t>
            </w:r>
          </w:p>
        </w:tc>
        <w:tc>
          <w:tcPr>
            <w:tcW w:w="1559" w:type="dxa"/>
            <w:tcBorders>
              <w:top w:val="nil"/>
              <w:left w:val="nil"/>
              <w:bottom w:val="single" w:sz="4" w:space="0" w:color="auto"/>
              <w:right w:val="single" w:sz="4" w:space="0" w:color="auto"/>
            </w:tcBorders>
            <w:shd w:val="clear" w:color="000000" w:fill="C0C0C0"/>
            <w:noWrap/>
            <w:hideMark/>
          </w:tcPr>
          <w:p w:rsidR="0079492E" w:rsidRPr="005A715E" w:rsidRDefault="00E835FC" w:rsidP="00252B30">
            <w:pPr>
              <w:spacing w:after="0" w:line="240" w:lineRule="auto"/>
              <w:jc w:val="right"/>
              <w:rPr>
                <w:rFonts w:ascii="Times New Roman" w:hAnsi="Times New Roman"/>
                <w:b/>
                <w:bCs/>
                <w:color w:val="000000"/>
                <w:sz w:val="18"/>
                <w:szCs w:val="20"/>
                <w:lang w:eastAsia="sk-SK"/>
              </w:rPr>
            </w:pPr>
            <w:r w:rsidRPr="00E835FC">
              <w:rPr>
                <w:rFonts w:ascii="Times New Roman" w:hAnsi="Times New Roman"/>
                <w:b/>
                <w:bCs/>
                <w:color w:val="000000"/>
                <w:sz w:val="18"/>
                <w:szCs w:val="20"/>
                <w:lang w:eastAsia="sk-SK"/>
              </w:rPr>
              <w:t>37 471 130</w:t>
            </w:r>
          </w:p>
        </w:tc>
        <w:tc>
          <w:tcPr>
            <w:tcW w:w="1701" w:type="dxa"/>
            <w:tcBorders>
              <w:top w:val="nil"/>
              <w:left w:val="nil"/>
              <w:bottom w:val="single" w:sz="4" w:space="0" w:color="auto"/>
              <w:right w:val="single" w:sz="4" w:space="0" w:color="auto"/>
            </w:tcBorders>
            <w:shd w:val="clear" w:color="000000" w:fill="C0C0C0"/>
            <w:noWrap/>
            <w:hideMark/>
          </w:tcPr>
          <w:p w:rsidR="0079492E" w:rsidRPr="005A715E" w:rsidRDefault="00E835FC" w:rsidP="00252B30">
            <w:pPr>
              <w:spacing w:after="0" w:line="240" w:lineRule="auto"/>
              <w:jc w:val="right"/>
              <w:rPr>
                <w:rFonts w:ascii="Times New Roman" w:hAnsi="Times New Roman"/>
                <w:b/>
                <w:bCs/>
                <w:color w:val="000000"/>
                <w:sz w:val="18"/>
                <w:szCs w:val="20"/>
                <w:lang w:eastAsia="sk-SK"/>
              </w:rPr>
            </w:pPr>
            <w:r w:rsidRPr="00E835FC">
              <w:rPr>
                <w:rFonts w:ascii="Times New Roman" w:hAnsi="Times New Roman"/>
                <w:b/>
                <w:bCs/>
                <w:color w:val="000000"/>
                <w:sz w:val="18"/>
                <w:szCs w:val="20"/>
                <w:lang w:eastAsia="sk-SK"/>
              </w:rPr>
              <w:t>37 471 130</w:t>
            </w:r>
          </w:p>
        </w:tc>
        <w:tc>
          <w:tcPr>
            <w:tcW w:w="1587" w:type="dxa"/>
            <w:tcBorders>
              <w:top w:val="nil"/>
              <w:left w:val="nil"/>
              <w:bottom w:val="single" w:sz="4" w:space="0" w:color="auto"/>
              <w:right w:val="single" w:sz="4" w:space="0" w:color="auto"/>
            </w:tcBorders>
            <w:shd w:val="clear" w:color="000000" w:fill="C0C0C0"/>
            <w:noWrap/>
            <w:hideMark/>
          </w:tcPr>
          <w:p w:rsidR="0079492E" w:rsidRPr="005A715E" w:rsidRDefault="00E835FC" w:rsidP="00252B30">
            <w:pPr>
              <w:spacing w:after="0" w:line="240" w:lineRule="auto"/>
              <w:jc w:val="right"/>
              <w:rPr>
                <w:rFonts w:ascii="Times New Roman" w:hAnsi="Times New Roman"/>
                <w:b/>
                <w:bCs/>
                <w:color w:val="000000"/>
                <w:sz w:val="18"/>
                <w:szCs w:val="20"/>
                <w:lang w:eastAsia="sk-SK"/>
              </w:rPr>
            </w:pPr>
            <w:r w:rsidRPr="00E835FC">
              <w:rPr>
                <w:rFonts w:ascii="Times New Roman" w:hAnsi="Times New Roman"/>
                <w:b/>
                <w:bCs/>
                <w:color w:val="000000"/>
                <w:sz w:val="18"/>
                <w:szCs w:val="20"/>
                <w:lang w:eastAsia="sk-SK"/>
              </w:rPr>
              <w:t>37 471 130</w:t>
            </w:r>
          </w:p>
        </w:tc>
      </w:tr>
      <w:tr w:rsidR="0079492E" w:rsidRPr="005A715E" w:rsidTr="00252B30">
        <w:trPr>
          <w:trHeight w:val="35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rPr>
                <w:rFonts w:ascii="Times New Roman" w:hAnsi="Times New Roman"/>
                <w:color w:val="000000"/>
                <w:sz w:val="18"/>
                <w:szCs w:val="20"/>
                <w:lang w:eastAsia="sk-SK"/>
              </w:rPr>
            </w:pPr>
            <w:r w:rsidRPr="005A715E">
              <w:rPr>
                <w:rFonts w:ascii="Times New Roman" w:hAnsi="Times New Roman"/>
                <w:color w:val="000000"/>
                <w:sz w:val="18"/>
                <w:szCs w:val="20"/>
                <w:lang w:eastAsia="sk-SK"/>
              </w:rPr>
              <w:t>v tom: za každý subjekt verejnej správy / program zvlášť</w:t>
            </w:r>
          </w:p>
        </w:tc>
        <w:tc>
          <w:tcPr>
            <w:tcW w:w="1418"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587"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r>
      <w:tr w:rsidR="0079492E" w:rsidRPr="005A715E" w:rsidTr="00252B30">
        <w:trPr>
          <w:trHeight w:val="29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rPr>
                <w:rFonts w:ascii="Times New Roman" w:hAnsi="Times New Roman"/>
                <w:b/>
                <w:bCs/>
                <w:i/>
                <w:iCs/>
                <w:color w:val="000000"/>
                <w:sz w:val="18"/>
                <w:szCs w:val="20"/>
                <w:lang w:eastAsia="sk-SK"/>
              </w:rPr>
            </w:pPr>
            <w:r w:rsidRPr="005A715E">
              <w:rPr>
                <w:rFonts w:ascii="Times New Roman" w:hAnsi="Times New Roman"/>
                <w:b/>
                <w:bCs/>
                <w:i/>
                <w:iCs/>
                <w:color w:val="000000"/>
                <w:sz w:val="18"/>
                <w:szCs w:val="20"/>
                <w:lang w:eastAsia="sk-SK"/>
              </w:rPr>
              <w:t xml:space="preserve">z toho: </w:t>
            </w:r>
          </w:p>
        </w:tc>
        <w:tc>
          <w:tcPr>
            <w:tcW w:w="1418"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b/>
                <w:bCs/>
                <w:color w:val="000000"/>
                <w:sz w:val="18"/>
                <w:szCs w:val="20"/>
                <w:lang w:eastAsia="sk-SK"/>
              </w:rPr>
            </w:pPr>
            <w:r w:rsidRPr="005A715E">
              <w:rPr>
                <w:rFonts w:ascii="Times New Roman" w:hAnsi="Times New Roman"/>
                <w:b/>
                <w:bCs/>
                <w:color w:val="000000"/>
                <w:sz w:val="18"/>
                <w:szCs w:val="20"/>
                <w:lang w:eastAsia="sk-SK"/>
              </w:rPr>
              <w:t> </w:t>
            </w:r>
          </w:p>
        </w:tc>
        <w:tc>
          <w:tcPr>
            <w:tcW w:w="1559"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b/>
                <w:bCs/>
                <w:color w:val="000000"/>
                <w:sz w:val="18"/>
                <w:szCs w:val="20"/>
                <w:lang w:eastAsia="sk-SK"/>
              </w:rPr>
            </w:pPr>
            <w:r w:rsidRPr="005A715E">
              <w:rPr>
                <w:rFonts w:ascii="Times New Roman" w:hAnsi="Times New Roman"/>
                <w:b/>
                <w:bCs/>
                <w:color w:val="000000"/>
                <w:sz w:val="18"/>
                <w:szCs w:val="20"/>
                <w:lang w:eastAsia="sk-SK"/>
              </w:rPr>
              <w:t> </w:t>
            </w:r>
          </w:p>
        </w:tc>
        <w:tc>
          <w:tcPr>
            <w:tcW w:w="1701"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b/>
                <w:bCs/>
                <w:color w:val="000000"/>
                <w:sz w:val="18"/>
                <w:szCs w:val="20"/>
                <w:lang w:eastAsia="sk-SK"/>
              </w:rPr>
            </w:pPr>
            <w:r w:rsidRPr="005A715E">
              <w:rPr>
                <w:rFonts w:ascii="Times New Roman" w:hAnsi="Times New Roman"/>
                <w:b/>
                <w:bCs/>
                <w:color w:val="000000"/>
                <w:sz w:val="18"/>
                <w:szCs w:val="20"/>
                <w:lang w:eastAsia="sk-SK"/>
              </w:rPr>
              <w:t> </w:t>
            </w:r>
          </w:p>
        </w:tc>
        <w:tc>
          <w:tcPr>
            <w:tcW w:w="1587"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b/>
                <w:bCs/>
                <w:color w:val="000000"/>
                <w:sz w:val="18"/>
                <w:szCs w:val="20"/>
                <w:lang w:eastAsia="sk-SK"/>
              </w:rPr>
            </w:pPr>
            <w:r w:rsidRPr="005A715E">
              <w:rPr>
                <w:rFonts w:ascii="Times New Roman" w:hAnsi="Times New Roman"/>
                <w:b/>
                <w:bCs/>
                <w:color w:val="000000"/>
                <w:sz w:val="18"/>
                <w:szCs w:val="20"/>
                <w:lang w:eastAsia="sk-SK"/>
              </w:rPr>
              <w:t> </w:t>
            </w:r>
          </w:p>
        </w:tc>
      </w:tr>
      <w:tr w:rsidR="0079492E" w:rsidRPr="005A715E" w:rsidTr="00252B30">
        <w:trPr>
          <w:trHeight w:val="26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79492E" w:rsidRPr="005A715E" w:rsidRDefault="0079492E" w:rsidP="00252B30">
            <w:pPr>
              <w:spacing w:after="0" w:line="240" w:lineRule="auto"/>
              <w:rPr>
                <w:rFonts w:ascii="Times New Roman" w:hAnsi="Times New Roman"/>
                <w:b/>
                <w:bCs/>
                <w:i/>
                <w:iCs/>
                <w:color w:val="000000"/>
                <w:sz w:val="18"/>
                <w:szCs w:val="20"/>
                <w:lang w:eastAsia="sk-SK"/>
              </w:rPr>
            </w:pPr>
            <w:r w:rsidRPr="005A715E">
              <w:rPr>
                <w:rFonts w:ascii="Times New Roman" w:hAnsi="Times New Roman"/>
                <w:b/>
                <w:bCs/>
                <w:i/>
                <w:iCs/>
                <w:color w:val="000000"/>
                <w:sz w:val="18"/>
                <w:szCs w:val="20"/>
                <w:lang w:eastAsia="sk-SK"/>
              </w:rPr>
              <w:t xml:space="preserve">- vplyv na ŠR </w:t>
            </w:r>
          </w:p>
        </w:tc>
        <w:tc>
          <w:tcPr>
            <w:tcW w:w="1418"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587"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r>
      <w:tr w:rsidR="0079492E" w:rsidRPr="005A715E" w:rsidTr="00252B30">
        <w:trPr>
          <w:trHeight w:val="29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ind w:firstLineChars="100" w:firstLine="180"/>
              <w:rPr>
                <w:rFonts w:ascii="Times New Roman" w:hAnsi="Times New Roman"/>
                <w:i/>
                <w:iCs/>
                <w:color w:val="000000"/>
                <w:sz w:val="18"/>
                <w:szCs w:val="20"/>
                <w:lang w:eastAsia="sk-SK"/>
              </w:rPr>
            </w:pPr>
            <w:r w:rsidRPr="005A715E">
              <w:rPr>
                <w:rFonts w:ascii="Times New Roman" w:hAnsi="Times New Roman"/>
                <w:i/>
                <w:iCs/>
                <w:color w:val="000000"/>
                <w:sz w:val="18"/>
                <w:szCs w:val="20"/>
                <w:lang w:eastAsia="sk-SK"/>
              </w:rPr>
              <w:t>Rozpočtové prostriedky</w:t>
            </w:r>
          </w:p>
        </w:tc>
        <w:tc>
          <w:tcPr>
            <w:tcW w:w="1418"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587"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r>
      <w:tr w:rsidR="0079492E" w:rsidRPr="005A715E" w:rsidTr="00252B30">
        <w:trPr>
          <w:trHeight w:val="29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rPr>
                <w:rFonts w:ascii="Times New Roman" w:hAnsi="Times New Roman"/>
                <w:i/>
                <w:iCs/>
                <w:color w:val="000000"/>
                <w:sz w:val="18"/>
                <w:szCs w:val="20"/>
                <w:lang w:eastAsia="sk-SK"/>
              </w:rPr>
            </w:pPr>
            <w:r w:rsidRPr="005A715E">
              <w:rPr>
                <w:rFonts w:ascii="Times New Roman" w:hAnsi="Times New Roman"/>
                <w:i/>
                <w:iCs/>
                <w:color w:val="000000"/>
                <w:sz w:val="18"/>
                <w:szCs w:val="20"/>
                <w:lang w:eastAsia="sk-SK"/>
              </w:rPr>
              <w:t xml:space="preserve">    EÚ zdroje</w:t>
            </w:r>
          </w:p>
        </w:tc>
        <w:tc>
          <w:tcPr>
            <w:tcW w:w="1418"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587"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r>
      <w:tr w:rsidR="0079492E" w:rsidRPr="005A715E" w:rsidTr="00252B30">
        <w:trPr>
          <w:trHeight w:val="29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rPr>
                <w:rFonts w:ascii="Times New Roman" w:hAnsi="Times New Roman"/>
                <w:i/>
                <w:iCs/>
                <w:color w:val="000000"/>
                <w:sz w:val="18"/>
                <w:szCs w:val="20"/>
                <w:lang w:eastAsia="sk-SK"/>
              </w:rPr>
            </w:pPr>
            <w:r w:rsidRPr="005A715E">
              <w:rPr>
                <w:rFonts w:ascii="Times New Roman" w:hAnsi="Times New Roman"/>
                <w:i/>
                <w:iCs/>
                <w:color w:val="000000"/>
                <w:sz w:val="18"/>
                <w:szCs w:val="20"/>
                <w:lang w:eastAsia="sk-SK"/>
              </w:rPr>
              <w:t xml:space="preserve">    spolufinancovanie</w:t>
            </w:r>
          </w:p>
        </w:tc>
        <w:tc>
          <w:tcPr>
            <w:tcW w:w="1418"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587"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r>
      <w:tr w:rsidR="0079492E" w:rsidRPr="005A715E" w:rsidTr="00252B30">
        <w:trPr>
          <w:trHeight w:val="29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rPr>
                <w:rFonts w:ascii="Times New Roman" w:hAnsi="Times New Roman"/>
                <w:b/>
                <w:bCs/>
                <w:i/>
                <w:iCs/>
                <w:color w:val="000000"/>
                <w:sz w:val="18"/>
                <w:szCs w:val="20"/>
                <w:lang w:eastAsia="sk-SK"/>
              </w:rPr>
            </w:pPr>
            <w:r w:rsidRPr="005A715E">
              <w:rPr>
                <w:rFonts w:ascii="Times New Roman" w:hAnsi="Times New Roman"/>
                <w:b/>
                <w:bCs/>
                <w:i/>
                <w:iCs/>
                <w:color w:val="000000"/>
                <w:sz w:val="18"/>
                <w:szCs w:val="20"/>
                <w:lang w:eastAsia="sk-SK"/>
              </w:rPr>
              <w:t>- vplyv na obce</w:t>
            </w:r>
          </w:p>
        </w:tc>
        <w:tc>
          <w:tcPr>
            <w:tcW w:w="1418"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587"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r>
      <w:tr w:rsidR="0079492E" w:rsidRPr="005A715E" w:rsidTr="00252B30">
        <w:trPr>
          <w:trHeight w:val="29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rPr>
                <w:rFonts w:ascii="Times New Roman" w:hAnsi="Times New Roman"/>
                <w:b/>
                <w:bCs/>
                <w:i/>
                <w:iCs/>
                <w:color w:val="000000"/>
                <w:sz w:val="18"/>
                <w:szCs w:val="20"/>
                <w:lang w:eastAsia="sk-SK"/>
              </w:rPr>
            </w:pPr>
            <w:r w:rsidRPr="005A715E">
              <w:rPr>
                <w:rFonts w:ascii="Times New Roman" w:hAnsi="Times New Roman"/>
                <w:b/>
                <w:bCs/>
                <w:i/>
                <w:iCs/>
                <w:color w:val="000000"/>
                <w:sz w:val="18"/>
                <w:szCs w:val="20"/>
                <w:lang w:eastAsia="sk-SK"/>
              </w:rPr>
              <w:t>- vplyv na vyššie územné celky</w:t>
            </w:r>
          </w:p>
        </w:tc>
        <w:tc>
          <w:tcPr>
            <w:tcW w:w="1418"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587"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r>
      <w:tr w:rsidR="0079492E" w:rsidRPr="005A715E" w:rsidTr="00252B30">
        <w:trPr>
          <w:trHeight w:val="352"/>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rPr>
                <w:rFonts w:ascii="Times New Roman" w:hAnsi="Times New Roman"/>
                <w:b/>
                <w:bCs/>
                <w:i/>
                <w:iCs/>
                <w:color w:val="000000"/>
                <w:sz w:val="18"/>
                <w:szCs w:val="20"/>
                <w:lang w:eastAsia="sk-SK"/>
              </w:rPr>
            </w:pPr>
            <w:r w:rsidRPr="005A715E">
              <w:rPr>
                <w:rFonts w:ascii="Times New Roman" w:hAnsi="Times New Roman"/>
                <w:b/>
                <w:bCs/>
                <w:i/>
                <w:iCs/>
                <w:color w:val="000000"/>
                <w:sz w:val="18"/>
                <w:szCs w:val="20"/>
                <w:lang w:eastAsia="sk-SK"/>
              </w:rPr>
              <w:t xml:space="preserve"> - vplyv na verejné zdravotné poistenie </w:t>
            </w:r>
          </w:p>
        </w:tc>
        <w:tc>
          <w:tcPr>
            <w:tcW w:w="1418"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b/>
                <w:bCs/>
                <w:color w:val="000000"/>
                <w:sz w:val="18"/>
                <w:szCs w:val="20"/>
                <w:lang w:eastAsia="sk-SK"/>
              </w:rPr>
            </w:pPr>
            <w:r w:rsidRPr="005A715E">
              <w:rPr>
                <w:rFonts w:ascii="Times New Roman" w:hAnsi="Times New Roman"/>
                <w:b/>
                <w:bCs/>
                <w:color w:val="000000"/>
                <w:sz w:val="18"/>
                <w:szCs w:val="20"/>
              </w:rPr>
              <w:t>0</w:t>
            </w:r>
          </w:p>
        </w:tc>
        <w:tc>
          <w:tcPr>
            <w:tcW w:w="1559" w:type="dxa"/>
            <w:tcBorders>
              <w:top w:val="nil"/>
              <w:left w:val="nil"/>
              <w:bottom w:val="single" w:sz="4" w:space="0" w:color="auto"/>
              <w:right w:val="single" w:sz="4" w:space="0" w:color="auto"/>
            </w:tcBorders>
            <w:shd w:val="clear" w:color="auto" w:fill="auto"/>
            <w:noWrap/>
            <w:hideMark/>
          </w:tcPr>
          <w:p w:rsidR="0079492E" w:rsidRPr="005A715E" w:rsidRDefault="00E835FC" w:rsidP="00252B30">
            <w:pPr>
              <w:spacing w:after="0" w:line="240" w:lineRule="auto"/>
              <w:jc w:val="right"/>
              <w:rPr>
                <w:rFonts w:ascii="Times New Roman" w:hAnsi="Times New Roman"/>
                <w:b/>
                <w:bCs/>
                <w:color w:val="000000"/>
                <w:sz w:val="18"/>
                <w:szCs w:val="20"/>
                <w:lang w:eastAsia="sk-SK"/>
              </w:rPr>
            </w:pPr>
            <w:r w:rsidRPr="00E835FC">
              <w:rPr>
                <w:rFonts w:ascii="Times New Roman" w:hAnsi="Times New Roman"/>
                <w:b/>
                <w:bCs/>
                <w:color w:val="000000"/>
                <w:sz w:val="18"/>
                <w:szCs w:val="20"/>
                <w:lang w:eastAsia="sk-SK"/>
              </w:rPr>
              <w:t>37 471 130</w:t>
            </w:r>
          </w:p>
        </w:tc>
        <w:tc>
          <w:tcPr>
            <w:tcW w:w="1701" w:type="dxa"/>
            <w:tcBorders>
              <w:top w:val="nil"/>
              <w:left w:val="nil"/>
              <w:bottom w:val="single" w:sz="4" w:space="0" w:color="auto"/>
              <w:right w:val="single" w:sz="4" w:space="0" w:color="auto"/>
            </w:tcBorders>
            <w:shd w:val="clear" w:color="auto" w:fill="auto"/>
            <w:noWrap/>
            <w:hideMark/>
          </w:tcPr>
          <w:p w:rsidR="0079492E" w:rsidRPr="005A715E" w:rsidRDefault="00E835FC" w:rsidP="00252B30">
            <w:pPr>
              <w:spacing w:after="0" w:line="240" w:lineRule="auto"/>
              <w:jc w:val="right"/>
              <w:rPr>
                <w:rFonts w:ascii="Times New Roman" w:hAnsi="Times New Roman"/>
                <w:b/>
                <w:bCs/>
                <w:color w:val="000000"/>
                <w:sz w:val="18"/>
                <w:szCs w:val="20"/>
                <w:lang w:eastAsia="sk-SK"/>
              </w:rPr>
            </w:pPr>
            <w:r w:rsidRPr="00E835FC">
              <w:rPr>
                <w:rFonts w:ascii="Times New Roman" w:hAnsi="Times New Roman"/>
                <w:b/>
                <w:bCs/>
                <w:color w:val="000000"/>
                <w:sz w:val="18"/>
                <w:szCs w:val="20"/>
                <w:lang w:eastAsia="sk-SK"/>
              </w:rPr>
              <w:t>37 471 130</w:t>
            </w:r>
          </w:p>
        </w:tc>
        <w:tc>
          <w:tcPr>
            <w:tcW w:w="1587" w:type="dxa"/>
            <w:tcBorders>
              <w:top w:val="nil"/>
              <w:left w:val="nil"/>
              <w:bottom w:val="single" w:sz="4" w:space="0" w:color="auto"/>
              <w:right w:val="single" w:sz="4" w:space="0" w:color="auto"/>
            </w:tcBorders>
            <w:shd w:val="clear" w:color="auto" w:fill="auto"/>
            <w:noWrap/>
            <w:hideMark/>
          </w:tcPr>
          <w:p w:rsidR="0079492E" w:rsidRPr="005A715E" w:rsidRDefault="00E835FC" w:rsidP="00252B30">
            <w:pPr>
              <w:spacing w:after="0" w:line="240" w:lineRule="auto"/>
              <w:jc w:val="right"/>
              <w:rPr>
                <w:rFonts w:ascii="Times New Roman" w:hAnsi="Times New Roman"/>
                <w:b/>
                <w:bCs/>
                <w:color w:val="000000"/>
                <w:sz w:val="18"/>
                <w:szCs w:val="20"/>
                <w:lang w:eastAsia="sk-SK"/>
              </w:rPr>
            </w:pPr>
            <w:r w:rsidRPr="00E835FC">
              <w:rPr>
                <w:rFonts w:ascii="Times New Roman" w:hAnsi="Times New Roman"/>
                <w:b/>
                <w:bCs/>
                <w:color w:val="000000"/>
                <w:sz w:val="18"/>
                <w:szCs w:val="20"/>
                <w:lang w:eastAsia="sk-SK"/>
              </w:rPr>
              <w:t>37 471 130</w:t>
            </w:r>
          </w:p>
        </w:tc>
      </w:tr>
      <w:tr w:rsidR="0079492E" w:rsidRPr="005A715E" w:rsidTr="00252B30">
        <w:trPr>
          <w:trHeight w:val="293"/>
        </w:trPr>
        <w:tc>
          <w:tcPr>
            <w:tcW w:w="4253" w:type="dxa"/>
            <w:tcBorders>
              <w:top w:val="nil"/>
              <w:left w:val="single" w:sz="4" w:space="0" w:color="auto"/>
              <w:bottom w:val="single" w:sz="4" w:space="0" w:color="auto"/>
              <w:right w:val="single" w:sz="4" w:space="0" w:color="auto"/>
            </w:tcBorders>
            <w:shd w:val="clear" w:color="000000" w:fill="BFBFBF"/>
            <w:noWrap/>
            <w:vAlign w:val="center"/>
            <w:hideMark/>
          </w:tcPr>
          <w:p w:rsidR="0079492E" w:rsidRPr="005A715E" w:rsidRDefault="0079492E" w:rsidP="00252B30">
            <w:pPr>
              <w:spacing w:after="0" w:line="240" w:lineRule="auto"/>
              <w:rPr>
                <w:rFonts w:ascii="Times New Roman" w:hAnsi="Times New Roman"/>
                <w:b/>
                <w:bCs/>
                <w:color w:val="000000"/>
                <w:sz w:val="18"/>
                <w:szCs w:val="20"/>
                <w:lang w:eastAsia="sk-SK"/>
              </w:rPr>
            </w:pPr>
            <w:r w:rsidRPr="005A715E">
              <w:rPr>
                <w:rFonts w:ascii="Times New Roman" w:hAnsi="Times New Roman"/>
                <w:b/>
                <w:bCs/>
                <w:color w:val="000000"/>
                <w:sz w:val="18"/>
                <w:szCs w:val="20"/>
                <w:lang w:eastAsia="sk-SK"/>
              </w:rPr>
              <w:t xml:space="preserve">Vplyv na počet zamestnancov </w:t>
            </w:r>
          </w:p>
        </w:tc>
        <w:tc>
          <w:tcPr>
            <w:tcW w:w="1418" w:type="dxa"/>
            <w:tcBorders>
              <w:top w:val="nil"/>
              <w:left w:val="nil"/>
              <w:bottom w:val="single" w:sz="4" w:space="0" w:color="auto"/>
              <w:right w:val="single" w:sz="4" w:space="0" w:color="auto"/>
            </w:tcBorders>
            <w:shd w:val="clear" w:color="000000" w:fill="BFBFBF"/>
            <w:noWrap/>
            <w:vAlign w:val="center"/>
            <w:hideMark/>
          </w:tcPr>
          <w:p w:rsidR="0079492E" w:rsidRPr="005A715E" w:rsidRDefault="0079492E" w:rsidP="00252B30">
            <w:pPr>
              <w:spacing w:after="0" w:line="240" w:lineRule="auto"/>
              <w:jc w:val="right"/>
              <w:rPr>
                <w:rFonts w:ascii="Times New Roman" w:hAnsi="Times New Roman"/>
                <w:b/>
                <w:bCs/>
                <w:color w:val="000000"/>
                <w:sz w:val="18"/>
                <w:szCs w:val="20"/>
                <w:lang w:eastAsia="sk-SK"/>
              </w:rPr>
            </w:pPr>
            <w:r w:rsidRPr="005A715E">
              <w:rPr>
                <w:rFonts w:ascii="Times New Roman" w:hAnsi="Times New Roman"/>
                <w:b/>
                <w:bCs/>
                <w:color w:val="000000"/>
                <w:sz w:val="18"/>
                <w:szCs w:val="20"/>
                <w:lang w:eastAsia="sk-SK"/>
              </w:rPr>
              <w:t>0</w:t>
            </w:r>
          </w:p>
        </w:tc>
        <w:tc>
          <w:tcPr>
            <w:tcW w:w="1559" w:type="dxa"/>
            <w:tcBorders>
              <w:top w:val="nil"/>
              <w:left w:val="nil"/>
              <w:bottom w:val="single" w:sz="4" w:space="0" w:color="auto"/>
              <w:right w:val="single" w:sz="4" w:space="0" w:color="auto"/>
            </w:tcBorders>
            <w:shd w:val="clear" w:color="000000" w:fill="BFBFBF"/>
            <w:noWrap/>
            <w:vAlign w:val="center"/>
            <w:hideMark/>
          </w:tcPr>
          <w:p w:rsidR="0079492E" w:rsidRPr="005A715E" w:rsidRDefault="0079492E" w:rsidP="00252B30">
            <w:pPr>
              <w:spacing w:after="0" w:line="240" w:lineRule="auto"/>
              <w:jc w:val="right"/>
              <w:rPr>
                <w:rFonts w:ascii="Times New Roman" w:hAnsi="Times New Roman"/>
                <w:b/>
                <w:bCs/>
                <w:color w:val="000000"/>
                <w:sz w:val="18"/>
                <w:szCs w:val="20"/>
                <w:lang w:eastAsia="sk-SK"/>
              </w:rPr>
            </w:pPr>
            <w:r w:rsidRPr="005A715E">
              <w:rPr>
                <w:rFonts w:ascii="Times New Roman" w:hAnsi="Times New Roman"/>
                <w:b/>
                <w:bCs/>
                <w:color w:val="000000"/>
                <w:sz w:val="18"/>
                <w:szCs w:val="20"/>
                <w:lang w:eastAsia="sk-SK"/>
              </w:rPr>
              <w:t>0</w:t>
            </w:r>
          </w:p>
        </w:tc>
        <w:tc>
          <w:tcPr>
            <w:tcW w:w="1701" w:type="dxa"/>
            <w:tcBorders>
              <w:top w:val="nil"/>
              <w:left w:val="nil"/>
              <w:bottom w:val="single" w:sz="4" w:space="0" w:color="auto"/>
              <w:right w:val="single" w:sz="4" w:space="0" w:color="auto"/>
            </w:tcBorders>
            <w:shd w:val="clear" w:color="000000" w:fill="BFBFBF"/>
            <w:noWrap/>
            <w:vAlign w:val="center"/>
            <w:hideMark/>
          </w:tcPr>
          <w:p w:rsidR="0079492E" w:rsidRPr="005A715E" w:rsidRDefault="0079492E" w:rsidP="00252B30">
            <w:pPr>
              <w:spacing w:after="0" w:line="240" w:lineRule="auto"/>
              <w:jc w:val="right"/>
              <w:rPr>
                <w:rFonts w:ascii="Times New Roman" w:hAnsi="Times New Roman"/>
                <w:b/>
                <w:bCs/>
                <w:color w:val="000000"/>
                <w:sz w:val="18"/>
                <w:szCs w:val="20"/>
                <w:lang w:eastAsia="sk-SK"/>
              </w:rPr>
            </w:pPr>
            <w:r w:rsidRPr="005A715E">
              <w:rPr>
                <w:rFonts w:ascii="Times New Roman" w:hAnsi="Times New Roman"/>
                <w:b/>
                <w:bCs/>
                <w:color w:val="000000"/>
                <w:sz w:val="18"/>
                <w:szCs w:val="20"/>
                <w:lang w:eastAsia="sk-SK"/>
              </w:rPr>
              <w:t>0</w:t>
            </w:r>
          </w:p>
        </w:tc>
        <w:tc>
          <w:tcPr>
            <w:tcW w:w="1587" w:type="dxa"/>
            <w:tcBorders>
              <w:top w:val="nil"/>
              <w:left w:val="nil"/>
              <w:bottom w:val="single" w:sz="4" w:space="0" w:color="auto"/>
              <w:right w:val="single" w:sz="4" w:space="0" w:color="auto"/>
            </w:tcBorders>
            <w:shd w:val="clear" w:color="000000" w:fill="BFBFBF"/>
            <w:noWrap/>
            <w:vAlign w:val="center"/>
            <w:hideMark/>
          </w:tcPr>
          <w:p w:rsidR="0079492E" w:rsidRPr="005A715E" w:rsidRDefault="0079492E" w:rsidP="00252B30">
            <w:pPr>
              <w:spacing w:after="0" w:line="240" w:lineRule="auto"/>
              <w:jc w:val="right"/>
              <w:rPr>
                <w:rFonts w:ascii="Times New Roman" w:hAnsi="Times New Roman"/>
                <w:b/>
                <w:bCs/>
                <w:color w:val="000000"/>
                <w:sz w:val="18"/>
                <w:szCs w:val="20"/>
                <w:lang w:eastAsia="sk-SK"/>
              </w:rPr>
            </w:pPr>
            <w:r w:rsidRPr="005A715E">
              <w:rPr>
                <w:rFonts w:ascii="Times New Roman" w:hAnsi="Times New Roman"/>
                <w:b/>
                <w:bCs/>
                <w:color w:val="000000"/>
                <w:sz w:val="18"/>
                <w:szCs w:val="20"/>
                <w:lang w:eastAsia="sk-SK"/>
              </w:rPr>
              <w:t>0</w:t>
            </w:r>
          </w:p>
        </w:tc>
      </w:tr>
      <w:tr w:rsidR="0079492E" w:rsidRPr="005A715E" w:rsidTr="00252B30">
        <w:trPr>
          <w:trHeight w:val="29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rPr>
                <w:rFonts w:ascii="Times New Roman" w:hAnsi="Times New Roman"/>
                <w:b/>
                <w:bCs/>
                <w:i/>
                <w:iCs/>
                <w:color w:val="000000"/>
                <w:sz w:val="18"/>
                <w:szCs w:val="20"/>
                <w:lang w:eastAsia="sk-SK"/>
              </w:rPr>
            </w:pPr>
            <w:r w:rsidRPr="005A715E">
              <w:rPr>
                <w:rFonts w:ascii="Times New Roman" w:hAnsi="Times New Roman"/>
                <w:b/>
                <w:bCs/>
                <w:i/>
                <w:iCs/>
                <w:color w:val="000000"/>
                <w:sz w:val="18"/>
                <w:szCs w:val="20"/>
                <w:lang w:eastAsia="sk-SK"/>
              </w:rPr>
              <w:t>- vplyv na ŠR</w:t>
            </w:r>
          </w:p>
        </w:tc>
        <w:tc>
          <w:tcPr>
            <w:tcW w:w="1418"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587"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r>
      <w:tr w:rsidR="0079492E" w:rsidRPr="005A715E" w:rsidTr="00252B30">
        <w:trPr>
          <w:trHeight w:val="29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rPr>
                <w:rFonts w:ascii="Times New Roman" w:hAnsi="Times New Roman"/>
                <w:b/>
                <w:bCs/>
                <w:i/>
                <w:iCs/>
                <w:color w:val="000000"/>
                <w:sz w:val="18"/>
                <w:szCs w:val="20"/>
                <w:lang w:eastAsia="sk-SK"/>
              </w:rPr>
            </w:pPr>
            <w:r w:rsidRPr="005A715E">
              <w:rPr>
                <w:rFonts w:ascii="Times New Roman" w:hAnsi="Times New Roman"/>
                <w:b/>
                <w:bCs/>
                <w:i/>
                <w:iCs/>
                <w:color w:val="000000"/>
                <w:sz w:val="18"/>
                <w:szCs w:val="20"/>
                <w:lang w:eastAsia="sk-SK"/>
              </w:rPr>
              <w:t>- vplyv na obce</w:t>
            </w:r>
          </w:p>
        </w:tc>
        <w:tc>
          <w:tcPr>
            <w:tcW w:w="1418"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587"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r>
      <w:tr w:rsidR="0079492E" w:rsidRPr="005A715E" w:rsidTr="00252B30">
        <w:trPr>
          <w:trHeight w:val="351"/>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rPr>
                <w:rFonts w:ascii="Times New Roman" w:hAnsi="Times New Roman"/>
                <w:b/>
                <w:bCs/>
                <w:i/>
                <w:iCs/>
                <w:color w:val="000000"/>
                <w:sz w:val="18"/>
                <w:szCs w:val="20"/>
                <w:lang w:eastAsia="sk-SK"/>
              </w:rPr>
            </w:pPr>
            <w:r w:rsidRPr="005A715E">
              <w:rPr>
                <w:rFonts w:ascii="Times New Roman" w:hAnsi="Times New Roman"/>
                <w:b/>
                <w:bCs/>
                <w:i/>
                <w:iCs/>
                <w:color w:val="000000"/>
                <w:sz w:val="18"/>
                <w:szCs w:val="20"/>
                <w:lang w:eastAsia="sk-SK"/>
              </w:rPr>
              <w:t>- vplyv na vyššie územné celky</w:t>
            </w:r>
          </w:p>
        </w:tc>
        <w:tc>
          <w:tcPr>
            <w:tcW w:w="1418"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587"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r>
      <w:tr w:rsidR="0079492E" w:rsidRPr="005A715E" w:rsidTr="00252B30">
        <w:trPr>
          <w:trHeight w:val="29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rPr>
                <w:rFonts w:ascii="Times New Roman" w:hAnsi="Times New Roman"/>
                <w:b/>
                <w:bCs/>
                <w:i/>
                <w:iCs/>
                <w:color w:val="000000"/>
                <w:sz w:val="18"/>
                <w:szCs w:val="20"/>
                <w:lang w:eastAsia="sk-SK"/>
              </w:rPr>
            </w:pPr>
            <w:r w:rsidRPr="005A715E">
              <w:rPr>
                <w:rFonts w:ascii="Times New Roman" w:hAnsi="Times New Roman"/>
                <w:b/>
                <w:bCs/>
                <w:i/>
                <w:iCs/>
                <w:color w:val="000000"/>
                <w:sz w:val="18"/>
                <w:szCs w:val="20"/>
                <w:lang w:eastAsia="sk-SK"/>
              </w:rPr>
              <w:t>- vplyv na Sociálnu poisťovňu</w:t>
            </w:r>
          </w:p>
        </w:tc>
        <w:tc>
          <w:tcPr>
            <w:tcW w:w="1418"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587"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r>
      <w:tr w:rsidR="0079492E" w:rsidRPr="005A715E" w:rsidTr="00252B30">
        <w:trPr>
          <w:trHeight w:val="293"/>
        </w:trPr>
        <w:tc>
          <w:tcPr>
            <w:tcW w:w="4253" w:type="dxa"/>
            <w:tcBorders>
              <w:top w:val="nil"/>
              <w:left w:val="single" w:sz="4" w:space="0" w:color="auto"/>
              <w:bottom w:val="single" w:sz="4" w:space="0" w:color="auto"/>
              <w:right w:val="single" w:sz="4" w:space="0" w:color="auto"/>
            </w:tcBorders>
            <w:shd w:val="clear" w:color="000000" w:fill="BFBFBF"/>
            <w:noWrap/>
            <w:vAlign w:val="center"/>
            <w:hideMark/>
          </w:tcPr>
          <w:p w:rsidR="0079492E" w:rsidRPr="005A715E" w:rsidRDefault="0079492E" w:rsidP="00252B30">
            <w:pPr>
              <w:spacing w:after="0" w:line="240" w:lineRule="auto"/>
              <w:rPr>
                <w:rFonts w:ascii="Times New Roman" w:hAnsi="Times New Roman"/>
                <w:b/>
                <w:bCs/>
                <w:color w:val="000000"/>
                <w:sz w:val="18"/>
                <w:szCs w:val="20"/>
                <w:lang w:eastAsia="sk-SK"/>
              </w:rPr>
            </w:pPr>
            <w:r w:rsidRPr="005A715E">
              <w:rPr>
                <w:rFonts w:ascii="Times New Roman" w:hAnsi="Times New Roman"/>
                <w:b/>
                <w:bCs/>
                <w:color w:val="000000"/>
                <w:sz w:val="18"/>
                <w:szCs w:val="20"/>
                <w:lang w:eastAsia="sk-SK"/>
              </w:rPr>
              <w:t>Vplyv na mzdové výdavky</w:t>
            </w:r>
          </w:p>
        </w:tc>
        <w:tc>
          <w:tcPr>
            <w:tcW w:w="1418" w:type="dxa"/>
            <w:tcBorders>
              <w:top w:val="nil"/>
              <w:left w:val="nil"/>
              <w:bottom w:val="single" w:sz="4" w:space="0" w:color="auto"/>
              <w:right w:val="single" w:sz="4" w:space="0" w:color="auto"/>
            </w:tcBorders>
            <w:shd w:val="clear" w:color="000000" w:fill="BFBFBF"/>
            <w:noWrap/>
            <w:vAlign w:val="center"/>
            <w:hideMark/>
          </w:tcPr>
          <w:p w:rsidR="0079492E" w:rsidRPr="005A715E" w:rsidRDefault="0079492E" w:rsidP="00252B30">
            <w:pPr>
              <w:spacing w:after="0" w:line="240" w:lineRule="auto"/>
              <w:jc w:val="right"/>
              <w:rPr>
                <w:rFonts w:ascii="Times New Roman" w:hAnsi="Times New Roman"/>
                <w:b/>
                <w:bCs/>
                <w:color w:val="000000"/>
                <w:sz w:val="18"/>
                <w:szCs w:val="20"/>
                <w:lang w:eastAsia="sk-SK"/>
              </w:rPr>
            </w:pPr>
            <w:r w:rsidRPr="005A715E">
              <w:rPr>
                <w:rFonts w:ascii="Times New Roman" w:hAnsi="Times New Roman"/>
                <w:b/>
                <w:bCs/>
                <w:color w:val="000000"/>
                <w:sz w:val="18"/>
                <w:szCs w:val="20"/>
                <w:lang w:eastAsia="sk-SK"/>
              </w:rPr>
              <w:t>0</w:t>
            </w:r>
          </w:p>
        </w:tc>
        <w:tc>
          <w:tcPr>
            <w:tcW w:w="1559" w:type="dxa"/>
            <w:tcBorders>
              <w:top w:val="nil"/>
              <w:left w:val="nil"/>
              <w:bottom w:val="single" w:sz="4" w:space="0" w:color="auto"/>
              <w:right w:val="single" w:sz="4" w:space="0" w:color="auto"/>
            </w:tcBorders>
            <w:shd w:val="clear" w:color="000000" w:fill="BFBFBF"/>
            <w:noWrap/>
            <w:vAlign w:val="center"/>
            <w:hideMark/>
          </w:tcPr>
          <w:p w:rsidR="0079492E" w:rsidRPr="005A715E" w:rsidRDefault="0079492E" w:rsidP="00252B30">
            <w:pPr>
              <w:spacing w:after="0" w:line="240" w:lineRule="auto"/>
              <w:jc w:val="right"/>
              <w:rPr>
                <w:rFonts w:ascii="Times New Roman" w:hAnsi="Times New Roman"/>
                <w:b/>
                <w:bCs/>
                <w:color w:val="000000"/>
                <w:sz w:val="18"/>
                <w:szCs w:val="20"/>
                <w:lang w:eastAsia="sk-SK"/>
              </w:rPr>
            </w:pPr>
            <w:r w:rsidRPr="005A715E">
              <w:rPr>
                <w:rFonts w:ascii="Times New Roman" w:hAnsi="Times New Roman"/>
                <w:b/>
                <w:bCs/>
                <w:color w:val="000000"/>
                <w:sz w:val="18"/>
                <w:szCs w:val="20"/>
                <w:lang w:eastAsia="sk-SK"/>
              </w:rPr>
              <w:t>0</w:t>
            </w:r>
          </w:p>
        </w:tc>
        <w:tc>
          <w:tcPr>
            <w:tcW w:w="1701" w:type="dxa"/>
            <w:tcBorders>
              <w:top w:val="nil"/>
              <w:left w:val="nil"/>
              <w:bottom w:val="single" w:sz="4" w:space="0" w:color="auto"/>
              <w:right w:val="single" w:sz="4" w:space="0" w:color="auto"/>
            </w:tcBorders>
            <w:shd w:val="clear" w:color="000000" w:fill="BFBFBF"/>
            <w:noWrap/>
            <w:vAlign w:val="center"/>
            <w:hideMark/>
          </w:tcPr>
          <w:p w:rsidR="0079492E" w:rsidRPr="005A715E" w:rsidRDefault="0079492E" w:rsidP="00252B30">
            <w:pPr>
              <w:spacing w:after="0" w:line="240" w:lineRule="auto"/>
              <w:jc w:val="right"/>
              <w:rPr>
                <w:rFonts w:ascii="Times New Roman" w:hAnsi="Times New Roman"/>
                <w:b/>
                <w:bCs/>
                <w:color w:val="000000"/>
                <w:sz w:val="18"/>
                <w:szCs w:val="20"/>
                <w:lang w:eastAsia="sk-SK"/>
              </w:rPr>
            </w:pPr>
            <w:r w:rsidRPr="005A715E">
              <w:rPr>
                <w:rFonts w:ascii="Times New Roman" w:hAnsi="Times New Roman"/>
                <w:b/>
                <w:bCs/>
                <w:color w:val="000000"/>
                <w:sz w:val="18"/>
                <w:szCs w:val="20"/>
                <w:lang w:eastAsia="sk-SK"/>
              </w:rPr>
              <w:t>0</w:t>
            </w:r>
          </w:p>
        </w:tc>
        <w:tc>
          <w:tcPr>
            <w:tcW w:w="1587" w:type="dxa"/>
            <w:tcBorders>
              <w:top w:val="nil"/>
              <w:left w:val="nil"/>
              <w:bottom w:val="single" w:sz="4" w:space="0" w:color="auto"/>
              <w:right w:val="single" w:sz="4" w:space="0" w:color="auto"/>
            </w:tcBorders>
            <w:shd w:val="clear" w:color="000000" w:fill="BFBFBF"/>
            <w:noWrap/>
            <w:vAlign w:val="center"/>
            <w:hideMark/>
          </w:tcPr>
          <w:p w:rsidR="0079492E" w:rsidRPr="005A715E" w:rsidRDefault="0079492E" w:rsidP="00252B30">
            <w:pPr>
              <w:spacing w:after="0" w:line="240" w:lineRule="auto"/>
              <w:jc w:val="right"/>
              <w:rPr>
                <w:rFonts w:ascii="Times New Roman" w:hAnsi="Times New Roman"/>
                <w:b/>
                <w:bCs/>
                <w:color w:val="000000"/>
                <w:sz w:val="18"/>
                <w:szCs w:val="20"/>
                <w:lang w:eastAsia="sk-SK"/>
              </w:rPr>
            </w:pPr>
            <w:r w:rsidRPr="005A715E">
              <w:rPr>
                <w:rFonts w:ascii="Times New Roman" w:hAnsi="Times New Roman"/>
                <w:b/>
                <w:bCs/>
                <w:color w:val="000000"/>
                <w:sz w:val="18"/>
                <w:szCs w:val="20"/>
                <w:lang w:eastAsia="sk-SK"/>
              </w:rPr>
              <w:t>0</w:t>
            </w:r>
          </w:p>
        </w:tc>
      </w:tr>
      <w:tr w:rsidR="0079492E" w:rsidRPr="005A715E" w:rsidTr="00252B30">
        <w:trPr>
          <w:trHeight w:val="29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rPr>
                <w:rFonts w:ascii="Times New Roman" w:hAnsi="Times New Roman"/>
                <w:b/>
                <w:bCs/>
                <w:i/>
                <w:iCs/>
                <w:color w:val="000000"/>
                <w:sz w:val="18"/>
                <w:szCs w:val="20"/>
                <w:lang w:eastAsia="sk-SK"/>
              </w:rPr>
            </w:pPr>
            <w:r w:rsidRPr="005A715E">
              <w:rPr>
                <w:rFonts w:ascii="Times New Roman" w:hAnsi="Times New Roman"/>
                <w:b/>
                <w:bCs/>
                <w:i/>
                <w:iCs/>
                <w:color w:val="000000"/>
                <w:sz w:val="18"/>
                <w:szCs w:val="20"/>
                <w:lang w:eastAsia="sk-SK"/>
              </w:rPr>
              <w:t>- vplyv na ŠR</w:t>
            </w:r>
          </w:p>
        </w:tc>
        <w:tc>
          <w:tcPr>
            <w:tcW w:w="1418"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587"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r>
      <w:tr w:rsidR="0079492E" w:rsidRPr="005A715E" w:rsidTr="00252B30">
        <w:trPr>
          <w:trHeight w:val="29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rPr>
                <w:rFonts w:ascii="Times New Roman" w:hAnsi="Times New Roman"/>
                <w:b/>
                <w:bCs/>
                <w:i/>
                <w:iCs/>
                <w:color w:val="000000"/>
                <w:sz w:val="18"/>
                <w:szCs w:val="20"/>
                <w:lang w:eastAsia="sk-SK"/>
              </w:rPr>
            </w:pPr>
            <w:r w:rsidRPr="005A715E">
              <w:rPr>
                <w:rFonts w:ascii="Times New Roman" w:hAnsi="Times New Roman"/>
                <w:b/>
                <w:bCs/>
                <w:i/>
                <w:iCs/>
                <w:color w:val="000000"/>
                <w:sz w:val="18"/>
                <w:szCs w:val="20"/>
                <w:lang w:eastAsia="sk-SK"/>
              </w:rPr>
              <w:t>- vplyv na obce</w:t>
            </w:r>
          </w:p>
        </w:tc>
        <w:tc>
          <w:tcPr>
            <w:tcW w:w="1418"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587"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r>
      <w:tr w:rsidR="0079492E" w:rsidRPr="005A715E" w:rsidTr="00252B30">
        <w:trPr>
          <w:trHeight w:val="30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rPr>
                <w:rFonts w:ascii="Times New Roman" w:hAnsi="Times New Roman"/>
                <w:b/>
                <w:bCs/>
                <w:i/>
                <w:iCs/>
                <w:color w:val="000000"/>
                <w:sz w:val="18"/>
                <w:szCs w:val="20"/>
                <w:lang w:eastAsia="sk-SK"/>
              </w:rPr>
            </w:pPr>
            <w:r w:rsidRPr="005A715E">
              <w:rPr>
                <w:rFonts w:ascii="Times New Roman" w:hAnsi="Times New Roman"/>
                <w:b/>
                <w:bCs/>
                <w:i/>
                <w:iCs/>
                <w:color w:val="000000"/>
                <w:sz w:val="18"/>
                <w:szCs w:val="20"/>
                <w:lang w:eastAsia="sk-SK"/>
              </w:rPr>
              <w:t>- vplyv na vyššie územné celky</w:t>
            </w:r>
          </w:p>
        </w:tc>
        <w:tc>
          <w:tcPr>
            <w:tcW w:w="1418"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587"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r>
      <w:tr w:rsidR="0079492E" w:rsidRPr="005A715E" w:rsidTr="00252B30">
        <w:trPr>
          <w:trHeight w:val="20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rPr>
                <w:rFonts w:ascii="Times New Roman" w:hAnsi="Times New Roman"/>
                <w:b/>
                <w:bCs/>
                <w:i/>
                <w:iCs/>
                <w:color w:val="000000"/>
                <w:sz w:val="18"/>
                <w:szCs w:val="20"/>
                <w:lang w:eastAsia="sk-SK"/>
              </w:rPr>
            </w:pPr>
            <w:r w:rsidRPr="005A715E">
              <w:rPr>
                <w:rFonts w:ascii="Times New Roman" w:hAnsi="Times New Roman"/>
                <w:b/>
                <w:bCs/>
                <w:i/>
                <w:iCs/>
                <w:color w:val="000000"/>
                <w:sz w:val="18"/>
                <w:szCs w:val="20"/>
                <w:lang w:eastAsia="sk-SK"/>
              </w:rPr>
              <w:t>- vplyv na Sociálnu poisťovňu</w:t>
            </w:r>
          </w:p>
        </w:tc>
        <w:tc>
          <w:tcPr>
            <w:tcW w:w="1418"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587"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r>
      <w:tr w:rsidR="0079492E" w:rsidRPr="005A715E" w:rsidTr="00252B30">
        <w:trPr>
          <w:trHeight w:val="293"/>
        </w:trPr>
        <w:tc>
          <w:tcPr>
            <w:tcW w:w="4253" w:type="dxa"/>
            <w:tcBorders>
              <w:top w:val="nil"/>
              <w:left w:val="single" w:sz="4" w:space="0" w:color="auto"/>
              <w:bottom w:val="single" w:sz="4" w:space="0" w:color="auto"/>
              <w:right w:val="single" w:sz="4" w:space="0" w:color="auto"/>
            </w:tcBorders>
            <w:shd w:val="clear" w:color="000000" w:fill="BFBFBF"/>
            <w:noWrap/>
            <w:vAlign w:val="center"/>
            <w:hideMark/>
          </w:tcPr>
          <w:p w:rsidR="0079492E" w:rsidRPr="005A715E" w:rsidRDefault="0079492E" w:rsidP="00252B30">
            <w:pPr>
              <w:spacing w:after="0" w:line="240" w:lineRule="auto"/>
              <w:rPr>
                <w:rFonts w:ascii="Times New Roman" w:hAnsi="Times New Roman"/>
                <w:b/>
                <w:bCs/>
                <w:color w:val="000000"/>
                <w:sz w:val="18"/>
                <w:szCs w:val="20"/>
                <w:lang w:eastAsia="sk-SK"/>
              </w:rPr>
            </w:pPr>
            <w:r w:rsidRPr="005A715E">
              <w:rPr>
                <w:rFonts w:ascii="Times New Roman" w:hAnsi="Times New Roman"/>
                <w:b/>
                <w:bCs/>
                <w:color w:val="000000"/>
                <w:sz w:val="18"/>
                <w:szCs w:val="20"/>
                <w:lang w:eastAsia="sk-SK"/>
              </w:rPr>
              <w:t>Financovanie zabezpečené v rozpočte</w:t>
            </w:r>
          </w:p>
        </w:tc>
        <w:tc>
          <w:tcPr>
            <w:tcW w:w="1418" w:type="dxa"/>
            <w:tcBorders>
              <w:top w:val="nil"/>
              <w:left w:val="nil"/>
              <w:bottom w:val="single" w:sz="4" w:space="0" w:color="auto"/>
              <w:right w:val="single" w:sz="4" w:space="0" w:color="auto"/>
            </w:tcBorders>
            <w:shd w:val="clear" w:color="000000" w:fill="C0C0C0"/>
            <w:noWrap/>
            <w:vAlign w:val="center"/>
            <w:hideMark/>
          </w:tcPr>
          <w:p w:rsidR="0079492E" w:rsidRPr="005A715E" w:rsidRDefault="0079492E" w:rsidP="00252B30">
            <w:pPr>
              <w:spacing w:after="0" w:line="240" w:lineRule="auto"/>
              <w:jc w:val="right"/>
              <w:rPr>
                <w:rFonts w:ascii="Times New Roman" w:hAnsi="Times New Roman"/>
                <w:b/>
                <w:bCs/>
                <w:color w:val="000000"/>
                <w:sz w:val="18"/>
                <w:szCs w:val="20"/>
                <w:lang w:eastAsia="sk-SK"/>
              </w:rPr>
            </w:pPr>
            <w:r w:rsidRPr="005A715E">
              <w:rPr>
                <w:rFonts w:ascii="Times New Roman" w:hAnsi="Times New Roman"/>
                <w:b/>
                <w:bCs/>
                <w:color w:val="000000"/>
                <w:sz w:val="18"/>
                <w:szCs w:val="20"/>
              </w:rPr>
              <w:t>0</w:t>
            </w:r>
          </w:p>
        </w:tc>
        <w:tc>
          <w:tcPr>
            <w:tcW w:w="1559" w:type="dxa"/>
            <w:tcBorders>
              <w:top w:val="nil"/>
              <w:left w:val="nil"/>
              <w:bottom w:val="single" w:sz="4" w:space="0" w:color="auto"/>
              <w:right w:val="single" w:sz="4" w:space="0" w:color="auto"/>
            </w:tcBorders>
            <w:shd w:val="clear" w:color="000000" w:fill="C0C0C0"/>
            <w:noWrap/>
            <w:hideMark/>
          </w:tcPr>
          <w:p w:rsidR="0079492E" w:rsidRPr="005A715E" w:rsidRDefault="0079492E" w:rsidP="00252B30">
            <w:pPr>
              <w:spacing w:after="0" w:line="240" w:lineRule="auto"/>
              <w:jc w:val="right"/>
              <w:rPr>
                <w:rFonts w:ascii="Times New Roman" w:hAnsi="Times New Roman"/>
                <w:b/>
                <w:bCs/>
                <w:color w:val="000000"/>
                <w:sz w:val="18"/>
                <w:szCs w:val="20"/>
                <w:lang w:eastAsia="sk-SK"/>
              </w:rPr>
            </w:pPr>
            <w:r w:rsidRPr="005A715E">
              <w:rPr>
                <w:rFonts w:ascii="Times New Roman" w:hAnsi="Times New Roman"/>
                <w:b/>
                <w:bCs/>
                <w:color w:val="000000"/>
                <w:sz w:val="18"/>
                <w:szCs w:val="20"/>
                <w:lang w:eastAsia="sk-SK"/>
              </w:rPr>
              <w:t>0</w:t>
            </w:r>
          </w:p>
        </w:tc>
        <w:tc>
          <w:tcPr>
            <w:tcW w:w="1701" w:type="dxa"/>
            <w:tcBorders>
              <w:top w:val="nil"/>
              <w:left w:val="nil"/>
              <w:bottom w:val="single" w:sz="4" w:space="0" w:color="auto"/>
              <w:right w:val="single" w:sz="4" w:space="0" w:color="auto"/>
            </w:tcBorders>
            <w:shd w:val="clear" w:color="000000" w:fill="C0C0C0"/>
            <w:noWrap/>
            <w:hideMark/>
          </w:tcPr>
          <w:p w:rsidR="0079492E" w:rsidRPr="005A715E" w:rsidRDefault="0079492E" w:rsidP="00252B30">
            <w:pPr>
              <w:spacing w:after="0" w:line="240" w:lineRule="auto"/>
              <w:jc w:val="right"/>
              <w:rPr>
                <w:rFonts w:ascii="Times New Roman" w:hAnsi="Times New Roman"/>
                <w:b/>
                <w:bCs/>
                <w:color w:val="000000"/>
                <w:sz w:val="18"/>
                <w:szCs w:val="20"/>
                <w:lang w:eastAsia="sk-SK"/>
              </w:rPr>
            </w:pPr>
            <w:r w:rsidRPr="005A715E">
              <w:rPr>
                <w:rFonts w:ascii="Times New Roman" w:hAnsi="Times New Roman"/>
                <w:b/>
                <w:bCs/>
                <w:color w:val="000000"/>
                <w:sz w:val="18"/>
                <w:szCs w:val="20"/>
                <w:lang w:eastAsia="sk-SK"/>
              </w:rPr>
              <w:t>0</w:t>
            </w:r>
          </w:p>
        </w:tc>
        <w:tc>
          <w:tcPr>
            <w:tcW w:w="1587" w:type="dxa"/>
            <w:tcBorders>
              <w:top w:val="nil"/>
              <w:left w:val="nil"/>
              <w:bottom w:val="single" w:sz="4" w:space="0" w:color="auto"/>
              <w:right w:val="single" w:sz="4" w:space="0" w:color="auto"/>
            </w:tcBorders>
            <w:shd w:val="clear" w:color="000000" w:fill="C0C0C0"/>
            <w:noWrap/>
            <w:hideMark/>
          </w:tcPr>
          <w:p w:rsidR="0079492E" w:rsidRPr="005A715E" w:rsidRDefault="0079492E" w:rsidP="00252B30">
            <w:pPr>
              <w:spacing w:after="0" w:line="240" w:lineRule="auto"/>
              <w:jc w:val="right"/>
              <w:rPr>
                <w:rFonts w:ascii="Times New Roman" w:hAnsi="Times New Roman"/>
                <w:b/>
                <w:bCs/>
                <w:color w:val="000000"/>
                <w:sz w:val="18"/>
                <w:szCs w:val="20"/>
                <w:lang w:eastAsia="sk-SK"/>
              </w:rPr>
            </w:pPr>
            <w:r w:rsidRPr="005A715E">
              <w:rPr>
                <w:rFonts w:ascii="Times New Roman" w:hAnsi="Times New Roman"/>
                <w:b/>
                <w:bCs/>
                <w:color w:val="000000"/>
                <w:sz w:val="18"/>
                <w:szCs w:val="20"/>
                <w:lang w:eastAsia="sk-SK"/>
              </w:rPr>
              <w:t>0</w:t>
            </w:r>
          </w:p>
        </w:tc>
      </w:tr>
      <w:tr w:rsidR="0079492E" w:rsidRPr="005A715E" w:rsidTr="00252B30">
        <w:trPr>
          <w:trHeight w:val="28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rPr>
                <w:rFonts w:ascii="Times New Roman" w:hAnsi="Times New Roman"/>
                <w:b/>
                <w:bCs/>
                <w:i/>
                <w:iCs/>
                <w:color w:val="000000"/>
                <w:sz w:val="18"/>
                <w:szCs w:val="20"/>
                <w:lang w:eastAsia="sk-SK"/>
              </w:rPr>
            </w:pPr>
            <w:r w:rsidRPr="005A715E">
              <w:rPr>
                <w:rFonts w:ascii="Times New Roman" w:hAnsi="Times New Roman"/>
                <w:b/>
                <w:bCs/>
                <w:i/>
                <w:iCs/>
                <w:color w:val="000000"/>
                <w:sz w:val="18"/>
                <w:szCs w:val="20"/>
                <w:lang w:eastAsia="sk-SK"/>
              </w:rPr>
              <w:t>z toho:</w:t>
            </w:r>
          </w:p>
        </w:tc>
        <w:tc>
          <w:tcPr>
            <w:tcW w:w="1418"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 </w:t>
            </w:r>
          </w:p>
        </w:tc>
        <w:tc>
          <w:tcPr>
            <w:tcW w:w="1559"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 </w:t>
            </w:r>
          </w:p>
        </w:tc>
        <w:tc>
          <w:tcPr>
            <w:tcW w:w="1701"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 </w:t>
            </w:r>
          </w:p>
        </w:tc>
        <w:tc>
          <w:tcPr>
            <w:tcW w:w="1587"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 </w:t>
            </w:r>
          </w:p>
        </w:tc>
      </w:tr>
      <w:tr w:rsidR="0079492E" w:rsidRPr="005A715E" w:rsidTr="00252B30">
        <w:trPr>
          <w:trHeight w:val="28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rPr>
                <w:rFonts w:ascii="Times New Roman" w:hAnsi="Times New Roman"/>
                <w:color w:val="000000"/>
                <w:sz w:val="18"/>
                <w:szCs w:val="20"/>
                <w:lang w:eastAsia="sk-SK"/>
              </w:rPr>
            </w:pPr>
            <w:r w:rsidRPr="005A715E">
              <w:rPr>
                <w:rFonts w:ascii="Times New Roman" w:hAnsi="Times New Roman"/>
                <w:color w:val="000000"/>
                <w:sz w:val="18"/>
                <w:szCs w:val="20"/>
                <w:lang w:eastAsia="sk-SK"/>
              </w:rPr>
              <w:t>-vplyv na štátny rozpočet</w:t>
            </w:r>
          </w:p>
        </w:tc>
        <w:tc>
          <w:tcPr>
            <w:tcW w:w="1418"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587"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r>
      <w:tr w:rsidR="0079492E" w:rsidRPr="005A715E" w:rsidTr="00252B30">
        <w:trPr>
          <w:trHeight w:val="28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rPr>
                <w:rFonts w:ascii="Times New Roman" w:hAnsi="Times New Roman"/>
                <w:color w:val="000000"/>
                <w:sz w:val="18"/>
                <w:szCs w:val="20"/>
                <w:lang w:eastAsia="sk-SK"/>
              </w:rPr>
            </w:pPr>
            <w:r w:rsidRPr="005A715E">
              <w:rPr>
                <w:rFonts w:ascii="Times New Roman" w:hAnsi="Times New Roman"/>
                <w:color w:val="000000"/>
                <w:sz w:val="18"/>
                <w:szCs w:val="20"/>
                <w:lang w:eastAsia="sk-SK"/>
              </w:rPr>
              <w:t>- vplyv na obce</w:t>
            </w:r>
          </w:p>
        </w:tc>
        <w:tc>
          <w:tcPr>
            <w:tcW w:w="1418"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587"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r>
      <w:tr w:rsidR="0079492E" w:rsidRPr="005A715E" w:rsidTr="00252B30">
        <w:trPr>
          <w:trHeight w:val="28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rPr>
                <w:rFonts w:ascii="Times New Roman" w:hAnsi="Times New Roman"/>
                <w:color w:val="000000"/>
                <w:sz w:val="18"/>
                <w:szCs w:val="20"/>
                <w:lang w:eastAsia="sk-SK"/>
              </w:rPr>
            </w:pPr>
            <w:r w:rsidRPr="005A715E">
              <w:rPr>
                <w:rFonts w:ascii="Times New Roman" w:hAnsi="Times New Roman"/>
                <w:color w:val="000000"/>
                <w:sz w:val="18"/>
                <w:szCs w:val="20"/>
                <w:lang w:eastAsia="sk-SK"/>
              </w:rPr>
              <w:t>- vplyv na vyššie územné celky</w:t>
            </w:r>
          </w:p>
        </w:tc>
        <w:tc>
          <w:tcPr>
            <w:tcW w:w="1418"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587"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r>
      <w:tr w:rsidR="0079492E" w:rsidRPr="005A715E" w:rsidTr="00252B30">
        <w:trPr>
          <w:trHeight w:val="28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rPr>
                <w:rFonts w:ascii="Times New Roman" w:hAnsi="Times New Roman"/>
                <w:color w:val="000000"/>
                <w:sz w:val="18"/>
                <w:szCs w:val="20"/>
                <w:lang w:eastAsia="sk-SK"/>
              </w:rPr>
            </w:pPr>
            <w:r w:rsidRPr="005A715E">
              <w:rPr>
                <w:rFonts w:ascii="Times New Roman" w:hAnsi="Times New Roman"/>
                <w:color w:val="000000"/>
                <w:sz w:val="18"/>
                <w:szCs w:val="20"/>
                <w:lang w:eastAsia="sk-SK"/>
              </w:rPr>
              <w:t>- vplyv na rozpočet Sociálnej poisťovne</w:t>
            </w:r>
          </w:p>
        </w:tc>
        <w:tc>
          <w:tcPr>
            <w:tcW w:w="1418" w:type="dxa"/>
            <w:tcBorders>
              <w:top w:val="nil"/>
              <w:left w:val="nil"/>
              <w:bottom w:val="single" w:sz="4" w:space="0" w:color="auto"/>
              <w:right w:val="single" w:sz="4" w:space="0" w:color="auto"/>
            </w:tcBorders>
            <w:shd w:val="clear" w:color="auto" w:fill="auto"/>
            <w:noWrap/>
            <w:vAlign w:val="center"/>
          </w:tcPr>
          <w:p w:rsidR="0079492E" w:rsidRPr="005A715E" w:rsidRDefault="0079492E" w:rsidP="00252B30">
            <w:pPr>
              <w:spacing w:after="0" w:line="240" w:lineRule="auto"/>
              <w:jc w:val="right"/>
              <w:rPr>
                <w:rFonts w:ascii="Times New Roman" w:hAnsi="Times New Roman"/>
                <w:b/>
                <w:bCs/>
                <w:color w:val="000000"/>
                <w:sz w:val="18"/>
                <w:szCs w:val="20"/>
                <w:lang w:eastAsia="sk-SK"/>
              </w:rPr>
            </w:pPr>
          </w:p>
        </w:tc>
        <w:tc>
          <w:tcPr>
            <w:tcW w:w="1559" w:type="dxa"/>
            <w:tcBorders>
              <w:top w:val="nil"/>
              <w:left w:val="nil"/>
              <w:bottom w:val="single" w:sz="4" w:space="0" w:color="auto"/>
              <w:right w:val="single" w:sz="4" w:space="0" w:color="auto"/>
            </w:tcBorders>
            <w:shd w:val="clear" w:color="auto" w:fill="auto"/>
            <w:noWrap/>
            <w:vAlign w:val="center"/>
          </w:tcPr>
          <w:p w:rsidR="0079492E" w:rsidRPr="005A715E" w:rsidRDefault="0079492E" w:rsidP="00252B30">
            <w:pPr>
              <w:spacing w:after="0" w:line="240" w:lineRule="auto"/>
              <w:jc w:val="right"/>
              <w:rPr>
                <w:rFonts w:ascii="Times New Roman" w:hAnsi="Times New Roman"/>
                <w:b/>
                <w:bCs/>
                <w:color w:val="000000"/>
                <w:sz w:val="18"/>
                <w:szCs w:val="20"/>
                <w:lang w:eastAsia="sk-SK"/>
              </w:rPr>
            </w:pPr>
          </w:p>
        </w:tc>
        <w:tc>
          <w:tcPr>
            <w:tcW w:w="1701" w:type="dxa"/>
            <w:tcBorders>
              <w:top w:val="nil"/>
              <w:left w:val="nil"/>
              <w:bottom w:val="single" w:sz="4" w:space="0" w:color="auto"/>
              <w:right w:val="single" w:sz="4" w:space="0" w:color="auto"/>
            </w:tcBorders>
            <w:shd w:val="clear" w:color="auto" w:fill="auto"/>
            <w:noWrap/>
            <w:vAlign w:val="center"/>
          </w:tcPr>
          <w:p w:rsidR="0079492E" w:rsidRPr="005A715E" w:rsidRDefault="0079492E" w:rsidP="00252B30">
            <w:pPr>
              <w:spacing w:after="0" w:line="240" w:lineRule="auto"/>
              <w:jc w:val="right"/>
              <w:rPr>
                <w:rFonts w:ascii="Times New Roman" w:hAnsi="Times New Roman"/>
                <w:b/>
                <w:bCs/>
                <w:color w:val="000000"/>
                <w:sz w:val="18"/>
                <w:szCs w:val="20"/>
                <w:lang w:eastAsia="sk-SK"/>
              </w:rPr>
            </w:pPr>
          </w:p>
        </w:tc>
        <w:tc>
          <w:tcPr>
            <w:tcW w:w="1587" w:type="dxa"/>
            <w:tcBorders>
              <w:top w:val="nil"/>
              <w:left w:val="nil"/>
              <w:bottom w:val="single" w:sz="4" w:space="0" w:color="auto"/>
              <w:right w:val="single" w:sz="4" w:space="0" w:color="auto"/>
            </w:tcBorders>
            <w:shd w:val="clear" w:color="auto" w:fill="auto"/>
            <w:noWrap/>
            <w:vAlign w:val="center"/>
          </w:tcPr>
          <w:p w:rsidR="0079492E" w:rsidRPr="005A715E" w:rsidRDefault="0079492E" w:rsidP="00252B30">
            <w:pPr>
              <w:spacing w:after="0" w:line="240" w:lineRule="auto"/>
              <w:jc w:val="right"/>
              <w:rPr>
                <w:rFonts w:ascii="Times New Roman" w:hAnsi="Times New Roman"/>
                <w:b/>
                <w:bCs/>
                <w:color w:val="000000"/>
                <w:sz w:val="18"/>
                <w:szCs w:val="20"/>
                <w:lang w:eastAsia="sk-SK"/>
              </w:rPr>
            </w:pPr>
          </w:p>
        </w:tc>
      </w:tr>
      <w:tr w:rsidR="0079492E" w:rsidRPr="005A715E" w:rsidTr="00252B30">
        <w:trPr>
          <w:trHeight w:val="28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rPr>
                <w:rFonts w:ascii="Times New Roman" w:hAnsi="Times New Roman"/>
                <w:i/>
                <w:iCs/>
                <w:color w:val="000000"/>
                <w:sz w:val="18"/>
                <w:szCs w:val="20"/>
                <w:lang w:eastAsia="sk-SK"/>
              </w:rPr>
            </w:pPr>
            <w:r w:rsidRPr="005A715E">
              <w:rPr>
                <w:rFonts w:ascii="Times New Roman" w:hAnsi="Times New Roman"/>
                <w:i/>
                <w:iCs/>
                <w:color w:val="000000"/>
                <w:sz w:val="18"/>
                <w:szCs w:val="20"/>
                <w:lang w:eastAsia="sk-SK"/>
              </w:rPr>
              <w:t>- vplyv na verejné zdravotné poistenie</w:t>
            </w:r>
          </w:p>
        </w:tc>
        <w:tc>
          <w:tcPr>
            <w:tcW w:w="1418" w:type="dxa"/>
            <w:tcBorders>
              <w:top w:val="nil"/>
              <w:left w:val="nil"/>
              <w:bottom w:val="single" w:sz="4" w:space="0" w:color="auto"/>
              <w:right w:val="single" w:sz="4" w:space="0" w:color="auto"/>
            </w:tcBorders>
            <w:shd w:val="clear" w:color="auto" w:fill="auto"/>
            <w:noWrap/>
            <w:vAlign w:val="center"/>
            <w:hideMark/>
          </w:tcPr>
          <w:p w:rsidR="0079492E" w:rsidRPr="005A715E" w:rsidRDefault="0079492E" w:rsidP="00252B30">
            <w:pPr>
              <w:spacing w:after="0" w:line="240" w:lineRule="auto"/>
              <w:jc w:val="right"/>
              <w:rPr>
                <w:rFonts w:ascii="Times New Roman" w:hAnsi="Times New Roman"/>
                <w:color w:val="000000"/>
                <w:sz w:val="18"/>
                <w:szCs w:val="20"/>
                <w:lang w:eastAsia="sk-SK"/>
              </w:rPr>
            </w:pPr>
            <w:r w:rsidRPr="005A715E">
              <w:rPr>
                <w:rFonts w:ascii="Times New Roman" w:hAnsi="Times New Roman"/>
                <w:color w:val="000000"/>
                <w:sz w:val="18"/>
                <w:szCs w:val="20"/>
                <w:lang w:eastAsia="sk-SK"/>
              </w:rPr>
              <w:t>0</w:t>
            </w:r>
          </w:p>
        </w:tc>
        <w:tc>
          <w:tcPr>
            <w:tcW w:w="1559" w:type="dxa"/>
            <w:tcBorders>
              <w:top w:val="nil"/>
              <w:left w:val="nil"/>
              <w:bottom w:val="single" w:sz="4" w:space="0" w:color="auto"/>
              <w:right w:val="single" w:sz="4" w:space="0" w:color="auto"/>
            </w:tcBorders>
            <w:shd w:val="clear" w:color="auto" w:fill="auto"/>
            <w:noWrap/>
            <w:hideMark/>
          </w:tcPr>
          <w:p w:rsidR="0079492E" w:rsidRPr="005A715E" w:rsidRDefault="00E835FC" w:rsidP="00252B30">
            <w:pPr>
              <w:spacing w:after="0" w:line="240" w:lineRule="auto"/>
              <w:jc w:val="right"/>
              <w:rPr>
                <w:rFonts w:ascii="Times New Roman" w:hAnsi="Times New Roman"/>
                <w:b/>
                <w:bCs/>
                <w:color w:val="000000"/>
                <w:sz w:val="18"/>
                <w:szCs w:val="20"/>
                <w:lang w:eastAsia="sk-SK"/>
              </w:rPr>
            </w:pPr>
            <w:r w:rsidRPr="00E835FC">
              <w:rPr>
                <w:rFonts w:ascii="Times New Roman" w:hAnsi="Times New Roman"/>
                <w:b/>
                <w:bCs/>
                <w:color w:val="000000"/>
                <w:sz w:val="18"/>
                <w:szCs w:val="20"/>
                <w:lang w:eastAsia="sk-SK"/>
              </w:rPr>
              <w:t>37 471 130</w:t>
            </w:r>
          </w:p>
        </w:tc>
        <w:tc>
          <w:tcPr>
            <w:tcW w:w="1701" w:type="dxa"/>
            <w:tcBorders>
              <w:top w:val="nil"/>
              <w:left w:val="nil"/>
              <w:bottom w:val="single" w:sz="4" w:space="0" w:color="auto"/>
              <w:right w:val="single" w:sz="4" w:space="0" w:color="auto"/>
            </w:tcBorders>
            <w:shd w:val="clear" w:color="auto" w:fill="auto"/>
            <w:noWrap/>
            <w:hideMark/>
          </w:tcPr>
          <w:p w:rsidR="0079492E" w:rsidRPr="005A715E" w:rsidRDefault="00E835FC" w:rsidP="00252B30">
            <w:pPr>
              <w:spacing w:after="0" w:line="240" w:lineRule="auto"/>
              <w:jc w:val="right"/>
              <w:rPr>
                <w:rFonts w:ascii="Times New Roman" w:hAnsi="Times New Roman"/>
                <w:b/>
                <w:bCs/>
                <w:color w:val="000000"/>
                <w:sz w:val="18"/>
                <w:szCs w:val="20"/>
                <w:lang w:eastAsia="sk-SK"/>
              </w:rPr>
            </w:pPr>
            <w:r w:rsidRPr="00E835FC">
              <w:rPr>
                <w:rFonts w:ascii="Times New Roman" w:hAnsi="Times New Roman"/>
                <w:b/>
                <w:bCs/>
                <w:color w:val="000000"/>
                <w:sz w:val="18"/>
                <w:szCs w:val="20"/>
                <w:lang w:eastAsia="sk-SK"/>
              </w:rPr>
              <w:t>37 471 130</w:t>
            </w:r>
          </w:p>
        </w:tc>
        <w:tc>
          <w:tcPr>
            <w:tcW w:w="1587" w:type="dxa"/>
            <w:tcBorders>
              <w:top w:val="nil"/>
              <w:left w:val="nil"/>
              <w:bottom w:val="single" w:sz="4" w:space="0" w:color="auto"/>
              <w:right w:val="single" w:sz="4" w:space="0" w:color="auto"/>
            </w:tcBorders>
            <w:shd w:val="clear" w:color="auto" w:fill="auto"/>
            <w:noWrap/>
            <w:hideMark/>
          </w:tcPr>
          <w:p w:rsidR="0079492E" w:rsidRPr="005A715E" w:rsidRDefault="00E835FC" w:rsidP="00252B30">
            <w:pPr>
              <w:spacing w:after="0" w:line="240" w:lineRule="auto"/>
              <w:jc w:val="right"/>
              <w:rPr>
                <w:rFonts w:ascii="Times New Roman" w:hAnsi="Times New Roman"/>
                <w:b/>
                <w:bCs/>
                <w:color w:val="000000"/>
                <w:sz w:val="18"/>
                <w:szCs w:val="20"/>
                <w:lang w:eastAsia="sk-SK"/>
              </w:rPr>
            </w:pPr>
            <w:r w:rsidRPr="00E835FC">
              <w:rPr>
                <w:rFonts w:ascii="Times New Roman" w:hAnsi="Times New Roman"/>
                <w:b/>
                <w:bCs/>
                <w:color w:val="000000"/>
                <w:sz w:val="18"/>
                <w:szCs w:val="20"/>
                <w:lang w:eastAsia="sk-SK"/>
              </w:rPr>
              <w:t>37 471 130</w:t>
            </w:r>
          </w:p>
        </w:tc>
      </w:tr>
      <w:tr w:rsidR="0079492E" w:rsidRPr="005A715E" w:rsidTr="00252B30">
        <w:trPr>
          <w:trHeight w:val="283"/>
        </w:trPr>
        <w:tc>
          <w:tcPr>
            <w:tcW w:w="4253" w:type="dxa"/>
            <w:tcBorders>
              <w:top w:val="nil"/>
              <w:left w:val="single" w:sz="4" w:space="0" w:color="auto"/>
              <w:bottom w:val="single" w:sz="4" w:space="0" w:color="auto"/>
              <w:right w:val="single" w:sz="4" w:space="0" w:color="auto"/>
            </w:tcBorders>
            <w:shd w:val="clear" w:color="000000" w:fill="BFBFBF"/>
            <w:noWrap/>
            <w:vAlign w:val="center"/>
            <w:hideMark/>
          </w:tcPr>
          <w:p w:rsidR="0079492E" w:rsidRPr="005A715E" w:rsidRDefault="0079492E" w:rsidP="00252B30">
            <w:pPr>
              <w:spacing w:after="0" w:line="240" w:lineRule="auto"/>
              <w:rPr>
                <w:rFonts w:ascii="Times New Roman" w:hAnsi="Times New Roman"/>
                <w:b/>
                <w:bCs/>
                <w:color w:val="000000"/>
                <w:sz w:val="18"/>
                <w:szCs w:val="20"/>
                <w:lang w:eastAsia="sk-SK"/>
              </w:rPr>
            </w:pPr>
            <w:r w:rsidRPr="005A715E">
              <w:rPr>
                <w:rFonts w:ascii="Times New Roman" w:hAnsi="Times New Roman"/>
                <w:b/>
                <w:bCs/>
                <w:color w:val="000000"/>
                <w:sz w:val="18"/>
                <w:szCs w:val="20"/>
                <w:lang w:eastAsia="sk-SK"/>
              </w:rPr>
              <w:t>Iné ako rozpočtové zdroje</w:t>
            </w:r>
          </w:p>
        </w:tc>
        <w:tc>
          <w:tcPr>
            <w:tcW w:w="1418" w:type="dxa"/>
            <w:tcBorders>
              <w:top w:val="nil"/>
              <w:left w:val="nil"/>
              <w:bottom w:val="single" w:sz="4" w:space="0" w:color="auto"/>
              <w:right w:val="single" w:sz="4" w:space="0" w:color="auto"/>
            </w:tcBorders>
            <w:shd w:val="clear" w:color="000000" w:fill="BFBFBF"/>
            <w:noWrap/>
            <w:vAlign w:val="center"/>
            <w:hideMark/>
          </w:tcPr>
          <w:p w:rsidR="0079492E" w:rsidRPr="005A715E" w:rsidRDefault="0079492E" w:rsidP="00252B30">
            <w:pPr>
              <w:spacing w:after="0" w:line="240" w:lineRule="auto"/>
              <w:jc w:val="right"/>
              <w:rPr>
                <w:rFonts w:ascii="Times New Roman" w:hAnsi="Times New Roman"/>
                <w:b/>
                <w:bCs/>
                <w:color w:val="000000"/>
                <w:sz w:val="18"/>
                <w:szCs w:val="20"/>
                <w:lang w:eastAsia="sk-SK"/>
              </w:rPr>
            </w:pPr>
            <w:r w:rsidRPr="005A715E">
              <w:rPr>
                <w:rFonts w:ascii="Times New Roman" w:hAnsi="Times New Roman"/>
                <w:b/>
                <w:bCs/>
                <w:color w:val="000000"/>
                <w:sz w:val="18"/>
                <w:szCs w:val="20"/>
                <w:lang w:eastAsia="sk-SK"/>
              </w:rPr>
              <w:t>0</w:t>
            </w:r>
          </w:p>
        </w:tc>
        <w:tc>
          <w:tcPr>
            <w:tcW w:w="1559" w:type="dxa"/>
            <w:tcBorders>
              <w:top w:val="nil"/>
              <w:left w:val="nil"/>
              <w:bottom w:val="single" w:sz="4" w:space="0" w:color="auto"/>
              <w:right w:val="single" w:sz="4" w:space="0" w:color="auto"/>
            </w:tcBorders>
            <w:shd w:val="clear" w:color="000000" w:fill="BFBFBF"/>
            <w:noWrap/>
            <w:vAlign w:val="center"/>
            <w:hideMark/>
          </w:tcPr>
          <w:p w:rsidR="0079492E" w:rsidRPr="005A715E" w:rsidRDefault="0079492E" w:rsidP="00252B30">
            <w:pPr>
              <w:spacing w:after="0" w:line="240" w:lineRule="auto"/>
              <w:jc w:val="right"/>
              <w:rPr>
                <w:rFonts w:ascii="Times New Roman" w:hAnsi="Times New Roman"/>
                <w:b/>
                <w:bCs/>
                <w:color w:val="000000"/>
                <w:sz w:val="18"/>
                <w:szCs w:val="20"/>
                <w:lang w:eastAsia="sk-SK"/>
              </w:rPr>
            </w:pPr>
            <w:r w:rsidRPr="005A715E">
              <w:rPr>
                <w:rFonts w:ascii="Times New Roman" w:hAnsi="Times New Roman"/>
                <w:b/>
                <w:bCs/>
                <w:color w:val="000000"/>
                <w:sz w:val="18"/>
                <w:szCs w:val="20"/>
                <w:lang w:eastAsia="sk-SK"/>
              </w:rPr>
              <w:t>0</w:t>
            </w:r>
          </w:p>
        </w:tc>
        <w:tc>
          <w:tcPr>
            <w:tcW w:w="1701" w:type="dxa"/>
            <w:tcBorders>
              <w:top w:val="nil"/>
              <w:left w:val="nil"/>
              <w:bottom w:val="single" w:sz="4" w:space="0" w:color="auto"/>
              <w:right w:val="single" w:sz="4" w:space="0" w:color="auto"/>
            </w:tcBorders>
            <w:shd w:val="clear" w:color="000000" w:fill="BFBFBF"/>
            <w:noWrap/>
            <w:vAlign w:val="center"/>
            <w:hideMark/>
          </w:tcPr>
          <w:p w:rsidR="0079492E" w:rsidRPr="005A715E" w:rsidRDefault="0079492E" w:rsidP="00252B30">
            <w:pPr>
              <w:spacing w:after="0" w:line="240" w:lineRule="auto"/>
              <w:jc w:val="right"/>
              <w:rPr>
                <w:rFonts w:ascii="Times New Roman" w:hAnsi="Times New Roman"/>
                <w:b/>
                <w:bCs/>
                <w:color w:val="000000"/>
                <w:sz w:val="18"/>
                <w:szCs w:val="20"/>
                <w:lang w:eastAsia="sk-SK"/>
              </w:rPr>
            </w:pPr>
            <w:r w:rsidRPr="005A715E">
              <w:rPr>
                <w:rFonts w:ascii="Times New Roman" w:hAnsi="Times New Roman"/>
                <w:b/>
                <w:bCs/>
                <w:color w:val="000000"/>
                <w:sz w:val="18"/>
                <w:szCs w:val="20"/>
                <w:lang w:eastAsia="sk-SK"/>
              </w:rPr>
              <w:t>0</w:t>
            </w:r>
          </w:p>
        </w:tc>
        <w:tc>
          <w:tcPr>
            <w:tcW w:w="1587" w:type="dxa"/>
            <w:tcBorders>
              <w:top w:val="nil"/>
              <w:left w:val="nil"/>
              <w:bottom w:val="single" w:sz="4" w:space="0" w:color="auto"/>
              <w:right w:val="single" w:sz="4" w:space="0" w:color="auto"/>
            </w:tcBorders>
            <w:shd w:val="clear" w:color="000000" w:fill="BFBFBF"/>
            <w:noWrap/>
            <w:vAlign w:val="center"/>
            <w:hideMark/>
          </w:tcPr>
          <w:p w:rsidR="0079492E" w:rsidRPr="005A715E" w:rsidRDefault="0079492E" w:rsidP="00252B30">
            <w:pPr>
              <w:spacing w:after="0" w:line="240" w:lineRule="auto"/>
              <w:jc w:val="right"/>
              <w:rPr>
                <w:rFonts w:ascii="Times New Roman" w:hAnsi="Times New Roman"/>
                <w:b/>
                <w:bCs/>
                <w:color w:val="000000"/>
                <w:sz w:val="18"/>
                <w:szCs w:val="20"/>
                <w:lang w:eastAsia="sk-SK"/>
              </w:rPr>
            </w:pPr>
            <w:r w:rsidRPr="005A715E">
              <w:rPr>
                <w:rFonts w:ascii="Times New Roman" w:hAnsi="Times New Roman"/>
                <w:b/>
                <w:bCs/>
                <w:color w:val="000000"/>
                <w:sz w:val="18"/>
                <w:szCs w:val="20"/>
                <w:lang w:eastAsia="sk-SK"/>
              </w:rPr>
              <w:t>0</w:t>
            </w:r>
          </w:p>
        </w:tc>
      </w:tr>
      <w:tr w:rsidR="0079492E" w:rsidRPr="005A715E" w:rsidTr="00252B30">
        <w:trPr>
          <w:trHeight w:val="283"/>
        </w:trPr>
        <w:tc>
          <w:tcPr>
            <w:tcW w:w="4253" w:type="dxa"/>
            <w:tcBorders>
              <w:top w:val="nil"/>
              <w:left w:val="single" w:sz="4" w:space="0" w:color="auto"/>
              <w:bottom w:val="single" w:sz="4" w:space="0" w:color="auto"/>
              <w:right w:val="single" w:sz="4" w:space="0" w:color="auto"/>
            </w:tcBorders>
            <w:shd w:val="clear" w:color="000000" w:fill="A6A6A6"/>
            <w:noWrap/>
            <w:vAlign w:val="center"/>
            <w:hideMark/>
          </w:tcPr>
          <w:p w:rsidR="0079492E" w:rsidRPr="005A715E" w:rsidRDefault="0079492E" w:rsidP="00A700DB">
            <w:pPr>
              <w:spacing w:after="0" w:line="240" w:lineRule="auto"/>
              <w:rPr>
                <w:rFonts w:ascii="Times New Roman" w:hAnsi="Times New Roman"/>
                <w:b/>
                <w:bCs/>
                <w:color w:val="000000"/>
                <w:sz w:val="18"/>
                <w:szCs w:val="20"/>
                <w:lang w:eastAsia="sk-SK"/>
              </w:rPr>
            </w:pPr>
            <w:r w:rsidRPr="005A715E">
              <w:rPr>
                <w:rFonts w:ascii="Times New Roman" w:hAnsi="Times New Roman"/>
                <w:b/>
                <w:bCs/>
                <w:color w:val="000000"/>
                <w:sz w:val="18"/>
                <w:szCs w:val="20"/>
                <w:lang w:eastAsia="sk-SK"/>
              </w:rPr>
              <w:t>Ro</w:t>
            </w:r>
            <w:r w:rsidR="00A700DB">
              <w:rPr>
                <w:rFonts w:ascii="Times New Roman" w:hAnsi="Times New Roman"/>
                <w:b/>
                <w:bCs/>
                <w:color w:val="000000"/>
                <w:sz w:val="18"/>
                <w:szCs w:val="20"/>
                <w:lang w:eastAsia="sk-SK"/>
              </w:rPr>
              <w:t>zp</w:t>
            </w:r>
            <w:r w:rsidRPr="005A715E">
              <w:rPr>
                <w:rFonts w:ascii="Times New Roman" w:hAnsi="Times New Roman"/>
                <w:b/>
                <w:bCs/>
                <w:color w:val="000000"/>
                <w:sz w:val="18"/>
                <w:szCs w:val="20"/>
                <w:lang w:eastAsia="sk-SK"/>
              </w:rPr>
              <w:t>očtovo nekrytý vplyv / úspora</w:t>
            </w:r>
          </w:p>
        </w:tc>
        <w:tc>
          <w:tcPr>
            <w:tcW w:w="1418" w:type="dxa"/>
            <w:tcBorders>
              <w:top w:val="nil"/>
              <w:left w:val="nil"/>
              <w:bottom w:val="single" w:sz="4" w:space="0" w:color="auto"/>
              <w:right w:val="single" w:sz="4" w:space="0" w:color="auto"/>
            </w:tcBorders>
            <w:shd w:val="clear" w:color="000000" w:fill="BFBFBF"/>
            <w:noWrap/>
            <w:vAlign w:val="center"/>
            <w:hideMark/>
          </w:tcPr>
          <w:p w:rsidR="0079492E" w:rsidRPr="005A715E" w:rsidRDefault="0079492E" w:rsidP="00252B30">
            <w:pPr>
              <w:spacing w:after="0" w:line="240" w:lineRule="auto"/>
              <w:jc w:val="right"/>
              <w:rPr>
                <w:rFonts w:ascii="Times New Roman" w:hAnsi="Times New Roman"/>
                <w:b/>
                <w:bCs/>
                <w:color w:val="000000"/>
                <w:sz w:val="18"/>
                <w:szCs w:val="20"/>
                <w:lang w:eastAsia="sk-SK"/>
              </w:rPr>
            </w:pPr>
          </w:p>
        </w:tc>
        <w:tc>
          <w:tcPr>
            <w:tcW w:w="1559" w:type="dxa"/>
            <w:tcBorders>
              <w:top w:val="nil"/>
              <w:left w:val="nil"/>
              <w:bottom w:val="single" w:sz="4" w:space="0" w:color="auto"/>
              <w:right w:val="single" w:sz="4" w:space="0" w:color="auto"/>
            </w:tcBorders>
            <w:shd w:val="clear" w:color="000000" w:fill="C0C0C0"/>
            <w:noWrap/>
            <w:hideMark/>
          </w:tcPr>
          <w:p w:rsidR="0079492E" w:rsidRPr="005A715E" w:rsidRDefault="00E835FC" w:rsidP="00252B30">
            <w:pPr>
              <w:spacing w:after="0" w:line="240" w:lineRule="auto"/>
              <w:jc w:val="right"/>
              <w:rPr>
                <w:rFonts w:ascii="Times New Roman" w:hAnsi="Times New Roman"/>
                <w:b/>
                <w:bCs/>
                <w:color w:val="000000"/>
                <w:sz w:val="18"/>
                <w:szCs w:val="20"/>
                <w:lang w:eastAsia="sk-SK"/>
              </w:rPr>
            </w:pPr>
            <w:r w:rsidRPr="00E835FC">
              <w:rPr>
                <w:rFonts w:ascii="Times New Roman" w:hAnsi="Times New Roman"/>
                <w:b/>
                <w:bCs/>
                <w:color w:val="000000"/>
                <w:sz w:val="18"/>
                <w:szCs w:val="20"/>
                <w:lang w:eastAsia="sk-SK"/>
              </w:rPr>
              <w:t>37 471 130</w:t>
            </w:r>
          </w:p>
        </w:tc>
        <w:tc>
          <w:tcPr>
            <w:tcW w:w="1701" w:type="dxa"/>
            <w:tcBorders>
              <w:top w:val="nil"/>
              <w:left w:val="nil"/>
              <w:bottom w:val="single" w:sz="4" w:space="0" w:color="auto"/>
              <w:right w:val="single" w:sz="4" w:space="0" w:color="auto"/>
            </w:tcBorders>
            <w:shd w:val="clear" w:color="000000" w:fill="C0C0C0"/>
            <w:noWrap/>
            <w:hideMark/>
          </w:tcPr>
          <w:p w:rsidR="0079492E" w:rsidRPr="005A715E" w:rsidRDefault="00E835FC" w:rsidP="00252B30">
            <w:pPr>
              <w:spacing w:after="0" w:line="240" w:lineRule="auto"/>
              <w:jc w:val="right"/>
              <w:rPr>
                <w:rFonts w:ascii="Times New Roman" w:hAnsi="Times New Roman"/>
                <w:b/>
                <w:bCs/>
                <w:color w:val="000000"/>
                <w:sz w:val="18"/>
                <w:szCs w:val="20"/>
                <w:lang w:eastAsia="sk-SK"/>
              </w:rPr>
            </w:pPr>
            <w:r w:rsidRPr="00E835FC">
              <w:rPr>
                <w:rFonts w:ascii="Times New Roman" w:hAnsi="Times New Roman"/>
                <w:b/>
                <w:bCs/>
                <w:color w:val="000000"/>
                <w:sz w:val="18"/>
                <w:szCs w:val="20"/>
                <w:lang w:eastAsia="sk-SK"/>
              </w:rPr>
              <w:t>37 471 130</w:t>
            </w:r>
          </w:p>
        </w:tc>
        <w:tc>
          <w:tcPr>
            <w:tcW w:w="1587" w:type="dxa"/>
            <w:tcBorders>
              <w:top w:val="nil"/>
              <w:left w:val="nil"/>
              <w:bottom w:val="single" w:sz="4" w:space="0" w:color="auto"/>
              <w:right w:val="single" w:sz="4" w:space="0" w:color="auto"/>
            </w:tcBorders>
            <w:shd w:val="clear" w:color="000000" w:fill="C0C0C0"/>
            <w:noWrap/>
            <w:hideMark/>
          </w:tcPr>
          <w:p w:rsidR="0079492E" w:rsidRPr="005A715E" w:rsidRDefault="00E835FC" w:rsidP="00252B30">
            <w:pPr>
              <w:spacing w:after="0" w:line="240" w:lineRule="auto"/>
              <w:jc w:val="right"/>
              <w:rPr>
                <w:rFonts w:ascii="Times New Roman" w:hAnsi="Times New Roman"/>
                <w:b/>
                <w:bCs/>
                <w:color w:val="000000"/>
                <w:sz w:val="18"/>
                <w:szCs w:val="20"/>
                <w:lang w:eastAsia="sk-SK"/>
              </w:rPr>
            </w:pPr>
            <w:r w:rsidRPr="00E835FC">
              <w:rPr>
                <w:rFonts w:ascii="Times New Roman" w:hAnsi="Times New Roman"/>
                <w:b/>
                <w:bCs/>
                <w:color w:val="000000"/>
                <w:sz w:val="18"/>
                <w:szCs w:val="20"/>
                <w:lang w:eastAsia="sk-SK"/>
              </w:rPr>
              <w:t>37 471 130</w:t>
            </w:r>
          </w:p>
        </w:tc>
      </w:tr>
    </w:tbl>
    <w:p w:rsidR="0079492E" w:rsidRPr="005A715E" w:rsidRDefault="0079492E" w:rsidP="0079492E">
      <w:pPr>
        <w:spacing w:after="0" w:line="240" w:lineRule="auto"/>
        <w:jc w:val="both"/>
        <w:rPr>
          <w:rFonts w:ascii="Times New Roman" w:hAnsi="Times New Roman"/>
          <w:b/>
          <w:bCs/>
          <w:lang w:eastAsia="sk-SK"/>
        </w:rPr>
      </w:pPr>
      <w:r w:rsidRPr="005A715E">
        <w:rPr>
          <w:rFonts w:ascii="Times New Roman" w:hAnsi="Times New Roman"/>
          <w:b/>
          <w:bCs/>
          <w:lang w:eastAsia="sk-SK"/>
        </w:rPr>
        <w:lastRenderedPageBreak/>
        <w:t>2.1.1. Financovanie návrhu - Návrh na riešenie úbytku príjmov alebo zvýšených výdavkov podľa § 33 ods. 1 zákona č. 523/2004 Z. z. o rozpočtových pravidlách verejnej správy:</w:t>
      </w:r>
    </w:p>
    <w:p w:rsidR="0079492E" w:rsidRPr="005A715E" w:rsidRDefault="0079492E" w:rsidP="0079492E">
      <w:pPr>
        <w:spacing w:after="0" w:line="240" w:lineRule="auto"/>
        <w:jc w:val="both"/>
        <w:rPr>
          <w:rFonts w:ascii="Times New Roman" w:hAnsi="Times New Roman"/>
          <w:b/>
          <w:bCs/>
          <w:lang w:eastAsia="sk-SK"/>
        </w:rPr>
      </w:pPr>
    </w:p>
    <w:p w:rsidR="0079492E" w:rsidRPr="005A715E" w:rsidRDefault="0079492E" w:rsidP="0079492E">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b/>
          <w:bCs/>
          <w:lang w:eastAsia="sk-SK"/>
        </w:rPr>
      </w:pPr>
      <w:r w:rsidRPr="005A715E">
        <w:rPr>
          <w:rFonts w:ascii="Times New Roman" w:hAnsi="Times New Roman"/>
          <w:b/>
          <w:bCs/>
          <w:lang w:eastAsia="sk-SK"/>
        </w:rPr>
        <w:t>Verejné zdravotné poistenie</w:t>
      </w:r>
    </w:p>
    <w:p w:rsidR="0079492E" w:rsidRPr="005A715E" w:rsidRDefault="0079492E" w:rsidP="0079492E">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b/>
          <w:bCs/>
          <w:lang w:eastAsia="sk-SK"/>
        </w:rPr>
      </w:pPr>
    </w:p>
    <w:p w:rsidR="0079492E" w:rsidRPr="005A715E" w:rsidRDefault="0079492E" w:rsidP="0079492E">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b/>
          <w:bCs/>
          <w:lang w:eastAsia="sk-SK"/>
        </w:rPr>
      </w:pPr>
      <w:r w:rsidRPr="005A715E">
        <w:rPr>
          <w:rFonts w:ascii="Times New Roman" w:hAnsi="Times New Roman"/>
          <w:b/>
          <w:bCs/>
          <w:lang w:eastAsia="sk-SK"/>
        </w:rPr>
        <w:t>V roku 2021 a nasledujúcich rokoch bude potrebné zohľadniť zvýšené výdavky pri tvorbe rozpočtu verejného zdravotného poistenia na rok 2021 a rozpočtového výhľadu na roky 2022 a 2023. V programovom vyhlásení vlády SR je uvedené, že zvýšené výdavky v súvislosti s týmto opatrením budú v plnej miere vykryté v štátnom rozpočte.</w:t>
      </w:r>
      <w:r w:rsidR="003F3F3F" w:rsidRPr="003F3F3F">
        <w:rPr>
          <w:rFonts w:ascii="Times New Roman" w:hAnsi="Times New Roman"/>
          <w:b/>
          <w:bCs/>
          <w:lang w:eastAsia="sk-SK"/>
        </w:rPr>
        <w:t xml:space="preserve"> V ďalšej etape legislatívneho procesu </w:t>
      </w:r>
      <w:r w:rsidR="003F3F3F">
        <w:rPr>
          <w:rFonts w:ascii="Times New Roman" w:hAnsi="Times New Roman"/>
          <w:b/>
          <w:bCs/>
          <w:lang w:eastAsia="sk-SK"/>
        </w:rPr>
        <w:t xml:space="preserve">sa </w:t>
      </w:r>
      <w:r w:rsidR="003F3F3F" w:rsidRPr="003F3F3F">
        <w:rPr>
          <w:rFonts w:ascii="Times New Roman" w:hAnsi="Times New Roman"/>
          <w:b/>
          <w:bCs/>
          <w:lang w:eastAsia="sk-SK"/>
        </w:rPr>
        <w:t>aktualiz</w:t>
      </w:r>
      <w:r w:rsidR="003F3F3F">
        <w:rPr>
          <w:rFonts w:ascii="Times New Roman" w:hAnsi="Times New Roman"/>
          <w:b/>
          <w:bCs/>
          <w:lang w:eastAsia="sk-SK"/>
        </w:rPr>
        <w:t>uje</w:t>
      </w:r>
      <w:r w:rsidR="003F3F3F" w:rsidRPr="003F3F3F">
        <w:rPr>
          <w:rFonts w:ascii="Times New Roman" w:hAnsi="Times New Roman"/>
          <w:b/>
          <w:bCs/>
          <w:lang w:eastAsia="sk-SK"/>
        </w:rPr>
        <w:t xml:space="preserve"> doložk</w:t>
      </w:r>
      <w:r w:rsidR="003F3F3F">
        <w:rPr>
          <w:rFonts w:ascii="Times New Roman" w:hAnsi="Times New Roman"/>
          <w:b/>
          <w:bCs/>
          <w:lang w:eastAsia="sk-SK"/>
        </w:rPr>
        <w:t>a</w:t>
      </w:r>
      <w:r w:rsidR="003F3F3F" w:rsidRPr="003F3F3F">
        <w:rPr>
          <w:rFonts w:ascii="Times New Roman" w:hAnsi="Times New Roman"/>
          <w:b/>
          <w:bCs/>
          <w:lang w:eastAsia="sk-SK"/>
        </w:rPr>
        <w:t xml:space="preserve"> vybraných vplyvov a analýz</w:t>
      </w:r>
      <w:r w:rsidR="003F3F3F">
        <w:rPr>
          <w:rFonts w:ascii="Times New Roman" w:hAnsi="Times New Roman"/>
          <w:b/>
          <w:bCs/>
          <w:lang w:eastAsia="sk-SK"/>
        </w:rPr>
        <w:t>y</w:t>
      </w:r>
      <w:r w:rsidR="003F3F3F" w:rsidRPr="003F3F3F">
        <w:rPr>
          <w:rFonts w:ascii="Times New Roman" w:hAnsi="Times New Roman"/>
          <w:b/>
          <w:bCs/>
          <w:lang w:eastAsia="sk-SK"/>
        </w:rPr>
        <w:t xml:space="preserve"> vplyvov podľa </w:t>
      </w:r>
      <w:r w:rsidR="003F3F3F">
        <w:rPr>
          <w:rFonts w:ascii="Times New Roman" w:hAnsi="Times New Roman"/>
          <w:b/>
          <w:bCs/>
          <w:lang w:eastAsia="sk-SK"/>
        </w:rPr>
        <w:t xml:space="preserve">dohodnutého </w:t>
      </w:r>
      <w:r w:rsidR="003F3F3F" w:rsidRPr="003F3F3F">
        <w:rPr>
          <w:rFonts w:ascii="Times New Roman" w:hAnsi="Times New Roman"/>
          <w:b/>
          <w:bCs/>
          <w:lang w:eastAsia="sk-SK"/>
        </w:rPr>
        <w:t>rozpočtového krytia.</w:t>
      </w:r>
    </w:p>
    <w:p w:rsidR="0079492E" w:rsidRDefault="0079492E" w:rsidP="0079492E">
      <w:pPr>
        <w:spacing w:after="0" w:line="240" w:lineRule="auto"/>
        <w:jc w:val="both"/>
        <w:rPr>
          <w:rFonts w:ascii="Times New Roman" w:hAnsi="Times New Roman"/>
        </w:rPr>
      </w:pPr>
    </w:p>
    <w:p w:rsidR="00A700DB" w:rsidRPr="005A715E" w:rsidRDefault="00A700DB" w:rsidP="0079492E">
      <w:pPr>
        <w:spacing w:after="0" w:line="240" w:lineRule="auto"/>
        <w:jc w:val="both"/>
        <w:rPr>
          <w:rFonts w:ascii="Times New Roman" w:hAnsi="Times New Roman"/>
        </w:rPr>
      </w:pPr>
    </w:p>
    <w:p w:rsidR="0079492E" w:rsidRPr="005A715E" w:rsidRDefault="0079492E" w:rsidP="0079492E">
      <w:pPr>
        <w:spacing w:after="0" w:line="240" w:lineRule="auto"/>
        <w:jc w:val="both"/>
        <w:rPr>
          <w:rFonts w:ascii="Times New Roman" w:hAnsi="Times New Roman"/>
          <w:b/>
          <w:bCs/>
          <w:lang w:eastAsia="sk-SK"/>
        </w:rPr>
      </w:pPr>
      <w:r w:rsidRPr="005A715E">
        <w:rPr>
          <w:rFonts w:ascii="Times New Roman" w:hAnsi="Times New Roman"/>
          <w:b/>
          <w:bCs/>
          <w:lang w:eastAsia="sk-SK"/>
        </w:rPr>
        <w:t>2.2. Popis a charakteristika návrhu</w:t>
      </w:r>
    </w:p>
    <w:p w:rsidR="0079492E" w:rsidRPr="005A715E" w:rsidRDefault="0079492E" w:rsidP="0079492E">
      <w:pPr>
        <w:spacing w:after="0" w:line="240" w:lineRule="auto"/>
        <w:jc w:val="both"/>
        <w:rPr>
          <w:rFonts w:ascii="Times New Roman" w:hAnsi="Times New Roman"/>
          <w:b/>
          <w:bCs/>
          <w:lang w:eastAsia="sk-SK"/>
        </w:rPr>
      </w:pPr>
      <w:r w:rsidRPr="005A715E">
        <w:rPr>
          <w:rFonts w:ascii="Times New Roman" w:hAnsi="Times New Roman"/>
          <w:b/>
          <w:bCs/>
          <w:lang w:eastAsia="sk-SK"/>
        </w:rPr>
        <w:t>2.2.1. Popis návrhu:</w:t>
      </w:r>
    </w:p>
    <w:p w:rsidR="0079492E" w:rsidRPr="005A715E" w:rsidRDefault="0079492E" w:rsidP="0079492E">
      <w:pPr>
        <w:spacing w:after="0" w:line="240" w:lineRule="auto"/>
        <w:jc w:val="both"/>
        <w:rPr>
          <w:rFonts w:ascii="Times New Roman" w:hAnsi="Times New Roman"/>
          <w:color w:val="000000"/>
        </w:rPr>
      </w:pPr>
    </w:p>
    <w:p w:rsidR="0079492E" w:rsidRPr="005A715E" w:rsidRDefault="0079492E" w:rsidP="0079492E">
      <w:pPr>
        <w:spacing w:after="0" w:line="240" w:lineRule="auto"/>
        <w:jc w:val="both"/>
        <w:rPr>
          <w:rFonts w:ascii="Times New Roman" w:hAnsi="Times New Roman"/>
          <w:b/>
          <w:bCs/>
          <w:lang w:eastAsia="sk-SK"/>
        </w:rPr>
      </w:pPr>
      <w:r w:rsidRPr="005A715E">
        <w:rPr>
          <w:rFonts w:ascii="Times New Roman" w:hAnsi="Times New Roman"/>
          <w:b/>
          <w:bCs/>
          <w:lang w:eastAsia="sk-SK"/>
        </w:rPr>
        <w:t>Čl. I - zákon č. 363/2011 Z. z.</w:t>
      </w:r>
    </w:p>
    <w:p w:rsidR="0079492E" w:rsidRPr="005A715E" w:rsidRDefault="0079492E" w:rsidP="0079492E">
      <w:pPr>
        <w:spacing w:after="0" w:line="240" w:lineRule="auto"/>
        <w:jc w:val="both"/>
        <w:rPr>
          <w:rFonts w:ascii="Times New Roman" w:hAnsi="Times New Roman"/>
          <w:bCs/>
          <w:lang w:eastAsia="sk-SK"/>
        </w:rPr>
      </w:pPr>
      <w:r w:rsidRPr="005A715E">
        <w:rPr>
          <w:rFonts w:ascii="Times New Roman" w:hAnsi="Times New Roman"/>
          <w:bCs/>
          <w:lang w:eastAsia="sk-SK"/>
        </w:rPr>
        <w:t>Cieľom návrhu zákona je zlepšenie situácie vymedzeného okruhu pacientov v nadväznosti na ekonomické následky platením doplatkov za lieky, dietetické potraviny a zdravotnícke pomôcky. Ide o najzraniteľnejšie skupiny pacientov, a to predovšetkým deti do šiestich rokov života, dôchodcov a osoby s ťažkým zdravotným postihnutím. Navrhuje sa preto, aby sa na tieto osoby vzťahoval nulový limit spoluúčasti za doplatky na lieky, zdravotnícke pomôcky a dietetické potraviny. Týmto ekonomicky najviac zraniteľným osobám sa navrhovanou úpravou zabezpečí dostupnosť liekov, zdravotníckych pomôcok a dietetických potravín.  Dôchodcom, osobám s ťažkým zdravotným postihnutím a mladým rodinám s deťmi do šiestich rokov sa tým zabezpečí aj kvalitnejší život. Ustanovuje sa preto okruh poistencov, ktorí budú mať nulovú spoluúčasť za doplatky na lieky, zdravotnícke pomôcky a dietetické potraviny. Ide o zraniteľné skupiny poistencov, a to deti do šiestich rokov veku, najzraniteľnejšie skupiny poistencov, osoby, ktoré sú držiteľmi preukazu fyzickej osoby s ťažkým zdravotným postihnutím alebo preukazu fyzickej osoby s ťažkým zdravotným postihnutím so sprievodcom, osoby, ktoré sú poberateľmi invalidného dôchodku, invalidného výsluhového dôchodku alebo osoby invalidné a ktorým nevznikol nárok na invalidný dôchodok. Ďalej sú to osoby, ktoré sú poberateľmi starobného dôchodku, dôchodku z výsluhového zabezpečenia policajtov a vojakov, taktiež osoby, ktoré dovŕšili dôchodkový vek a nevznikol im nárok na starobný dôchodok a osoby, ktoré sú poberateľmi predčasného dôchodku a nevznikol im nárok na starobný dôchodok.</w:t>
      </w:r>
    </w:p>
    <w:p w:rsidR="0079492E" w:rsidRPr="005A715E" w:rsidRDefault="0079492E" w:rsidP="0079492E">
      <w:pPr>
        <w:spacing w:after="0" w:line="240" w:lineRule="auto"/>
        <w:jc w:val="both"/>
        <w:rPr>
          <w:rFonts w:ascii="Times New Roman" w:hAnsi="Times New Roman"/>
          <w:bCs/>
          <w:lang w:eastAsia="sk-SK"/>
        </w:rPr>
      </w:pPr>
      <w:r w:rsidRPr="005A715E">
        <w:rPr>
          <w:rFonts w:ascii="Times New Roman" w:hAnsi="Times New Roman"/>
          <w:bCs/>
          <w:lang w:eastAsia="sk-SK"/>
        </w:rPr>
        <w:t>V súlade s programovým vyhlásením vlády SR sa ustanovuje podmienka, aby sa limit spoluúčasti nevzťahoval na poistencov, ktorí majú súčet príjmu, ktorý podlieha dani z príjmov zákona č. 595/2003 Z. z. o dani z príjmov v znení neskorších predpisov, a dôchodku, vyšší ako 60% priemernej mesačnej mzdy zamestnanca v hospodárstve Slovenskej republiky zistenej Štatistickým úradom Slovenskej republiky za kalendárny rok, ktorý dva roky predchádza kalendárnemu roku, v ktorom sa posudzuje nárok poistenca na limit spoluúčasti. Súčasne sa ponechávajú aj súčasné limity spoluúčasti pre osoby, ktoré danú podmienku nesplnia.</w:t>
      </w:r>
    </w:p>
    <w:p w:rsidR="0079492E" w:rsidRPr="005A715E" w:rsidRDefault="0079492E" w:rsidP="0079492E">
      <w:pPr>
        <w:spacing w:after="0" w:line="240" w:lineRule="auto"/>
        <w:jc w:val="both"/>
        <w:rPr>
          <w:rFonts w:ascii="Times New Roman" w:hAnsi="Times New Roman"/>
          <w:lang w:eastAsia="sk-SK" w:bidi="si-LK"/>
        </w:rPr>
      </w:pPr>
      <w:r w:rsidRPr="005A715E">
        <w:rPr>
          <w:rFonts w:ascii="Times New Roman" w:hAnsi="Times New Roman"/>
          <w:lang w:eastAsia="sk-SK" w:bidi="si-LK"/>
        </w:rPr>
        <w:t>K zrušeniu doplatkov za lieky pre ľudí ťažko zdravotne postihnutých, detí do šiestich rokov veku a dôchodcov sa zaviazala aj vlády Slovenskej republiky vo svojom programovom vyhlásení.</w:t>
      </w:r>
    </w:p>
    <w:p w:rsidR="0079492E" w:rsidRPr="005A715E" w:rsidRDefault="0079492E" w:rsidP="0079492E">
      <w:pPr>
        <w:spacing w:after="0" w:line="240" w:lineRule="auto"/>
        <w:jc w:val="both"/>
        <w:rPr>
          <w:rFonts w:ascii="Times New Roman" w:hAnsi="Times New Roman"/>
          <w:bCs/>
          <w:lang w:eastAsia="sk-SK"/>
        </w:rPr>
      </w:pPr>
    </w:p>
    <w:p w:rsidR="0079492E" w:rsidRPr="005A715E" w:rsidRDefault="0079492E" w:rsidP="0079492E">
      <w:pPr>
        <w:spacing w:after="0" w:line="240" w:lineRule="auto"/>
        <w:jc w:val="both"/>
        <w:rPr>
          <w:rFonts w:ascii="Times New Roman" w:hAnsi="Times New Roman"/>
          <w:b/>
          <w:bCs/>
          <w:lang w:eastAsia="sk-SK"/>
        </w:rPr>
      </w:pPr>
      <w:r w:rsidRPr="005A715E">
        <w:rPr>
          <w:rFonts w:ascii="Times New Roman" w:hAnsi="Times New Roman"/>
          <w:b/>
          <w:bCs/>
          <w:lang w:eastAsia="sk-SK"/>
        </w:rPr>
        <w:t xml:space="preserve">Čl. II - zákon č. 581/2004 Z. z. </w:t>
      </w:r>
    </w:p>
    <w:p w:rsidR="0079492E" w:rsidRPr="005A715E" w:rsidRDefault="0079492E" w:rsidP="0079492E">
      <w:pPr>
        <w:spacing w:after="0" w:line="240" w:lineRule="auto"/>
        <w:jc w:val="both"/>
        <w:rPr>
          <w:rFonts w:ascii="Times New Roman" w:hAnsi="Times New Roman"/>
          <w:bCs/>
          <w:lang w:eastAsia="sk-SK"/>
        </w:rPr>
      </w:pPr>
      <w:r w:rsidRPr="005A715E">
        <w:rPr>
          <w:rFonts w:ascii="Times New Roman" w:hAnsi="Times New Roman"/>
          <w:bCs/>
          <w:lang w:eastAsia="sk-SK"/>
        </w:rPr>
        <w:t>Účet poistenca sa dopĺňa o údaj o tom, či poistenec spĺňa podmienky na limit spoluúčasti podľa osobitného predpisu, a sumu, o ktorú je limit spoluúčasti prekročený.</w:t>
      </w:r>
    </w:p>
    <w:p w:rsidR="0079492E" w:rsidRPr="005A715E" w:rsidRDefault="0079492E" w:rsidP="0079492E">
      <w:pPr>
        <w:spacing w:after="0" w:line="240" w:lineRule="auto"/>
        <w:jc w:val="both"/>
        <w:rPr>
          <w:rFonts w:ascii="Times New Roman" w:hAnsi="Times New Roman"/>
          <w:bCs/>
          <w:lang w:eastAsia="sk-SK"/>
        </w:rPr>
      </w:pPr>
      <w:r w:rsidRPr="005A715E">
        <w:rPr>
          <w:rFonts w:ascii="Times New Roman" w:hAnsi="Times New Roman"/>
          <w:bCs/>
          <w:lang w:eastAsia="sk-SK"/>
        </w:rPr>
        <w:t>V prechodných ustanoveniach sa ustanovuje, že osobné údaje a dáta o príjmoch získané podľa § 77b, 77c a § 29b ods. 11 zákona č. 580/2004 Z. z. zdravotná poisťovňa môže použiť aj na výpočet limitu spoluúčasti [§ 6 ods. 1 písm. s)] podľa osobitného predpisu.</w:t>
      </w:r>
    </w:p>
    <w:p w:rsidR="0079492E" w:rsidRPr="005A715E" w:rsidRDefault="0079492E" w:rsidP="0079492E">
      <w:pPr>
        <w:spacing w:after="0" w:line="240" w:lineRule="auto"/>
        <w:jc w:val="both"/>
        <w:rPr>
          <w:rFonts w:ascii="Times New Roman" w:hAnsi="Times New Roman"/>
          <w:b/>
        </w:rPr>
      </w:pPr>
    </w:p>
    <w:p w:rsidR="0079492E" w:rsidRPr="005A715E" w:rsidRDefault="0079492E" w:rsidP="0079492E">
      <w:pPr>
        <w:spacing w:after="0" w:line="240" w:lineRule="auto"/>
        <w:jc w:val="both"/>
        <w:rPr>
          <w:rFonts w:ascii="Times New Roman" w:hAnsi="Times New Roman"/>
          <w:b/>
          <w:bCs/>
          <w:lang w:eastAsia="sk-SK"/>
        </w:rPr>
      </w:pPr>
      <w:r w:rsidRPr="005A715E">
        <w:rPr>
          <w:rFonts w:ascii="Times New Roman" w:hAnsi="Times New Roman"/>
          <w:b/>
          <w:bCs/>
          <w:lang w:eastAsia="sk-SK"/>
        </w:rPr>
        <w:t>2.2.2. Charakteristika návrhu:</w:t>
      </w:r>
    </w:p>
    <w:p w:rsidR="0079492E" w:rsidRPr="005A715E" w:rsidRDefault="0079492E" w:rsidP="0079492E">
      <w:pPr>
        <w:spacing w:after="0" w:line="240" w:lineRule="auto"/>
        <w:jc w:val="both"/>
        <w:rPr>
          <w:rFonts w:ascii="Times New Roman" w:hAnsi="Times New Roman"/>
          <w:lang w:eastAsia="sk-SK"/>
        </w:rPr>
      </w:pPr>
    </w:p>
    <w:p w:rsidR="0079492E" w:rsidRPr="005A715E" w:rsidRDefault="0079492E" w:rsidP="0079492E">
      <w:pPr>
        <w:spacing w:after="0" w:line="240" w:lineRule="auto"/>
        <w:jc w:val="both"/>
        <w:rPr>
          <w:rFonts w:ascii="Times New Roman" w:hAnsi="Times New Roman"/>
          <w:lang w:eastAsia="sk-SK"/>
        </w:rPr>
      </w:pPr>
      <w:r w:rsidRPr="005A715E">
        <w:rPr>
          <w:rFonts w:ascii="Times New Roman" w:hAnsi="Times New Roman"/>
          <w:b/>
          <w:bdr w:val="single" w:sz="4" w:space="0" w:color="auto"/>
          <w:lang w:eastAsia="sk-SK"/>
        </w:rPr>
        <w:t xml:space="preserve">     </w:t>
      </w:r>
      <w:r w:rsidRPr="005A715E">
        <w:rPr>
          <w:rFonts w:ascii="Times New Roman" w:hAnsi="Times New Roman"/>
          <w:b/>
          <w:lang w:eastAsia="sk-SK"/>
        </w:rPr>
        <w:t xml:space="preserve">  </w:t>
      </w:r>
      <w:r w:rsidRPr="005A715E">
        <w:rPr>
          <w:rFonts w:ascii="Times New Roman" w:hAnsi="Times New Roman"/>
          <w:lang w:eastAsia="sk-SK"/>
        </w:rPr>
        <w:t>zmena sadzby</w:t>
      </w:r>
    </w:p>
    <w:p w:rsidR="0079492E" w:rsidRPr="005A715E" w:rsidRDefault="0079492E" w:rsidP="0079492E">
      <w:pPr>
        <w:spacing w:after="0" w:line="240" w:lineRule="auto"/>
        <w:jc w:val="both"/>
        <w:rPr>
          <w:rFonts w:ascii="Times New Roman" w:hAnsi="Times New Roman"/>
          <w:lang w:eastAsia="sk-SK"/>
        </w:rPr>
      </w:pPr>
      <w:r w:rsidRPr="005A715E">
        <w:rPr>
          <w:rFonts w:ascii="Times New Roman" w:hAnsi="Times New Roman"/>
          <w:bdr w:val="single" w:sz="4" w:space="0" w:color="auto"/>
          <w:lang w:eastAsia="sk-SK"/>
        </w:rPr>
        <w:t xml:space="preserve">  x </w:t>
      </w:r>
      <w:r w:rsidRPr="005A715E">
        <w:rPr>
          <w:rFonts w:ascii="Times New Roman" w:hAnsi="Times New Roman"/>
          <w:lang w:eastAsia="sk-SK"/>
        </w:rPr>
        <w:t xml:space="preserve">  zmena v nároku</w:t>
      </w:r>
    </w:p>
    <w:p w:rsidR="0079492E" w:rsidRPr="005A715E" w:rsidRDefault="0079492E" w:rsidP="0079492E">
      <w:pPr>
        <w:spacing w:after="0" w:line="240" w:lineRule="auto"/>
        <w:jc w:val="both"/>
        <w:rPr>
          <w:rFonts w:ascii="Times New Roman" w:hAnsi="Times New Roman"/>
          <w:lang w:eastAsia="sk-SK"/>
        </w:rPr>
      </w:pPr>
      <w:r w:rsidRPr="005A715E">
        <w:rPr>
          <w:rFonts w:ascii="Times New Roman" w:hAnsi="Times New Roman"/>
          <w:bdr w:val="single" w:sz="4" w:space="0" w:color="auto"/>
          <w:lang w:eastAsia="sk-SK"/>
        </w:rPr>
        <w:t xml:space="preserve">     </w:t>
      </w:r>
      <w:r w:rsidRPr="005A715E">
        <w:rPr>
          <w:rFonts w:ascii="Times New Roman" w:hAnsi="Times New Roman"/>
          <w:lang w:eastAsia="sk-SK"/>
        </w:rPr>
        <w:t xml:space="preserve">  nová služba alebo nariadenie (alebo ich zrušenie)</w:t>
      </w:r>
    </w:p>
    <w:p w:rsidR="0079492E" w:rsidRPr="005A715E" w:rsidRDefault="0079492E" w:rsidP="0079492E">
      <w:pPr>
        <w:spacing w:after="0" w:line="240" w:lineRule="auto"/>
        <w:jc w:val="both"/>
        <w:rPr>
          <w:rFonts w:ascii="Times New Roman" w:hAnsi="Times New Roman"/>
          <w:lang w:eastAsia="sk-SK"/>
        </w:rPr>
      </w:pPr>
      <w:r w:rsidRPr="005A715E">
        <w:rPr>
          <w:rFonts w:ascii="Times New Roman" w:hAnsi="Times New Roman"/>
          <w:bdr w:val="single" w:sz="4" w:space="0" w:color="auto"/>
          <w:lang w:eastAsia="sk-SK"/>
        </w:rPr>
        <w:t xml:space="preserve"> </w:t>
      </w:r>
      <w:r w:rsidRPr="005A715E">
        <w:rPr>
          <w:rFonts w:ascii="Times New Roman" w:hAnsi="Times New Roman"/>
          <w:b/>
          <w:bdr w:val="single" w:sz="4" w:space="0" w:color="auto"/>
          <w:lang w:eastAsia="sk-SK"/>
        </w:rPr>
        <w:t xml:space="preserve">   </w:t>
      </w:r>
      <w:r w:rsidRPr="005A715E">
        <w:rPr>
          <w:rFonts w:ascii="Times New Roman" w:hAnsi="Times New Roman"/>
          <w:bdr w:val="single" w:sz="4" w:space="0" w:color="auto"/>
          <w:lang w:eastAsia="sk-SK"/>
        </w:rPr>
        <w:t xml:space="preserve"> </w:t>
      </w:r>
      <w:r w:rsidRPr="005A715E">
        <w:rPr>
          <w:rFonts w:ascii="Times New Roman" w:hAnsi="Times New Roman"/>
          <w:lang w:eastAsia="sk-SK"/>
        </w:rPr>
        <w:t xml:space="preserve">  kombinovaný návrh</w:t>
      </w:r>
    </w:p>
    <w:p w:rsidR="0079492E" w:rsidRDefault="0079492E" w:rsidP="0079492E">
      <w:pPr>
        <w:spacing w:after="0" w:line="240" w:lineRule="auto"/>
        <w:jc w:val="both"/>
        <w:rPr>
          <w:rFonts w:ascii="Times New Roman" w:hAnsi="Times New Roman"/>
          <w:lang w:eastAsia="sk-SK"/>
        </w:rPr>
      </w:pPr>
      <w:r w:rsidRPr="005A715E">
        <w:rPr>
          <w:rFonts w:ascii="Times New Roman" w:hAnsi="Times New Roman"/>
          <w:bdr w:val="single" w:sz="4" w:space="0" w:color="auto"/>
          <w:lang w:eastAsia="sk-SK"/>
        </w:rPr>
        <w:lastRenderedPageBreak/>
        <w:t xml:space="preserve">     </w:t>
      </w:r>
      <w:r w:rsidRPr="005A715E">
        <w:rPr>
          <w:rFonts w:ascii="Times New Roman" w:hAnsi="Times New Roman"/>
          <w:lang w:eastAsia="sk-SK"/>
        </w:rPr>
        <w:t xml:space="preserve">  iné </w:t>
      </w:r>
    </w:p>
    <w:p w:rsidR="003F3F3F" w:rsidRPr="005A715E" w:rsidRDefault="003F3F3F" w:rsidP="0079492E">
      <w:pPr>
        <w:spacing w:after="0" w:line="240" w:lineRule="auto"/>
        <w:jc w:val="both"/>
        <w:rPr>
          <w:rFonts w:ascii="Times New Roman" w:hAnsi="Times New Roman"/>
          <w:lang w:eastAsia="sk-SK"/>
        </w:rPr>
      </w:pPr>
      <w:bookmarkStart w:id="0" w:name="_GoBack"/>
      <w:bookmarkEnd w:id="0"/>
    </w:p>
    <w:p w:rsidR="0079492E" w:rsidRPr="005A715E" w:rsidRDefault="0079492E" w:rsidP="0079492E">
      <w:pPr>
        <w:spacing w:after="0" w:line="240" w:lineRule="auto"/>
        <w:jc w:val="both"/>
        <w:rPr>
          <w:rFonts w:ascii="Times New Roman" w:hAnsi="Times New Roman"/>
          <w:lang w:eastAsia="sk-SK"/>
        </w:rPr>
      </w:pPr>
      <w:r w:rsidRPr="005A715E">
        <w:rPr>
          <w:rFonts w:ascii="Times New Roman" w:hAnsi="Times New Roman"/>
          <w:b/>
          <w:bCs/>
          <w:lang w:eastAsia="sk-SK"/>
        </w:rPr>
        <w:t>2.2.3. Predpoklady vývoja objemu aktivít:</w:t>
      </w:r>
    </w:p>
    <w:p w:rsidR="0079492E" w:rsidRPr="005A715E" w:rsidRDefault="0079492E" w:rsidP="0079492E">
      <w:pPr>
        <w:spacing w:after="0" w:line="240" w:lineRule="auto"/>
        <w:jc w:val="both"/>
        <w:rPr>
          <w:rFonts w:ascii="Times New Roman" w:hAnsi="Times New Roman"/>
          <w:lang w:eastAsia="sk-SK"/>
        </w:rPr>
      </w:pPr>
    </w:p>
    <w:p w:rsidR="0079492E" w:rsidRPr="005A715E" w:rsidRDefault="0079492E" w:rsidP="0079492E">
      <w:pPr>
        <w:spacing w:after="0" w:line="240" w:lineRule="auto"/>
        <w:ind w:firstLine="708"/>
        <w:jc w:val="both"/>
        <w:rPr>
          <w:rFonts w:ascii="Times New Roman" w:hAnsi="Times New Roman"/>
        </w:rPr>
      </w:pPr>
      <w:r w:rsidRPr="005A715E">
        <w:rPr>
          <w:rFonts w:ascii="Times New Roman" w:hAnsi="Times New Roman"/>
        </w:rPr>
        <w:t>Jasne popíšte, v prípade potreby použite nižšie uvedenú tabuľku. Uveďte aj odhady základov daní a/alebo poplatkov, ak sa ich táto zmena týka.</w:t>
      </w:r>
    </w:p>
    <w:p w:rsidR="0079492E" w:rsidRPr="005A715E" w:rsidRDefault="0079492E" w:rsidP="0079492E">
      <w:pPr>
        <w:spacing w:after="0" w:line="240" w:lineRule="auto"/>
        <w:jc w:val="right"/>
        <w:rPr>
          <w:rFonts w:ascii="Times New Roman" w:hAnsi="Times New Roman"/>
        </w:rPr>
      </w:pPr>
      <w:r w:rsidRPr="005A715E">
        <w:rPr>
          <w:rFonts w:ascii="Times New Roman" w:hAnsi="Times New Roman"/>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79492E" w:rsidRPr="005A715E" w:rsidTr="00252B30">
        <w:trPr>
          <w:cantSplit/>
          <w:trHeight w:val="70"/>
        </w:trPr>
        <w:tc>
          <w:tcPr>
            <w:tcW w:w="4530" w:type="dxa"/>
            <w:vMerge w:val="restart"/>
            <w:shd w:val="clear" w:color="auto" w:fill="BFBFBF"/>
            <w:vAlign w:val="center"/>
          </w:tcPr>
          <w:p w:rsidR="0079492E" w:rsidRPr="005A715E" w:rsidRDefault="0079492E" w:rsidP="00252B30">
            <w:pPr>
              <w:autoSpaceDE w:val="0"/>
              <w:autoSpaceDN w:val="0"/>
              <w:spacing w:after="0" w:line="240" w:lineRule="auto"/>
              <w:jc w:val="center"/>
              <w:rPr>
                <w:rFonts w:ascii="Times New Roman" w:hAnsi="Times New Roman"/>
                <w:b/>
                <w:bCs/>
              </w:rPr>
            </w:pPr>
            <w:r w:rsidRPr="005A715E">
              <w:rPr>
                <w:rFonts w:ascii="Times New Roman" w:hAnsi="Times New Roman"/>
                <w:b/>
                <w:bCs/>
              </w:rPr>
              <w:t>Objem aktivít</w:t>
            </w:r>
          </w:p>
        </w:tc>
        <w:tc>
          <w:tcPr>
            <w:tcW w:w="1134" w:type="dxa"/>
            <w:gridSpan w:val="4"/>
            <w:shd w:val="clear" w:color="auto" w:fill="BFBFBF"/>
            <w:vAlign w:val="center"/>
          </w:tcPr>
          <w:p w:rsidR="0079492E" w:rsidRPr="005A715E" w:rsidRDefault="0079492E" w:rsidP="00252B30">
            <w:pPr>
              <w:autoSpaceDE w:val="0"/>
              <w:autoSpaceDN w:val="0"/>
              <w:spacing w:after="0" w:line="240" w:lineRule="auto"/>
              <w:jc w:val="center"/>
              <w:rPr>
                <w:rFonts w:ascii="Times New Roman" w:hAnsi="Times New Roman"/>
                <w:b/>
                <w:bCs/>
              </w:rPr>
            </w:pPr>
            <w:r w:rsidRPr="005A715E">
              <w:rPr>
                <w:rFonts w:ascii="Times New Roman" w:hAnsi="Times New Roman"/>
                <w:b/>
                <w:bCs/>
              </w:rPr>
              <w:t>Odhadované objemy</w:t>
            </w:r>
          </w:p>
        </w:tc>
      </w:tr>
      <w:tr w:rsidR="0079492E" w:rsidRPr="005A715E" w:rsidTr="00252B30">
        <w:trPr>
          <w:cantSplit/>
          <w:trHeight w:val="70"/>
        </w:trPr>
        <w:tc>
          <w:tcPr>
            <w:tcW w:w="4530" w:type="dxa"/>
            <w:vMerge/>
            <w:shd w:val="clear" w:color="auto" w:fill="BFBFBF"/>
          </w:tcPr>
          <w:p w:rsidR="0079492E" w:rsidRPr="005A715E" w:rsidRDefault="0079492E" w:rsidP="00252B30">
            <w:pPr>
              <w:autoSpaceDE w:val="0"/>
              <w:autoSpaceDN w:val="0"/>
              <w:spacing w:after="0" w:line="240" w:lineRule="auto"/>
              <w:jc w:val="center"/>
              <w:rPr>
                <w:rFonts w:ascii="Times New Roman" w:hAnsi="Times New Roman"/>
                <w:b/>
                <w:bCs/>
              </w:rPr>
            </w:pPr>
          </w:p>
        </w:tc>
        <w:tc>
          <w:tcPr>
            <w:tcW w:w="1134" w:type="dxa"/>
            <w:shd w:val="clear" w:color="auto" w:fill="BFBFBF"/>
            <w:vAlign w:val="center"/>
          </w:tcPr>
          <w:p w:rsidR="0079492E" w:rsidRPr="005A715E" w:rsidRDefault="0079492E" w:rsidP="00252B30">
            <w:pPr>
              <w:autoSpaceDE w:val="0"/>
              <w:autoSpaceDN w:val="0"/>
              <w:spacing w:after="0" w:line="240" w:lineRule="auto"/>
              <w:jc w:val="center"/>
              <w:rPr>
                <w:rFonts w:ascii="Times New Roman" w:hAnsi="Times New Roman"/>
                <w:b/>
                <w:bCs/>
              </w:rPr>
            </w:pPr>
            <w:r w:rsidRPr="005A715E">
              <w:rPr>
                <w:rFonts w:ascii="Times New Roman" w:hAnsi="Times New Roman"/>
                <w:b/>
                <w:bCs/>
              </w:rPr>
              <w:t>2020</w:t>
            </w:r>
          </w:p>
        </w:tc>
        <w:tc>
          <w:tcPr>
            <w:tcW w:w="1134" w:type="dxa"/>
            <w:shd w:val="clear" w:color="auto" w:fill="BFBFBF"/>
            <w:vAlign w:val="center"/>
          </w:tcPr>
          <w:p w:rsidR="0079492E" w:rsidRPr="005A715E" w:rsidRDefault="0079492E" w:rsidP="00252B30">
            <w:pPr>
              <w:autoSpaceDE w:val="0"/>
              <w:autoSpaceDN w:val="0"/>
              <w:spacing w:after="0" w:line="240" w:lineRule="auto"/>
              <w:jc w:val="center"/>
              <w:rPr>
                <w:rFonts w:ascii="Times New Roman" w:hAnsi="Times New Roman"/>
                <w:b/>
                <w:bCs/>
              </w:rPr>
            </w:pPr>
            <w:r w:rsidRPr="005A715E">
              <w:rPr>
                <w:rFonts w:ascii="Times New Roman" w:hAnsi="Times New Roman"/>
                <w:b/>
                <w:bCs/>
              </w:rPr>
              <w:t>2021</w:t>
            </w:r>
          </w:p>
        </w:tc>
        <w:tc>
          <w:tcPr>
            <w:tcW w:w="1134" w:type="dxa"/>
            <w:shd w:val="clear" w:color="auto" w:fill="BFBFBF"/>
            <w:vAlign w:val="center"/>
          </w:tcPr>
          <w:p w:rsidR="0079492E" w:rsidRPr="005A715E" w:rsidRDefault="0079492E" w:rsidP="00252B30">
            <w:pPr>
              <w:autoSpaceDE w:val="0"/>
              <w:autoSpaceDN w:val="0"/>
              <w:spacing w:after="0" w:line="240" w:lineRule="auto"/>
              <w:jc w:val="center"/>
              <w:rPr>
                <w:rFonts w:ascii="Times New Roman" w:hAnsi="Times New Roman"/>
                <w:b/>
                <w:bCs/>
              </w:rPr>
            </w:pPr>
            <w:r w:rsidRPr="005A715E">
              <w:rPr>
                <w:rFonts w:ascii="Times New Roman" w:hAnsi="Times New Roman"/>
                <w:b/>
                <w:bCs/>
              </w:rPr>
              <w:t>2021</w:t>
            </w:r>
          </w:p>
        </w:tc>
        <w:tc>
          <w:tcPr>
            <w:tcW w:w="1134" w:type="dxa"/>
            <w:shd w:val="clear" w:color="auto" w:fill="BFBFBF"/>
            <w:vAlign w:val="center"/>
          </w:tcPr>
          <w:p w:rsidR="0079492E" w:rsidRPr="005A715E" w:rsidRDefault="0079492E" w:rsidP="00252B30">
            <w:pPr>
              <w:autoSpaceDE w:val="0"/>
              <w:autoSpaceDN w:val="0"/>
              <w:spacing w:after="0" w:line="240" w:lineRule="auto"/>
              <w:jc w:val="center"/>
              <w:rPr>
                <w:rFonts w:ascii="Times New Roman" w:hAnsi="Times New Roman"/>
                <w:b/>
                <w:bCs/>
              </w:rPr>
            </w:pPr>
            <w:r w:rsidRPr="005A715E">
              <w:rPr>
                <w:rFonts w:ascii="Times New Roman" w:hAnsi="Times New Roman"/>
                <w:b/>
                <w:bCs/>
              </w:rPr>
              <w:t>2023</w:t>
            </w:r>
          </w:p>
        </w:tc>
      </w:tr>
      <w:tr w:rsidR="0079492E" w:rsidRPr="005A715E" w:rsidTr="00252B30">
        <w:trPr>
          <w:trHeight w:val="70"/>
        </w:trPr>
        <w:tc>
          <w:tcPr>
            <w:tcW w:w="4530" w:type="dxa"/>
          </w:tcPr>
          <w:p w:rsidR="0079492E" w:rsidRPr="005A715E" w:rsidRDefault="0079492E" w:rsidP="00252B30">
            <w:pPr>
              <w:autoSpaceDE w:val="0"/>
              <w:autoSpaceDN w:val="0"/>
              <w:spacing w:after="0" w:line="240" w:lineRule="auto"/>
              <w:rPr>
                <w:rFonts w:ascii="Times New Roman" w:hAnsi="Times New Roman"/>
                <w:color w:val="000000"/>
              </w:rPr>
            </w:pPr>
            <w:r w:rsidRPr="005A715E">
              <w:rPr>
                <w:rFonts w:ascii="Times New Roman" w:hAnsi="Times New Roman"/>
                <w:color w:val="000000"/>
              </w:rPr>
              <w:t>Indikátor ABC</w:t>
            </w:r>
          </w:p>
        </w:tc>
        <w:tc>
          <w:tcPr>
            <w:tcW w:w="1134" w:type="dxa"/>
          </w:tcPr>
          <w:p w:rsidR="0079492E" w:rsidRPr="005A715E" w:rsidRDefault="0079492E" w:rsidP="00252B30">
            <w:pPr>
              <w:autoSpaceDE w:val="0"/>
              <w:autoSpaceDN w:val="0"/>
              <w:spacing w:after="0" w:line="240" w:lineRule="auto"/>
              <w:jc w:val="right"/>
              <w:rPr>
                <w:rFonts w:ascii="Times New Roman" w:hAnsi="Times New Roman"/>
                <w:color w:val="000000"/>
              </w:rPr>
            </w:pPr>
          </w:p>
        </w:tc>
        <w:tc>
          <w:tcPr>
            <w:tcW w:w="1134" w:type="dxa"/>
          </w:tcPr>
          <w:p w:rsidR="0079492E" w:rsidRPr="005A715E" w:rsidRDefault="0079492E" w:rsidP="00252B30">
            <w:pPr>
              <w:autoSpaceDE w:val="0"/>
              <w:autoSpaceDN w:val="0"/>
              <w:spacing w:after="0" w:line="240" w:lineRule="auto"/>
              <w:jc w:val="right"/>
              <w:rPr>
                <w:rFonts w:ascii="Times New Roman" w:hAnsi="Times New Roman"/>
                <w:color w:val="000000"/>
              </w:rPr>
            </w:pPr>
          </w:p>
        </w:tc>
        <w:tc>
          <w:tcPr>
            <w:tcW w:w="1134" w:type="dxa"/>
          </w:tcPr>
          <w:p w:rsidR="0079492E" w:rsidRPr="005A715E" w:rsidRDefault="0079492E" w:rsidP="00252B30">
            <w:pPr>
              <w:autoSpaceDE w:val="0"/>
              <w:autoSpaceDN w:val="0"/>
              <w:spacing w:after="0" w:line="240" w:lineRule="auto"/>
              <w:jc w:val="right"/>
              <w:rPr>
                <w:rFonts w:ascii="Times New Roman" w:hAnsi="Times New Roman"/>
                <w:color w:val="000000"/>
              </w:rPr>
            </w:pPr>
          </w:p>
        </w:tc>
        <w:tc>
          <w:tcPr>
            <w:tcW w:w="1134" w:type="dxa"/>
          </w:tcPr>
          <w:p w:rsidR="0079492E" w:rsidRPr="005A715E" w:rsidRDefault="0079492E" w:rsidP="00252B30">
            <w:pPr>
              <w:autoSpaceDE w:val="0"/>
              <w:autoSpaceDN w:val="0"/>
              <w:spacing w:after="0" w:line="240" w:lineRule="auto"/>
              <w:jc w:val="right"/>
              <w:rPr>
                <w:rFonts w:ascii="Times New Roman" w:hAnsi="Times New Roman"/>
                <w:color w:val="000000"/>
              </w:rPr>
            </w:pPr>
          </w:p>
        </w:tc>
      </w:tr>
      <w:tr w:rsidR="0079492E" w:rsidRPr="005A715E" w:rsidTr="00252B30">
        <w:trPr>
          <w:trHeight w:val="70"/>
        </w:trPr>
        <w:tc>
          <w:tcPr>
            <w:tcW w:w="4530" w:type="dxa"/>
          </w:tcPr>
          <w:p w:rsidR="0079492E" w:rsidRPr="005A715E" w:rsidRDefault="0079492E" w:rsidP="00252B30">
            <w:pPr>
              <w:autoSpaceDE w:val="0"/>
              <w:autoSpaceDN w:val="0"/>
              <w:spacing w:after="0" w:line="240" w:lineRule="auto"/>
              <w:rPr>
                <w:rFonts w:ascii="Times New Roman" w:hAnsi="Times New Roman"/>
                <w:color w:val="000000"/>
              </w:rPr>
            </w:pPr>
            <w:r w:rsidRPr="005A715E">
              <w:rPr>
                <w:rFonts w:ascii="Times New Roman" w:hAnsi="Times New Roman"/>
                <w:color w:val="000000"/>
              </w:rPr>
              <w:t>Indikátor KLM</w:t>
            </w:r>
          </w:p>
        </w:tc>
        <w:tc>
          <w:tcPr>
            <w:tcW w:w="1134" w:type="dxa"/>
          </w:tcPr>
          <w:p w:rsidR="0079492E" w:rsidRPr="005A715E" w:rsidRDefault="0079492E" w:rsidP="00252B30">
            <w:pPr>
              <w:autoSpaceDE w:val="0"/>
              <w:autoSpaceDN w:val="0"/>
              <w:spacing w:after="0" w:line="240" w:lineRule="auto"/>
              <w:jc w:val="right"/>
              <w:rPr>
                <w:rFonts w:ascii="Times New Roman" w:hAnsi="Times New Roman"/>
                <w:color w:val="000000"/>
              </w:rPr>
            </w:pPr>
          </w:p>
        </w:tc>
        <w:tc>
          <w:tcPr>
            <w:tcW w:w="1134" w:type="dxa"/>
          </w:tcPr>
          <w:p w:rsidR="0079492E" w:rsidRPr="005A715E" w:rsidRDefault="0079492E" w:rsidP="00252B30">
            <w:pPr>
              <w:autoSpaceDE w:val="0"/>
              <w:autoSpaceDN w:val="0"/>
              <w:spacing w:after="0" w:line="240" w:lineRule="auto"/>
              <w:jc w:val="right"/>
              <w:rPr>
                <w:rFonts w:ascii="Times New Roman" w:hAnsi="Times New Roman"/>
                <w:color w:val="000000"/>
              </w:rPr>
            </w:pPr>
          </w:p>
        </w:tc>
        <w:tc>
          <w:tcPr>
            <w:tcW w:w="1134" w:type="dxa"/>
          </w:tcPr>
          <w:p w:rsidR="0079492E" w:rsidRPr="005A715E" w:rsidRDefault="0079492E" w:rsidP="00252B30">
            <w:pPr>
              <w:autoSpaceDE w:val="0"/>
              <w:autoSpaceDN w:val="0"/>
              <w:spacing w:after="0" w:line="240" w:lineRule="auto"/>
              <w:jc w:val="right"/>
              <w:rPr>
                <w:rFonts w:ascii="Times New Roman" w:hAnsi="Times New Roman"/>
                <w:color w:val="000000"/>
              </w:rPr>
            </w:pPr>
          </w:p>
        </w:tc>
        <w:tc>
          <w:tcPr>
            <w:tcW w:w="1134" w:type="dxa"/>
          </w:tcPr>
          <w:p w:rsidR="0079492E" w:rsidRPr="005A715E" w:rsidRDefault="0079492E" w:rsidP="00252B30">
            <w:pPr>
              <w:autoSpaceDE w:val="0"/>
              <w:autoSpaceDN w:val="0"/>
              <w:spacing w:after="0" w:line="240" w:lineRule="auto"/>
              <w:jc w:val="right"/>
              <w:rPr>
                <w:rFonts w:ascii="Times New Roman" w:hAnsi="Times New Roman"/>
                <w:color w:val="000000"/>
              </w:rPr>
            </w:pPr>
          </w:p>
        </w:tc>
      </w:tr>
      <w:tr w:rsidR="0079492E" w:rsidRPr="005A715E" w:rsidTr="00252B30">
        <w:trPr>
          <w:trHeight w:val="70"/>
        </w:trPr>
        <w:tc>
          <w:tcPr>
            <w:tcW w:w="4530" w:type="dxa"/>
          </w:tcPr>
          <w:p w:rsidR="0079492E" w:rsidRPr="005A715E" w:rsidRDefault="0079492E" w:rsidP="00252B30">
            <w:pPr>
              <w:autoSpaceDE w:val="0"/>
              <w:autoSpaceDN w:val="0"/>
              <w:spacing w:after="0" w:line="240" w:lineRule="auto"/>
              <w:rPr>
                <w:rFonts w:ascii="Times New Roman" w:hAnsi="Times New Roman"/>
                <w:color w:val="000000"/>
              </w:rPr>
            </w:pPr>
            <w:r w:rsidRPr="005A715E">
              <w:rPr>
                <w:rFonts w:ascii="Times New Roman" w:hAnsi="Times New Roman"/>
                <w:color w:val="000000"/>
              </w:rPr>
              <w:t>Indikátor XYZ</w:t>
            </w:r>
          </w:p>
        </w:tc>
        <w:tc>
          <w:tcPr>
            <w:tcW w:w="1134" w:type="dxa"/>
          </w:tcPr>
          <w:p w:rsidR="0079492E" w:rsidRPr="005A715E" w:rsidRDefault="0079492E" w:rsidP="00252B30">
            <w:pPr>
              <w:autoSpaceDE w:val="0"/>
              <w:autoSpaceDN w:val="0"/>
              <w:spacing w:after="0" w:line="240" w:lineRule="auto"/>
              <w:jc w:val="right"/>
              <w:rPr>
                <w:rFonts w:ascii="Times New Roman" w:hAnsi="Times New Roman"/>
                <w:color w:val="000000"/>
              </w:rPr>
            </w:pPr>
          </w:p>
        </w:tc>
        <w:tc>
          <w:tcPr>
            <w:tcW w:w="1134" w:type="dxa"/>
          </w:tcPr>
          <w:p w:rsidR="0079492E" w:rsidRPr="005A715E" w:rsidRDefault="0079492E" w:rsidP="00252B30">
            <w:pPr>
              <w:autoSpaceDE w:val="0"/>
              <w:autoSpaceDN w:val="0"/>
              <w:spacing w:after="0" w:line="240" w:lineRule="auto"/>
              <w:jc w:val="right"/>
              <w:rPr>
                <w:rFonts w:ascii="Times New Roman" w:hAnsi="Times New Roman"/>
                <w:color w:val="000000"/>
              </w:rPr>
            </w:pPr>
          </w:p>
        </w:tc>
        <w:tc>
          <w:tcPr>
            <w:tcW w:w="1134" w:type="dxa"/>
          </w:tcPr>
          <w:p w:rsidR="0079492E" w:rsidRPr="005A715E" w:rsidRDefault="0079492E" w:rsidP="00252B30">
            <w:pPr>
              <w:autoSpaceDE w:val="0"/>
              <w:autoSpaceDN w:val="0"/>
              <w:spacing w:after="0" w:line="240" w:lineRule="auto"/>
              <w:jc w:val="right"/>
              <w:rPr>
                <w:rFonts w:ascii="Times New Roman" w:hAnsi="Times New Roman"/>
                <w:color w:val="000000"/>
              </w:rPr>
            </w:pPr>
          </w:p>
        </w:tc>
        <w:tc>
          <w:tcPr>
            <w:tcW w:w="1134" w:type="dxa"/>
          </w:tcPr>
          <w:p w:rsidR="0079492E" w:rsidRPr="005A715E" w:rsidRDefault="0079492E" w:rsidP="00252B30">
            <w:pPr>
              <w:autoSpaceDE w:val="0"/>
              <w:autoSpaceDN w:val="0"/>
              <w:spacing w:after="0" w:line="240" w:lineRule="auto"/>
              <w:jc w:val="right"/>
              <w:rPr>
                <w:rFonts w:ascii="Times New Roman" w:hAnsi="Times New Roman"/>
                <w:color w:val="000000"/>
              </w:rPr>
            </w:pPr>
          </w:p>
        </w:tc>
      </w:tr>
    </w:tbl>
    <w:p w:rsidR="0079492E" w:rsidRPr="005A715E" w:rsidRDefault="0079492E" w:rsidP="0079492E">
      <w:pPr>
        <w:spacing w:after="0" w:line="240" w:lineRule="auto"/>
        <w:rPr>
          <w:rFonts w:ascii="Times New Roman" w:hAnsi="Times New Roman"/>
        </w:rPr>
      </w:pPr>
    </w:p>
    <w:p w:rsidR="0079492E" w:rsidRPr="005A715E" w:rsidRDefault="0079492E" w:rsidP="0079492E">
      <w:pPr>
        <w:spacing w:after="0" w:line="240" w:lineRule="auto"/>
        <w:rPr>
          <w:rFonts w:ascii="Times New Roman" w:hAnsi="Times New Roman"/>
        </w:rPr>
      </w:pPr>
      <w:r w:rsidRPr="005A715E">
        <w:rPr>
          <w:rFonts w:ascii="Times New Roman" w:hAnsi="Times New Roman"/>
        </w:rPr>
        <w:t>Predloženým návrhom zmeny zákona nedochádza k zmene vývoja objemu aktivít.</w:t>
      </w:r>
    </w:p>
    <w:p w:rsidR="0079492E" w:rsidRPr="005A715E" w:rsidRDefault="0079492E" w:rsidP="0079492E">
      <w:pPr>
        <w:spacing w:after="0" w:line="240" w:lineRule="auto"/>
        <w:rPr>
          <w:rFonts w:ascii="Times New Roman" w:hAnsi="Times New Roman"/>
        </w:rPr>
      </w:pPr>
    </w:p>
    <w:p w:rsidR="0079492E" w:rsidRPr="005A715E" w:rsidRDefault="0079492E" w:rsidP="0079492E">
      <w:pPr>
        <w:spacing w:after="0" w:line="240" w:lineRule="auto"/>
        <w:jc w:val="both"/>
        <w:rPr>
          <w:rFonts w:ascii="Times New Roman" w:hAnsi="Times New Roman"/>
          <w:b/>
          <w:bCs/>
          <w:lang w:eastAsia="sk-SK"/>
        </w:rPr>
      </w:pPr>
      <w:r w:rsidRPr="005A715E">
        <w:rPr>
          <w:rFonts w:ascii="Times New Roman" w:hAnsi="Times New Roman"/>
          <w:b/>
          <w:bCs/>
          <w:lang w:eastAsia="sk-SK"/>
        </w:rPr>
        <w:t>2.2.4. Výpočty vplyvov celkovo</w:t>
      </w:r>
    </w:p>
    <w:p w:rsidR="0079492E" w:rsidRPr="005A715E" w:rsidRDefault="0079492E" w:rsidP="0079492E">
      <w:pPr>
        <w:autoSpaceDE w:val="0"/>
        <w:autoSpaceDN w:val="0"/>
        <w:adjustRightInd w:val="0"/>
        <w:spacing w:after="0" w:line="240" w:lineRule="auto"/>
        <w:jc w:val="both"/>
        <w:rPr>
          <w:rFonts w:ascii="Times New Roman" w:hAnsi="Times New Roman"/>
          <w:bCs/>
        </w:rPr>
      </w:pPr>
    </w:p>
    <w:p w:rsidR="0079492E" w:rsidRPr="00BF0D3E" w:rsidRDefault="0079492E" w:rsidP="0079492E">
      <w:pPr>
        <w:autoSpaceDE w:val="0"/>
        <w:autoSpaceDN w:val="0"/>
        <w:adjustRightInd w:val="0"/>
        <w:spacing w:after="0" w:line="240" w:lineRule="auto"/>
        <w:jc w:val="both"/>
        <w:rPr>
          <w:rFonts w:ascii="Times New Roman" w:hAnsi="Times New Roman"/>
        </w:rPr>
      </w:pPr>
      <w:r w:rsidRPr="005A715E">
        <w:rPr>
          <w:rFonts w:ascii="Times New Roman" w:hAnsi="Times New Roman"/>
          <w:bCs/>
        </w:rPr>
        <w:t xml:space="preserve">Predmetný návrh zákona </w:t>
      </w:r>
      <w:r w:rsidRPr="005A715E">
        <w:rPr>
          <w:rFonts w:ascii="Times New Roman" w:hAnsi="Times New Roman"/>
        </w:rPr>
        <w:t xml:space="preserve">má priamy vplyv na verejné zdravotné poistenie na rok 2020 vo výške Kvantifikácia predpokladá negatívny vplyv na rozpočet verejnej správy v roku 2021 na úrovni cca </w:t>
      </w:r>
      <w:r w:rsidR="00BF0D3E">
        <w:rPr>
          <w:rFonts w:ascii="Times New Roman" w:hAnsi="Times New Roman"/>
        </w:rPr>
        <w:t>37,4</w:t>
      </w:r>
      <w:r w:rsidRPr="005A715E">
        <w:rPr>
          <w:rFonts w:ascii="Times New Roman" w:hAnsi="Times New Roman"/>
        </w:rPr>
        <w:t xml:space="preserve"> mil. eur; rovnaký vplyv sa za nezmenených podmienok očakáva aj v ďalších rokoch 202</w:t>
      </w:r>
      <w:r w:rsidR="00BF0D3E">
        <w:rPr>
          <w:rFonts w:ascii="Times New Roman" w:hAnsi="Times New Roman"/>
        </w:rPr>
        <w:t>2 a</w:t>
      </w:r>
      <w:r w:rsidRPr="005A715E">
        <w:rPr>
          <w:rFonts w:ascii="Times New Roman" w:hAnsi="Times New Roman"/>
        </w:rPr>
        <w:t xml:space="preserve"> 2023</w:t>
      </w:r>
      <w:r w:rsidRPr="005A715E">
        <w:rPr>
          <w:rFonts w:ascii="Times New Roman" w:hAnsi="Times New Roman"/>
          <w:color w:val="000000" w:themeColor="text1"/>
        </w:rPr>
        <w:t>.</w:t>
      </w:r>
    </w:p>
    <w:p w:rsidR="0079492E" w:rsidRPr="005A715E" w:rsidRDefault="0079492E" w:rsidP="0079492E">
      <w:pPr>
        <w:autoSpaceDE w:val="0"/>
        <w:autoSpaceDN w:val="0"/>
        <w:adjustRightInd w:val="0"/>
        <w:spacing w:after="0" w:line="240" w:lineRule="auto"/>
        <w:jc w:val="both"/>
        <w:rPr>
          <w:rFonts w:ascii="Times New Roman" w:hAnsi="Times New Roman"/>
          <w:color w:val="000000" w:themeColor="text1"/>
        </w:rPr>
      </w:pPr>
    </w:p>
    <w:p w:rsidR="0079492E" w:rsidRPr="005A715E" w:rsidRDefault="0079492E" w:rsidP="0079492E">
      <w:pPr>
        <w:spacing w:after="0" w:line="240" w:lineRule="auto"/>
        <w:jc w:val="both"/>
        <w:rPr>
          <w:rFonts w:ascii="Times New Roman" w:hAnsi="Times New Roman"/>
          <w:b/>
          <w:bCs/>
          <w:iCs/>
        </w:rPr>
      </w:pPr>
      <w:r w:rsidRPr="005A715E">
        <w:rPr>
          <w:rFonts w:ascii="Times New Roman" w:hAnsi="Times New Roman"/>
          <w:b/>
          <w:bCs/>
          <w:iCs/>
        </w:rPr>
        <w:t>Kvantifikácia výdavkov verejného zdravotného poistenia</w:t>
      </w:r>
    </w:p>
    <w:p w:rsidR="0079492E" w:rsidRPr="005A715E" w:rsidRDefault="0079492E" w:rsidP="0079492E">
      <w:pPr>
        <w:autoSpaceDE w:val="0"/>
        <w:autoSpaceDN w:val="0"/>
        <w:adjustRightInd w:val="0"/>
        <w:spacing w:after="0" w:line="240" w:lineRule="auto"/>
        <w:jc w:val="both"/>
        <w:rPr>
          <w:rFonts w:ascii="Times New Roman" w:hAnsi="Times New Roman"/>
          <w:bCs/>
        </w:rPr>
      </w:pPr>
    </w:p>
    <w:p w:rsidR="0079492E" w:rsidRPr="005A715E" w:rsidRDefault="0079492E" w:rsidP="0079492E">
      <w:pPr>
        <w:pStyle w:val="norml-spvavzp"/>
        <w:tabs>
          <w:tab w:val="left" w:pos="567"/>
        </w:tabs>
        <w:rPr>
          <w:rFonts w:ascii="Times New Roman" w:hAnsi="Times New Roman" w:cs="Times New Roman"/>
        </w:rPr>
      </w:pPr>
      <w:r w:rsidRPr="005A715E">
        <w:rPr>
          <w:rFonts w:ascii="Times New Roman" w:hAnsi="Times New Roman" w:cs="Times New Roman"/>
        </w:rPr>
        <w:t xml:space="preserve">V zmysle zákona č. 363/2011 Z. z. </w:t>
      </w:r>
      <w:r w:rsidR="00BF0D3E">
        <w:rPr>
          <w:rFonts w:ascii="Times New Roman" w:hAnsi="Times New Roman" w:cs="Times New Roman"/>
        </w:rPr>
        <w:t>zdravotné poisťovne</w:t>
      </w:r>
      <w:r w:rsidR="0097478A">
        <w:rPr>
          <w:rFonts w:ascii="Times New Roman" w:hAnsi="Times New Roman" w:cs="Times New Roman"/>
        </w:rPr>
        <w:t xml:space="preserve"> (ďalej len „ZP“)</w:t>
      </w:r>
      <w:r w:rsidRPr="005A715E">
        <w:rPr>
          <w:rFonts w:ascii="Times New Roman" w:hAnsi="Times New Roman" w:cs="Times New Roman"/>
        </w:rPr>
        <w:t xml:space="preserve"> vracajú peniaze poistencom, ktorí splnili podmienky ochranného limitu na doplatky za lieky. Dňa 1. januára 2018 došlo k zmene legislatívy, nadobudol účinnosť zákon č. 336/2017, ktorým sa mení a dopĺňa zákon č. 363/2011 Z. z. Zmenila sa výška limitu spoluúčasti a rozšírila sa skupina poistencov, na ktorú sa zákon vzťahuje. Dôležité zmeny, ktoré nastali sú, že limit spoluúčasti sa začal vzťahovať okrem liekov už aj na dietetické potraviny a zdravotnícke pomôcky, znížil sa limit u držiteľov ZŤP na 12 eur, zvýšil sa limit u starobných dôchodcov na 30 eur a u detí do 6 rokov na 10 eur. Limit vo výške 0 eur sa vzťahuje na poistenca vo veku nedovŕšených 6 rokov, ktorý je držiteľom preukazu ZŤP so sprievodcom.</w:t>
      </w:r>
    </w:p>
    <w:p w:rsidR="0079492E" w:rsidRPr="005A715E" w:rsidRDefault="0079492E" w:rsidP="0079492E">
      <w:pPr>
        <w:pStyle w:val="norml-spvavzp"/>
        <w:tabs>
          <w:tab w:val="left" w:pos="567"/>
        </w:tabs>
        <w:rPr>
          <w:rStyle w:val="apple-converted-space"/>
          <w:rFonts w:ascii="Times New Roman" w:hAnsi="Times New Roman"/>
        </w:rPr>
      </w:pPr>
      <w:r w:rsidRPr="005A715E">
        <w:rPr>
          <w:rFonts w:ascii="Times New Roman" w:hAnsi="Times New Roman" w:cs="Times New Roman"/>
        </w:rPr>
        <w:t>Limit spoluúčasti je suma, ktorou sa poistenec spolupodieľa na úhrade lieku hradeného z VZP. Do limitu sa počítajú len najlacnejšie lieky na ochorenie, pre ktoré podstupuje poistenec liečbu a do limitu sa zahŕňajú doplatky za najlacnejší generický liek. Poistenci, ktorí dané kritéria spĺňajú,</w:t>
      </w:r>
      <w:r w:rsidRPr="005A715E">
        <w:rPr>
          <w:rStyle w:val="apple-converted-space"/>
          <w:rFonts w:ascii="Times New Roman" w:hAnsi="Times New Roman"/>
        </w:rPr>
        <w:t xml:space="preserve"> naďalej </w:t>
      </w:r>
      <w:r w:rsidRPr="005A715E">
        <w:rPr>
          <w:rStyle w:val="Siln"/>
          <w:rFonts w:ascii="Times New Roman" w:hAnsi="Times New Roman" w:cs="Times New Roman"/>
          <w:bdr w:val="none" w:sz="0" w:space="0" w:color="auto" w:frame="1"/>
        </w:rPr>
        <w:t>nemuseli podávať žiadosť do príslušnej ZP, pretože v</w:t>
      </w:r>
      <w:r w:rsidRPr="005A715E">
        <w:rPr>
          <w:rFonts w:ascii="Times New Roman" w:hAnsi="Times New Roman" w:cs="Times New Roman"/>
        </w:rPr>
        <w:t>šetky potrebné údaje pre určenie nároku ZP mali k dispozícii vo svojom informačnom systéme.</w:t>
      </w:r>
      <w:r w:rsidRPr="005A715E">
        <w:rPr>
          <w:rStyle w:val="apple-converted-space"/>
          <w:rFonts w:ascii="Times New Roman" w:hAnsi="Times New Roman"/>
        </w:rPr>
        <w:t> </w:t>
      </w:r>
    </w:p>
    <w:p w:rsidR="0079492E" w:rsidRPr="005A715E" w:rsidRDefault="0079492E" w:rsidP="0079492E">
      <w:pPr>
        <w:pStyle w:val="norml-spvavzp"/>
        <w:tabs>
          <w:tab w:val="left" w:pos="567"/>
        </w:tabs>
        <w:rPr>
          <w:rStyle w:val="apple-converted-space"/>
          <w:rFonts w:ascii="Times New Roman" w:hAnsi="Times New Roman"/>
        </w:rPr>
      </w:pPr>
    </w:p>
    <w:p w:rsidR="0079492E" w:rsidRPr="005A715E" w:rsidRDefault="0079492E" w:rsidP="0079492E">
      <w:pPr>
        <w:pStyle w:val="norml-spvavzp"/>
        <w:tabs>
          <w:tab w:val="left" w:pos="567"/>
        </w:tabs>
        <w:rPr>
          <w:rFonts w:ascii="Times New Roman" w:hAnsi="Times New Roman" w:cs="Times New Roman"/>
        </w:rPr>
      </w:pPr>
      <w:r w:rsidRPr="005A715E">
        <w:rPr>
          <w:rFonts w:ascii="Times New Roman" w:hAnsi="Times New Roman" w:cs="Times New Roman"/>
        </w:rPr>
        <w:t>V roku 2019 ZP zrealizovali úhrady, resp. doplatky za lieky za 4. štvrťrok 2018 a </w:t>
      </w:r>
      <w:r w:rsidRPr="005A715E">
        <w:rPr>
          <w:rFonts w:ascii="Times New Roman" w:hAnsi="Times New Roman" w:cs="Times New Roman"/>
          <w:bCs/>
        </w:rPr>
        <w:t>1. - 3. štvrťrok 2019. Výpočet a úhrady za 4.</w:t>
      </w:r>
      <w:r w:rsidRPr="005A715E">
        <w:rPr>
          <w:rFonts w:ascii="Times New Roman" w:hAnsi="Times New Roman" w:cs="Times New Roman"/>
        </w:rPr>
        <w:t xml:space="preserve"> štvrťrok 2019 ZP uskutočnia v marci 2020. </w:t>
      </w:r>
    </w:p>
    <w:p w:rsidR="0079492E" w:rsidRPr="005A715E" w:rsidRDefault="0079492E" w:rsidP="0079492E">
      <w:pPr>
        <w:pStyle w:val="norml-spvavzp"/>
        <w:tabs>
          <w:tab w:val="left" w:pos="567"/>
        </w:tabs>
        <w:rPr>
          <w:rFonts w:ascii="Times New Roman" w:hAnsi="Times New Roman" w:cs="Times New Roman"/>
        </w:rPr>
      </w:pPr>
      <w:r w:rsidRPr="005A715E">
        <w:rPr>
          <w:rFonts w:ascii="Times New Roman" w:hAnsi="Times New Roman" w:cs="Times New Roman"/>
        </w:rPr>
        <w:t xml:space="preserve">Vrátenie doplatkov za lieky v roku 2019 sa týkalo celkovo 950 075 poistencov, z toho: </w:t>
      </w:r>
      <w:proofErr w:type="spellStart"/>
      <w:r w:rsidRPr="005A715E">
        <w:rPr>
          <w:rFonts w:ascii="Times New Roman" w:hAnsi="Times New Roman" w:cs="Times New Roman"/>
        </w:rPr>
        <w:t>VšZP</w:t>
      </w:r>
      <w:proofErr w:type="spellEnd"/>
      <w:r w:rsidRPr="005A715E">
        <w:rPr>
          <w:rFonts w:ascii="Times New Roman" w:hAnsi="Times New Roman" w:cs="Times New Roman"/>
        </w:rPr>
        <w:t xml:space="preserve"> 755 126 (79,48 %), DȎVERA 155 436 (16,36 %) a </w:t>
      </w:r>
      <w:proofErr w:type="spellStart"/>
      <w:r w:rsidRPr="005A715E">
        <w:rPr>
          <w:rFonts w:ascii="Times New Roman" w:hAnsi="Times New Roman" w:cs="Times New Roman"/>
        </w:rPr>
        <w:t>Union</w:t>
      </w:r>
      <w:proofErr w:type="spellEnd"/>
      <w:r w:rsidRPr="005A715E">
        <w:rPr>
          <w:rFonts w:ascii="Times New Roman" w:hAnsi="Times New Roman" w:cs="Times New Roman"/>
        </w:rPr>
        <w:t xml:space="preserve"> 39 513 (4,16 %).</w:t>
      </w:r>
    </w:p>
    <w:p w:rsidR="0079492E" w:rsidRPr="005A715E" w:rsidRDefault="0079492E" w:rsidP="0079492E">
      <w:pPr>
        <w:pStyle w:val="norml-spvavzp"/>
        <w:tabs>
          <w:tab w:val="left" w:pos="567"/>
        </w:tabs>
        <w:rPr>
          <w:rFonts w:ascii="Times New Roman" w:hAnsi="Times New Roman" w:cs="Times New Roman"/>
        </w:rPr>
      </w:pPr>
      <w:r w:rsidRPr="005A715E">
        <w:rPr>
          <w:rFonts w:ascii="Times New Roman" w:hAnsi="Times New Roman" w:cs="Times New Roman"/>
        </w:rPr>
        <w:t xml:space="preserve">ZP zaplatili v roku 2019 celkom doplatky za lieky v sume 22 260 834 eur, z toho: </w:t>
      </w:r>
      <w:proofErr w:type="spellStart"/>
      <w:r w:rsidRPr="005A715E">
        <w:rPr>
          <w:rFonts w:ascii="Times New Roman" w:hAnsi="Times New Roman" w:cs="Times New Roman"/>
        </w:rPr>
        <w:t>VšZP</w:t>
      </w:r>
      <w:proofErr w:type="spellEnd"/>
      <w:r w:rsidRPr="005A715E">
        <w:rPr>
          <w:rFonts w:ascii="Times New Roman" w:hAnsi="Times New Roman" w:cs="Times New Roman"/>
        </w:rPr>
        <w:t xml:space="preserve"> 15 816 871 eur (71,05 %), DȎVERA 5 235 902 eur (23,52 %) a </w:t>
      </w:r>
      <w:proofErr w:type="spellStart"/>
      <w:r w:rsidRPr="005A715E">
        <w:rPr>
          <w:rFonts w:ascii="Times New Roman" w:hAnsi="Times New Roman" w:cs="Times New Roman"/>
        </w:rPr>
        <w:t>Union</w:t>
      </w:r>
      <w:proofErr w:type="spellEnd"/>
      <w:r w:rsidRPr="005A715E">
        <w:rPr>
          <w:rFonts w:ascii="Times New Roman" w:hAnsi="Times New Roman" w:cs="Times New Roman"/>
        </w:rPr>
        <w:t xml:space="preserve"> 1 208 062 eur (5,43 %). Pri porovnaní rovnakého obdobia (1. - 3. štvrťrok 2019) s predchádzajúcim rokom evidujeme nárast o 50 818 poistencov a úhrad  o 2 201 728 eur (15,38 % nárast v úhradách). Údaje o vrátených doplatkoch za lieky sú uvedené v tabuľke č. 3.</w:t>
      </w:r>
    </w:p>
    <w:p w:rsidR="0079492E" w:rsidRPr="005A715E" w:rsidRDefault="0079492E" w:rsidP="0079492E">
      <w:pPr>
        <w:spacing w:after="0" w:line="240" w:lineRule="auto"/>
        <w:rPr>
          <w:rFonts w:ascii="Times New Roman" w:hAnsi="Times New Roman"/>
          <w:bCs/>
          <w:lang w:eastAsia="cs-CZ"/>
        </w:rPr>
      </w:pPr>
      <w:bookmarkStart w:id="1" w:name="_Toc41376279"/>
    </w:p>
    <w:p w:rsidR="0079492E" w:rsidRPr="005A715E" w:rsidRDefault="0079492E" w:rsidP="0079492E">
      <w:pPr>
        <w:spacing w:after="0" w:line="240" w:lineRule="auto"/>
        <w:rPr>
          <w:rFonts w:ascii="Times New Roman" w:hAnsi="Times New Roman"/>
          <w:bCs/>
          <w:color w:val="000000" w:themeColor="text1"/>
          <w:lang w:eastAsia="cs-CZ"/>
        </w:rPr>
      </w:pPr>
      <w:r w:rsidRPr="005A715E">
        <w:rPr>
          <w:rFonts w:ascii="Times New Roman" w:hAnsi="Times New Roman"/>
          <w:bCs/>
          <w:lang w:eastAsia="cs-CZ"/>
        </w:rPr>
        <w:t>Tabuľka č. 3</w:t>
      </w:r>
      <w:r w:rsidRPr="005A715E">
        <w:rPr>
          <w:rFonts w:ascii="Times New Roman" w:hAnsi="Times New Roman"/>
          <w:b/>
          <w:bCs/>
          <w:color w:val="000000" w:themeColor="text1"/>
          <w:lang w:eastAsia="cs-CZ"/>
        </w:rPr>
        <w:t xml:space="preserve"> </w:t>
      </w:r>
      <w:r w:rsidRPr="005A715E">
        <w:rPr>
          <w:rFonts w:ascii="Times New Roman" w:hAnsi="Times New Roman"/>
          <w:bCs/>
          <w:color w:val="000000" w:themeColor="text1"/>
          <w:lang w:eastAsia="cs-CZ"/>
        </w:rPr>
        <w:t>Úhrady poistencom za lieky ZP spolu</w:t>
      </w:r>
      <w:bookmarkEnd w:id="1"/>
    </w:p>
    <w:tbl>
      <w:tblPr>
        <w:tblW w:w="10632" w:type="dxa"/>
        <w:tblInd w:w="-577" w:type="dxa"/>
        <w:tblCellMar>
          <w:left w:w="70" w:type="dxa"/>
          <w:right w:w="70" w:type="dxa"/>
        </w:tblCellMar>
        <w:tblLook w:val="04A0" w:firstRow="1" w:lastRow="0" w:firstColumn="1" w:lastColumn="0" w:noHBand="0" w:noVBand="1"/>
      </w:tblPr>
      <w:tblGrid>
        <w:gridCol w:w="2391"/>
        <w:gridCol w:w="1096"/>
        <w:gridCol w:w="2406"/>
        <w:gridCol w:w="1417"/>
        <w:gridCol w:w="1275"/>
        <w:gridCol w:w="2047"/>
      </w:tblGrid>
      <w:tr w:rsidR="0079492E" w:rsidRPr="006873F7" w:rsidTr="00A700DB">
        <w:trPr>
          <w:trHeight w:val="267"/>
        </w:trPr>
        <w:tc>
          <w:tcPr>
            <w:tcW w:w="2391" w:type="dxa"/>
            <w:vMerge w:val="restart"/>
            <w:tcBorders>
              <w:top w:val="single" w:sz="8" w:space="0" w:color="auto"/>
              <w:left w:val="single" w:sz="8" w:space="0" w:color="auto"/>
              <w:bottom w:val="single" w:sz="8" w:space="0" w:color="000000"/>
              <w:right w:val="nil"/>
            </w:tcBorders>
            <w:shd w:val="clear" w:color="auto" w:fill="auto"/>
            <w:vAlign w:val="center"/>
            <w:hideMark/>
          </w:tcPr>
          <w:p w:rsidR="0079492E" w:rsidRPr="006873F7" w:rsidRDefault="0079492E" w:rsidP="00A700DB">
            <w:pPr>
              <w:spacing w:after="0" w:line="240" w:lineRule="auto"/>
              <w:jc w:val="center"/>
              <w:rPr>
                <w:rFonts w:ascii="Times New Roman" w:hAnsi="Times New Roman"/>
                <w:b/>
                <w:bCs/>
                <w:sz w:val="18"/>
                <w:szCs w:val="20"/>
              </w:rPr>
            </w:pPr>
            <w:r w:rsidRPr="006873F7">
              <w:rPr>
                <w:rFonts w:ascii="Times New Roman" w:hAnsi="Times New Roman"/>
                <w:b/>
                <w:bCs/>
                <w:sz w:val="18"/>
                <w:szCs w:val="20"/>
              </w:rPr>
              <w:t>Skupina poistencov</w:t>
            </w:r>
          </w:p>
        </w:tc>
        <w:tc>
          <w:tcPr>
            <w:tcW w:w="109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9492E" w:rsidRPr="006873F7" w:rsidRDefault="0079492E" w:rsidP="00A700DB">
            <w:pPr>
              <w:spacing w:after="0" w:line="240" w:lineRule="auto"/>
              <w:jc w:val="center"/>
              <w:rPr>
                <w:rFonts w:ascii="Times New Roman" w:hAnsi="Times New Roman"/>
                <w:b/>
                <w:bCs/>
                <w:sz w:val="18"/>
                <w:szCs w:val="20"/>
              </w:rPr>
            </w:pPr>
            <w:r w:rsidRPr="006873F7">
              <w:rPr>
                <w:rFonts w:ascii="Times New Roman" w:hAnsi="Times New Roman"/>
                <w:b/>
                <w:bCs/>
                <w:sz w:val="18"/>
                <w:szCs w:val="20"/>
              </w:rPr>
              <w:t>Výška limitu spoluúčasti</w:t>
            </w:r>
          </w:p>
        </w:tc>
        <w:tc>
          <w:tcPr>
            <w:tcW w:w="2406" w:type="dxa"/>
            <w:vMerge w:val="restart"/>
            <w:tcBorders>
              <w:top w:val="single" w:sz="8" w:space="0" w:color="auto"/>
              <w:left w:val="nil"/>
              <w:bottom w:val="single" w:sz="8" w:space="0" w:color="000000"/>
              <w:right w:val="single" w:sz="8" w:space="0" w:color="auto"/>
            </w:tcBorders>
            <w:shd w:val="clear" w:color="auto" w:fill="auto"/>
            <w:noWrap/>
            <w:vAlign w:val="center"/>
            <w:hideMark/>
          </w:tcPr>
          <w:p w:rsidR="0079492E" w:rsidRPr="006873F7" w:rsidRDefault="0079492E" w:rsidP="00A700DB">
            <w:pPr>
              <w:spacing w:after="0" w:line="240" w:lineRule="auto"/>
              <w:jc w:val="center"/>
              <w:rPr>
                <w:rFonts w:ascii="Times New Roman" w:hAnsi="Times New Roman"/>
                <w:b/>
                <w:bCs/>
                <w:sz w:val="18"/>
                <w:szCs w:val="20"/>
              </w:rPr>
            </w:pPr>
            <w:r w:rsidRPr="006873F7">
              <w:rPr>
                <w:rFonts w:ascii="Times New Roman" w:hAnsi="Times New Roman"/>
                <w:b/>
                <w:bCs/>
                <w:sz w:val="18"/>
                <w:szCs w:val="20"/>
              </w:rPr>
              <w:t>Ukazovateľ</w:t>
            </w:r>
          </w:p>
        </w:tc>
        <w:tc>
          <w:tcPr>
            <w:tcW w:w="4739" w:type="dxa"/>
            <w:gridSpan w:val="3"/>
            <w:tcBorders>
              <w:top w:val="single" w:sz="8" w:space="0" w:color="auto"/>
              <w:left w:val="nil"/>
              <w:bottom w:val="single" w:sz="4" w:space="0" w:color="auto"/>
              <w:right w:val="single" w:sz="8" w:space="0" w:color="000000"/>
            </w:tcBorders>
            <w:shd w:val="clear" w:color="auto" w:fill="auto"/>
            <w:noWrap/>
            <w:vAlign w:val="bottom"/>
            <w:hideMark/>
          </w:tcPr>
          <w:p w:rsidR="0079492E" w:rsidRPr="006873F7" w:rsidRDefault="0079492E" w:rsidP="00A700DB">
            <w:pPr>
              <w:spacing w:after="0" w:line="240" w:lineRule="auto"/>
              <w:jc w:val="center"/>
              <w:rPr>
                <w:rFonts w:ascii="Times New Roman" w:hAnsi="Times New Roman"/>
                <w:b/>
                <w:bCs/>
                <w:sz w:val="18"/>
                <w:szCs w:val="20"/>
              </w:rPr>
            </w:pPr>
          </w:p>
          <w:p w:rsidR="0079492E" w:rsidRPr="006873F7" w:rsidRDefault="0079492E" w:rsidP="00A700DB">
            <w:pPr>
              <w:spacing w:after="0" w:line="240" w:lineRule="auto"/>
              <w:jc w:val="center"/>
              <w:rPr>
                <w:rFonts w:ascii="Times New Roman" w:hAnsi="Times New Roman"/>
                <w:b/>
                <w:bCs/>
                <w:sz w:val="18"/>
                <w:szCs w:val="20"/>
              </w:rPr>
            </w:pPr>
            <w:r w:rsidRPr="006873F7">
              <w:rPr>
                <w:rFonts w:ascii="Times New Roman" w:hAnsi="Times New Roman"/>
                <w:b/>
                <w:bCs/>
                <w:sz w:val="18"/>
                <w:szCs w:val="20"/>
              </w:rPr>
              <w:t>ZP spolu</w:t>
            </w:r>
          </w:p>
          <w:p w:rsidR="0079492E" w:rsidRPr="006873F7" w:rsidRDefault="0079492E" w:rsidP="00A700DB">
            <w:pPr>
              <w:spacing w:after="0" w:line="240" w:lineRule="auto"/>
              <w:jc w:val="center"/>
              <w:rPr>
                <w:rFonts w:ascii="Times New Roman" w:hAnsi="Times New Roman"/>
                <w:b/>
                <w:bCs/>
                <w:sz w:val="18"/>
                <w:szCs w:val="20"/>
              </w:rPr>
            </w:pPr>
          </w:p>
        </w:tc>
      </w:tr>
      <w:tr w:rsidR="0079492E" w:rsidRPr="006873F7" w:rsidTr="00252B30">
        <w:trPr>
          <w:trHeight w:val="828"/>
        </w:trPr>
        <w:tc>
          <w:tcPr>
            <w:tcW w:w="2391" w:type="dxa"/>
            <w:vMerge/>
            <w:tcBorders>
              <w:top w:val="single" w:sz="8" w:space="0" w:color="auto"/>
              <w:left w:val="single" w:sz="8" w:space="0" w:color="auto"/>
              <w:bottom w:val="single" w:sz="8" w:space="0" w:color="000000"/>
              <w:right w:val="nil"/>
            </w:tcBorders>
            <w:vAlign w:val="center"/>
            <w:hideMark/>
          </w:tcPr>
          <w:p w:rsidR="0079492E" w:rsidRPr="006873F7" w:rsidRDefault="0079492E" w:rsidP="00A700DB">
            <w:pPr>
              <w:spacing w:after="0" w:line="240" w:lineRule="auto"/>
              <w:rPr>
                <w:rFonts w:ascii="Times New Roman" w:hAnsi="Times New Roman"/>
                <w:b/>
                <w:bCs/>
                <w:sz w:val="18"/>
                <w:szCs w:val="20"/>
              </w:rPr>
            </w:pPr>
          </w:p>
        </w:tc>
        <w:tc>
          <w:tcPr>
            <w:tcW w:w="1096" w:type="dxa"/>
            <w:vMerge/>
            <w:tcBorders>
              <w:top w:val="single" w:sz="8" w:space="0" w:color="auto"/>
              <w:left w:val="single" w:sz="4" w:space="0" w:color="auto"/>
              <w:bottom w:val="single" w:sz="8" w:space="0" w:color="000000"/>
              <w:right w:val="single" w:sz="4" w:space="0" w:color="auto"/>
            </w:tcBorders>
            <w:vAlign w:val="center"/>
            <w:hideMark/>
          </w:tcPr>
          <w:p w:rsidR="0079492E" w:rsidRPr="006873F7" w:rsidRDefault="0079492E" w:rsidP="00A700DB">
            <w:pPr>
              <w:spacing w:after="0" w:line="240" w:lineRule="auto"/>
              <w:rPr>
                <w:rFonts w:ascii="Times New Roman" w:hAnsi="Times New Roman"/>
                <w:b/>
                <w:bCs/>
                <w:sz w:val="18"/>
                <w:szCs w:val="20"/>
              </w:rPr>
            </w:pPr>
          </w:p>
        </w:tc>
        <w:tc>
          <w:tcPr>
            <w:tcW w:w="2406" w:type="dxa"/>
            <w:vMerge/>
            <w:tcBorders>
              <w:top w:val="single" w:sz="8" w:space="0" w:color="auto"/>
              <w:left w:val="nil"/>
              <w:bottom w:val="single" w:sz="8" w:space="0" w:color="000000"/>
              <w:right w:val="single" w:sz="8" w:space="0" w:color="auto"/>
            </w:tcBorders>
            <w:vAlign w:val="center"/>
            <w:hideMark/>
          </w:tcPr>
          <w:p w:rsidR="0079492E" w:rsidRPr="006873F7" w:rsidRDefault="0079492E" w:rsidP="00A700DB">
            <w:pPr>
              <w:spacing w:after="0" w:line="240" w:lineRule="auto"/>
              <w:rPr>
                <w:rFonts w:ascii="Times New Roman" w:hAnsi="Times New Roman"/>
                <w:b/>
                <w:bCs/>
                <w:sz w:val="18"/>
                <w:szCs w:val="20"/>
              </w:rPr>
            </w:pPr>
          </w:p>
        </w:tc>
        <w:tc>
          <w:tcPr>
            <w:tcW w:w="1417" w:type="dxa"/>
            <w:tcBorders>
              <w:top w:val="nil"/>
              <w:left w:val="nil"/>
              <w:bottom w:val="single" w:sz="4" w:space="0" w:color="auto"/>
              <w:right w:val="single" w:sz="4" w:space="0" w:color="auto"/>
            </w:tcBorders>
            <w:shd w:val="clear" w:color="auto" w:fill="auto"/>
            <w:hideMark/>
          </w:tcPr>
          <w:p w:rsidR="0079492E" w:rsidRPr="006873F7" w:rsidRDefault="0079492E" w:rsidP="00A700DB">
            <w:pPr>
              <w:spacing w:after="0" w:line="240" w:lineRule="auto"/>
              <w:rPr>
                <w:rFonts w:ascii="Times New Roman" w:hAnsi="Times New Roman"/>
                <w:bCs/>
                <w:sz w:val="18"/>
                <w:szCs w:val="20"/>
              </w:rPr>
            </w:pPr>
            <w:r w:rsidRPr="006873F7">
              <w:rPr>
                <w:rFonts w:ascii="Times New Roman" w:hAnsi="Times New Roman"/>
                <w:bCs/>
                <w:sz w:val="18"/>
                <w:szCs w:val="20"/>
              </w:rPr>
              <w:t xml:space="preserve">Doplatky vrátené za </w:t>
            </w:r>
          </w:p>
          <w:p w:rsidR="0079492E" w:rsidRPr="006873F7" w:rsidRDefault="0079492E" w:rsidP="00A700DB">
            <w:pPr>
              <w:tabs>
                <w:tab w:val="left" w:pos="908"/>
              </w:tabs>
              <w:spacing w:after="0" w:line="240" w:lineRule="auto"/>
              <w:rPr>
                <w:rFonts w:ascii="Times New Roman" w:hAnsi="Times New Roman"/>
                <w:bCs/>
                <w:sz w:val="18"/>
                <w:szCs w:val="20"/>
              </w:rPr>
            </w:pPr>
            <w:r w:rsidRPr="006873F7">
              <w:rPr>
                <w:rFonts w:ascii="Times New Roman" w:hAnsi="Times New Roman"/>
                <w:bCs/>
                <w:sz w:val="18"/>
                <w:szCs w:val="20"/>
              </w:rPr>
              <w:t>1. - 3. štvrťrok 2018</w:t>
            </w:r>
          </w:p>
        </w:tc>
        <w:tc>
          <w:tcPr>
            <w:tcW w:w="1275" w:type="dxa"/>
            <w:tcBorders>
              <w:top w:val="nil"/>
              <w:left w:val="nil"/>
              <w:bottom w:val="single" w:sz="4" w:space="0" w:color="auto"/>
              <w:right w:val="single" w:sz="4" w:space="0" w:color="auto"/>
            </w:tcBorders>
            <w:shd w:val="clear" w:color="auto" w:fill="auto"/>
            <w:hideMark/>
          </w:tcPr>
          <w:p w:rsidR="0079492E" w:rsidRPr="006873F7" w:rsidRDefault="0079492E" w:rsidP="00A700DB">
            <w:pPr>
              <w:spacing w:after="0" w:line="240" w:lineRule="auto"/>
              <w:jc w:val="center"/>
              <w:rPr>
                <w:rFonts w:ascii="Times New Roman" w:hAnsi="Times New Roman"/>
                <w:b/>
                <w:bCs/>
                <w:sz w:val="18"/>
                <w:szCs w:val="20"/>
              </w:rPr>
            </w:pPr>
            <w:r w:rsidRPr="006873F7">
              <w:rPr>
                <w:rFonts w:ascii="Times New Roman" w:hAnsi="Times New Roman"/>
                <w:b/>
                <w:bCs/>
                <w:sz w:val="18"/>
                <w:szCs w:val="20"/>
              </w:rPr>
              <w:t xml:space="preserve">Doplatky vrátené za </w:t>
            </w:r>
          </w:p>
          <w:p w:rsidR="0079492E" w:rsidRPr="006873F7" w:rsidRDefault="0079492E" w:rsidP="00A700DB">
            <w:pPr>
              <w:spacing w:after="0" w:line="240" w:lineRule="auto"/>
              <w:jc w:val="center"/>
              <w:rPr>
                <w:rFonts w:ascii="Times New Roman" w:hAnsi="Times New Roman"/>
                <w:b/>
                <w:bCs/>
                <w:sz w:val="18"/>
                <w:szCs w:val="20"/>
              </w:rPr>
            </w:pPr>
            <w:r w:rsidRPr="006873F7">
              <w:rPr>
                <w:rFonts w:ascii="Times New Roman" w:hAnsi="Times New Roman"/>
                <w:b/>
                <w:bCs/>
                <w:sz w:val="18"/>
                <w:szCs w:val="20"/>
              </w:rPr>
              <w:t>4. štvrťrok 2018</w:t>
            </w:r>
          </w:p>
        </w:tc>
        <w:tc>
          <w:tcPr>
            <w:tcW w:w="2047" w:type="dxa"/>
            <w:tcBorders>
              <w:top w:val="nil"/>
              <w:left w:val="nil"/>
              <w:bottom w:val="single" w:sz="4" w:space="0" w:color="auto"/>
              <w:right w:val="single" w:sz="8" w:space="0" w:color="auto"/>
            </w:tcBorders>
            <w:shd w:val="clear" w:color="auto" w:fill="auto"/>
            <w:hideMark/>
          </w:tcPr>
          <w:p w:rsidR="0079492E" w:rsidRPr="006873F7" w:rsidRDefault="0079492E" w:rsidP="00A700DB">
            <w:pPr>
              <w:spacing w:after="0" w:line="240" w:lineRule="auto"/>
              <w:jc w:val="center"/>
              <w:rPr>
                <w:rFonts w:ascii="Times New Roman" w:hAnsi="Times New Roman"/>
                <w:b/>
                <w:bCs/>
                <w:sz w:val="18"/>
                <w:szCs w:val="20"/>
              </w:rPr>
            </w:pPr>
            <w:r w:rsidRPr="006873F7">
              <w:rPr>
                <w:rFonts w:ascii="Times New Roman" w:hAnsi="Times New Roman"/>
                <w:b/>
                <w:bCs/>
                <w:sz w:val="18"/>
                <w:szCs w:val="20"/>
              </w:rPr>
              <w:t>Doplatky vrátené za sledovaný rok 1. - 3. štvrťrok 2019</w:t>
            </w:r>
          </w:p>
        </w:tc>
      </w:tr>
      <w:tr w:rsidR="0079492E" w:rsidRPr="006873F7" w:rsidTr="00252B30">
        <w:trPr>
          <w:trHeight w:val="285"/>
        </w:trPr>
        <w:tc>
          <w:tcPr>
            <w:tcW w:w="2391" w:type="dxa"/>
            <w:vMerge/>
            <w:tcBorders>
              <w:top w:val="single" w:sz="8" w:space="0" w:color="auto"/>
              <w:left w:val="single" w:sz="8" w:space="0" w:color="auto"/>
              <w:bottom w:val="single" w:sz="8" w:space="0" w:color="000000"/>
              <w:right w:val="nil"/>
            </w:tcBorders>
            <w:vAlign w:val="center"/>
            <w:hideMark/>
          </w:tcPr>
          <w:p w:rsidR="0079492E" w:rsidRPr="006873F7" w:rsidRDefault="0079492E" w:rsidP="00A700DB">
            <w:pPr>
              <w:spacing w:after="0" w:line="240" w:lineRule="auto"/>
              <w:rPr>
                <w:rFonts w:ascii="Times New Roman" w:hAnsi="Times New Roman"/>
                <w:b/>
                <w:bCs/>
                <w:sz w:val="18"/>
                <w:szCs w:val="20"/>
              </w:rPr>
            </w:pPr>
          </w:p>
        </w:tc>
        <w:tc>
          <w:tcPr>
            <w:tcW w:w="1096" w:type="dxa"/>
            <w:vMerge/>
            <w:tcBorders>
              <w:top w:val="single" w:sz="8" w:space="0" w:color="auto"/>
              <w:left w:val="single" w:sz="4" w:space="0" w:color="auto"/>
              <w:bottom w:val="single" w:sz="8" w:space="0" w:color="000000"/>
              <w:right w:val="single" w:sz="4" w:space="0" w:color="auto"/>
            </w:tcBorders>
            <w:vAlign w:val="center"/>
            <w:hideMark/>
          </w:tcPr>
          <w:p w:rsidR="0079492E" w:rsidRPr="006873F7" w:rsidRDefault="0079492E" w:rsidP="00A700DB">
            <w:pPr>
              <w:spacing w:after="0" w:line="240" w:lineRule="auto"/>
              <w:rPr>
                <w:rFonts w:ascii="Times New Roman" w:hAnsi="Times New Roman"/>
                <w:b/>
                <w:bCs/>
                <w:sz w:val="18"/>
                <w:szCs w:val="20"/>
              </w:rPr>
            </w:pPr>
          </w:p>
        </w:tc>
        <w:tc>
          <w:tcPr>
            <w:tcW w:w="2406" w:type="dxa"/>
            <w:vMerge/>
            <w:tcBorders>
              <w:top w:val="single" w:sz="8" w:space="0" w:color="auto"/>
              <w:left w:val="nil"/>
              <w:bottom w:val="single" w:sz="8" w:space="0" w:color="000000"/>
              <w:right w:val="single" w:sz="8" w:space="0" w:color="auto"/>
            </w:tcBorders>
            <w:vAlign w:val="center"/>
            <w:hideMark/>
          </w:tcPr>
          <w:p w:rsidR="0079492E" w:rsidRPr="006873F7" w:rsidRDefault="0079492E" w:rsidP="00A700DB">
            <w:pPr>
              <w:spacing w:after="0" w:line="240" w:lineRule="auto"/>
              <w:rPr>
                <w:rFonts w:ascii="Times New Roman" w:hAnsi="Times New Roman"/>
                <w:b/>
                <w:bCs/>
                <w:sz w:val="18"/>
                <w:szCs w:val="20"/>
              </w:rPr>
            </w:pPr>
          </w:p>
        </w:tc>
        <w:tc>
          <w:tcPr>
            <w:tcW w:w="1417" w:type="dxa"/>
            <w:tcBorders>
              <w:top w:val="nil"/>
              <w:left w:val="nil"/>
              <w:bottom w:val="single" w:sz="8" w:space="0" w:color="auto"/>
              <w:right w:val="single" w:sz="4" w:space="0" w:color="auto"/>
            </w:tcBorders>
            <w:shd w:val="clear" w:color="auto" w:fill="auto"/>
            <w:vAlign w:val="center"/>
            <w:hideMark/>
          </w:tcPr>
          <w:p w:rsidR="0079492E" w:rsidRPr="006873F7" w:rsidRDefault="0079492E" w:rsidP="00A700DB">
            <w:pPr>
              <w:spacing w:after="0" w:line="240" w:lineRule="auto"/>
              <w:jc w:val="center"/>
              <w:rPr>
                <w:rFonts w:ascii="Times New Roman" w:hAnsi="Times New Roman"/>
                <w:bCs/>
                <w:sz w:val="18"/>
                <w:szCs w:val="20"/>
              </w:rPr>
            </w:pPr>
            <w:r w:rsidRPr="006873F7">
              <w:rPr>
                <w:rFonts w:ascii="Times New Roman" w:hAnsi="Times New Roman"/>
                <w:bCs/>
                <w:sz w:val="18"/>
                <w:szCs w:val="20"/>
              </w:rPr>
              <w:t>(Zaplatené v roku 2018)</w:t>
            </w:r>
          </w:p>
        </w:tc>
        <w:tc>
          <w:tcPr>
            <w:tcW w:w="3322" w:type="dxa"/>
            <w:gridSpan w:val="2"/>
            <w:tcBorders>
              <w:top w:val="single" w:sz="4" w:space="0" w:color="auto"/>
              <w:left w:val="nil"/>
              <w:bottom w:val="single" w:sz="8" w:space="0" w:color="auto"/>
              <w:right w:val="single" w:sz="8" w:space="0" w:color="000000"/>
            </w:tcBorders>
            <w:shd w:val="clear" w:color="auto" w:fill="auto"/>
            <w:vAlign w:val="center"/>
            <w:hideMark/>
          </w:tcPr>
          <w:p w:rsidR="0079492E" w:rsidRPr="006873F7" w:rsidRDefault="0079492E" w:rsidP="00A700DB">
            <w:pPr>
              <w:spacing w:after="0" w:line="240" w:lineRule="auto"/>
              <w:jc w:val="center"/>
              <w:rPr>
                <w:rFonts w:ascii="Times New Roman" w:hAnsi="Times New Roman"/>
                <w:b/>
                <w:bCs/>
                <w:sz w:val="18"/>
                <w:szCs w:val="20"/>
              </w:rPr>
            </w:pPr>
            <w:r w:rsidRPr="006873F7">
              <w:rPr>
                <w:rFonts w:ascii="Times New Roman" w:hAnsi="Times New Roman"/>
                <w:b/>
                <w:bCs/>
                <w:sz w:val="18"/>
                <w:szCs w:val="20"/>
              </w:rPr>
              <w:t>(Zaplatené v roku 2019)</w:t>
            </w:r>
          </w:p>
        </w:tc>
      </w:tr>
      <w:tr w:rsidR="0079492E" w:rsidRPr="006873F7" w:rsidTr="00252B30">
        <w:trPr>
          <w:trHeight w:val="312"/>
        </w:trPr>
        <w:tc>
          <w:tcPr>
            <w:tcW w:w="2391" w:type="dxa"/>
            <w:vMerge w:val="restart"/>
            <w:tcBorders>
              <w:top w:val="nil"/>
              <w:left w:val="single" w:sz="8" w:space="0" w:color="auto"/>
              <w:bottom w:val="single" w:sz="8" w:space="0" w:color="000000"/>
              <w:right w:val="single" w:sz="4" w:space="0" w:color="auto"/>
            </w:tcBorders>
            <w:shd w:val="clear" w:color="auto" w:fill="auto"/>
            <w:vAlign w:val="center"/>
            <w:hideMark/>
          </w:tcPr>
          <w:p w:rsidR="0079492E" w:rsidRPr="006873F7" w:rsidRDefault="0079492E" w:rsidP="00A700DB">
            <w:pPr>
              <w:spacing w:after="0" w:line="240" w:lineRule="auto"/>
              <w:rPr>
                <w:rFonts w:ascii="Times New Roman" w:hAnsi="Times New Roman"/>
                <w:bCs/>
                <w:sz w:val="18"/>
                <w:szCs w:val="20"/>
              </w:rPr>
            </w:pPr>
            <w:r w:rsidRPr="006873F7">
              <w:rPr>
                <w:rFonts w:ascii="Times New Roman" w:hAnsi="Times New Roman"/>
                <w:bCs/>
                <w:sz w:val="18"/>
                <w:szCs w:val="20"/>
              </w:rPr>
              <w:t>Držiteľ preukazu ZŤP</w:t>
            </w:r>
          </w:p>
        </w:tc>
        <w:tc>
          <w:tcPr>
            <w:tcW w:w="1096" w:type="dxa"/>
            <w:vMerge w:val="restart"/>
            <w:tcBorders>
              <w:top w:val="nil"/>
              <w:left w:val="single" w:sz="4" w:space="0" w:color="auto"/>
              <w:bottom w:val="single" w:sz="8" w:space="0" w:color="000000"/>
              <w:right w:val="single" w:sz="4" w:space="0" w:color="auto"/>
            </w:tcBorders>
            <w:shd w:val="clear" w:color="auto" w:fill="auto"/>
            <w:vAlign w:val="center"/>
            <w:hideMark/>
          </w:tcPr>
          <w:p w:rsidR="0079492E" w:rsidRPr="006873F7" w:rsidRDefault="0079492E" w:rsidP="00A700DB">
            <w:pPr>
              <w:spacing w:after="0" w:line="240" w:lineRule="auto"/>
              <w:jc w:val="center"/>
              <w:rPr>
                <w:rFonts w:ascii="Times New Roman" w:hAnsi="Times New Roman"/>
                <w:sz w:val="18"/>
                <w:szCs w:val="20"/>
              </w:rPr>
            </w:pPr>
            <w:r w:rsidRPr="006873F7">
              <w:rPr>
                <w:rFonts w:ascii="Times New Roman" w:hAnsi="Times New Roman"/>
                <w:sz w:val="18"/>
                <w:szCs w:val="20"/>
              </w:rPr>
              <w:t>12 eur</w:t>
            </w:r>
          </w:p>
        </w:tc>
        <w:tc>
          <w:tcPr>
            <w:tcW w:w="2406" w:type="dxa"/>
            <w:tcBorders>
              <w:top w:val="nil"/>
              <w:left w:val="nil"/>
              <w:bottom w:val="single" w:sz="4" w:space="0" w:color="auto"/>
              <w:right w:val="single" w:sz="8" w:space="0" w:color="auto"/>
            </w:tcBorders>
            <w:shd w:val="clear" w:color="auto" w:fill="auto"/>
            <w:vAlign w:val="center"/>
            <w:hideMark/>
          </w:tcPr>
          <w:p w:rsidR="0079492E" w:rsidRPr="006873F7" w:rsidRDefault="0079492E" w:rsidP="00A700DB">
            <w:pPr>
              <w:spacing w:after="0" w:line="240" w:lineRule="auto"/>
              <w:rPr>
                <w:rFonts w:ascii="Times New Roman" w:hAnsi="Times New Roman"/>
                <w:sz w:val="18"/>
                <w:szCs w:val="20"/>
              </w:rPr>
            </w:pPr>
            <w:r w:rsidRPr="006873F7">
              <w:rPr>
                <w:rFonts w:ascii="Times New Roman" w:hAnsi="Times New Roman"/>
                <w:sz w:val="18"/>
                <w:szCs w:val="20"/>
              </w:rPr>
              <w:t>počet</w:t>
            </w:r>
          </w:p>
        </w:tc>
        <w:tc>
          <w:tcPr>
            <w:tcW w:w="1417" w:type="dxa"/>
            <w:tcBorders>
              <w:top w:val="nil"/>
              <w:left w:val="nil"/>
              <w:bottom w:val="single" w:sz="4" w:space="0" w:color="auto"/>
              <w:right w:val="nil"/>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38 484</w:t>
            </w:r>
          </w:p>
        </w:tc>
        <w:tc>
          <w:tcPr>
            <w:tcW w:w="1275" w:type="dxa"/>
            <w:tcBorders>
              <w:top w:val="nil"/>
              <w:left w:val="single" w:sz="4" w:space="0" w:color="auto"/>
              <w:bottom w:val="single" w:sz="4" w:space="0" w:color="auto"/>
              <w:right w:val="single" w:sz="4"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29 900</w:t>
            </w:r>
          </w:p>
        </w:tc>
        <w:tc>
          <w:tcPr>
            <w:tcW w:w="2047" w:type="dxa"/>
            <w:tcBorders>
              <w:top w:val="nil"/>
              <w:left w:val="nil"/>
              <w:bottom w:val="single" w:sz="4" w:space="0" w:color="auto"/>
              <w:right w:val="single" w:sz="8"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45 035</w:t>
            </w:r>
          </w:p>
        </w:tc>
      </w:tr>
      <w:tr w:rsidR="0079492E" w:rsidRPr="006873F7" w:rsidTr="00252B30">
        <w:trPr>
          <w:trHeight w:val="528"/>
        </w:trPr>
        <w:tc>
          <w:tcPr>
            <w:tcW w:w="2391" w:type="dxa"/>
            <w:vMerge/>
            <w:tcBorders>
              <w:top w:val="nil"/>
              <w:left w:val="single" w:sz="8" w:space="0" w:color="auto"/>
              <w:bottom w:val="single" w:sz="8" w:space="0" w:color="000000"/>
              <w:right w:val="single" w:sz="4" w:space="0" w:color="auto"/>
            </w:tcBorders>
            <w:vAlign w:val="center"/>
            <w:hideMark/>
          </w:tcPr>
          <w:p w:rsidR="0079492E" w:rsidRPr="006873F7" w:rsidRDefault="0079492E" w:rsidP="00A700DB">
            <w:pPr>
              <w:spacing w:after="0" w:line="240" w:lineRule="auto"/>
              <w:rPr>
                <w:rFonts w:ascii="Times New Roman" w:hAnsi="Times New Roman"/>
                <w:bCs/>
                <w:sz w:val="18"/>
                <w:szCs w:val="20"/>
              </w:rPr>
            </w:pPr>
          </w:p>
        </w:tc>
        <w:tc>
          <w:tcPr>
            <w:tcW w:w="1096" w:type="dxa"/>
            <w:vMerge/>
            <w:tcBorders>
              <w:top w:val="nil"/>
              <w:left w:val="single" w:sz="4" w:space="0" w:color="auto"/>
              <w:bottom w:val="single" w:sz="8" w:space="0" w:color="000000"/>
              <w:right w:val="single" w:sz="4" w:space="0" w:color="auto"/>
            </w:tcBorders>
            <w:vAlign w:val="center"/>
            <w:hideMark/>
          </w:tcPr>
          <w:p w:rsidR="0079492E" w:rsidRPr="006873F7" w:rsidRDefault="0079492E" w:rsidP="00A700DB">
            <w:pPr>
              <w:spacing w:after="0" w:line="240" w:lineRule="auto"/>
              <w:rPr>
                <w:rFonts w:ascii="Times New Roman" w:hAnsi="Times New Roman"/>
                <w:sz w:val="18"/>
                <w:szCs w:val="20"/>
              </w:rPr>
            </w:pPr>
          </w:p>
        </w:tc>
        <w:tc>
          <w:tcPr>
            <w:tcW w:w="2406" w:type="dxa"/>
            <w:tcBorders>
              <w:top w:val="nil"/>
              <w:left w:val="nil"/>
              <w:bottom w:val="single" w:sz="4" w:space="0" w:color="auto"/>
              <w:right w:val="single" w:sz="8" w:space="0" w:color="auto"/>
            </w:tcBorders>
            <w:shd w:val="clear" w:color="auto" w:fill="auto"/>
            <w:vAlign w:val="center"/>
            <w:hideMark/>
          </w:tcPr>
          <w:p w:rsidR="0079492E" w:rsidRPr="006873F7" w:rsidRDefault="0079492E" w:rsidP="00A700DB">
            <w:pPr>
              <w:spacing w:after="0" w:line="240" w:lineRule="auto"/>
              <w:rPr>
                <w:rFonts w:ascii="Times New Roman" w:hAnsi="Times New Roman"/>
                <w:sz w:val="18"/>
                <w:szCs w:val="20"/>
              </w:rPr>
            </w:pPr>
            <w:r w:rsidRPr="006873F7">
              <w:rPr>
                <w:rFonts w:ascii="Times New Roman" w:hAnsi="Times New Roman"/>
                <w:sz w:val="18"/>
                <w:szCs w:val="20"/>
              </w:rPr>
              <w:t xml:space="preserve">Doplatky za lieky vrátené poistencom v eur </w:t>
            </w:r>
          </w:p>
        </w:tc>
        <w:tc>
          <w:tcPr>
            <w:tcW w:w="1417" w:type="dxa"/>
            <w:tcBorders>
              <w:top w:val="nil"/>
              <w:left w:val="nil"/>
              <w:bottom w:val="single" w:sz="4" w:space="0" w:color="auto"/>
              <w:right w:val="nil"/>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1 355 622,79</w:t>
            </w:r>
          </w:p>
        </w:tc>
        <w:tc>
          <w:tcPr>
            <w:tcW w:w="1275" w:type="dxa"/>
            <w:tcBorders>
              <w:top w:val="nil"/>
              <w:left w:val="single" w:sz="4" w:space="0" w:color="auto"/>
              <w:bottom w:val="single" w:sz="4" w:space="0" w:color="auto"/>
              <w:right w:val="single" w:sz="4"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584 276,53</w:t>
            </w:r>
          </w:p>
        </w:tc>
        <w:tc>
          <w:tcPr>
            <w:tcW w:w="2047" w:type="dxa"/>
            <w:tcBorders>
              <w:top w:val="nil"/>
              <w:left w:val="nil"/>
              <w:bottom w:val="single" w:sz="4" w:space="0" w:color="auto"/>
              <w:right w:val="single" w:sz="8"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1 776 952,39</w:t>
            </w:r>
          </w:p>
        </w:tc>
      </w:tr>
      <w:tr w:rsidR="0079492E" w:rsidRPr="006873F7" w:rsidTr="00252B30">
        <w:trPr>
          <w:trHeight w:val="540"/>
        </w:trPr>
        <w:tc>
          <w:tcPr>
            <w:tcW w:w="2391" w:type="dxa"/>
            <w:vMerge/>
            <w:tcBorders>
              <w:top w:val="nil"/>
              <w:left w:val="single" w:sz="8" w:space="0" w:color="auto"/>
              <w:bottom w:val="single" w:sz="8" w:space="0" w:color="000000"/>
              <w:right w:val="single" w:sz="4" w:space="0" w:color="auto"/>
            </w:tcBorders>
            <w:vAlign w:val="center"/>
            <w:hideMark/>
          </w:tcPr>
          <w:p w:rsidR="0079492E" w:rsidRPr="006873F7" w:rsidRDefault="0079492E" w:rsidP="00A700DB">
            <w:pPr>
              <w:spacing w:after="0" w:line="240" w:lineRule="auto"/>
              <w:rPr>
                <w:rFonts w:ascii="Times New Roman" w:hAnsi="Times New Roman"/>
                <w:bCs/>
                <w:sz w:val="18"/>
                <w:szCs w:val="20"/>
              </w:rPr>
            </w:pPr>
          </w:p>
        </w:tc>
        <w:tc>
          <w:tcPr>
            <w:tcW w:w="1096" w:type="dxa"/>
            <w:vMerge/>
            <w:tcBorders>
              <w:top w:val="nil"/>
              <w:left w:val="single" w:sz="4" w:space="0" w:color="auto"/>
              <w:bottom w:val="single" w:sz="8" w:space="0" w:color="000000"/>
              <w:right w:val="single" w:sz="4" w:space="0" w:color="auto"/>
            </w:tcBorders>
            <w:vAlign w:val="center"/>
            <w:hideMark/>
          </w:tcPr>
          <w:p w:rsidR="0079492E" w:rsidRPr="006873F7" w:rsidRDefault="0079492E" w:rsidP="00A700DB">
            <w:pPr>
              <w:spacing w:after="0" w:line="240" w:lineRule="auto"/>
              <w:rPr>
                <w:rFonts w:ascii="Times New Roman" w:hAnsi="Times New Roman"/>
                <w:sz w:val="18"/>
                <w:szCs w:val="20"/>
              </w:rPr>
            </w:pPr>
          </w:p>
        </w:tc>
        <w:tc>
          <w:tcPr>
            <w:tcW w:w="2406" w:type="dxa"/>
            <w:tcBorders>
              <w:top w:val="nil"/>
              <w:left w:val="nil"/>
              <w:bottom w:val="single" w:sz="8" w:space="0" w:color="auto"/>
              <w:right w:val="single" w:sz="8" w:space="0" w:color="auto"/>
            </w:tcBorders>
            <w:shd w:val="clear" w:color="auto" w:fill="auto"/>
            <w:vAlign w:val="center"/>
            <w:hideMark/>
          </w:tcPr>
          <w:p w:rsidR="0079492E" w:rsidRPr="006873F7" w:rsidRDefault="0079492E" w:rsidP="00A700DB">
            <w:pPr>
              <w:spacing w:after="0" w:line="240" w:lineRule="auto"/>
              <w:rPr>
                <w:rFonts w:ascii="Times New Roman" w:hAnsi="Times New Roman"/>
                <w:i/>
                <w:iCs/>
                <w:sz w:val="18"/>
                <w:szCs w:val="20"/>
              </w:rPr>
            </w:pPr>
            <w:r w:rsidRPr="006873F7">
              <w:rPr>
                <w:rFonts w:ascii="Times New Roman" w:hAnsi="Times New Roman"/>
                <w:i/>
                <w:iCs/>
                <w:sz w:val="18"/>
                <w:szCs w:val="20"/>
              </w:rPr>
              <w:t xml:space="preserve"> - Výška najvyššieho vráteného doplatku v eur</w:t>
            </w:r>
          </w:p>
        </w:tc>
        <w:tc>
          <w:tcPr>
            <w:tcW w:w="1417" w:type="dxa"/>
            <w:tcBorders>
              <w:top w:val="nil"/>
              <w:left w:val="nil"/>
              <w:bottom w:val="single" w:sz="8" w:space="0" w:color="auto"/>
              <w:right w:val="nil"/>
            </w:tcBorders>
            <w:shd w:val="clear" w:color="000000" w:fill="FFFFFF"/>
            <w:vAlign w:val="center"/>
            <w:hideMark/>
          </w:tcPr>
          <w:p w:rsidR="0079492E" w:rsidRPr="006873F7" w:rsidRDefault="0079492E" w:rsidP="00A700DB">
            <w:pPr>
              <w:spacing w:after="0" w:line="240" w:lineRule="auto"/>
              <w:jc w:val="right"/>
              <w:rPr>
                <w:rFonts w:ascii="Times New Roman" w:hAnsi="Times New Roman"/>
                <w:i/>
                <w:iCs/>
                <w:color w:val="000000"/>
                <w:sz w:val="18"/>
                <w:szCs w:val="20"/>
              </w:rPr>
            </w:pPr>
            <w:r w:rsidRPr="006873F7">
              <w:rPr>
                <w:rFonts w:ascii="Times New Roman" w:hAnsi="Times New Roman"/>
                <w:i/>
                <w:iCs/>
                <w:color w:val="000000"/>
                <w:sz w:val="18"/>
                <w:szCs w:val="20"/>
              </w:rPr>
              <w:t>1 231,63</w:t>
            </w:r>
          </w:p>
        </w:tc>
        <w:tc>
          <w:tcPr>
            <w:tcW w:w="1275" w:type="dxa"/>
            <w:tcBorders>
              <w:top w:val="nil"/>
              <w:left w:val="single" w:sz="4" w:space="0" w:color="auto"/>
              <w:bottom w:val="single" w:sz="8" w:space="0" w:color="auto"/>
              <w:right w:val="single" w:sz="4"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i/>
                <w:iCs/>
                <w:color w:val="000000"/>
                <w:sz w:val="18"/>
                <w:szCs w:val="20"/>
              </w:rPr>
            </w:pPr>
            <w:r w:rsidRPr="006873F7">
              <w:rPr>
                <w:rFonts w:ascii="Times New Roman" w:hAnsi="Times New Roman"/>
                <w:i/>
                <w:iCs/>
                <w:color w:val="000000"/>
                <w:sz w:val="18"/>
                <w:szCs w:val="20"/>
              </w:rPr>
              <w:t>1 068,42</w:t>
            </w:r>
          </w:p>
        </w:tc>
        <w:tc>
          <w:tcPr>
            <w:tcW w:w="2047" w:type="dxa"/>
            <w:tcBorders>
              <w:top w:val="nil"/>
              <w:left w:val="nil"/>
              <w:bottom w:val="single" w:sz="8" w:space="0" w:color="auto"/>
              <w:right w:val="single" w:sz="8"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i/>
                <w:iCs/>
                <w:color w:val="000000"/>
                <w:sz w:val="18"/>
                <w:szCs w:val="20"/>
              </w:rPr>
            </w:pPr>
            <w:r w:rsidRPr="006873F7">
              <w:rPr>
                <w:rFonts w:ascii="Times New Roman" w:hAnsi="Times New Roman"/>
                <w:i/>
                <w:iCs/>
                <w:color w:val="000000"/>
                <w:sz w:val="18"/>
                <w:szCs w:val="20"/>
              </w:rPr>
              <w:t>12 153,20</w:t>
            </w:r>
          </w:p>
        </w:tc>
      </w:tr>
      <w:tr w:rsidR="0079492E" w:rsidRPr="006873F7" w:rsidTr="00252B30">
        <w:trPr>
          <w:trHeight w:val="312"/>
        </w:trPr>
        <w:tc>
          <w:tcPr>
            <w:tcW w:w="2391" w:type="dxa"/>
            <w:vMerge w:val="restart"/>
            <w:tcBorders>
              <w:top w:val="nil"/>
              <w:left w:val="single" w:sz="8" w:space="0" w:color="auto"/>
              <w:bottom w:val="single" w:sz="8" w:space="0" w:color="000000"/>
              <w:right w:val="single" w:sz="4" w:space="0" w:color="auto"/>
            </w:tcBorders>
            <w:shd w:val="clear" w:color="auto" w:fill="auto"/>
            <w:vAlign w:val="center"/>
            <w:hideMark/>
          </w:tcPr>
          <w:p w:rsidR="0079492E" w:rsidRPr="006873F7" w:rsidRDefault="0079492E" w:rsidP="00A700DB">
            <w:pPr>
              <w:spacing w:after="0" w:line="240" w:lineRule="auto"/>
              <w:rPr>
                <w:rFonts w:ascii="Times New Roman" w:hAnsi="Times New Roman"/>
                <w:bCs/>
                <w:sz w:val="18"/>
                <w:szCs w:val="20"/>
              </w:rPr>
            </w:pPr>
            <w:r w:rsidRPr="006873F7">
              <w:rPr>
                <w:rFonts w:ascii="Times New Roman" w:hAnsi="Times New Roman"/>
                <w:bCs/>
                <w:sz w:val="18"/>
                <w:szCs w:val="20"/>
              </w:rPr>
              <w:t>Invalidný dôchodca/ Invalidný výsluhový dôchodca</w:t>
            </w:r>
          </w:p>
        </w:tc>
        <w:tc>
          <w:tcPr>
            <w:tcW w:w="1096" w:type="dxa"/>
            <w:vMerge w:val="restart"/>
            <w:tcBorders>
              <w:top w:val="nil"/>
              <w:left w:val="single" w:sz="4" w:space="0" w:color="auto"/>
              <w:bottom w:val="single" w:sz="8" w:space="0" w:color="000000"/>
              <w:right w:val="single" w:sz="4" w:space="0" w:color="auto"/>
            </w:tcBorders>
            <w:shd w:val="clear" w:color="auto" w:fill="auto"/>
            <w:vAlign w:val="center"/>
            <w:hideMark/>
          </w:tcPr>
          <w:p w:rsidR="0079492E" w:rsidRPr="006873F7" w:rsidRDefault="0079492E" w:rsidP="00A700DB">
            <w:pPr>
              <w:spacing w:after="0" w:line="240" w:lineRule="auto"/>
              <w:jc w:val="center"/>
              <w:rPr>
                <w:rFonts w:ascii="Times New Roman" w:hAnsi="Times New Roman"/>
                <w:sz w:val="18"/>
                <w:szCs w:val="20"/>
              </w:rPr>
            </w:pPr>
            <w:r w:rsidRPr="006873F7">
              <w:rPr>
                <w:rFonts w:ascii="Times New Roman" w:hAnsi="Times New Roman"/>
                <w:sz w:val="18"/>
                <w:szCs w:val="20"/>
              </w:rPr>
              <w:t>12 eur</w:t>
            </w:r>
          </w:p>
        </w:tc>
        <w:tc>
          <w:tcPr>
            <w:tcW w:w="2406" w:type="dxa"/>
            <w:tcBorders>
              <w:top w:val="nil"/>
              <w:left w:val="nil"/>
              <w:bottom w:val="single" w:sz="4" w:space="0" w:color="auto"/>
              <w:right w:val="single" w:sz="8" w:space="0" w:color="auto"/>
            </w:tcBorders>
            <w:shd w:val="clear" w:color="auto" w:fill="auto"/>
            <w:vAlign w:val="center"/>
            <w:hideMark/>
          </w:tcPr>
          <w:p w:rsidR="0079492E" w:rsidRPr="006873F7" w:rsidRDefault="0079492E" w:rsidP="00A700DB">
            <w:pPr>
              <w:spacing w:after="0" w:line="240" w:lineRule="auto"/>
              <w:rPr>
                <w:rFonts w:ascii="Times New Roman" w:hAnsi="Times New Roman"/>
                <w:sz w:val="18"/>
                <w:szCs w:val="20"/>
              </w:rPr>
            </w:pPr>
            <w:r w:rsidRPr="006873F7">
              <w:rPr>
                <w:rFonts w:ascii="Times New Roman" w:hAnsi="Times New Roman"/>
                <w:sz w:val="18"/>
                <w:szCs w:val="20"/>
              </w:rPr>
              <w:t>počet</w:t>
            </w:r>
          </w:p>
        </w:tc>
        <w:tc>
          <w:tcPr>
            <w:tcW w:w="1417" w:type="dxa"/>
            <w:tcBorders>
              <w:top w:val="nil"/>
              <w:left w:val="nil"/>
              <w:bottom w:val="single" w:sz="4" w:space="0" w:color="auto"/>
              <w:right w:val="nil"/>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17 279</w:t>
            </w:r>
          </w:p>
        </w:tc>
        <w:tc>
          <w:tcPr>
            <w:tcW w:w="1275" w:type="dxa"/>
            <w:tcBorders>
              <w:top w:val="nil"/>
              <w:left w:val="single" w:sz="4" w:space="0" w:color="auto"/>
              <w:bottom w:val="single" w:sz="4" w:space="0" w:color="auto"/>
              <w:right w:val="single" w:sz="4"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13 045</w:t>
            </w:r>
          </w:p>
        </w:tc>
        <w:tc>
          <w:tcPr>
            <w:tcW w:w="2047" w:type="dxa"/>
            <w:tcBorders>
              <w:top w:val="nil"/>
              <w:left w:val="nil"/>
              <w:bottom w:val="single" w:sz="4" w:space="0" w:color="auto"/>
              <w:right w:val="single" w:sz="8"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21 202</w:t>
            </w:r>
          </w:p>
        </w:tc>
      </w:tr>
      <w:tr w:rsidR="0079492E" w:rsidRPr="006873F7" w:rsidTr="00252B30">
        <w:trPr>
          <w:trHeight w:val="528"/>
        </w:trPr>
        <w:tc>
          <w:tcPr>
            <w:tcW w:w="2391" w:type="dxa"/>
            <w:vMerge/>
            <w:tcBorders>
              <w:top w:val="nil"/>
              <w:left w:val="single" w:sz="8" w:space="0" w:color="auto"/>
              <w:bottom w:val="single" w:sz="8" w:space="0" w:color="000000"/>
              <w:right w:val="single" w:sz="4" w:space="0" w:color="auto"/>
            </w:tcBorders>
            <w:vAlign w:val="center"/>
            <w:hideMark/>
          </w:tcPr>
          <w:p w:rsidR="0079492E" w:rsidRPr="006873F7" w:rsidRDefault="0079492E" w:rsidP="00A700DB">
            <w:pPr>
              <w:spacing w:after="0" w:line="240" w:lineRule="auto"/>
              <w:rPr>
                <w:rFonts w:ascii="Times New Roman" w:hAnsi="Times New Roman"/>
                <w:bCs/>
                <w:sz w:val="18"/>
                <w:szCs w:val="20"/>
              </w:rPr>
            </w:pPr>
          </w:p>
        </w:tc>
        <w:tc>
          <w:tcPr>
            <w:tcW w:w="1096" w:type="dxa"/>
            <w:vMerge/>
            <w:tcBorders>
              <w:top w:val="nil"/>
              <w:left w:val="single" w:sz="4" w:space="0" w:color="auto"/>
              <w:bottom w:val="single" w:sz="8" w:space="0" w:color="000000"/>
              <w:right w:val="single" w:sz="4" w:space="0" w:color="auto"/>
            </w:tcBorders>
            <w:vAlign w:val="center"/>
            <w:hideMark/>
          </w:tcPr>
          <w:p w:rsidR="0079492E" w:rsidRPr="006873F7" w:rsidRDefault="0079492E" w:rsidP="00A700DB">
            <w:pPr>
              <w:spacing w:after="0" w:line="240" w:lineRule="auto"/>
              <w:rPr>
                <w:rFonts w:ascii="Times New Roman" w:hAnsi="Times New Roman"/>
                <w:sz w:val="18"/>
                <w:szCs w:val="20"/>
              </w:rPr>
            </w:pPr>
          </w:p>
        </w:tc>
        <w:tc>
          <w:tcPr>
            <w:tcW w:w="2406" w:type="dxa"/>
            <w:tcBorders>
              <w:top w:val="nil"/>
              <w:left w:val="nil"/>
              <w:bottom w:val="single" w:sz="4" w:space="0" w:color="auto"/>
              <w:right w:val="single" w:sz="8" w:space="0" w:color="auto"/>
            </w:tcBorders>
            <w:shd w:val="clear" w:color="auto" w:fill="auto"/>
            <w:vAlign w:val="center"/>
            <w:hideMark/>
          </w:tcPr>
          <w:p w:rsidR="0079492E" w:rsidRPr="006873F7" w:rsidRDefault="0079492E" w:rsidP="00A700DB">
            <w:pPr>
              <w:spacing w:after="0" w:line="240" w:lineRule="auto"/>
              <w:rPr>
                <w:rFonts w:ascii="Times New Roman" w:hAnsi="Times New Roman"/>
                <w:sz w:val="18"/>
                <w:szCs w:val="20"/>
              </w:rPr>
            </w:pPr>
            <w:r w:rsidRPr="006873F7">
              <w:rPr>
                <w:rFonts w:ascii="Times New Roman" w:hAnsi="Times New Roman"/>
                <w:sz w:val="18"/>
                <w:szCs w:val="20"/>
              </w:rPr>
              <w:t xml:space="preserve">Doplatky za lieky vrátené poistencom v eur </w:t>
            </w:r>
          </w:p>
        </w:tc>
        <w:tc>
          <w:tcPr>
            <w:tcW w:w="1417" w:type="dxa"/>
            <w:tcBorders>
              <w:top w:val="nil"/>
              <w:left w:val="nil"/>
              <w:bottom w:val="single" w:sz="4" w:space="0" w:color="auto"/>
              <w:right w:val="nil"/>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466 157,64</w:t>
            </w:r>
          </w:p>
        </w:tc>
        <w:tc>
          <w:tcPr>
            <w:tcW w:w="1275" w:type="dxa"/>
            <w:tcBorders>
              <w:top w:val="nil"/>
              <w:left w:val="single" w:sz="4" w:space="0" w:color="auto"/>
              <w:bottom w:val="single" w:sz="4" w:space="0" w:color="auto"/>
              <w:right w:val="single" w:sz="4"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216 358,85</w:t>
            </w:r>
          </w:p>
        </w:tc>
        <w:tc>
          <w:tcPr>
            <w:tcW w:w="2047" w:type="dxa"/>
            <w:tcBorders>
              <w:top w:val="nil"/>
              <w:left w:val="nil"/>
              <w:bottom w:val="single" w:sz="4" w:space="0" w:color="auto"/>
              <w:right w:val="single" w:sz="8"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644 300,36</w:t>
            </w:r>
          </w:p>
        </w:tc>
      </w:tr>
      <w:tr w:rsidR="0079492E" w:rsidRPr="006873F7" w:rsidTr="00252B30">
        <w:trPr>
          <w:trHeight w:val="540"/>
        </w:trPr>
        <w:tc>
          <w:tcPr>
            <w:tcW w:w="2391" w:type="dxa"/>
            <w:vMerge/>
            <w:tcBorders>
              <w:top w:val="nil"/>
              <w:left w:val="single" w:sz="8" w:space="0" w:color="auto"/>
              <w:bottom w:val="single" w:sz="4" w:space="0" w:color="auto"/>
              <w:right w:val="single" w:sz="4" w:space="0" w:color="auto"/>
            </w:tcBorders>
            <w:vAlign w:val="center"/>
            <w:hideMark/>
          </w:tcPr>
          <w:p w:rsidR="0079492E" w:rsidRPr="006873F7" w:rsidRDefault="0079492E" w:rsidP="00A700DB">
            <w:pPr>
              <w:spacing w:after="0" w:line="240" w:lineRule="auto"/>
              <w:rPr>
                <w:rFonts w:ascii="Times New Roman" w:hAnsi="Times New Roman"/>
                <w:bCs/>
                <w:sz w:val="18"/>
                <w:szCs w:val="20"/>
              </w:rPr>
            </w:pPr>
          </w:p>
        </w:tc>
        <w:tc>
          <w:tcPr>
            <w:tcW w:w="1096" w:type="dxa"/>
            <w:vMerge/>
            <w:tcBorders>
              <w:top w:val="nil"/>
              <w:left w:val="single" w:sz="4" w:space="0" w:color="auto"/>
              <w:bottom w:val="single" w:sz="4" w:space="0" w:color="auto"/>
              <w:right w:val="single" w:sz="4" w:space="0" w:color="auto"/>
            </w:tcBorders>
            <w:vAlign w:val="center"/>
            <w:hideMark/>
          </w:tcPr>
          <w:p w:rsidR="0079492E" w:rsidRPr="006873F7" w:rsidRDefault="0079492E" w:rsidP="00A700DB">
            <w:pPr>
              <w:spacing w:after="0" w:line="240" w:lineRule="auto"/>
              <w:rPr>
                <w:rFonts w:ascii="Times New Roman" w:hAnsi="Times New Roman"/>
                <w:sz w:val="18"/>
                <w:szCs w:val="20"/>
              </w:rPr>
            </w:pPr>
          </w:p>
        </w:tc>
        <w:tc>
          <w:tcPr>
            <w:tcW w:w="2406" w:type="dxa"/>
            <w:tcBorders>
              <w:top w:val="nil"/>
              <w:left w:val="nil"/>
              <w:bottom w:val="single" w:sz="4" w:space="0" w:color="auto"/>
              <w:right w:val="single" w:sz="8" w:space="0" w:color="auto"/>
            </w:tcBorders>
            <w:shd w:val="clear" w:color="auto" w:fill="auto"/>
            <w:vAlign w:val="center"/>
            <w:hideMark/>
          </w:tcPr>
          <w:p w:rsidR="0079492E" w:rsidRPr="006873F7" w:rsidRDefault="0079492E" w:rsidP="00A700DB">
            <w:pPr>
              <w:spacing w:after="0" w:line="240" w:lineRule="auto"/>
              <w:rPr>
                <w:rFonts w:ascii="Times New Roman" w:hAnsi="Times New Roman"/>
                <w:i/>
                <w:iCs/>
                <w:sz w:val="18"/>
                <w:szCs w:val="20"/>
              </w:rPr>
            </w:pPr>
            <w:r w:rsidRPr="006873F7">
              <w:rPr>
                <w:rFonts w:ascii="Times New Roman" w:hAnsi="Times New Roman"/>
                <w:i/>
                <w:iCs/>
                <w:sz w:val="18"/>
                <w:szCs w:val="20"/>
              </w:rPr>
              <w:t xml:space="preserve"> - Výška najvyššieho vráteného doplatku v eur</w:t>
            </w:r>
          </w:p>
        </w:tc>
        <w:tc>
          <w:tcPr>
            <w:tcW w:w="1417" w:type="dxa"/>
            <w:tcBorders>
              <w:top w:val="nil"/>
              <w:left w:val="nil"/>
              <w:bottom w:val="single" w:sz="4" w:space="0" w:color="auto"/>
              <w:right w:val="nil"/>
            </w:tcBorders>
            <w:shd w:val="clear" w:color="000000" w:fill="FFFFFF"/>
            <w:vAlign w:val="center"/>
            <w:hideMark/>
          </w:tcPr>
          <w:p w:rsidR="0079492E" w:rsidRPr="006873F7" w:rsidRDefault="0079492E" w:rsidP="00A700DB">
            <w:pPr>
              <w:spacing w:after="0" w:line="240" w:lineRule="auto"/>
              <w:jc w:val="right"/>
              <w:rPr>
                <w:rFonts w:ascii="Times New Roman" w:hAnsi="Times New Roman"/>
                <w:i/>
                <w:iCs/>
                <w:color w:val="000000"/>
                <w:sz w:val="18"/>
                <w:szCs w:val="20"/>
              </w:rPr>
            </w:pPr>
            <w:r w:rsidRPr="006873F7">
              <w:rPr>
                <w:rFonts w:ascii="Times New Roman" w:hAnsi="Times New Roman"/>
                <w:i/>
                <w:iCs/>
                <w:color w:val="000000"/>
                <w:sz w:val="18"/>
                <w:szCs w:val="20"/>
              </w:rPr>
              <w:t>1 018,68</w:t>
            </w:r>
          </w:p>
        </w:tc>
        <w:tc>
          <w:tcPr>
            <w:tcW w:w="1275" w:type="dxa"/>
            <w:tcBorders>
              <w:top w:val="nil"/>
              <w:left w:val="single" w:sz="4" w:space="0" w:color="auto"/>
              <w:bottom w:val="single" w:sz="4" w:space="0" w:color="auto"/>
              <w:right w:val="single" w:sz="4"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i/>
                <w:iCs/>
                <w:color w:val="000000"/>
                <w:sz w:val="18"/>
                <w:szCs w:val="20"/>
              </w:rPr>
            </w:pPr>
            <w:r w:rsidRPr="006873F7">
              <w:rPr>
                <w:rFonts w:ascii="Times New Roman" w:hAnsi="Times New Roman"/>
                <w:i/>
                <w:iCs/>
                <w:color w:val="000000"/>
                <w:sz w:val="18"/>
                <w:szCs w:val="20"/>
              </w:rPr>
              <w:t>737,36</w:t>
            </w:r>
          </w:p>
        </w:tc>
        <w:tc>
          <w:tcPr>
            <w:tcW w:w="2047" w:type="dxa"/>
            <w:tcBorders>
              <w:top w:val="nil"/>
              <w:left w:val="nil"/>
              <w:bottom w:val="single" w:sz="4" w:space="0" w:color="auto"/>
              <w:right w:val="single" w:sz="8"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i/>
                <w:iCs/>
                <w:color w:val="000000"/>
                <w:sz w:val="18"/>
                <w:szCs w:val="20"/>
              </w:rPr>
            </w:pPr>
            <w:r w:rsidRPr="006873F7">
              <w:rPr>
                <w:rFonts w:ascii="Times New Roman" w:hAnsi="Times New Roman"/>
                <w:i/>
                <w:iCs/>
                <w:color w:val="000000"/>
                <w:sz w:val="18"/>
                <w:szCs w:val="20"/>
              </w:rPr>
              <w:t>681,82</w:t>
            </w:r>
          </w:p>
        </w:tc>
      </w:tr>
      <w:tr w:rsidR="0079492E" w:rsidRPr="006873F7" w:rsidTr="00252B30">
        <w:trPr>
          <w:trHeight w:val="312"/>
        </w:trPr>
        <w:tc>
          <w:tcPr>
            <w:tcW w:w="23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492E" w:rsidRPr="006873F7" w:rsidRDefault="0079492E" w:rsidP="00A700DB">
            <w:pPr>
              <w:spacing w:after="0" w:line="240" w:lineRule="auto"/>
              <w:rPr>
                <w:rFonts w:ascii="Times New Roman" w:hAnsi="Times New Roman"/>
                <w:bCs/>
                <w:sz w:val="18"/>
                <w:szCs w:val="20"/>
              </w:rPr>
            </w:pPr>
            <w:r w:rsidRPr="006873F7">
              <w:rPr>
                <w:rFonts w:ascii="Times New Roman" w:hAnsi="Times New Roman"/>
                <w:bCs/>
                <w:sz w:val="18"/>
                <w:szCs w:val="20"/>
              </w:rPr>
              <w:t>Invalidná osoba bez nároku na dôchodok</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492E" w:rsidRPr="006873F7" w:rsidRDefault="0079492E" w:rsidP="00A700DB">
            <w:pPr>
              <w:spacing w:after="0" w:line="240" w:lineRule="auto"/>
              <w:jc w:val="center"/>
              <w:rPr>
                <w:rFonts w:ascii="Times New Roman" w:hAnsi="Times New Roman"/>
                <w:sz w:val="18"/>
                <w:szCs w:val="20"/>
              </w:rPr>
            </w:pPr>
            <w:r w:rsidRPr="006873F7">
              <w:rPr>
                <w:rFonts w:ascii="Times New Roman" w:hAnsi="Times New Roman"/>
                <w:sz w:val="18"/>
                <w:szCs w:val="20"/>
              </w:rPr>
              <w:t>12 eur</w:t>
            </w:r>
          </w:p>
        </w:tc>
        <w:tc>
          <w:tcPr>
            <w:tcW w:w="2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92E" w:rsidRPr="006873F7" w:rsidRDefault="0079492E" w:rsidP="00A700DB">
            <w:pPr>
              <w:spacing w:after="0" w:line="240" w:lineRule="auto"/>
              <w:rPr>
                <w:rFonts w:ascii="Times New Roman" w:hAnsi="Times New Roman"/>
                <w:sz w:val="18"/>
                <w:szCs w:val="20"/>
              </w:rPr>
            </w:pPr>
            <w:r w:rsidRPr="006873F7">
              <w:rPr>
                <w:rFonts w:ascii="Times New Roman" w:hAnsi="Times New Roman"/>
                <w:sz w:val="18"/>
                <w:szCs w:val="20"/>
              </w:rPr>
              <w:t>počet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364 172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132 345</w:t>
            </w:r>
          </w:p>
        </w:tc>
        <w:tc>
          <w:tcPr>
            <w:tcW w:w="2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390 330</w:t>
            </w:r>
          </w:p>
        </w:tc>
      </w:tr>
      <w:tr w:rsidR="0079492E" w:rsidRPr="006873F7" w:rsidTr="00252B30">
        <w:trPr>
          <w:trHeight w:val="528"/>
        </w:trPr>
        <w:tc>
          <w:tcPr>
            <w:tcW w:w="2391" w:type="dxa"/>
            <w:vMerge/>
            <w:tcBorders>
              <w:top w:val="single" w:sz="4" w:space="0" w:color="auto"/>
              <w:left w:val="single" w:sz="4" w:space="0" w:color="auto"/>
              <w:bottom w:val="single" w:sz="4" w:space="0" w:color="auto"/>
              <w:right w:val="single" w:sz="4" w:space="0" w:color="auto"/>
            </w:tcBorders>
            <w:vAlign w:val="center"/>
            <w:hideMark/>
          </w:tcPr>
          <w:p w:rsidR="0079492E" w:rsidRPr="006873F7" w:rsidRDefault="0079492E" w:rsidP="00A700DB">
            <w:pPr>
              <w:spacing w:after="0" w:line="240" w:lineRule="auto"/>
              <w:rPr>
                <w:rFonts w:ascii="Times New Roman" w:hAnsi="Times New Roman"/>
                <w:bCs/>
                <w:sz w:val="18"/>
                <w:szCs w:val="20"/>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79492E" w:rsidRPr="006873F7" w:rsidRDefault="0079492E" w:rsidP="00A700DB">
            <w:pPr>
              <w:spacing w:after="0" w:line="240" w:lineRule="auto"/>
              <w:rPr>
                <w:rFonts w:ascii="Times New Roman" w:hAnsi="Times New Roman"/>
                <w:sz w:val="18"/>
                <w:szCs w:val="20"/>
              </w:rPr>
            </w:pPr>
          </w:p>
        </w:tc>
        <w:tc>
          <w:tcPr>
            <w:tcW w:w="2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92E" w:rsidRPr="006873F7" w:rsidRDefault="0079492E" w:rsidP="00A700DB">
            <w:pPr>
              <w:spacing w:after="0" w:line="240" w:lineRule="auto"/>
              <w:rPr>
                <w:rFonts w:ascii="Times New Roman" w:hAnsi="Times New Roman"/>
                <w:sz w:val="18"/>
                <w:szCs w:val="20"/>
              </w:rPr>
            </w:pPr>
            <w:r w:rsidRPr="006873F7">
              <w:rPr>
                <w:rFonts w:ascii="Times New Roman" w:hAnsi="Times New Roman"/>
                <w:sz w:val="18"/>
                <w:szCs w:val="20"/>
              </w:rPr>
              <w:t xml:space="preserve">Doplatky za lieky vrátené poistencom v eur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6 918 537,88</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2 599 038,79</w:t>
            </w:r>
          </w:p>
        </w:tc>
        <w:tc>
          <w:tcPr>
            <w:tcW w:w="2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7 585 940,97</w:t>
            </w:r>
          </w:p>
        </w:tc>
      </w:tr>
      <w:tr w:rsidR="0079492E" w:rsidRPr="006873F7" w:rsidTr="00252B30">
        <w:trPr>
          <w:trHeight w:val="540"/>
        </w:trPr>
        <w:tc>
          <w:tcPr>
            <w:tcW w:w="2391" w:type="dxa"/>
            <w:vMerge/>
            <w:tcBorders>
              <w:top w:val="single" w:sz="4" w:space="0" w:color="auto"/>
              <w:left w:val="single" w:sz="4" w:space="0" w:color="auto"/>
              <w:bottom w:val="single" w:sz="4" w:space="0" w:color="auto"/>
              <w:right w:val="single" w:sz="4" w:space="0" w:color="auto"/>
            </w:tcBorders>
            <w:vAlign w:val="center"/>
            <w:hideMark/>
          </w:tcPr>
          <w:p w:rsidR="0079492E" w:rsidRPr="006873F7" w:rsidRDefault="0079492E" w:rsidP="00A700DB">
            <w:pPr>
              <w:spacing w:after="0" w:line="240" w:lineRule="auto"/>
              <w:rPr>
                <w:rFonts w:ascii="Times New Roman" w:hAnsi="Times New Roman"/>
                <w:bCs/>
                <w:sz w:val="18"/>
                <w:szCs w:val="20"/>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79492E" w:rsidRPr="006873F7" w:rsidRDefault="0079492E" w:rsidP="00A700DB">
            <w:pPr>
              <w:spacing w:after="0" w:line="240" w:lineRule="auto"/>
              <w:rPr>
                <w:rFonts w:ascii="Times New Roman" w:hAnsi="Times New Roman"/>
                <w:sz w:val="18"/>
                <w:szCs w:val="20"/>
              </w:rPr>
            </w:pPr>
          </w:p>
        </w:tc>
        <w:tc>
          <w:tcPr>
            <w:tcW w:w="2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92E" w:rsidRPr="006873F7" w:rsidRDefault="0079492E" w:rsidP="00A700DB">
            <w:pPr>
              <w:spacing w:after="0" w:line="240" w:lineRule="auto"/>
              <w:rPr>
                <w:rFonts w:ascii="Times New Roman" w:hAnsi="Times New Roman"/>
                <w:i/>
                <w:iCs/>
                <w:sz w:val="18"/>
                <w:szCs w:val="20"/>
              </w:rPr>
            </w:pPr>
            <w:r w:rsidRPr="006873F7">
              <w:rPr>
                <w:rFonts w:ascii="Times New Roman" w:hAnsi="Times New Roman"/>
                <w:i/>
                <w:iCs/>
                <w:sz w:val="18"/>
                <w:szCs w:val="20"/>
              </w:rPr>
              <w:t xml:space="preserve"> - Výška najvyššieho vráteného doplatku v eur</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i/>
                <w:iCs/>
                <w:color w:val="000000"/>
                <w:sz w:val="18"/>
                <w:szCs w:val="20"/>
              </w:rPr>
            </w:pPr>
            <w:r w:rsidRPr="006873F7">
              <w:rPr>
                <w:rFonts w:ascii="Times New Roman" w:hAnsi="Times New Roman"/>
                <w:i/>
                <w:iCs/>
                <w:color w:val="000000"/>
                <w:sz w:val="18"/>
                <w:szCs w:val="20"/>
              </w:rPr>
              <w:t>564,14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i/>
                <w:iCs/>
                <w:color w:val="000000"/>
                <w:sz w:val="18"/>
                <w:szCs w:val="20"/>
              </w:rPr>
            </w:pPr>
            <w:r w:rsidRPr="006873F7">
              <w:rPr>
                <w:rFonts w:ascii="Times New Roman" w:hAnsi="Times New Roman"/>
                <w:i/>
                <w:iCs/>
                <w:color w:val="000000"/>
                <w:sz w:val="18"/>
                <w:szCs w:val="20"/>
              </w:rPr>
              <w:t>471,40</w:t>
            </w:r>
          </w:p>
        </w:tc>
        <w:tc>
          <w:tcPr>
            <w:tcW w:w="2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i/>
                <w:iCs/>
                <w:color w:val="000000"/>
                <w:sz w:val="18"/>
                <w:szCs w:val="20"/>
              </w:rPr>
            </w:pPr>
            <w:r w:rsidRPr="006873F7">
              <w:rPr>
                <w:rFonts w:ascii="Times New Roman" w:hAnsi="Times New Roman"/>
                <w:i/>
                <w:iCs/>
                <w:color w:val="000000"/>
                <w:sz w:val="18"/>
                <w:szCs w:val="20"/>
              </w:rPr>
              <w:t>13 211,59</w:t>
            </w:r>
          </w:p>
        </w:tc>
      </w:tr>
      <w:tr w:rsidR="0079492E" w:rsidRPr="006873F7" w:rsidTr="00252B30">
        <w:trPr>
          <w:trHeight w:val="312"/>
        </w:trPr>
        <w:tc>
          <w:tcPr>
            <w:tcW w:w="2391"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79492E" w:rsidRPr="006873F7" w:rsidRDefault="0079492E" w:rsidP="00A700DB">
            <w:pPr>
              <w:spacing w:after="0" w:line="240" w:lineRule="auto"/>
              <w:rPr>
                <w:rFonts w:ascii="Times New Roman" w:hAnsi="Times New Roman"/>
                <w:bCs/>
                <w:sz w:val="18"/>
                <w:szCs w:val="20"/>
              </w:rPr>
            </w:pPr>
            <w:r w:rsidRPr="006873F7">
              <w:rPr>
                <w:rFonts w:ascii="Times New Roman" w:hAnsi="Times New Roman"/>
                <w:bCs/>
                <w:sz w:val="18"/>
                <w:szCs w:val="20"/>
              </w:rPr>
              <w:t>Starobný dôchodca</w:t>
            </w:r>
          </w:p>
        </w:tc>
        <w:tc>
          <w:tcPr>
            <w:tcW w:w="1096"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79492E" w:rsidRPr="006873F7" w:rsidRDefault="0079492E" w:rsidP="00A700DB">
            <w:pPr>
              <w:spacing w:after="0" w:line="240" w:lineRule="auto"/>
              <w:jc w:val="center"/>
              <w:rPr>
                <w:rFonts w:ascii="Times New Roman" w:hAnsi="Times New Roman"/>
                <w:sz w:val="18"/>
                <w:szCs w:val="20"/>
              </w:rPr>
            </w:pPr>
            <w:r w:rsidRPr="006873F7">
              <w:rPr>
                <w:rFonts w:ascii="Times New Roman" w:hAnsi="Times New Roman"/>
                <w:sz w:val="18"/>
                <w:szCs w:val="20"/>
              </w:rPr>
              <w:t>30 eur</w:t>
            </w:r>
          </w:p>
        </w:tc>
        <w:tc>
          <w:tcPr>
            <w:tcW w:w="2406" w:type="dxa"/>
            <w:tcBorders>
              <w:top w:val="single" w:sz="4" w:space="0" w:color="auto"/>
              <w:left w:val="nil"/>
              <w:bottom w:val="single" w:sz="4" w:space="0" w:color="auto"/>
              <w:right w:val="single" w:sz="8" w:space="0" w:color="auto"/>
            </w:tcBorders>
            <w:shd w:val="clear" w:color="auto" w:fill="auto"/>
            <w:vAlign w:val="center"/>
            <w:hideMark/>
          </w:tcPr>
          <w:p w:rsidR="0079492E" w:rsidRPr="006873F7" w:rsidRDefault="0079492E" w:rsidP="00A700DB">
            <w:pPr>
              <w:spacing w:after="0" w:line="240" w:lineRule="auto"/>
              <w:rPr>
                <w:rFonts w:ascii="Times New Roman" w:hAnsi="Times New Roman"/>
                <w:sz w:val="18"/>
                <w:szCs w:val="20"/>
              </w:rPr>
            </w:pPr>
            <w:r w:rsidRPr="006873F7">
              <w:rPr>
                <w:rFonts w:ascii="Times New Roman" w:hAnsi="Times New Roman"/>
                <w:sz w:val="18"/>
                <w:szCs w:val="20"/>
              </w:rPr>
              <w:t>počet</w:t>
            </w:r>
          </w:p>
        </w:tc>
        <w:tc>
          <w:tcPr>
            <w:tcW w:w="1417" w:type="dxa"/>
            <w:tcBorders>
              <w:top w:val="single" w:sz="4" w:space="0" w:color="auto"/>
              <w:left w:val="nil"/>
              <w:bottom w:val="single" w:sz="4" w:space="0" w:color="auto"/>
              <w:right w:val="nil"/>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25 302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15 226</w:t>
            </w:r>
          </w:p>
        </w:tc>
        <w:tc>
          <w:tcPr>
            <w:tcW w:w="2047" w:type="dxa"/>
            <w:tcBorders>
              <w:top w:val="single" w:sz="4" w:space="0" w:color="auto"/>
              <w:left w:val="nil"/>
              <w:bottom w:val="single" w:sz="4" w:space="0" w:color="auto"/>
              <w:right w:val="single" w:sz="8"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30 546</w:t>
            </w:r>
          </w:p>
        </w:tc>
      </w:tr>
      <w:tr w:rsidR="0079492E" w:rsidRPr="006873F7" w:rsidTr="00252B30">
        <w:trPr>
          <w:trHeight w:val="528"/>
        </w:trPr>
        <w:tc>
          <w:tcPr>
            <w:tcW w:w="2391" w:type="dxa"/>
            <w:vMerge/>
            <w:tcBorders>
              <w:top w:val="nil"/>
              <w:left w:val="single" w:sz="8" w:space="0" w:color="auto"/>
              <w:bottom w:val="single" w:sz="4" w:space="0" w:color="auto"/>
              <w:right w:val="single" w:sz="4" w:space="0" w:color="auto"/>
            </w:tcBorders>
            <w:vAlign w:val="center"/>
            <w:hideMark/>
          </w:tcPr>
          <w:p w:rsidR="0079492E" w:rsidRPr="006873F7" w:rsidRDefault="0079492E" w:rsidP="00A700DB">
            <w:pPr>
              <w:spacing w:after="0" w:line="240" w:lineRule="auto"/>
              <w:rPr>
                <w:rFonts w:ascii="Times New Roman" w:hAnsi="Times New Roman"/>
                <w:bCs/>
                <w:sz w:val="18"/>
                <w:szCs w:val="20"/>
              </w:rPr>
            </w:pPr>
          </w:p>
        </w:tc>
        <w:tc>
          <w:tcPr>
            <w:tcW w:w="1096" w:type="dxa"/>
            <w:vMerge/>
            <w:tcBorders>
              <w:top w:val="nil"/>
              <w:left w:val="single" w:sz="4" w:space="0" w:color="auto"/>
              <w:bottom w:val="single" w:sz="4" w:space="0" w:color="auto"/>
              <w:right w:val="single" w:sz="4" w:space="0" w:color="auto"/>
            </w:tcBorders>
            <w:vAlign w:val="center"/>
            <w:hideMark/>
          </w:tcPr>
          <w:p w:rsidR="0079492E" w:rsidRPr="006873F7" w:rsidRDefault="0079492E" w:rsidP="00A700DB">
            <w:pPr>
              <w:spacing w:after="0" w:line="240" w:lineRule="auto"/>
              <w:rPr>
                <w:rFonts w:ascii="Times New Roman" w:hAnsi="Times New Roman"/>
                <w:sz w:val="18"/>
                <w:szCs w:val="20"/>
              </w:rPr>
            </w:pPr>
          </w:p>
        </w:tc>
        <w:tc>
          <w:tcPr>
            <w:tcW w:w="2406" w:type="dxa"/>
            <w:tcBorders>
              <w:top w:val="nil"/>
              <w:left w:val="nil"/>
              <w:bottom w:val="single" w:sz="4" w:space="0" w:color="auto"/>
              <w:right w:val="single" w:sz="8" w:space="0" w:color="auto"/>
            </w:tcBorders>
            <w:shd w:val="clear" w:color="auto" w:fill="auto"/>
            <w:vAlign w:val="center"/>
            <w:hideMark/>
          </w:tcPr>
          <w:p w:rsidR="0079492E" w:rsidRPr="006873F7" w:rsidRDefault="0079492E" w:rsidP="00A700DB">
            <w:pPr>
              <w:spacing w:after="0" w:line="240" w:lineRule="auto"/>
              <w:rPr>
                <w:rFonts w:ascii="Times New Roman" w:hAnsi="Times New Roman"/>
                <w:sz w:val="18"/>
                <w:szCs w:val="20"/>
              </w:rPr>
            </w:pPr>
            <w:r w:rsidRPr="006873F7">
              <w:rPr>
                <w:rFonts w:ascii="Times New Roman" w:hAnsi="Times New Roman"/>
                <w:sz w:val="18"/>
                <w:szCs w:val="20"/>
              </w:rPr>
              <w:t xml:space="preserve">Doplatky za lieky vrátené poistencom v eur </w:t>
            </w:r>
          </w:p>
        </w:tc>
        <w:tc>
          <w:tcPr>
            <w:tcW w:w="1417" w:type="dxa"/>
            <w:tcBorders>
              <w:top w:val="nil"/>
              <w:left w:val="nil"/>
              <w:bottom w:val="single" w:sz="4" w:space="0" w:color="auto"/>
              <w:right w:val="nil"/>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702 613,37</w:t>
            </w:r>
          </w:p>
        </w:tc>
        <w:tc>
          <w:tcPr>
            <w:tcW w:w="1275" w:type="dxa"/>
            <w:tcBorders>
              <w:top w:val="nil"/>
              <w:left w:val="single" w:sz="4" w:space="0" w:color="auto"/>
              <w:bottom w:val="single" w:sz="4" w:space="0" w:color="auto"/>
              <w:right w:val="single" w:sz="4"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310 202,23</w:t>
            </w:r>
          </w:p>
        </w:tc>
        <w:tc>
          <w:tcPr>
            <w:tcW w:w="2047" w:type="dxa"/>
            <w:tcBorders>
              <w:top w:val="nil"/>
              <w:left w:val="nil"/>
              <w:bottom w:val="single" w:sz="4" w:space="0" w:color="auto"/>
              <w:right w:val="single" w:sz="8"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904 350,81</w:t>
            </w:r>
          </w:p>
        </w:tc>
      </w:tr>
      <w:tr w:rsidR="0079492E" w:rsidRPr="006873F7" w:rsidTr="00252B30">
        <w:trPr>
          <w:trHeight w:val="540"/>
        </w:trPr>
        <w:tc>
          <w:tcPr>
            <w:tcW w:w="2391" w:type="dxa"/>
            <w:vMerge/>
            <w:tcBorders>
              <w:top w:val="single" w:sz="4" w:space="0" w:color="auto"/>
              <w:left w:val="single" w:sz="4" w:space="0" w:color="auto"/>
              <w:bottom w:val="single" w:sz="4" w:space="0" w:color="auto"/>
              <w:right w:val="single" w:sz="4" w:space="0" w:color="auto"/>
            </w:tcBorders>
            <w:vAlign w:val="center"/>
            <w:hideMark/>
          </w:tcPr>
          <w:p w:rsidR="0079492E" w:rsidRPr="006873F7" w:rsidRDefault="0079492E" w:rsidP="00A700DB">
            <w:pPr>
              <w:spacing w:after="0" w:line="240" w:lineRule="auto"/>
              <w:rPr>
                <w:rFonts w:ascii="Times New Roman" w:hAnsi="Times New Roman"/>
                <w:bCs/>
                <w:sz w:val="18"/>
                <w:szCs w:val="20"/>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79492E" w:rsidRPr="006873F7" w:rsidRDefault="0079492E" w:rsidP="00A700DB">
            <w:pPr>
              <w:spacing w:after="0" w:line="240" w:lineRule="auto"/>
              <w:rPr>
                <w:rFonts w:ascii="Times New Roman" w:hAnsi="Times New Roman"/>
                <w:sz w:val="18"/>
                <w:szCs w:val="20"/>
              </w:rPr>
            </w:pPr>
          </w:p>
        </w:tc>
        <w:tc>
          <w:tcPr>
            <w:tcW w:w="2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92E" w:rsidRPr="006873F7" w:rsidRDefault="0079492E" w:rsidP="00A700DB">
            <w:pPr>
              <w:spacing w:after="0" w:line="240" w:lineRule="auto"/>
              <w:rPr>
                <w:rFonts w:ascii="Times New Roman" w:hAnsi="Times New Roman"/>
                <w:i/>
                <w:iCs/>
                <w:sz w:val="18"/>
                <w:szCs w:val="20"/>
              </w:rPr>
            </w:pPr>
            <w:r w:rsidRPr="006873F7">
              <w:rPr>
                <w:rFonts w:ascii="Times New Roman" w:hAnsi="Times New Roman"/>
                <w:i/>
                <w:iCs/>
                <w:sz w:val="18"/>
                <w:szCs w:val="20"/>
              </w:rPr>
              <w:t xml:space="preserve"> - Výška najvyššieho vráteného doplatku v eur</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i/>
                <w:iCs/>
                <w:color w:val="000000"/>
                <w:sz w:val="18"/>
                <w:szCs w:val="20"/>
              </w:rPr>
            </w:pPr>
            <w:r w:rsidRPr="006873F7">
              <w:rPr>
                <w:rFonts w:ascii="Times New Roman" w:hAnsi="Times New Roman"/>
                <w:i/>
                <w:iCs/>
                <w:color w:val="000000"/>
                <w:sz w:val="18"/>
                <w:szCs w:val="20"/>
              </w:rPr>
              <w:t>492,98</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i/>
                <w:iCs/>
                <w:color w:val="000000"/>
                <w:sz w:val="18"/>
                <w:szCs w:val="20"/>
              </w:rPr>
            </w:pPr>
            <w:r w:rsidRPr="006873F7">
              <w:rPr>
                <w:rFonts w:ascii="Times New Roman" w:hAnsi="Times New Roman"/>
                <w:i/>
                <w:iCs/>
                <w:color w:val="000000"/>
                <w:sz w:val="18"/>
                <w:szCs w:val="20"/>
              </w:rPr>
              <w:t>514,07</w:t>
            </w:r>
          </w:p>
        </w:tc>
        <w:tc>
          <w:tcPr>
            <w:tcW w:w="2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i/>
                <w:iCs/>
                <w:color w:val="000000"/>
                <w:sz w:val="18"/>
                <w:szCs w:val="20"/>
              </w:rPr>
            </w:pPr>
            <w:r w:rsidRPr="006873F7">
              <w:rPr>
                <w:rFonts w:ascii="Times New Roman" w:hAnsi="Times New Roman"/>
                <w:i/>
                <w:iCs/>
                <w:color w:val="000000"/>
                <w:sz w:val="18"/>
                <w:szCs w:val="20"/>
              </w:rPr>
              <w:t>1 740,50</w:t>
            </w:r>
          </w:p>
        </w:tc>
      </w:tr>
      <w:tr w:rsidR="0079492E" w:rsidRPr="006873F7" w:rsidTr="00252B30">
        <w:trPr>
          <w:trHeight w:val="312"/>
        </w:trPr>
        <w:tc>
          <w:tcPr>
            <w:tcW w:w="23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492E" w:rsidRPr="006873F7" w:rsidRDefault="0079492E" w:rsidP="00A700DB">
            <w:pPr>
              <w:spacing w:after="0" w:line="240" w:lineRule="auto"/>
              <w:rPr>
                <w:rFonts w:ascii="Times New Roman" w:hAnsi="Times New Roman"/>
                <w:bCs/>
                <w:sz w:val="18"/>
                <w:szCs w:val="20"/>
              </w:rPr>
            </w:pPr>
            <w:r w:rsidRPr="006873F7">
              <w:rPr>
                <w:rFonts w:ascii="Times New Roman" w:hAnsi="Times New Roman"/>
                <w:bCs/>
                <w:sz w:val="18"/>
                <w:szCs w:val="20"/>
              </w:rPr>
              <w:t>Výsluhový dôchodca</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492E" w:rsidRPr="006873F7" w:rsidRDefault="0079492E" w:rsidP="00A700DB">
            <w:pPr>
              <w:spacing w:after="0" w:line="240" w:lineRule="auto"/>
              <w:jc w:val="center"/>
              <w:rPr>
                <w:rFonts w:ascii="Times New Roman" w:hAnsi="Times New Roman"/>
                <w:sz w:val="18"/>
                <w:szCs w:val="20"/>
              </w:rPr>
            </w:pPr>
            <w:r w:rsidRPr="006873F7">
              <w:rPr>
                <w:rFonts w:ascii="Times New Roman" w:hAnsi="Times New Roman"/>
                <w:sz w:val="18"/>
                <w:szCs w:val="20"/>
              </w:rPr>
              <w:t>30 eur</w:t>
            </w:r>
          </w:p>
        </w:tc>
        <w:tc>
          <w:tcPr>
            <w:tcW w:w="2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92E" w:rsidRPr="006873F7" w:rsidRDefault="0079492E" w:rsidP="00A700DB">
            <w:pPr>
              <w:spacing w:after="0" w:line="240" w:lineRule="auto"/>
              <w:rPr>
                <w:rFonts w:ascii="Times New Roman" w:hAnsi="Times New Roman"/>
                <w:sz w:val="18"/>
                <w:szCs w:val="20"/>
              </w:rPr>
            </w:pPr>
            <w:r w:rsidRPr="006873F7">
              <w:rPr>
                <w:rFonts w:ascii="Times New Roman" w:hAnsi="Times New Roman"/>
                <w:sz w:val="18"/>
                <w:szCs w:val="20"/>
              </w:rPr>
              <w:t>počet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56</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34</w:t>
            </w:r>
          </w:p>
        </w:tc>
        <w:tc>
          <w:tcPr>
            <w:tcW w:w="2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64</w:t>
            </w:r>
          </w:p>
        </w:tc>
      </w:tr>
      <w:tr w:rsidR="0079492E" w:rsidRPr="006873F7" w:rsidTr="00252B30">
        <w:trPr>
          <w:trHeight w:val="528"/>
        </w:trPr>
        <w:tc>
          <w:tcPr>
            <w:tcW w:w="2391" w:type="dxa"/>
            <w:vMerge/>
            <w:tcBorders>
              <w:top w:val="single" w:sz="4" w:space="0" w:color="auto"/>
              <w:left w:val="single" w:sz="4" w:space="0" w:color="auto"/>
              <w:bottom w:val="single" w:sz="4" w:space="0" w:color="auto"/>
              <w:right w:val="single" w:sz="4" w:space="0" w:color="auto"/>
            </w:tcBorders>
            <w:vAlign w:val="center"/>
            <w:hideMark/>
          </w:tcPr>
          <w:p w:rsidR="0079492E" w:rsidRPr="006873F7" w:rsidRDefault="0079492E" w:rsidP="00A700DB">
            <w:pPr>
              <w:spacing w:after="0" w:line="240" w:lineRule="auto"/>
              <w:rPr>
                <w:rFonts w:ascii="Times New Roman" w:hAnsi="Times New Roman"/>
                <w:bCs/>
                <w:sz w:val="18"/>
                <w:szCs w:val="20"/>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79492E" w:rsidRPr="006873F7" w:rsidRDefault="0079492E" w:rsidP="00A700DB">
            <w:pPr>
              <w:spacing w:after="0" w:line="240" w:lineRule="auto"/>
              <w:rPr>
                <w:rFonts w:ascii="Times New Roman" w:hAnsi="Times New Roman"/>
                <w:sz w:val="18"/>
                <w:szCs w:val="20"/>
              </w:rPr>
            </w:pPr>
          </w:p>
        </w:tc>
        <w:tc>
          <w:tcPr>
            <w:tcW w:w="2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92E" w:rsidRPr="006873F7" w:rsidRDefault="0079492E" w:rsidP="00A700DB">
            <w:pPr>
              <w:spacing w:after="0" w:line="240" w:lineRule="auto"/>
              <w:rPr>
                <w:rFonts w:ascii="Times New Roman" w:hAnsi="Times New Roman"/>
                <w:sz w:val="18"/>
                <w:szCs w:val="20"/>
              </w:rPr>
            </w:pPr>
            <w:r w:rsidRPr="006873F7">
              <w:rPr>
                <w:rFonts w:ascii="Times New Roman" w:hAnsi="Times New Roman"/>
                <w:sz w:val="18"/>
                <w:szCs w:val="20"/>
              </w:rPr>
              <w:t xml:space="preserve">Doplatky za lieky vrátené poistencom v eur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1 755,65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748,40</w:t>
            </w:r>
          </w:p>
        </w:tc>
        <w:tc>
          <w:tcPr>
            <w:tcW w:w="2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2 147,86</w:t>
            </w:r>
          </w:p>
        </w:tc>
      </w:tr>
      <w:tr w:rsidR="0079492E" w:rsidRPr="006873F7" w:rsidTr="00252B30">
        <w:trPr>
          <w:trHeight w:val="540"/>
        </w:trPr>
        <w:tc>
          <w:tcPr>
            <w:tcW w:w="2391" w:type="dxa"/>
            <w:vMerge/>
            <w:tcBorders>
              <w:top w:val="single" w:sz="4" w:space="0" w:color="auto"/>
              <w:left w:val="single" w:sz="4" w:space="0" w:color="auto"/>
              <w:bottom w:val="single" w:sz="4" w:space="0" w:color="auto"/>
              <w:right w:val="single" w:sz="4" w:space="0" w:color="auto"/>
            </w:tcBorders>
            <w:vAlign w:val="center"/>
            <w:hideMark/>
          </w:tcPr>
          <w:p w:rsidR="0079492E" w:rsidRPr="006873F7" w:rsidRDefault="0079492E" w:rsidP="00A700DB">
            <w:pPr>
              <w:spacing w:after="0" w:line="240" w:lineRule="auto"/>
              <w:rPr>
                <w:rFonts w:ascii="Times New Roman" w:hAnsi="Times New Roman"/>
                <w:bCs/>
                <w:sz w:val="18"/>
                <w:szCs w:val="20"/>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79492E" w:rsidRPr="006873F7" w:rsidRDefault="0079492E" w:rsidP="00A700DB">
            <w:pPr>
              <w:spacing w:after="0" w:line="240" w:lineRule="auto"/>
              <w:rPr>
                <w:rFonts w:ascii="Times New Roman" w:hAnsi="Times New Roman"/>
                <w:sz w:val="18"/>
                <w:szCs w:val="20"/>
              </w:rPr>
            </w:pPr>
          </w:p>
        </w:tc>
        <w:tc>
          <w:tcPr>
            <w:tcW w:w="2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92E" w:rsidRPr="006873F7" w:rsidRDefault="0079492E" w:rsidP="00A700DB">
            <w:pPr>
              <w:spacing w:after="0" w:line="240" w:lineRule="auto"/>
              <w:rPr>
                <w:rFonts w:ascii="Times New Roman" w:hAnsi="Times New Roman"/>
                <w:i/>
                <w:iCs/>
                <w:sz w:val="18"/>
                <w:szCs w:val="20"/>
              </w:rPr>
            </w:pPr>
            <w:r w:rsidRPr="006873F7">
              <w:rPr>
                <w:rFonts w:ascii="Times New Roman" w:hAnsi="Times New Roman"/>
                <w:i/>
                <w:iCs/>
                <w:sz w:val="18"/>
                <w:szCs w:val="20"/>
              </w:rPr>
              <w:t xml:space="preserve"> - Výška najvyššieho vráteného doplatku v eur</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146,72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83,64</w:t>
            </w:r>
          </w:p>
        </w:tc>
        <w:tc>
          <w:tcPr>
            <w:tcW w:w="2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144,69</w:t>
            </w:r>
          </w:p>
        </w:tc>
      </w:tr>
      <w:tr w:rsidR="0079492E" w:rsidRPr="006873F7" w:rsidTr="00252B30">
        <w:trPr>
          <w:trHeight w:val="312"/>
        </w:trPr>
        <w:tc>
          <w:tcPr>
            <w:tcW w:w="2391"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79492E" w:rsidRPr="006873F7" w:rsidRDefault="0079492E" w:rsidP="00A700DB">
            <w:pPr>
              <w:spacing w:after="0" w:line="240" w:lineRule="auto"/>
              <w:rPr>
                <w:rFonts w:ascii="Times New Roman" w:hAnsi="Times New Roman"/>
                <w:bCs/>
                <w:sz w:val="18"/>
                <w:szCs w:val="20"/>
              </w:rPr>
            </w:pPr>
            <w:r w:rsidRPr="006873F7">
              <w:rPr>
                <w:rFonts w:ascii="Times New Roman" w:hAnsi="Times New Roman"/>
                <w:bCs/>
                <w:sz w:val="18"/>
                <w:szCs w:val="20"/>
              </w:rPr>
              <w:t xml:space="preserve">Osoba </w:t>
            </w:r>
          </w:p>
          <w:p w:rsidR="0079492E" w:rsidRPr="006873F7" w:rsidRDefault="0079492E" w:rsidP="00A700DB">
            <w:pPr>
              <w:spacing w:after="0" w:line="240" w:lineRule="auto"/>
              <w:rPr>
                <w:rFonts w:ascii="Times New Roman" w:hAnsi="Times New Roman"/>
                <w:bCs/>
                <w:sz w:val="18"/>
                <w:szCs w:val="20"/>
              </w:rPr>
            </w:pPr>
            <w:r w:rsidRPr="006873F7">
              <w:rPr>
                <w:rFonts w:ascii="Times New Roman" w:hAnsi="Times New Roman"/>
                <w:bCs/>
                <w:sz w:val="18"/>
                <w:szCs w:val="20"/>
              </w:rPr>
              <w:t>v dôchodkovom veku bez nároku na dôchodok</w:t>
            </w:r>
          </w:p>
        </w:tc>
        <w:tc>
          <w:tcPr>
            <w:tcW w:w="1096"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79492E" w:rsidRPr="006873F7" w:rsidRDefault="0079492E" w:rsidP="00A700DB">
            <w:pPr>
              <w:spacing w:after="0" w:line="240" w:lineRule="auto"/>
              <w:jc w:val="center"/>
              <w:rPr>
                <w:rFonts w:ascii="Times New Roman" w:hAnsi="Times New Roman"/>
                <w:sz w:val="18"/>
                <w:szCs w:val="20"/>
              </w:rPr>
            </w:pPr>
            <w:r w:rsidRPr="006873F7">
              <w:rPr>
                <w:rFonts w:ascii="Times New Roman" w:hAnsi="Times New Roman"/>
                <w:sz w:val="18"/>
                <w:szCs w:val="20"/>
              </w:rPr>
              <w:t>30 eur</w:t>
            </w:r>
          </w:p>
        </w:tc>
        <w:tc>
          <w:tcPr>
            <w:tcW w:w="2406" w:type="dxa"/>
            <w:tcBorders>
              <w:top w:val="single" w:sz="4" w:space="0" w:color="auto"/>
              <w:left w:val="nil"/>
              <w:bottom w:val="single" w:sz="4" w:space="0" w:color="auto"/>
              <w:right w:val="single" w:sz="8" w:space="0" w:color="auto"/>
            </w:tcBorders>
            <w:shd w:val="clear" w:color="auto" w:fill="auto"/>
            <w:vAlign w:val="center"/>
            <w:hideMark/>
          </w:tcPr>
          <w:p w:rsidR="0079492E" w:rsidRPr="006873F7" w:rsidRDefault="0079492E" w:rsidP="00A700DB">
            <w:pPr>
              <w:spacing w:after="0" w:line="240" w:lineRule="auto"/>
              <w:rPr>
                <w:rFonts w:ascii="Times New Roman" w:hAnsi="Times New Roman"/>
                <w:sz w:val="18"/>
                <w:szCs w:val="20"/>
              </w:rPr>
            </w:pPr>
            <w:r w:rsidRPr="006873F7">
              <w:rPr>
                <w:rFonts w:ascii="Times New Roman" w:hAnsi="Times New Roman"/>
                <w:sz w:val="18"/>
                <w:szCs w:val="20"/>
              </w:rPr>
              <w:t>počet</w:t>
            </w:r>
          </w:p>
        </w:tc>
        <w:tc>
          <w:tcPr>
            <w:tcW w:w="1417" w:type="dxa"/>
            <w:tcBorders>
              <w:top w:val="single" w:sz="4" w:space="0" w:color="auto"/>
              <w:left w:val="nil"/>
              <w:bottom w:val="single" w:sz="4" w:space="0" w:color="auto"/>
              <w:right w:val="nil"/>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129 691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46 296</w:t>
            </w:r>
          </w:p>
        </w:tc>
        <w:tc>
          <w:tcPr>
            <w:tcW w:w="2047" w:type="dxa"/>
            <w:tcBorders>
              <w:top w:val="single" w:sz="4" w:space="0" w:color="auto"/>
              <w:left w:val="nil"/>
              <w:bottom w:val="single" w:sz="4" w:space="0" w:color="auto"/>
              <w:right w:val="single" w:sz="8"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132 135</w:t>
            </w:r>
          </w:p>
        </w:tc>
      </w:tr>
      <w:tr w:rsidR="0079492E" w:rsidRPr="006873F7" w:rsidTr="00252B30">
        <w:trPr>
          <w:trHeight w:val="528"/>
        </w:trPr>
        <w:tc>
          <w:tcPr>
            <w:tcW w:w="2391" w:type="dxa"/>
            <w:vMerge/>
            <w:tcBorders>
              <w:top w:val="nil"/>
              <w:left w:val="single" w:sz="8" w:space="0" w:color="auto"/>
              <w:bottom w:val="single" w:sz="8" w:space="0" w:color="000000"/>
              <w:right w:val="single" w:sz="4" w:space="0" w:color="auto"/>
            </w:tcBorders>
            <w:vAlign w:val="center"/>
            <w:hideMark/>
          </w:tcPr>
          <w:p w:rsidR="0079492E" w:rsidRPr="006873F7" w:rsidRDefault="0079492E" w:rsidP="00A700DB">
            <w:pPr>
              <w:spacing w:after="0" w:line="240" w:lineRule="auto"/>
              <w:rPr>
                <w:rFonts w:ascii="Times New Roman" w:hAnsi="Times New Roman"/>
                <w:bCs/>
                <w:sz w:val="18"/>
                <w:szCs w:val="20"/>
              </w:rPr>
            </w:pPr>
          </w:p>
        </w:tc>
        <w:tc>
          <w:tcPr>
            <w:tcW w:w="1096" w:type="dxa"/>
            <w:vMerge/>
            <w:tcBorders>
              <w:top w:val="nil"/>
              <w:left w:val="single" w:sz="4" w:space="0" w:color="auto"/>
              <w:bottom w:val="single" w:sz="8" w:space="0" w:color="000000"/>
              <w:right w:val="single" w:sz="4" w:space="0" w:color="auto"/>
            </w:tcBorders>
            <w:vAlign w:val="center"/>
            <w:hideMark/>
          </w:tcPr>
          <w:p w:rsidR="0079492E" w:rsidRPr="006873F7" w:rsidRDefault="0079492E" w:rsidP="00A700DB">
            <w:pPr>
              <w:spacing w:after="0" w:line="240" w:lineRule="auto"/>
              <w:rPr>
                <w:rFonts w:ascii="Times New Roman" w:hAnsi="Times New Roman"/>
                <w:sz w:val="18"/>
                <w:szCs w:val="20"/>
              </w:rPr>
            </w:pPr>
          </w:p>
        </w:tc>
        <w:tc>
          <w:tcPr>
            <w:tcW w:w="2406" w:type="dxa"/>
            <w:tcBorders>
              <w:top w:val="nil"/>
              <w:left w:val="nil"/>
              <w:bottom w:val="single" w:sz="4" w:space="0" w:color="auto"/>
              <w:right w:val="single" w:sz="8" w:space="0" w:color="auto"/>
            </w:tcBorders>
            <w:shd w:val="clear" w:color="auto" w:fill="auto"/>
            <w:vAlign w:val="center"/>
            <w:hideMark/>
          </w:tcPr>
          <w:p w:rsidR="0079492E" w:rsidRPr="006873F7" w:rsidRDefault="0079492E" w:rsidP="00A700DB">
            <w:pPr>
              <w:spacing w:after="0" w:line="240" w:lineRule="auto"/>
              <w:rPr>
                <w:rFonts w:ascii="Times New Roman" w:hAnsi="Times New Roman"/>
                <w:sz w:val="18"/>
                <w:szCs w:val="20"/>
              </w:rPr>
            </w:pPr>
            <w:r w:rsidRPr="006873F7">
              <w:rPr>
                <w:rFonts w:ascii="Times New Roman" w:hAnsi="Times New Roman"/>
                <w:sz w:val="18"/>
                <w:szCs w:val="20"/>
              </w:rPr>
              <w:t xml:space="preserve">Doplatky za lieky vrátené poistencom v eur </w:t>
            </w:r>
          </w:p>
        </w:tc>
        <w:tc>
          <w:tcPr>
            <w:tcW w:w="1417" w:type="dxa"/>
            <w:tcBorders>
              <w:top w:val="nil"/>
              <w:left w:val="nil"/>
              <w:bottom w:val="single" w:sz="4" w:space="0" w:color="auto"/>
              <w:right w:val="nil"/>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2 457 387,07</w:t>
            </w:r>
          </w:p>
        </w:tc>
        <w:tc>
          <w:tcPr>
            <w:tcW w:w="1275" w:type="dxa"/>
            <w:tcBorders>
              <w:top w:val="nil"/>
              <w:left w:val="single" w:sz="4" w:space="0" w:color="auto"/>
              <w:bottom w:val="single" w:sz="4" w:space="0" w:color="auto"/>
              <w:right w:val="single" w:sz="4"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976 332,54</w:t>
            </w:r>
          </w:p>
        </w:tc>
        <w:tc>
          <w:tcPr>
            <w:tcW w:w="2047" w:type="dxa"/>
            <w:tcBorders>
              <w:top w:val="nil"/>
              <w:left w:val="nil"/>
              <w:bottom w:val="single" w:sz="4" w:space="0" w:color="auto"/>
              <w:right w:val="single" w:sz="8"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2 710 149,12</w:t>
            </w:r>
          </w:p>
        </w:tc>
      </w:tr>
      <w:tr w:rsidR="0079492E" w:rsidRPr="006873F7" w:rsidTr="00252B30">
        <w:trPr>
          <w:trHeight w:val="540"/>
        </w:trPr>
        <w:tc>
          <w:tcPr>
            <w:tcW w:w="2391" w:type="dxa"/>
            <w:vMerge/>
            <w:tcBorders>
              <w:top w:val="nil"/>
              <w:left w:val="single" w:sz="8" w:space="0" w:color="auto"/>
              <w:bottom w:val="single" w:sz="4" w:space="0" w:color="auto"/>
              <w:right w:val="single" w:sz="4" w:space="0" w:color="auto"/>
            </w:tcBorders>
            <w:vAlign w:val="center"/>
            <w:hideMark/>
          </w:tcPr>
          <w:p w:rsidR="0079492E" w:rsidRPr="006873F7" w:rsidRDefault="0079492E" w:rsidP="00A700DB">
            <w:pPr>
              <w:spacing w:after="0" w:line="240" w:lineRule="auto"/>
              <w:rPr>
                <w:rFonts w:ascii="Times New Roman" w:hAnsi="Times New Roman"/>
                <w:bCs/>
                <w:sz w:val="18"/>
                <w:szCs w:val="20"/>
              </w:rPr>
            </w:pPr>
          </w:p>
        </w:tc>
        <w:tc>
          <w:tcPr>
            <w:tcW w:w="1096" w:type="dxa"/>
            <w:vMerge/>
            <w:tcBorders>
              <w:top w:val="nil"/>
              <w:left w:val="single" w:sz="4" w:space="0" w:color="auto"/>
              <w:bottom w:val="single" w:sz="4" w:space="0" w:color="auto"/>
              <w:right w:val="single" w:sz="4" w:space="0" w:color="auto"/>
            </w:tcBorders>
            <w:vAlign w:val="center"/>
            <w:hideMark/>
          </w:tcPr>
          <w:p w:rsidR="0079492E" w:rsidRPr="006873F7" w:rsidRDefault="0079492E" w:rsidP="00A700DB">
            <w:pPr>
              <w:spacing w:after="0" w:line="240" w:lineRule="auto"/>
              <w:rPr>
                <w:rFonts w:ascii="Times New Roman" w:hAnsi="Times New Roman"/>
                <w:sz w:val="18"/>
                <w:szCs w:val="20"/>
              </w:rPr>
            </w:pPr>
          </w:p>
        </w:tc>
        <w:tc>
          <w:tcPr>
            <w:tcW w:w="2406" w:type="dxa"/>
            <w:tcBorders>
              <w:top w:val="nil"/>
              <w:left w:val="nil"/>
              <w:bottom w:val="single" w:sz="4" w:space="0" w:color="auto"/>
              <w:right w:val="single" w:sz="8" w:space="0" w:color="auto"/>
            </w:tcBorders>
            <w:shd w:val="clear" w:color="auto" w:fill="auto"/>
            <w:vAlign w:val="center"/>
            <w:hideMark/>
          </w:tcPr>
          <w:p w:rsidR="0079492E" w:rsidRPr="006873F7" w:rsidRDefault="0079492E" w:rsidP="00A700DB">
            <w:pPr>
              <w:spacing w:after="0" w:line="240" w:lineRule="auto"/>
              <w:rPr>
                <w:rFonts w:ascii="Times New Roman" w:hAnsi="Times New Roman"/>
                <w:i/>
                <w:iCs/>
                <w:sz w:val="18"/>
                <w:szCs w:val="20"/>
              </w:rPr>
            </w:pPr>
            <w:r w:rsidRPr="006873F7">
              <w:rPr>
                <w:rFonts w:ascii="Times New Roman" w:hAnsi="Times New Roman"/>
                <w:i/>
                <w:iCs/>
                <w:sz w:val="18"/>
                <w:szCs w:val="20"/>
              </w:rPr>
              <w:t xml:space="preserve"> - Výška najvyššieho vráteného doplatku v eur</w:t>
            </w:r>
          </w:p>
        </w:tc>
        <w:tc>
          <w:tcPr>
            <w:tcW w:w="1417" w:type="dxa"/>
            <w:tcBorders>
              <w:top w:val="nil"/>
              <w:left w:val="nil"/>
              <w:bottom w:val="single" w:sz="4" w:space="0" w:color="auto"/>
              <w:right w:val="nil"/>
            </w:tcBorders>
            <w:shd w:val="clear" w:color="000000" w:fill="FFFFFF"/>
            <w:vAlign w:val="center"/>
            <w:hideMark/>
          </w:tcPr>
          <w:p w:rsidR="0079492E" w:rsidRPr="006873F7" w:rsidRDefault="0079492E" w:rsidP="00A700DB">
            <w:pPr>
              <w:spacing w:after="0" w:line="240" w:lineRule="auto"/>
              <w:jc w:val="right"/>
              <w:rPr>
                <w:rFonts w:ascii="Times New Roman" w:hAnsi="Times New Roman"/>
                <w:i/>
                <w:iCs/>
                <w:color w:val="000000"/>
                <w:sz w:val="18"/>
                <w:szCs w:val="20"/>
              </w:rPr>
            </w:pPr>
            <w:r w:rsidRPr="006873F7">
              <w:rPr>
                <w:rFonts w:ascii="Times New Roman" w:hAnsi="Times New Roman"/>
                <w:i/>
                <w:iCs/>
                <w:color w:val="000000"/>
                <w:sz w:val="18"/>
                <w:szCs w:val="20"/>
              </w:rPr>
              <w:t>512,12</w:t>
            </w:r>
          </w:p>
        </w:tc>
        <w:tc>
          <w:tcPr>
            <w:tcW w:w="1275" w:type="dxa"/>
            <w:tcBorders>
              <w:top w:val="nil"/>
              <w:left w:val="single" w:sz="4" w:space="0" w:color="auto"/>
              <w:bottom w:val="single" w:sz="4" w:space="0" w:color="auto"/>
              <w:right w:val="single" w:sz="4"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i/>
                <w:iCs/>
                <w:color w:val="000000"/>
                <w:sz w:val="18"/>
                <w:szCs w:val="20"/>
              </w:rPr>
            </w:pPr>
            <w:r w:rsidRPr="006873F7">
              <w:rPr>
                <w:rFonts w:ascii="Times New Roman" w:hAnsi="Times New Roman"/>
                <w:i/>
                <w:iCs/>
                <w:color w:val="000000"/>
                <w:sz w:val="18"/>
                <w:szCs w:val="20"/>
              </w:rPr>
              <w:t>397,61</w:t>
            </w:r>
          </w:p>
        </w:tc>
        <w:tc>
          <w:tcPr>
            <w:tcW w:w="2047" w:type="dxa"/>
            <w:tcBorders>
              <w:top w:val="nil"/>
              <w:left w:val="nil"/>
              <w:bottom w:val="single" w:sz="4" w:space="0" w:color="auto"/>
              <w:right w:val="single" w:sz="8"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i/>
                <w:iCs/>
                <w:color w:val="000000"/>
                <w:sz w:val="18"/>
                <w:szCs w:val="20"/>
              </w:rPr>
            </w:pPr>
            <w:r w:rsidRPr="006873F7">
              <w:rPr>
                <w:rFonts w:ascii="Times New Roman" w:hAnsi="Times New Roman"/>
                <w:i/>
                <w:iCs/>
                <w:color w:val="000000"/>
                <w:sz w:val="18"/>
                <w:szCs w:val="20"/>
              </w:rPr>
              <w:t>1 304,98</w:t>
            </w:r>
          </w:p>
        </w:tc>
      </w:tr>
      <w:tr w:rsidR="0079492E" w:rsidRPr="006873F7" w:rsidTr="00252B30">
        <w:trPr>
          <w:trHeight w:val="312"/>
        </w:trPr>
        <w:tc>
          <w:tcPr>
            <w:tcW w:w="23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492E" w:rsidRPr="006873F7" w:rsidRDefault="0079492E" w:rsidP="00A700DB">
            <w:pPr>
              <w:spacing w:after="0" w:line="240" w:lineRule="auto"/>
              <w:rPr>
                <w:rFonts w:ascii="Times New Roman" w:hAnsi="Times New Roman"/>
                <w:bCs/>
                <w:sz w:val="18"/>
                <w:szCs w:val="20"/>
              </w:rPr>
            </w:pPr>
            <w:r w:rsidRPr="006873F7">
              <w:rPr>
                <w:rFonts w:ascii="Times New Roman" w:hAnsi="Times New Roman"/>
                <w:bCs/>
                <w:sz w:val="18"/>
                <w:szCs w:val="20"/>
              </w:rPr>
              <w:t>Dieťa do 6 rokov (ktoré k 1. dňu kalendárneho štvrťroka nedovŕšilo 6 rokov veku)</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492E" w:rsidRPr="006873F7" w:rsidRDefault="0079492E" w:rsidP="00A700DB">
            <w:pPr>
              <w:spacing w:after="0" w:line="240" w:lineRule="auto"/>
              <w:jc w:val="center"/>
              <w:rPr>
                <w:rFonts w:ascii="Times New Roman" w:hAnsi="Times New Roman"/>
                <w:sz w:val="18"/>
                <w:szCs w:val="20"/>
              </w:rPr>
            </w:pPr>
            <w:r w:rsidRPr="006873F7">
              <w:rPr>
                <w:rFonts w:ascii="Times New Roman" w:hAnsi="Times New Roman"/>
                <w:sz w:val="18"/>
                <w:szCs w:val="20"/>
              </w:rPr>
              <w:t>10 eur</w:t>
            </w:r>
          </w:p>
        </w:tc>
        <w:tc>
          <w:tcPr>
            <w:tcW w:w="2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92E" w:rsidRPr="006873F7" w:rsidRDefault="0079492E" w:rsidP="00A700DB">
            <w:pPr>
              <w:spacing w:after="0" w:line="240" w:lineRule="auto"/>
              <w:rPr>
                <w:rFonts w:ascii="Times New Roman" w:hAnsi="Times New Roman"/>
                <w:sz w:val="18"/>
                <w:szCs w:val="20"/>
              </w:rPr>
            </w:pPr>
            <w:r w:rsidRPr="006873F7">
              <w:rPr>
                <w:rFonts w:ascii="Times New Roman" w:hAnsi="Times New Roman"/>
                <w:sz w:val="18"/>
                <w:szCs w:val="20"/>
              </w:rPr>
              <w:t>počet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55645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29127</w:t>
            </w:r>
          </w:p>
        </w:tc>
        <w:tc>
          <w:tcPr>
            <w:tcW w:w="2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62363</w:t>
            </w:r>
          </w:p>
        </w:tc>
      </w:tr>
      <w:tr w:rsidR="0079492E" w:rsidRPr="006873F7" w:rsidTr="00252B30">
        <w:trPr>
          <w:trHeight w:val="528"/>
        </w:trPr>
        <w:tc>
          <w:tcPr>
            <w:tcW w:w="2391" w:type="dxa"/>
            <w:vMerge/>
            <w:tcBorders>
              <w:top w:val="single" w:sz="4" w:space="0" w:color="auto"/>
              <w:left w:val="single" w:sz="8" w:space="0" w:color="auto"/>
              <w:bottom w:val="single" w:sz="8" w:space="0" w:color="000000"/>
              <w:right w:val="single" w:sz="4" w:space="0" w:color="auto"/>
            </w:tcBorders>
            <w:vAlign w:val="center"/>
            <w:hideMark/>
          </w:tcPr>
          <w:p w:rsidR="0079492E" w:rsidRPr="006873F7" w:rsidRDefault="0079492E" w:rsidP="00A700DB">
            <w:pPr>
              <w:spacing w:after="0" w:line="240" w:lineRule="auto"/>
              <w:rPr>
                <w:rFonts w:ascii="Times New Roman" w:hAnsi="Times New Roman"/>
                <w:bCs/>
                <w:sz w:val="18"/>
                <w:szCs w:val="20"/>
              </w:rPr>
            </w:pPr>
          </w:p>
        </w:tc>
        <w:tc>
          <w:tcPr>
            <w:tcW w:w="1096" w:type="dxa"/>
            <w:vMerge/>
            <w:tcBorders>
              <w:top w:val="single" w:sz="4" w:space="0" w:color="auto"/>
              <w:left w:val="single" w:sz="4" w:space="0" w:color="auto"/>
              <w:bottom w:val="single" w:sz="8" w:space="0" w:color="000000"/>
              <w:right w:val="single" w:sz="4" w:space="0" w:color="auto"/>
            </w:tcBorders>
            <w:vAlign w:val="center"/>
            <w:hideMark/>
          </w:tcPr>
          <w:p w:rsidR="0079492E" w:rsidRPr="006873F7" w:rsidRDefault="0079492E" w:rsidP="00A700DB">
            <w:pPr>
              <w:spacing w:after="0" w:line="240" w:lineRule="auto"/>
              <w:rPr>
                <w:rFonts w:ascii="Times New Roman" w:hAnsi="Times New Roman"/>
                <w:sz w:val="18"/>
                <w:szCs w:val="20"/>
              </w:rPr>
            </w:pPr>
          </w:p>
        </w:tc>
        <w:tc>
          <w:tcPr>
            <w:tcW w:w="2406" w:type="dxa"/>
            <w:tcBorders>
              <w:top w:val="single" w:sz="4" w:space="0" w:color="auto"/>
              <w:left w:val="nil"/>
              <w:bottom w:val="single" w:sz="4" w:space="0" w:color="auto"/>
              <w:right w:val="single" w:sz="8" w:space="0" w:color="auto"/>
            </w:tcBorders>
            <w:shd w:val="clear" w:color="auto" w:fill="auto"/>
            <w:vAlign w:val="center"/>
            <w:hideMark/>
          </w:tcPr>
          <w:p w:rsidR="0079492E" w:rsidRPr="006873F7" w:rsidRDefault="0079492E" w:rsidP="00A700DB">
            <w:pPr>
              <w:spacing w:after="0" w:line="240" w:lineRule="auto"/>
              <w:rPr>
                <w:rFonts w:ascii="Times New Roman" w:hAnsi="Times New Roman"/>
                <w:sz w:val="18"/>
                <w:szCs w:val="20"/>
              </w:rPr>
            </w:pPr>
            <w:r w:rsidRPr="006873F7">
              <w:rPr>
                <w:rFonts w:ascii="Times New Roman" w:hAnsi="Times New Roman"/>
                <w:sz w:val="18"/>
                <w:szCs w:val="20"/>
              </w:rPr>
              <w:t xml:space="preserve">Doplatky za lieky vrátené poistencom v eur </w:t>
            </w:r>
          </w:p>
        </w:tc>
        <w:tc>
          <w:tcPr>
            <w:tcW w:w="1417" w:type="dxa"/>
            <w:tcBorders>
              <w:top w:val="single" w:sz="4" w:space="0" w:color="auto"/>
              <w:left w:val="nil"/>
              <w:bottom w:val="single" w:sz="4" w:space="0" w:color="auto"/>
              <w:right w:val="nil"/>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2 378 199,63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1 041 076,57</w:t>
            </w:r>
          </w:p>
        </w:tc>
        <w:tc>
          <w:tcPr>
            <w:tcW w:w="2047" w:type="dxa"/>
            <w:tcBorders>
              <w:top w:val="single" w:sz="4" w:space="0" w:color="auto"/>
              <w:left w:val="nil"/>
              <w:bottom w:val="single" w:sz="4" w:space="0" w:color="auto"/>
              <w:right w:val="single" w:sz="8"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2 852 197,15</w:t>
            </w:r>
          </w:p>
        </w:tc>
      </w:tr>
      <w:tr w:rsidR="0079492E" w:rsidRPr="006873F7" w:rsidTr="00252B30">
        <w:trPr>
          <w:trHeight w:val="540"/>
        </w:trPr>
        <w:tc>
          <w:tcPr>
            <w:tcW w:w="2391" w:type="dxa"/>
            <w:vMerge/>
            <w:tcBorders>
              <w:top w:val="nil"/>
              <w:left w:val="single" w:sz="8" w:space="0" w:color="auto"/>
              <w:bottom w:val="single" w:sz="8" w:space="0" w:color="000000"/>
              <w:right w:val="single" w:sz="4" w:space="0" w:color="auto"/>
            </w:tcBorders>
            <w:vAlign w:val="center"/>
            <w:hideMark/>
          </w:tcPr>
          <w:p w:rsidR="0079492E" w:rsidRPr="006873F7" w:rsidRDefault="0079492E" w:rsidP="00A700DB">
            <w:pPr>
              <w:spacing w:after="0" w:line="240" w:lineRule="auto"/>
              <w:rPr>
                <w:rFonts w:ascii="Times New Roman" w:hAnsi="Times New Roman"/>
                <w:bCs/>
                <w:sz w:val="18"/>
                <w:szCs w:val="20"/>
              </w:rPr>
            </w:pPr>
          </w:p>
        </w:tc>
        <w:tc>
          <w:tcPr>
            <w:tcW w:w="1096" w:type="dxa"/>
            <w:vMerge/>
            <w:tcBorders>
              <w:top w:val="nil"/>
              <w:left w:val="single" w:sz="4" w:space="0" w:color="auto"/>
              <w:bottom w:val="single" w:sz="8" w:space="0" w:color="000000"/>
              <w:right w:val="single" w:sz="4" w:space="0" w:color="auto"/>
            </w:tcBorders>
            <w:vAlign w:val="center"/>
            <w:hideMark/>
          </w:tcPr>
          <w:p w:rsidR="0079492E" w:rsidRPr="006873F7" w:rsidRDefault="0079492E" w:rsidP="00A700DB">
            <w:pPr>
              <w:spacing w:after="0" w:line="240" w:lineRule="auto"/>
              <w:rPr>
                <w:rFonts w:ascii="Times New Roman" w:hAnsi="Times New Roman"/>
                <w:sz w:val="18"/>
                <w:szCs w:val="20"/>
              </w:rPr>
            </w:pPr>
          </w:p>
        </w:tc>
        <w:tc>
          <w:tcPr>
            <w:tcW w:w="2406" w:type="dxa"/>
            <w:tcBorders>
              <w:top w:val="nil"/>
              <w:left w:val="nil"/>
              <w:bottom w:val="single" w:sz="8" w:space="0" w:color="auto"/>
              <w:right w:val="single" w:sz="8" w:space="0" w:color="auto"/>
            </w:tcBorders>
            <w:shd w:val="clear" w:color="auto" w:fill="auto"/>
            <w:vAlign w:val="center"/>
            <w:hideMark/>
          </w:tcPr>
          <w:p w:rsidR="0079492E" w:rsidRPr="006873F7" w:rsidRDefault="0079492E" w:rsidP="00A700DB">
            <w:pPr>
              <w:spacing w:after="0" w:line="240" w:lineRule="auto"/>
              <w:rPr>
                <w:rFonts w:ascii="Times New Roman" w:hAnsi="Times New Roman"/>
                <w:i/>
                <w:iCs/>
                <w:sz w:val="18"/>
                <w:szCs w:val="20"/>
              </w:rPr>
            </w:pPr>
            <w:r w:rsidRPr="006873F7">
              <w:rPr>
                <w:rFonts w:ascii="Times New Roman" w:hAnsi="Times New Roman"/>
                <w:i/>
                <w:iCs/>
                <w:sz w:val="18"/>
                <w:szCs w:val="20"/>
              </w:rPr>
              <w:t xml:space="preserve"> - Výška najvyššieho vráteného doplatku v eur</w:t>
            </w:r>
          </w:p>
        </w:tc>
        <w:tc>
          <w:tcPr>
            <w:tcW w:w="1417" w:type="dxa"/>
            <w:tcBorders>
              <w:top w:val="nil"/>
              <w:left w:val="nil"/>
              <w:bottom w:val="single" w:sz="8" w:space="0" w:color="auto"/>
              <w:right w:val="nil"/>
            </w:tcBorders>
            <w:shd w:val="clear" w:color="000000" w:fill="FFFFFF"/>
            <w:vAlign w:val="center"/>
            <w:hideMark/>
          </w:tcPr>
          <w:p w:rsidR="0079492E" w:rsidRPr="006873F7" w:rsidRDefault="0079492E" w:rsidP="00A700DB">
            <w:pPr>
              <w:spacing w:after="0" w:line="240" w:lineRule="auto"/>
              <w:jc w:val="right"/>
              <w:rPr>
                <w:rFonts w:ascii="Times New Roman" w:hAnsi="Times New Roman"/>
                <w:i/>
                <w:iCs/>
                <w:color w:val="000000"/>
                <w:sz w:val="18"/>
                <w:szCs w:val="20"/>
              </w:rPr>
            </w:pPr>
            <w:r w:rsidRPr="006873F7">
              <w:rPr>
                <w:rFonts w:ascii="Times New Roman" w:hAnsi="Times New Roman"/>
                <w:i/>
                <w:iCs/>
                <w:color w:val="000000"/>
                <w:sz w:val="18"/>
                <w:szCs w:val="20"/>
              </w:rPr>
              <w:t>828,11</w:t>
            </w:r>
          </w:p>
        </w:tc>
        <w:tc>
          <w:tcPr>
            <w:tcW w:w="1275" w:type="dxa"/>
            <w:tcBorders>
              <w:top w:val="nil"/>
              <w:left w:val="single" w:sz="4" w:space="0" w:color="auto"/>
              <w:bottom w:val="single" w:sz="8" w:space="0" w:color="auto"/>
              <w:right w:val="single" w:sz="4"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i/>
                <w:iCs/>
                <w:color w:val="000000"/>
                <w:sz w:val="18"/>
                <w:szCs w:val="20"/>
              </w:rPr>
            </w:pPr>
            <w:r w:rsidRPr="006873F7">
              <w:rPr>
                <w:rFonts w:ascii="Times New Roman" w:hAnsi="Times New Roman"/>
                <w:i/>
                <w:iCs/>
                <w:color w:val="000000"/>
                <w:sz w:val="18"/>
                <w:szCs w:val="20"/>
              </w:rPr>
              <w:t>892,96</w:t>
            </w:r>
          </w:p>
        </w:tc>
        <w:tc>
          <w:tcPr>
            <w:tcW w:w="2047" w:type="dxa"/>
            <w:tcBorders>
              <w:top w:val="nil"/>
              <w:left w:val="nil"/>
              <w:bottom w:val="single" w:sz="8" w:space="0" w:color="auto"/>
              <w:right w:val="single" w:sz="8"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i/>
                <w:iCs/>
                <w:color w:val="000000"/>
                <w:sz w:val="18"/>
                <w:szCs w:val="20"/>
              </w:rPr>
            </w:pPr>
            <w:r w:rsidRPr="006873F7">
              <w:rPr>
                <w:rFonts w:ascii="Times New Roman" w:hAnsi="Times New Roman"/>
                <w:i/>
                <w:iCs/>
                <w:color w:val="000000"/>
                <w:sz w:val="18"/>
                <w:szCs w:val="20"/>
              </w:rPr>
              <w:t>10 389,65</w:t>
            </w:r>
          </w:p>
        </w:tc>
      </w:tr>
      <w:tr w:rsidR="0079492E" w:rsidRPr="006873F7" w:rsidTr="00252B30">
        <w:trPr>
          <w:trHeight w:val="312"/>
        </w:trPr>
        <w:tc>
          <w:tcPr>
            <w:tcW w:w="2391" w:type="dxa"/>
            <w:vMerge w:val="restart"/>
            <w:tcBorders>
              <w:top w:val="nil"/>
              <w:left w:val="single" w:sz="8" w:space="0" w:color="auto"/>
              <w:bottom w:val="single" w:sz="4" w:space="0" w:color="auto"/>
              <w:right w:val="single" w:sz="4" w:space="0" w:color="auto"/>
            </w:tcBorders>
            <w:shd w:val="clear" w:color="auto" w:fill="auto"/>
            <w:vAlign w:val="center"/>
            <w:hideMark/>
          </w:tcPr>
          <w:p w:rsidR="0079492E" w:rsidRPr="006873F7" w:rsidRDefault="0079492E" w:rsidP="00A700DB">
            <w:pPr>
              <w:spacing w:after="0" w:line="240" w:lineRule="auto"/>
              <w:rPr>
                <w:rFonts w:ascii="Times New Roman" w:hAnsi="Times New Roman"/>
                <w:bCs/>
                <w:sz w:val="18"/>
                <w:szCs w:val="20"/>
              </w:rPr>
            </w:pPr>
            <w:r w:rsidRPr="006873F7">
              <w:rPr>
                <w:rFonts w:ascii="Times New Roman" w:hAnsi="Times New Roman"/>
                <w:bCs/>
                <w:sz w:val="18"/>
                <w:szCs w:val="20"/>
              </w:rPr>
              <w:t>Dieťa do 6 rokov - držiteľ preukazu ZŤP (ktoré k 1. dňu kalendárneho štvrťroka nedovŕšilo 6 rokov veku)</w:t>
            </w:r>
          </w:p>
        </w:tc>
        <w:tc>
          <w:tcPr>
            <w:tcW w:w="1096" w:type="dxa"/>
            <w:vMerge w:val="restart"/>
            <w:tcBorders>
              <w:top w:val="nil"/>
              <w:left w:val="single" w:sz="4" w:space="0" w:color="auto"/>
              <w:bottom w:val="single" w:sz="4" w:space="0" w:color="auto"/>
              <w:right w:val="single" w:sz="4" w:space="0" w:color="auto"/>
            </w:tcBorders>
            <w:shd w:val="clear" w:color="auto" w:fill="auto"/>
            <w:vAlign w:val="center"/>
            <w:hideMark/>
          </w:tcPr>
          <w:p w:rsidR="0079492E" w:rsidRPr="006873F7" w:rsidRDefault="0079492E" w:rsidP="00A700DB">
            <w:pPr>
              <w:spacing w:after="0" w:line="240" w:lineRule="auto"/>
              <w:jc w:val="center"/>
              <w:rPr>
                <w:rFonts w:ascii="Times New Roman" w:hAnsi="Times New Roman"/>
                <w:sz w:val="18"/>
                <w:szCs w:val="20"/>
              </w:rPr>
            </w:pPr>
            <w:r w:rsidRPr="006873F7">
              <w:rPr>
                <w:rFonts w:ascii="Times New Roman" w:hAnsi="Times New Roman"/>
                <w:sz w:val="18"/>
                <w:szCs w:val="20"/>
              </w:rPr>
              <w:t>0 eur</w:t>
            </w:r>
          </w:p>
        </w:tc>
        <w:tc>
          <w:tcPr>
            <w:tcW w:w="2406" w:type="dxa"/>
            <w:tcBorders>
              <w:top w:val="nil"/>
              <w:left w:val="nil"/>
              <w:bottom w:val="single" w:sz="4" w:space="0" w:color="auto"/>
              <w:right w:val="single" w:sz="8" w:space="0" w:color="auto"/>
            </w:tcBorders>
            <w:shd w:val="clear" w:color="auto" w:fill="auto"/>
            <w:vAlign w:val="center"/>
            <w:hideMark/>
          </w:tcPr>
          <w:p w:rsidR="0079492E" w:rsidRPr="006873F7" w:rsidRDefault="0079492E" w:rsidP="00A700DB">
            <w:pPr>
              <w:spacing w:after="0" w:line="240" w:lineRule="auto"/>
              <w:rPr>
                <w:rFonts w:ascii="Times New Roman" w:hAnsi="Times New Roman"/>
                <w:sz w:val="18"/>
                <w:szCs w:val="20"/>
              </w:rPr>
            </w:pPr>
            <w:r w:rsidRPr="006873F7">
              <w:rPr>
                <w:rFonts w:ascii="Times New Roman" w:hAnsi="Times New Roman"/>
                <w:sz w:val="18"/>
                <w:szCs w:val="20"/>
              </w:rPr>
              <w:t>počet</w:t>
            </w:r>
          </w:p>
        </w:tc>
        <w:tc>
          <w:tcPr>
            <w:tcW w:w="1417" w:type="dxa"/>
            <w:tcBorders>
              <w:top w:val="nil"/>
              <w:left w:val="nil"/>
              <w:bottom w:val="single" w:sz="4" w:space="0" w:color="auto"/>
              <w:right w:val="nil"/>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2 104</w:t>
            </w:r>
          </w:p>
        </w:tc>
        <w:tc>
          <w:tcPr>
            <w:tcW w:w="1275" w:type="dxa"/>
            <w:tcBorders>
              <w:top w:val="nil"/>
              <w:left w:val="single" w:sz="4" w:space="0" w:color="auto"/>
              <w:bottom w:val="single" w:sz="4" w:space="0" w:color="auto"/>
              <w:right w:val="single" w:sz="4"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993</w:t>
            </w:r>
          </w:p>
        </w:tc>
        <w:tc>
          <w:tcPr>
            <w:tcW w:w="2047" w:type="dxa"/>
            <w:tcBorders>
              <w:top w:val="nil"/>
              <w:left w:val="nil"/>
              <w:bottom w:val="single" w:sz="4" w:space="0" w:color="auto"/>
              <w:right w:val="single" w:sz="8"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2 268</w:t>
            </w:r>
          </w:p>
        </w:tc>
      </w:tr>
      <w:tr w:rsidR="0079492E" w:rsidRPr="006873F7" w:rsidTr="00252B30">
        <w:trPr>
          <w:trHeight w:val="528"/>
        </w:trPr>
        <w:tc>
          <w:tcPr>
            <w:tcW w:w="2391" w:type="dxa"/>
            <w:vMerge/>
            <w:tcBorders>
              <w:top w:val="nil"/>
              <w:left w:val="single" w:sz="8" w:space="0" w:color="auto"/>
              <w:bottom w:val="single" w:sz="4" w:space="0" w:color="auto"/>
              <w:right w:val="single" w:sz="4" w:space="0" w:color="auto"/>
            </w:tcBorders>
            <w:vAlign w:val="center"/>
            <w:hideMark/>
          </w:tcPr>
          <w:p w:rsidR="0079492E" w:rsidRPr="006873F7" w:rsidRDefault="0079492E" w:rsidP="00A700DB">
            <w:pPr>
              <w:spacing w:after="0" w:line="240" w:lineRule="auto"/>
              <w:rPr>
                <w:rFonts w:ascii="Times New Roman" w:hAnsi="Times New Roman"/>
                <w:b/>
                <w:bCs/>
                <w:sz w:val="18"/>
                <w:szCs w:val="20"/>
              </w:rPr>
            </w:pPr>
          </w:p>
        </w:tc>
        <w:tc>
          <w:tcPr>
            <w:tcW w:w="1096" w:type="dxa"/>
            <w:vMerge/>
            <w:tcBorders>
              <w:top w:val="nil"/>
              <w:left w:val="single" w:sz="4" w:space="0" w:color="auto"/>
              <w:bottom w:val="single" w:sz="4" w:space="0" w:color="auto"/>
              <w:right w:val="single" w:sz="4" w:space="0" w:color="auto"/>
            </w:tcBorders>
            <w:vAlign w:val="center"/>
            <w:hideMark/>
          </w:tcPr>
          <w:p w:rsidR="0079492E" w:rsidRPr="006873F7" w:rsidRDefault="0079492E" w:rsidP="00A700DB">
            <w:pPr>
              <w:spacing w:after="0" w:line="240" w:lineRule="auto"/>
              <w:rPr>
                <w:rFonts w:ascii="Times New Roman" w:hAnsi="Times New Roman"/>
                <w:sz w:val="18"/>
                <w:szCs w:val="20"/>
              </w:rPr>
            </w:pPr>
          </w:p>
        </w:tc>
        <w:tc>
          <w:tcPr>
            <w:tcW w:w="2406" w:type="dxa"/>
            <w:tcBorders>
              <w:top w:val="nil"/>
              <w:left w:val="nil"/>
              <w:bottom w:val="single" w:sz="4" w:space="0" w:color="auto"/>
              <w:right w:val="single" w:sz="8" w:space="0" w:color="auto"/>
            </w:tcBorders>
            <w:shd w:val="clear" w:color="auto" w:fill="auto"/>
            <w:vAlign w:val="center"/>
            <w:hideMark/>
          </w:tcPr>
          <w:p w:rsidR="0079492E" w:rsidRPr="006873F7" w:rsidRDefault="0079492E" w:rsidP="00A700DB">
            <w:pPr>
              <w:spacing w:after="0" w:line="240" w:lineRule="auto"/>
              <w:rPr>
                <w:rFonts w:ascii="Times New Roman" w:hAnsi="Times New Roman"/>
                <w:sz w:val="18"/>
                <w:szCs w:val="20"/>
              </w:rPr>
            </w:pPr>
            <w:r w:rsidRPr="006873F7">
              <w:rPr>
                <w:rFonts w:ascii="Times New Roman" w:hAnsi="Times New Roman"/>
                <w:sz w:val="18"/>
                <w:szCs w:val="20"/>
              </w:rPr>
              <w:t xml:space="preserve">Doplatky za lieky vrátené poistencom v eur </w:t>
            </w:r>
          </w:p>
        </w:tc>
        <w:tc>
          <w:tcPr>
            <w:tcW w:w="1417" w:type="dxa"/>
            <w:tcBorders>
              <w:top w:val="nil"/>
              <w:left w:val="nil"/>
              <w:bottom w:val="single" w:sz="4" w:space="0" w:color="auto"/>
              <w:right w:val="nil"/>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36 285,63</w:t>
            </w:r>
          </w:p>
        </w:tc>
        <w:tc>
          <w:tcPr>
            <w:tcW w:w="1275" w:type="dxa"/>
            <w:tcBorders>
              <w:top w:val="nil"/>
              <w:left w:val="single" w:sz="4" w:space="0" w:color="auto"/>
              <w:bottom w:val="single" w:sz="4" w:space="0" w:color="auto"/>
              <w:right w:val="single" w:sz="4"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14 513,34</w:t>
            </w:r>
          </w:p>
        </w:tc>
        <w:tc>
          <w:tcPr>
            <w:tcW w:w="2047" w:type="dxa"/>
            <w:tcBorders>
              <w:top w:val="nil"/>
              <w:left w:val="nil"/>
              <w:bottom w:val="single" w:sz="4" w:space="0" w:color="auto"/>
              <w:right w:val="single" w:sz="8"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color w:val="000000"/>
                <w:sz w:val="18"/>
                <w:szCs w:val="20"/>
              </w:rPr>
            </w:pPr>
            <w:r w:rsidRPr="006873F7">
              <w:rPr>
                <w:rFonts w:ascii="Times New Roman" w:hAnsi="Times New Roman"/>
                <w:color w:val="000000"/>
                <w:sz w:val="18"/>
                <w:szCs w:val="20"/>
              </w:rPr>
              <w:t>42 248,50</w:t>
            </w:r>
          </w:p>
        </w:tc>
      </w:tr>
      <w:tr w:rsidR="0079492E" w:rsidRPr="006873F7" w:rsidTr="00252B30">
        <w:trPr>
          <w:trHeight w:val="540"/>
        </w:trPr>
        <w:tc>
          <w:tcPr>
            <w:tcW w:w="2391" w:type="dxa"/>
            <w:vMerge/>
            <w:tcBorders>
              <w:top w:val="nil"/>
              <w:left w:val="single" w:sz="8" w:space="0" w:color="auto"/>
              <w:bottom w:val="single" w:sz="4" w:space="0" w:color="auto"/>
              <w:right w:val="single" w:sz="4" w:space="0" w:color="auto"/>
            </w:tcBorders>
            <w:vAlign w:val="center"/>
            <w:hideMark/>
          </w:tcPr>
          <w:p w:rsidR="0079492E" w:rsidRPr="006873F7" w:rsidRDefault="0079492E" w:rsidP="00A700DB">
            <w:pPr>
              <w:spacing w:after="0" w:line="240" w:lineRule="auto"/>
              <w:rPr>
                <w:rFonts w:ascii="Times New Roman" w:hAnsi="Times New Roman"/>
                <w:b/>
                <w:bCs/>
                <w:sz w:val="18"/>
                <w:szCs w:val="20"/>
              </w:rPr>
            </w:pPr>
          </w:p>
        </w:tc>
        <w:tc>
          <w:tcPr>
            <w:tcW w:w="1096" w:type="dxa"/>
            <w:vMerge/>
            <w:tcBorders>
              <w:top w:val="nil"/>
              <w:left w:val="single" w:sz="4" w:space="0" w:color="auto"/>
              <w:bottom w:val="single" w:sz="4" w:space="0" w:color="auto"/>
              <w:right w:val="single" w:sz="4" w:space="0" w:color="auto"/>
            </w:tcBorders>
            <w:vAlign w:val="center"/>
            <w:hideMark/>
          </w:tcPr>
          <w:p w:rsidR="0079492E" w:rsidRPr="006873F7" w:rsidRDefault="0079492E" w:rsidP="00A700DB">
            <w:pPr>
              <w:spacing w:after="0" w:line="240" w:lineRule="auto"/>
              <w:rPr>
                <w:rFonts w:ascii="Times New Roman" w:hAnsi="Times New Roman"/>
                <w:sz w:val="18"/>
                <w:szCs w:val="20"/>
              </w:rPr>
            </w:pPr>
          </w:p>
        </w:tc>
        <w:tc>
          <w:tcPr>
            <w:tcW w:w="2406" w:type="dxa"/>
            <w:tcBorders>
              <w:top w:val="nil"/>
              <w:left w:val="nil"/>
              <w:bottom w:val="nil"/>
              <w:right w:val="single" w:sz="8" w:space="0" w:color="auto"/>
            </w:tcBorders>
            <w:shd w:val="clear" w:color="auto" w:fill="auto"/>
            <w:vAlign w:val="center"/>
            <w:hideMark/>
          </w:tcPr>
          <w:p w:rsidR="0079492E" w:rsidRPr="006873F7" w:rsidRDefault="0079492E" w:rsidP="00A700DB">
            <w:pPr>
              <w:spacing w:after="0" w:line="240" w:lineRule="auto"/>
              <w:rPr>
                <w:rFonts w:ascii="Times New Roman" w:hAnsi="Times New Roman"/>
                <w:i/>
                <w:iCs/>
                <w:sz w:val="18"/>
                <w:szCs w:val="20"/>
              </w:rPr>
            </w:pPr>
            <w:r w:rsidRPr="006873F7">
              <w:rPr>
                <w:rFonts w:ascii="Times New Roman" w:hAnsi="Times New Roman"/>
                <w:i/>
                <w:iCs/>
                <w:sz w:val="18"/>
                <w:szCs w:val="20"/>
              </w:rPr>
              <w:t xml:space="preserve"> - Výška najvyššieho vráteného doplatku v eur</w:t>
            </w:r>
          </w:p>
        </w:tc>
        <w:tc>
          <w:tcPr>
            <w:tcW w:w="1417" w:type="dxa"/>
            <w:tcBorders>
              <w:top w:val="nil"/>
              <w:left w:val="nil"/>
              <w:bottom w:val="nil"/>
              <w:right w:val="nil"/>
            </w:tcBorders>
            <w:shd w:val="clear" w:color="000000" w:fill="FFFFFF"/>
            <w:vAlign w:val="center"/>
            <w:hideMark/>
          </w:tcPr>
          <w:p w:rsidR="0079492E" w:rsidRPr="006873F7" w:rsidRDefault="0079492E" w:rsidP="00A700DB">
            <w:pPr>
              <w:spacing w:after="0" w:line="240" w:lineRule="auto"/>
              <w:jc w:val="right"/>
              <w:rPr>
                <w:rFonts w:ascii="Times New Roman" w:hAnsi="Times New Roman"/>
                <w:i/>
                <w:iCs/>
                <w:color w:val="000000"/>
                <w:sz w:val="18"/>
                <w:szCs w:val="20"/>
              </w:rPr>
            </w:pPr>
            <w:r w:rsidRPr="006873F7">
              <w:rPr>
                <w:rFonts w:ascii="Times New Roman" w:hAnsi="Times New Roman"/>
                <w:i/>
                <w:iCs/>
                <w:color w:val="000000"/>
                <w:sz w:val="18"/>
                <w:szCs w:val="20"/>
              </w:rPr>
              <w:t>407,40</w:t>
            </w:r>
          </w:p>
        </w:tc>
        <w:tc>
          <w:tcPr>
            <w:tcW w:w="1275" w:type="dxa"/>
            <w:tcBorders>
              <w:top w:val="nil"/>
              <w:left w:val="single" w:sz="4" w:space="0" w:color="auto"/>
              <w:bottom w:val="nil"/>
              <w:right w:val="single" w:sz="4"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i/>
                <w:iCs/>
                <w:color w:val="000000"/>
                <w:sz w:val="18"/>
                <w:szCs w:val="20"/>
              </w:rPr>
            </w:pPr>
            <w:r w:rsidRPr="006873F7">
              <w:rPr>
                <w:rFonts w:ascii="Times New Roman" w:hAnsi="Times New Roman"/>
                <w:i/>
                <w:iCs/>
                <w:color w:val="000000"/>
                <w:sz w:val="18"/>
                <w:szCs w:val="20"/>
              </w:rPr>
              <w:t>419,00</w:t>
            </w:r>
          </w:p>
        </w:tc>
        <w:tc>
          <w:tcPr>
            <w:tcW w:w="2047" w:type="dxa"/>
            <w:tcBorders>
              <w:top w:val="nil"/>
              <w:left w:val="nil"/>
              <w:bottom w:val="nil"/>
              <w:right w:val="single" w:sz="8"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i/>
                <w:iCs/>
                <w:color w:val="000000"/>
                <w:sz w:val="18"/>
                <w:szCs w:val="20"/>
              </w:rPr>
            </w:pPr>
            <w:r w:rsidRPr="006873F7">
              <w:rPr>
                <w:rFonts w:ascii="Times New Roman" w:hAnsi="Times New Roman"/>
                <w:i/>
                <w:iCs/>
                <w:color w:val="000000"/>
                <w:sz w:val="18"/>
                <w:szCs w:val="20"/>
              </w:rPr>
              <w:t>507,15</w:t>
            </w:r>
          </w:p>
        </w:tc>
      </w:tr>
      <w:tr w:rsidR="0079492E" w:rsidRPr="006873F7" w:rsidTr="00252B30">
        <w:trPr>
          <w:trHeight w:val="312"/>
        </w:trPr>
        <w:tc>
          <w:tcPr>
            <w:tcW w:w="5893" w:type="dxa"/>
            <w:gridSpan w:val="3"/>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79492E" w:rsidRPr="006873F7" w:rsidRDefault="0079492E" w:rsidP="00A700DB">
            <w:pPr>
              <w:spacing w:after="0" w:line="240" w:lineRule="auto"/>
              <w:rPr>
                <w:rFonts w:ascii="Times New Roman" w:hAnsi="Times New Roman"/>
                <w:b/>
                <w:bCs/>
                <w:sz w:val="18"/>
                <w:szCs w:val="20"/>
              </w:rPr>
            </w:pPr>
            <w:r w:rsidRPr="006873F7">
              <w:rPr>
                <w:rFonts w:ascii="Times New Roman" w:hAnsi="Times New Roman"/>
                <w:b/>
                <w:bCs/>
                <w:sz w:val="18"/>
                <w:szCs w:val="20"/>
              </w:rPr>
              <w:t>Počet poistencov spolu v r. 2019</w:t>
            </w:r>
          </w:p>
        </w:tc>
        <w:tc>
          <w:tcPr>
            <w:tcW w:w="1417" w:type="dxa"/>
            <w:tcBorders>
              <w:top w:val="single" w:sz="8" w:space="0" w:color="auto"/>
              <w:left w:val="nil"/>
              <w:bottom w:val="single" w:sz="4" w:space="0" w:color="auto"/>
              <w:right w:val="nil"/>
            </w:tcBorders>
            <w:shd w:val="clear" w:color="000000" w:fill="FFFFFF"/>
            <w:vAlign w:val="center"/>
            <w:hideMark/>
          </w:tcPr>
          <w:p w:rsidR="0079492E" w:rsidRPr="006873F7" w:rsidRDefault="0079492E" w:rsidP="00A700DB">
            <w:pPr>
              <w:spacing w:after="0" w:line="240" w:lineRule="auto"/>
              <w:jc w:val="right"/>
              <w:rPr>
                <w:rFonts w:ascii="Times New Roman" w:hAnsi="Times New Roman"/>
                <w:b/>
                <w:bCs/>
                <w:color w:val="000000"/>
                <w:sz w:val="18"/>
                <w:szCs w:val="20"/>
              </w:rPr>
            </w:pPr>
            <w:r w:rsidRPr="006873F7">
              <w:rPr>
                <w:rFonts w:ascii="Times New Roman" w:hAnsi="Times New Roman"/>
                <w:b/>
                <w:bCs/>
                <w:color w:val="000000"/>
                <w:sz w:val="18"/>
                <w:szCs w:val="20"/>
              </w:rPr>
              <w:t>632 291</w:t>
            </w:r>
          </w:p>
        </w:tc>
        <w:tc>
          <w:tcPr>
            <w:tcW w:w="1275"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b/>
                <w:bCs/>
                <w:color w:val="000000"/>
                <w:sz w:val="18"/>
                <w:szCs w:val="20"/>
              </w:rPr>
            </w:pPr>
            <w:r w:rsidRPr="006873F7">
              <w:rPr>
                <w:rFonts w:ascii="Times New Roman" w:hAnsi="Times New Roman"/>
                <w:b/>
                <w:bCs/>
                <w:color w:val="000000"/>
                <w:sz w:val="18"/>
                <w:szCs w:val="20"/>
              </w:rPr>
              <w:t>266 966</w:t>
            </w:r>
          </w:p>
        </w:tc>
        <w:tc>
          <w:tcPr>
            <w:tcW w:w="2047" w:type="dxa"/>
            <w:tcBorders>
              <w:top w:val="single" w:sz="8" w:space="0" w:color="auto"/>
              <w:left w:val="nil"/>
              <w:bottom w:val="single" w:sz="4" w:space="0" w:color="auto"/>
              <w:right w:val="single" w:sz="8"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b/>
                <w:bCs/>
                <w:color w:val="000000"/>
                <w:sz w:val="18"/>
                <w:szCs w:val="20"/>
              </w:rPr>
            </w:pPr>
            <w:r w:rsidRPr="006873F7">
              <w:rPr>
                <w:rFonts w:ascii="Times New Roman" w:hAnsi="Times New Roman"/>
                <w:b/>
                <w:bCs/>
                <w:color w:val="000000"/>
                <w:sz w:val="18"/>
                <w:szCs w:val="20"/>
              </w:rPr>
              <w:t>683 109</w:t>
            </w:r>
          </w:p>
        </w:tc>
      </w:tr>
      <w:tr w:rsidR="0079492E" w:rsidRPr="006873F7" w:rsidTr="00252B30">
        <w:trPr>
          <w:trHeight w:val="324"/>
        </w:trPr>
        <w:tc>
          <w:tcPr>
            <w:tcW w:w="5893" w:type="dxa"/>
            <w:gridSpan w:val="3"/>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79492E" w:rsidRPr="006873F7" w:rsidRDefault="0079492E" w:rsidP="00A700DB">
            <w:pPr>
              <w:spacing w:after="0" w:line="240" w:lineRule="auto"/>
              <w:rPr>
                <w:rFonts w:ascii="Times New Roman" w:hAnsi="Times New Roman"/>
                <w:b/>
                <w:bCs/>
                <w:sz w:val="18"/>
                <w:szCs w:val="20"/>
              </w:rPr>
            </w:pPr>
            <w:r w:rsidRPr="006873F7">
              <w:rPr>
                <w:rFonts w:ascii="Times New Roman" w:hAnsi="Times New Roman"/>
                <w:b/>
                <w:bCs/>
                <w:sz w:val="18"/>
                <w:szCs w:val="20"/>
              </w:rPr>
              <w:t>Spolu doplatky za lieky v eur v r. 2019</w:t>
            </w:r>
          </w:p>
        </w:tc>
        <w:tc>
          <w:tcPr>
            <w:tcW w:w="1417" w:type="dxa"/>
            <w:tcBorders>
              <w:top w:val="nil"/>
              <w:left w:val="nil"/>
              <w:bottom w:val="single" w:sz="8" w:space="0" w:color="auto"/>
              <w:right w:val="nil"/>
            </w:tcBorders>
            <w:shd w:val="clear" w:color="000000" w:fill="FFFFFF"/>
            <w:vAlign w:val="center"/>
            <w:hideMark/>
          </w:tcPr>
          <w:p w:rsidR="0079492E" w:rsidRPr="006873F7" w:rsidRDefault="0079492E" w:rsidP="00A700DB">
            <w:pPr>
              <w:spacing w:after="0" w:line="240" w:lineRule="auto"/>
              <w:jc w:val="right"/>
              <w:rPr>
                <w:rFonts w:ascii="Times New Roman" w:hAnsi="Times New Roman"/>
                <w:b/>
                <w:bCs/>
                <w:color w:val="000000"/>
                <w:sz w:val="18"/>
                <w:szCs w:val="20"/>
              </w:rPr>
            </w:pPr>
            <w:r w:rsidRPr="006873F7">
              <w:rPr>
                <w:rFonts w:ascii="Times New Roman" w:hAnsi="Times New Roman"/>
                <w:b/>
                <w:bCs/>
                <w:color w:val="000000"/>
                <w:sz w:val="18"/>
                <w:szCs w:val="20"/>
              </w:rPr>
              <w:t>14 316 559,66</w:t>
            </w:r>
          </w:p>
        </w:tc>
        <w:tc>
          <w:tcPr>
            <w:tcW w:w="1275" w:type="dxa"/>
            <w:tcBorders>
              <w:top w:val="nil"/>
              <w:left w:val="single" w:sz="4" w:space="0" w:color="auto"/>
              <w:bottom w:val="single" w:sz="8" w:space="0" w:color="auto"/>
              <w:right w:val="single" w:sz="4"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b/>
                <w:bCs/>
                <w:color w:val="000000"/>
                <w:sz w:val="18"/>
                <w:szCs w:val="20"/>
              </w:rPr>
            </w:pPr>
            <w:r w:rsidRPr="006873F7">
              <w:rPr>
                <w:rFonts w:ascii="Times New Roman" w:hAnsi="Times New Roman"/>
                <w:b/>
                <w:bCs/>
                <w:color w:val="000000"/>
                <w:sz w:val="18"/>
                <w:szCs w:val="20"/>
              </w:rPr>
              <w:t>5 742 547,25</w:t>
            </w:r>
          </w:p>
        </w:tc>
        <w:tc>
          <w:tcPr>
            <w:tcW w:w="2047" w:type="dxa"/>
            <w:tcBorders>
              <w:top w:val="nil"/>
              <w:left w:val="nil"/>
              <w:bottom w:val="single" w:sz="8" w:space="0" w:color="auto"/>
              <w:right w:val="single" w:sz="8" w:space="0" w:color="auto"/>
            </w:tcBorders>
            <w:shd w:val="clear" w:color="000000" w:fill="FFFFFF"/>
            <w:vAlign w:val="center"/>
            <w:hideMark/>
          </w:tcPr>
          <w:p w:rsidR="0079492E" w:rsidRPr="006873F7" w:rsidRDefault="0079492E" w:rsidP="00A700DB">
            <w:pPr>
              <w:spacing w:after="0" w:line="240" w:lineRule="auto"/>
              <w:jc w:val="right"/>
              <w:rPr>
                <w:rFonts w:ascii="Times New Roman" w:hAnsi="Times New Roman"/>
                <w:b/>
                <w:bCs/>
                <w:color w:val="000000"/>
                <w:sz w:val="18"/>
                <w:szCs w:val="20"/>
              </w:rPr>
            </w:pPr>
            <w:r w:rsidRPr="006873F7">
              <w:rPr>
                <w:rFonts w:ascii="Times New Roman" w:hAnsi="Times New Roman"/>
                <w:b/>
                <w:bCs/>
                <w:color w:val="000000"/>
                <w:sz w:val="18"/>
                <w:szCs w:val="20"/>
              </w:rPr>
              <w:t>16 518 287,16</w:t>
            </w:r>
          </w:p>
        </w:tc>
      </w:tr>
    </w:tbl>
    <w:p w:rsidR="0079492E" w:rsidRPr="005A715E" w:rsidRDefault="0079492E" w:rsidP="0079492E">
      <w:pPr>
        <w:tabs>
          <w:tab w:val="left" w:pos="426"/>
        </w:tabs>
        <w:spacing w:after="0" w:line="240" w:lineRule="auto"/>
        <w:rPr>
          <w:rFonts w:ascii="Times New Roman" w:hAnsi="Times New Roman"/>
          <w:i/>
        </w:rPr>
      </w:pPr>
      <w:r w:rsidRPr="005A715E">
        <w:rPr>
          <w:rFonts w:ascii="Times New Roman" w:hAnsi="Times New Roman"/>
          <w:i/>
        </w:rPr>
        <w:t>Zdroj: ZP</w:t>
      </w:r>
    </w:p>
    <w:p w:rsidR="00A700DB" w:rsidRDefault="00A700DB" w:rsidP="0079492E">
      <w:pPr>
        <w:spacing w:after="0" w:line="240" w:lineRule="auto"/>
        <w:jc w:val="both"/>
        <w:rPr>
          <w:rFonts w:ascii="Times New Roman" w:hAnsi="Times New Roman"/>
        </w:rPr>
      </w:pPr>
    </w:p>
    <w:p w:rsidR="0079492E" w:rsidRPr="00A700DB" w:rsidRDefault="0079492E" w:rsidP="0079492E">
      <w:pPr>
        <w:spacing w:after="0" w:line="240" w:lineRule="auto"/>
        <w:jc w:val="both"/>
        <w:rPr>
          <w:rFonts w:ascii="Times New Roman" w:hAnsi="Times New Roman"/>
          <w:sz w:val="24"/>
          <w:szCs w:val="24"/>
        </w:rPr>
      </w:pPr>
      <w:r w:rsidRPr="00A700DB">
        <w:rPr>
          <w:rFonts w:ascii="Times New Roman" w:hAnsi="Times New Roman"/>
          <w:sz w:val="24"/>
          <w:szCs w:val="24"/>
        </w:rPr>
        <w:t>Zdravotné poisťovne (ZP) vrátili</w:t>
      </w:r>
      <w:r w:rsidR="00A92284">
        <w:rPr>
          <w:rFonts w:ascii="Times New Roman" w:hAnsi="Times New Roman"/>
          <w:sz w:val="24"/>
          <w:szCs w:val="24"/>
        </w:rPr>
        <w:t xml:space="preserve"> </w:t>
      </w:r>
      <w:r w:rsidRPr="00A700DB">
        <w:rPr>
          <w:rFonts w:ascii="Times New Roman" w:hAnsi="Times New Roman"/>
          <w:sz w:val="24"/>
          <w:szCs w:val="24"/>
        </w:rPr>
        <w:t>poistencom peniaze v rámci ochranného limitu</w:t>
      </w:r>
      <w:r w:rsidR="00A92284">
        <w:rPr>
          <w:rFonts w:ascii="Times New Roman" w:hAnsi="Times New Roman"/>
          <w:sz w:val="24"/>
          <w:szCs w:val="24"/>
        </w:rPr>
        <w:t xml:space="preserve"> </w:t>
      </w:r>
      <w:r w:rsidRPr="00A700DB">
        <w:rPr>
          <w:rFonts w:ascii="Times New Roman" w:hAnsi="Times New Roman"/>
          <w:sz w:val="24"/>
          <w:szCs w:val="24"/>
        </w:rPr>
        <w:t>na doplatky za lieky. Vyše 284.000 ľuďom poslali za posledný štvrťrok roka</w:t>
      </w:r>
      <w:r w:rsidR="00A92284">
        <w:rPr>
          <w:rFonts w:ascii="Times New Roman" w:hAnsi="Times New Roman"/>
          <w:sz w:val="24"/>
          <w:szCs w:val="24"/>
        </w:rPr>
        <w:t xml:space="preserve"> 2019</w:t>
      </w:r>
      <w:r w:rsidRPr="00A700DB">
        <w:rPr>
          <w:rFonts w:ascii="Times New Roman" w:hAnsi="Times New Roman"/>
          <w:sz w:val="24"/>
          <w:szCs w:val="24"/>
        </w:rPr>
        <w:t xml:space="preserve"> cca 6,2 milióna eur. </w:t>
      </w:r>
      <w:r w:rsidRPr="00A700DB">
        <w:rPr>
          <w:rFonts w:ascii="Times New Roman" w:hAnsi="Times New Roman"/>
          <w:sz w:val="24"/>
          <w:szCs w:val="24"/>
        </w:rPr>
        <w:lastRenderedPageBreak/>
        <w:t xml:space="preserve">Poistenci ich dostávajú automaticky na účet alebo poukážkou, nie je potrebné o </w:t>
      </w:r>
      <w:proofErr w:type="spellStart"/>
      <w:r w:rsidRPr="00A700DB">
        <w:rPr>
          <w:rFonts w:ascii="Times New Roman" w:hAnsi="Times New Roman"/>
          <w:sz w:val="24"/>
          <w:szCs w:val="24"/>
        </w:rPr>
        <w:t>ne</w:t>
      </w:r>
      <w:proofErr w:type="spellEnd"/>
      <w:r w:rsidRPr="00A700DB">
        <w:rPr>
          <w:rFonts w:ascii="Times New Roman" w:hAnsi="Times New Roman"/>
          <w:sz w:val="24"/>
          <w:szCs w:val="24"/>
        </w:rPr>
        <w:t xml:space="preserve"> žiadať.</w:t>
      </w:r>
      <w:r w:rsidR="00A92284">
        <w:rPr>
          <w:rFonts w:ascii="Times New Roman" w:hAnsi="Times New Roman"/>
          <w:sz w:val="24"/>
          <w:szCs w:val="24"/>
        </w:rPr>
        <w:t xml:space="preserve"> </w:t>
      </w:r>
      <w:r w:rsidRPr="00A700DB">
        <w:rPr>
          <w:rFonts w:ascii="Times New Roman" w:hAnsi="Times New Roman"/>
          <w:sz w:val="24"/>
          <w:szCs w:val="24"/>
        </w:rPr>
        <w:t>Poistenci Všeobecnej zdravotnej poisťovne (</w:t>
      </w:r>
      <w:proofErr w:type="spellStart"/>
      <w:r w:rsidRPr="00A700DB">
        <w:rPr>
          <w:rFonts w:ascii="Times New Roman" w:hAnsi="Times New Roman"/>
          <w:sz w:val="24"/>
          <w:szCs w:val="24"/>
        </w:rPr>
        <w:t>VšZP</w:t>
      </w:r>
      <w:proofErr w:type="spellEnd"/>
      <w:r w:rsidRPr="00A700DB">
        <w:rPr>
          <w:rFonts w:ascii="Times New Roman" w:hAnsi="Times New Roman"/>
          <w:sz w:val="24"/>
          <w:szCs w:val="24"/>
        </w:rPr>
        <w:t xml:space="preserve">), ktorí v poslednom kvartáli roka 2019 prekročili tzv. limit spoluúčasti, mali mať na svojich účtoch doplatky za lieky, zdravotnícke pomôcky a dietetické potraviny v počte </w:t>
      </w:r>
      <w:r w:rsidRPr="00A700DB">
        <w:rPr>
          <w:rFonts w:ascii="Times New Roman" w:hAnsi="Times New Roman"/>
          <w:iCs/>
          <w:sz w:val="24"/>
          <w:szCs w:val="24"/>
        </w:rPr>
        <w:t>204.773 poistencov, ktorým </w:t>
      </w:r>
      <w:proofErr w:type="spellStart"/>
      <w:r w:rsidRPr="00A700DB">
        <w:rPr>
          <w:rFonts w:ascii="Times New Roman" w:hAnsi="Times New Roman"/>
          <w:iCs/>
          <w:sz w:val="24"/>
          <w:szCs w:val="24"/>
        </w:rPr>
        <w:t>VšZP</w:t>
      </w:r>
      <w:proofErr w:type="spellEnd"/>
      <w:r w:rsidRPr="00A700DB">
        <w:rPr>
          <w:rFonts w:ascii="Times New Roman" w:hAnsi="Times New Roman"/>
          <w:iCs/>
          <w:sz w:val="24"/>
          <w:szCs w:val="24"/>
        </w:rPr>
        <w:t> poslala spolu takmer 4,4 milióna eur</w:t>
      </w:r>
      <w:r w:rsidRPr="00A700DB">
        <w:rPr>
          <w:rFonts w:ascii="Times New Roman" w:hAnsi="Times New Roman"/>
          <w:sz w:val="24"/>
          <w:szCs w:val="24"/>
        </w:rPr>
        <w:t>. Najväčšiu časť z tejto sumy, takmer 2,9 milióna eur, rozdelila </w:t>
      </w:r>
      <w:proofErr w:type="spellStart"/>
      <w:r w:rsidRPr="00A700DB">
        <w:rPr>
          <w:rFonts w:ascii="Times New Roman" w:hAnsi="Times New Roman"/>
          <w:sz w:val="24"/>
          <w:szCs w:val="24"/>
        </w:rPr>
        <w:t>VšZP</w:t>
      </w:r>
      <w:proofErr w:type="spellEnd"/>
      <w:r w:rsidRPr="00A700DB">
        <w:rPr>
          <w:rFonts w:ascii="Times New Roman" w:hAnsi="Times New Roman"/>
          <w:sz w:val="24"/>
          <w:szCs w:val="24"/>
        </w:rPr>
        <w:t> medzi poberateľov invalidných dôchodkov, držiteľov preukazu ťažko zdravotne postihnutého (ŤZP) a invalidných poistencov, ktorým nevznikol nárok na invalidný dôchodok. Druhú najvyššiu sumu, viac ako jeden milión eur, uhradí </w:t>
      </w:r>
      <w:proofErr w:type="spellStart"/>
      <w:r w:rsidRPr="00A700DB">
        <w:rPr>
          <w:rFonts w:ascii="Times New Roman" w:hAnsi="Times New Roman"/>
          <w:sz w:val="24"/>
          <w:szCs w:val="24"/>
        </w:rPr>
        <w:t>VšZP</w:t>
      </w:r>
      <w:proofErr w:type="spellEnd"/>
      <w:r w:rsidRPr="00A700DB">
        <w:rPr>
          <w:rFonts w:ascii="Times New Roman" w:hAnsi="Times New Roman"/>
          <w:sz w:val="24"/>
          <w:szCs w:val="24"/>
        </w:rPr>
        <w:t> poberateľom starobných, výsluhových a predčasných starobných dôchodkov a osobám, ktoré dovŕšili dôchodkový vek a nevznikol im nárok na dôchodok.</w:t>
      </w:r>
      <w:r w:rsidR="00A92284">
        <w:rPr>
          <w:rFonts w:ascii="Times New Roman" w:hAnsi="Times New Roman"/>
          <w:sz w:val="24"/>
          <w:szCs w:val="24"/>
        </w:rPr>
        <w:t xml:space="preserve"> </w:t>
      </w:r>
      <w:r w:rsidRPr="00A700DB">
        <w:rPr>
          <w:rFonts w:ascii="Times New Roman" w:hAnsi="Times New Roman"/>
          <w:sz w:val="24"/>
          <w:szCs w:val="24"/>
        </w:rPr>
        <w:t xml:space="preserve">V prípade Dôvery zdravotnej poisťovne ide o 64.000 poistencov a o sumu, ktorá prevyšuje 1,5 milióna eur. </w:t>
      </w:r>
      <w:r w:rsidRPr="00A700DB">
        <w:rPr>
          <w:rFonts w:ascii="Times New Roman" w:hAnsi="Times New Roman"/>
          <w:iCs/>
          <w:sz w:val="24"/>
          <w:szCs w:val="24"/>
        </w:rPr>
        <w:t>Z celkového počtu poistencov, ktorí majú na vrátenie doplatku nárok, je 15.531 dôchodcov, 37.386 držiteľov preukazu ŤZP, 10.879 detí do šesť rokov veku a 354 detí do šesť rokov veku so zdravotným postihnutím. Z celkovej sumy vrátených doplatkov vrátime 320.000 eur dôchodcom, 765.000 eur držiteľom preukazu ŤZP, 441.000 eur deťom do šesť rokov veku a 20.000 eur deťom do šesť rokov veku so zdravotným postihnutím.</w:t>
      </w:r>
      <w:r w:rsidRPr="00A700DB">
        <w:rPr>
          <w:rFonts w:ascii="Times New Roman" w:hAnsi="Times New Roman"/>
          <w:sz w:val="24"/>
          <w:szCs w:val="24"/>
        </w:rPr>
        <w:t xml:space="preserve"> </w:t>
      </w:r>
      <w:r w:rsidR="00A92284">
        <w:rPr>
          <w:rFonts w:ascii="Times New Roman" w:hAnsi="Times New Roman"/>
          <w:sz w:val="24"/>
          <w:szCs w:val="24"/>
        </w:rPr>
        <w:t xml:space="preserve"> </w:t>
      </w:r>
      <w:proofErr w:type="spellStart"/>
      <w:r w:rsidRPr="00A700DB">
        <w:rPr>
          <w:rFonts w:ascii="Times New Roman" w:hAnsi="Times New Roman"/>
          <w:sz w:val="24"/>
          <w:szCs w:val="24"/>
        </w:rPr>
        <w:t>Union</w:t>
      </w:r>
      <w:proofErr w:type="spellEnd"/>
      <w:r w:rsidRPr="00A700DB">
        <w:rPr>
          <w:rFonts w:ascii="Times New Roman" w:hAnsi="Times New Roman"/>
          <w:sz w:val="24"/>
          <w:szCs w:val="24"/>
        </w:rPr>
        <w:t> zdravotná poisťovňa vrátila 15.380 poistencom v doplatkoch za lieky za štvrtý kvartál 2019 asi 369.000 eur. Z toho 128.000 eur išlo pre 3074 detí do šesť rokov, ktoré nie sú ŤZP. Detí do šesť rokov ŤZP je 86, išlo im vyše 1400 eur. ŤZP ľudom, ktorých je 10.285, vrátila súkromná zdravotná poisťovňa vyše 198.000 eur, 1935 dôchodcom vrát</w:t>
      </w:r>
      <w:r w:rsidR="00A92284">
        <w:rPr>
          <w:rFonts w:ascii="Times New Roman" w:hAnsi="Times New Roman"/>
          <w:sz w:val="24"/>
          <w:szCs w:val="24"/>
        </w:rPr>
        <w:t xml:space="preserve">ili dokopy viac ako 41.000 eur. </w:t>
      </w:r>
      <w:r w:rsidRPr="00A700DB">
        <w:rPr>
          <w:rFonts w:ascii="Times New Roman" w:hAnsi="Times New Roman"/>
          <w:sz w:val="24"/>
          <w:szCs w:val="24"/>
        </w:rPr>
        <w:t>Ochranný limit sa vzťahuje na všetky lieky, ktorých úhradu čiastočne hradí poisťovňa. Treba však pamätať na to, že do limitu sa započítava doplatok za najlacnejšiu verziu lieku na trhu. Pokiaľ suma nepresiahne tri eurá, zdravotná poisťovňa ju pripočíta v ďalšom kvartáli.</w:t>
      </w:r>
    </w:p>
    <w:p w:rsidR="00A92284" w:rsidRDefault="00A92284" w:rsidP="0079492E">
      <w:pPr>
        <w:spacing w:after="0" w:line="240" w:lineRule="auto"/>
        <w:jc w:val="both"/>
        <w:rPr>
          <w:rFonts w:ascii="Times New Roman" w:hAnsi="Times New Roman"/>
          <w:sz w:val="24"/>
          <w:szCs w:val="24"/>
        </w:rPr>
      </w:pPr>
    </w:p>
    <w:p w:rsidR="0079492E" w:rsidRPr="00A700DB" w:rsidRDefault="0079492E" w:rsidP="0079492E">
      <w:pPr>
        <w:spacing w:after="0" w:line="240" w:lineRule="auto"/>
        <w:jc w:val="both"/>
        <w:rPr>
          <w:rFonts w:ascii="Times New Roman" w:hAnsi="Times New Roman"/>
          <w:sz w:val="24"/>
          <w:szCs w:val="24"/>
        </w:rPr>
      </w:pPr>
      <w:r w:rsidRPr="00A700DB">
        <w:rPr>
          <w:rFonts w:ascii="Times New Roman" w:hAnsi="Times New Roman"/>
          <w:sz w:val="24"/>
          <w:szCs w:val="24"/>
        </w:rPr>
        <w:t xml:space="preserve">Zdravotné poisťovne (ZP) vracajú poistencom peniaze v rámci ochranného limitu na doplatky za lieky za prvý štvrťrok 2020. Vyše 733 000 poistencom posielajú za prvý štvrťrok roka 2020 asi 6,42 milióna eur. Poistenci ich dostávajú automaticky na účet alebo poukážkou, nie je potrebné o </w:t>
      </w:r>
      <w:proofErr w:type="spellStart"/>
      <w:r w:rsidRPr="00A700DB">
        <w:rPr>
          <w:rFonts w:ascii="Times New Roman" w:hAnsi="Times New Roman"/>
          <w:sz w:val="24"/>
          <w:szCs w:val="24"/>
        </w:rPr>
        <w:t>ne</w:t>
      </w:r>
      <w:proofErr w:type="spellEnd"/>
      <w:r w:rsidRPr="00A700DB">
        <w:rPr>
          <w:rFonts w:ascii="Times New Roman" w:hAnsi="Times New Roman"/>
          <w:sz w:val="24"/>
          <w:szCs w:val="24"/>
        </w:rPr>
        <w:t xml:space="preserve"> žiadať.</w:t>
      </w:r>
      <w:r w:rsidR="00A92284">
        <w:rPr>
          <w:rFonts w:ascii="Times New Roman" w:hAnsi="Times New Roman"/>
          <w:sz w:val="24"/>
          <w:szCs w:val="24"/>
        </w:rPr>
        <w:t xml:space="preserve"> </w:t>
      </w:r>
      <w:r w:rsidRPr="00A700DB">
        <w:rPr>
          <w:rFonts w:ascii="Times New Roman" w:hAnsi="Times New Roman"/>
          <w:sz w:val="24"/>
          <w:szCs w:val="24"/>
        </w:rPr>
        <w:t>Poistencom Všeobecnej zdravotnej poisťovne (</w:t>
      </w:r>
      <w:proofErr w:type="spellStart"/>
      <w:r w:rsidRPr="00A700DB">
        <w:rPr>
          <w:rFonts w:ascii="Times New Roman" w:hAnsi="Times New Roman"/>
          <w:sz w:val="24"/>
          <w:szCs w:val="24"/>
        </w:rPr>
        <w:t>VšZP</w:t>
      </w:r>
      <w:proofErr w:type="spellEnd"/>
      <w:r w:rsidRPr="00A700DB">
        <w:rPr>
          <w:rFonts w:ascii="Times New Roman" w:hAnsi="Times New Roman"/>
          <w:sz w:val="24"/>
          <w:szCs w:val="24"/>
        </w:rPr>
        <w:t>), ktorí v prvom štvrťroku prekročili tzv. limit spoluúčasti, pošle na účty doplatky za lieky za viac ako 4,3 milióna eur. Ide o 213 927 poistencov.</w:t>
      </w:r>
      <w:r w:rsidR="00A92284">
        <w:rPr>
          <w:rFonts w:ascii="Times New Roman" w:hAnsi="Times New Roman"/>
          <w:sz w:val="24"/>
          <w:szCs w:val="24"/>
        </w:rPr>
        <w:t xml:space="preserve"> </w:t>
      </w:r>
      <w:r w:rsidRPr="00A700DB">
        <w:rPr>
          <w:rFonts w:ascii="Times New Roman" w:hAnsi="Times New Roman"/>
          <w:sz w:val="24"/>
          <w:szCs w:val="24"/>
        </w:rPr>
        <w:t xml:space="preserve">Takmer 68 percent z tejto sumy, teda viac ako 3,1 milióna eur, rozdelila </w:t>
      </w:r>
      <w:proofErr w:type="spellStart"/>
      <w:r w:rsidRPr="00A700DB">
        <w:rPr>
          <w:rFonts w:ascii="Times New Roman" w:hAnsi="Times New Roman"/>
          <w:sz w:val="24"/>
          <w:szCs w:val="24"/>
        </w:rPr>
        <w:t>VšZP</w:t>
      </w:r>
      <w:proofErr w:type="spellEnd"/>
      <w:r w:rsidRPr="00A700DB">
        <w:rPr>
          <w:rFonts w:ascii="Times New Roman" w:hAnsi="Times New Roman"/>
          <w:sz w:val="24"/>
          <w:szCs w:val="24"/>
        </w:rPr>
        <w:t xml:space="preserve"> medzi poberateľov invalidných dôchodkov, držiteľov preukazu ťažko zdravotne postihnutého (ŤZP) a invalidných poistencov, ktorým nevznikol nárok na invalidný dôchodok.</w:t>
      </w:r>
      <w:r w:rsidR="00A92284">
        <w:rPr>
          <w:rFonts w:ascii="Times New Roman" w:hAnsi="Times New Roman"/>
          <w:sz w:val="24"/>
          <w:szCs w:val="24"/>
        </w:rPr>
        <w:t xml:space="preserve"> </w:t>
      </w:r>
      <w:r w:rsidRPr="00A700DB">
        <w:rPr>
          <w:rFonts w:ascii="Times New Roman" w:hAnsi="Times New Roman"/>
          <w:sz w:val="24"/>
          <w:szCs w:val="24"/>
        </w:rPr>
        <w:t xml:space="preserve">Druhú najvyššiu sumu, vyše jedného milióna eur (25 percent), uhradí </w:t>
      </w:r>
      <w:proofErr w:type="spellStart"/>
      <w:r w:rsidRPr="00A700DB">
        <w:rPr>
          <w:rFonts w:ascii="Times New Roman" w:hAnsi="Times New Roman"/>
          <w:sz w:val="24"/>
          <w:szCs w:val="24"/>
        </w:rPr>
        <w:t>VšZP</w:t>
      </w:r>
      <w:proofErr w:type="spellEnd"/>
      <w:r w:rsidRPr="00A700DB">
        <w:rPr>
          <w:rFonts w:ascii="Times New Roman" w:hAnsi="Times New Roman"/>
          <w:sz w:val="24"/>
          <w:szCs w:val="24"/>
        </w:rPr>
        <w:t xml:space="preserve"> poberateľom starobných, výsluhových a predčasných starobných dôchodkov a osobám, ktoré dovŕšili dôchodkový vek a nevznikol im nárok na dôchodok. Najvyšší doplatok za prvý štvrťrok 2020 je vo výške 16 187,56 eura. </w:t>
      </w:r>
      <w:proofErr w:type="spellStart"/>
      <w:r w:rsidRPr="00A700DB">
        <w:rPr>
          <w:rFonts w:ascii="Times New Roman" w:hAnsi="Times New Roman"/>
          <w:sz w:val="24"/>
          <w:szCs w:val="24"/>
        </w:rPr>
        <w:t>VšZP</w:t>
      </w:r>
      <w:proofErr w:type="spellEnd"/>
      <w:r w:rsidRPr="00A700DB">
        <w:rPr>
          <w:rFonts w:ascii="Times New Roman" w:hAnsi="Times New Roman"/>
          <w:sz w:val="24"/>
          <w:szCs w:val="24"/>
        </w:rPr>
        <w:t xml:space="preserve"> ho vyplatila zákonným zástupcom 11-ročného dieťaťa, ktoré je držiteľom preukazu fyzickej osoby s ŤZP so sprievodcom. V prípade Dôvery zdravotnej poisťovne ide takmer o 70 000 poistencov a o sumu, ktorá dosahuje približne 1,67 milióna eur.</w:t>
      </w:r>
      <w:r w:rsidR="00A92284">
        <w:rPr>
          <w:rFonts w:ascii="Times New Roman" w:hAnsi="Times New Roman"/>
          <w:sz w:val="24"/>
          <w:szCs w:val="24"/>
        </w:rPr>
        <w:t xml:space="preserve"> </w:t>
      </w:r>
      <w:r w:rsidRPr="00A700DB">
        <w:rPr>
          <w:rFonts w:ascii="Times New Roman" w:hAnsi="Times New Roman"/>
          <w:sz w:val="24"/>
          <w:szCs w:val="24"/>
        </w:rPr>
        <w:t xml:space="preserve">Z celkového počtu poistencov, ktorí majú na vrátenie doplatku nárok, je 17 274 dôchodcov, 41 576 držiteľov preukazu ŤZP, 10 585 detí do šiestich rokov veku a 336 detí do šiestich rokov veku so zdravotným postihnutím. Z celkovej sumy vrátených doplatkov sa vráti 343 000 eur dôchodcom, 861 000 eur držiteľom preukazu ŤZP, 446 000 eur deťom do šiestich rokov veku a 19 000 eur deťom do šiestich rokov veku so zdravotným postihnutím. Najvyšší doplatok vo výške 7642 eur dá poisťovňa ŤZP šesťročnému chlapcovi </w:t>
      </w:r>
      <w:proofErr w:type="spellStart"/>
      <w:r w:rsidRPr="00A700DB">
        <w:rPr>
          <w:rFonts w:ascii="Times New Roman" w:hAnsi="Times New Roman"/>
          <w:sz w:val="24"/>
          <w:szCs w:val="24"/>
        </w:rPr>
        <w:t>Union</w:t>
      </w:r>
      <w:proofErr w:type="spellEnd"/>
      <w:r w:rsidRPr="00A700DB">
        <w:rPr>
          <w:rFonts w:ascii="Times New Roman" w:hAnsi="Times New Roman"/>
          <w:sz w:val="24"/>
          <w:szCs w:val="24"/>
        </w:rPr>
        <w:t xml:space="preserve"> zdravotná poisťovňa vráti viac ako 18 000 poistencom v doplatkoch za lieky za prvý kvartál 2020 takmer 450 000 eur.  Z celkového počtu poistencov, ktorí majú na vrátenie doplatku nárok, je 2 389 dôchodcov, 11.926 držiteľov preukazu ŤZP, 3 623 detí do šiestich rokov veku a 104 detí do šiestich rokov veku so zdravotným postihnutím.</w:t>
      </w:r>
      <w:r w:rsidR="00A92284">
        <w:rPr>
          <w:rFonts w:ascii="Times New Roman" w:hAnsi="Times New Roman"/>
          <w:sz w:val="24"/>
          <w:szCs w:val="24"/>
        </w:rPr>
        <w:t xml:space="preserve"> </w:t>
      </w:r>
      <w:r w:rsidRPr="00A700DB">
        <w:rPr>
          <w:rFonts w:ascii="Times New Roman" w:hAnsi="Times New Roman"/>
          <w:sz w:val="24"/>
          <w:szCs w:val="24"/>
        </w:rPr>
        <w:t xml:space="preserve">Z celkovej sumy vrátených doplatkov sa vráti 47 000 eur dôchodcom, 244 000 eur držiteľom preukazu ŤZP, 156 000 eur deťom do šiestich rokov veku a takmer 2 000 eur deťom do šiestich rokov veku so zdravotným postihnutím. Najvyššia vrátená suma je 8 927,42 eura dieťaťu so svalovou dystrofiou. </w:t>
      </w:r>
    </w:p>
    <w:p w:rsidR="00A92284" w:rsidRDefault="00A92284" w:rsidP="0079492E">
      <w:pPr>
        <w:spacing w:after="0" w:line="240" w:lineRule="auto"/>
        <w:jc w:val="both"/>
        <w:rPr>
          <w:rFonts w:ascii="Times New Roman" w:hAnsi="Times New Roman"/>
          <w:b/>
          <w:bCs/>
          <w:iCs/>
        </w:rPr>
      </w:pPr>
    </w:p>
    <w:p w:rsidR="0079492E" w:rsidRPr="005A715E" w:rsidRDefault="0079492E" w:rsidP="0079492E">
      <w:pPr>
        <w:spacing w:after="0" w:line="240" w:lineRule="auto"/>
        <w:jc w:val="both"/>
        <w:rPr>
          <w:rFonts w:ascii="Times New Roman" w:hAnsi="Times New Roman"/>
          <w:b/>
          <w:bCs/>
          <w:iCs/>
        </w:rPr>
      </w:pPr>
      <w:r w:rsidRPr="005A715E">
        <w:rPr>
          <w:rFonts w:ascii="Times New Roman" w:hAnsi="Times New Roman"/>
          <w:b/>
          <w:bCs/>
          <w:iCs/>
        </w:rPr>
        <w:lastRenderedPageBreak/>
        <w:t xml:space="preserve">Štruktúra </w:t>
      </w:r>
      <w:r>
        <w:rPr>
          <w:rFonts w:ascii="Times New Roman" w:hAnsi="Times New Roman"/>
          <w:b/>
          <w:bCs/>
          <w:iCs/>
        </w:rPr>
        <w:t>poistencov</w:t>
      </w:r>
      <w:r w:rsidRPr="005A715E">
        <w:rPr>
          <w:rFonts w:ascii="Times New Roman" w:hAnsi="Times New Roman"/>
          <w:b/>
          <w:bCs/>
          <w:iCs/>
        </w:rPr>
        <w:t xml:space="preserve"> poisťovní z r. 2019 vo vzťahu k doplatkom</w:t>
      </w:r>
    </w:p>
    <w:p w:rsidR="0079492E" w:rsidRPr="005A715E" w:rsidRDefault="0079492E" w:rsidP="0079492E">
      <w:pPr>
        <w:spacing w:after="0"/>
        <w:rPr>
          <w:rFonts w:ascii="Times New Roman" w:hAnsi="Times New Roman"/>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1665"/>
        <w:gridCol w:w="1676"/>
        <w:gridCol w:w="2497"/>
        <w:gridCol w:w="2266"/>
      </w:tblGrid>
      <w:tr w:rsidR="0079492E" w:rsidRPr="005A715E" w:rsidTr="00A700DB">
        <w:trPr>
          <w:trHeight w:val="320"/>
        </w:trPr>
        <w:tc>
          <w:tcPr>
            <w:tcW w:w="794" w:type="pct"/>
            <w:shd w:val="clear" w:color="auto" w:fill="E2EFD9" w:themeFill="accent6" w:themeFillTint="33"/>
            <w:noWrap/>
            <w:vAlign w:val="bottom"/>
            <w:hideMark/>
          </w:tcPr>
          <w:p w:rsidR="0079492E" w:rsidRPr="005A715E" w:rsidRDefault="0079492E" w:rsidP="00252B30">
            <w:pPr>
              <w:pStyle w:val="Bezriadkovania"/>
              <w:rPr>
                <w:rFonts w:ascii="Times New Roman" w:hAnsi="Times New Roman"/>
                <w:b/>
                <w:bCs/>
                <w:lang w:eastAsia="en-GB"/>
              </w:rPr>
            </w:pPr>
          </w:p>
        </w:tc>
        <w:tc>
          <w:tcPr>
            <w:tcW w:w="864" w:type="pct"/>
            <w:shd w:val="clear" w:color="auto" w:fill="E2EFD9" w:themeFill="accent6" w:themeFillTint="33"/>
            <w:noWrap/>
            <w:vAlign w:val="bottom"/>
            <w:hideMark/>
          </w:tcPr>
          <w:p w:rsidR="0079492E" w:rsidRPr="005A715E" w:rsidRDefault="0079492E" w:rsidP="00252B30">
            <w:pPr>
              <w:pStyle w:val="Bezriadkovania"/>
              <w:jc w:val="right"/>
              <w:rPr>
                <w:rFonts w:ascii="Times New Roman" w:hAnsi="Times New Roman"/>
                <w:b/>
                <w:bCs/>
                <w:color w:val="000000"/>
                <w:lang w:eastAsia="en-GB"/>
              </w:rPr>
            </w:pPr>
            <w:r w:rsidRPr="005A715E">
              <w:rPr>
                <w:rFonts w:ascii="Times New Roman" w:hAnsi="Times New Roman"/>
                <w:b/>
                <w:bCs/>
                <w:color w:val="000000"/>
                <w:lang w:eastAsia="en-GB"/>
              </w:rPr>
              <w:t xml:space="preserve"> Poistenci</w:t>
            </w:r>
          </w:p>
        </w:tc>
        <w:tc>
          <w:tcPr>
            <w:tcW w:w="870" w:type="pct"/>
            <w:shd w:val="clear" w:color="auto" w:fill="E2EFD9" w:themeFill="accent6" w:themeFillTint="33"/>
            <w:noWrap/>
            <w:vAlign w:val="bottom"/>
            <w:hideMark/>
          </w:tcPr>
          <w:p w:rsidR="0079492E" w:rsidRPr="005A715E" w:rsidRDefault="0079492E" w:rsidP="00252B30">
            <w:pPr>
              <w:pStyle w:val="Bezriadkovania"/>
              <w:jc w:val="left"/>
              <w:rPr>
                <w:rFonts w:ascii="Times New Roman" w:hAnsi="Times New Roman"/>
                <w:b/>
                <w:bCs/>
                <w:color w:val="000000"/>
                <w:lang w:eastAsia="en-GB"/>
              </w:rPr>
            </w:pPr>
            <w:r w:rsidRPr="005A715E">
              <w:rPr>
                <w:rFonts w:ascii="Times New Roman" w:hAnsi="Times New Roman"/>
                <w:b/>
                <w:bCs/>
                <w:color w:val="000000"/>
                <w:lang w:eastAsia="en-GB"/>
              </w:rPr>
              <w:t>Podiel na poistencoch</w:t>
            </w:r>
          </w:p>
        </w:tc>
        <w:tc>
          <w:tcPr>
            <w:tcW w:w="1296" w:type="pct"/>
            <w:shd w:val="clear" w:color="auto" w:fill="E2EFD9" w:themeFill="accent6" w:themeFillTint="33"/>
            <w:noWrap/>
            <w:vAlign w:val="bottom"/>
            <w:hideMark/>
          </w:tcPr>
          <w:p w:rsidR="0079492E" w:rsidRPr="005A715E" w:rsidRDefault="0079492E" w:rsidP="00252B30">
            <w:pPr>
              <w:pStyle w:val="Bezriadkovania"/>
              <w:jc w:val="left"/>
              <w:rPr>
                <w:rFonts w:ascii="Times New Roman" w:hAnsi="Times New Roman"/>
                <w:b/>
                <w:bCs/>
                <w:color w:val="000000"/>
                <w:lang w:eastAsia="en-GB"/>
              </w:rPr>
            </w:pPr>
            <w:r w:rsidRPr="005A715E">
              <w:rPr>
                <w:rFonts w:ascii="Times New Roman" w:hAnsi="Times New Roman"/>
                <w:b/>
                <w:bCs/>
                <w:color w:val="000000"/>
                <w:lang w:eastAsia="en-GB"/>
              </w:rPr>
              <w:t>Počet osôb, na ktoré sa vzťahovali doplatky</w:t>
            </w:r>
          </w:p>
        </w:tc>
        <w:tc>
          <w:tcPr>
            <w:tcW w:w="1177" w:type="pct"/>
            <w:shd w:val="clear" w:color="auto" w:fill="E2EFD9" w:themeFill="accent6" w:themeFillTint="33"/>
            <w:noWrap/>
            <w:vAlign w:val="bottom"/>
            <w:hideMark/>
          </w:tcPr>
          <w:p w:rsidR="0079492E" w:rsidRPr="005A715E" w:rsidRDefault="0079492E" w:rsidP="00252B30">
            <w:pPr>
              <w:pStyle w:val="Bezriadkovania"/>
              <w:rPr>
                <w:rFonts w:ascii="Times New Roman" w:hAnsi="Times New Roman"/>
                <w:b/>
                <w:bCs/>
                <w:color w:val="000000"/>
                <w:lang w:eastAsia="en-GB"/>
              </w:rPr>
            </w:pPr>
            <w:r w:rsidRPr="005A715E">
              <w:rPr>
                <w:rFonts w:ascii="Times New Roman" w:hAnsi="Times New Roman"/>
                <w:b/>
                <w:bCs/>
                <w:color w:val="000000"/>
                <w:lang w:eastAsia="en-GB"/>
              </w:rPr>
              <w:t>Podiel na doplatkoch</w:t>
            </w:r>
          </w:p>
        </w:tc>
      </w:tr>
      <w:tr w:rsidR="0079492E" w:rsidRPr="005A715E" w:rsidTr="00A700DB">
        <w:trPr>
          <w:trHeight w:val="320"/>
        </w:trPr>
        <w:tc>
          <w:tcPr>
            <w:tcW w:w="794" w:type="pct"/>
            <w:shd w:val="clear" w:color="auto" w:fill="E2EFD9" w:themeFill="accent6" w:themeFillTint="33"/>
            <w:noWrap/>
            <w:vAlign w:val="bottom"/>
            <w:hideMark/>
          </w:tcPr>
          <w:p w:rsidR="0079492E" w:rsidRPr="005A715E" w:rsidRDefault="0079492E" w:rsidP="00252B30">
            <w:pPr>
              <w:pStyle w:val="Bezriadkovania"/>
              <w:rPr>
                <w:rFonts w:ascii="Times New Roman" w:hAnsi="Times New Roman"/>
                <w:b/>
                <w:bCs/>
                <w:color w:val="000000"/>
                <w:lang w:eastAsia="en-GB"/>
              </w:rPr>
            </w:pPr>
            <w:proofErr w:type="spellStart"/>
            <w:r w:rsidRPr="005A715E">
              <w:rPr>
                <w:rFonts w:ascii="Times New Roman" w:hAnsi="Times New Roman"/>
                <w:b/>
                <w:bCs/>
                <w:color w:val="000000"/>
                <w:lang w:eastAsia="en-GB"/>
              </w:rPr>
              <w:t>VšZP</w:t>
            </w:r>
            <w:proofErr w:type="spellEnd"/>
          </w:p>
        </w:tc>
        <w:tc>
          <w:tcPr>
            <w:tcW w:w="864" w:type="pct"/>
            <w:shd w:val="clear" w:color="auto" w:fill="auto"/>
            <w:noWrap/>
            <w:vAlign w:val="bottom"/>
            <w:hideMark/>
          </w:tcPr>
          <w:p w:rsidR="0079492E" w:rsidRPr="005A715E" w:rsidRDefault="0079492E" w:rsidP="00252B30">
            <w:pPr>
              <w:pStyle w:val="Bezriadkovania"/>
              <w:jc w:val="right"/>
              <w:rPr>
                <w:rFonts w:ascii="Times New Roman" w:hAnsi="Times New Roman"/>
                <w:color w:val="000000"/>
                <w:lang w:eastAsia="en-GB"/>
              </w:rPr>
            </w:pPr>
            <w:r w:rsidRPr="005A715E">
              <w:rPr>
                <w:rFonts w:ascii="Times New Roman" w:hAnsi="Times New Roman"/>
                <w:color w:val="000000"/>
                <w:lang w:eastAsia="en-GB"/>
              </w:rPr>
              <w:t xml:space="preserve">         3 125 116 </w:t>
            </w:r>
          </w:p>
        </w:tc>
        <w:tc>
          <w:tcPr>
            <w:tcW w:w="870" w:type="pct"/>
            <w:shd w:val="clear" w:color="auto" w:fill="auto"/>
            <w:noWrap/>
            <w:vAlign w:val="bottom"/>
            <w:hideMark/>
          </w:tcPr>
          <w:p w:rsidR="0079492E" w:rsidRPr="005A715E" w:rsidRDefault="0079492E" w:rsidP="00252B30">
            <w:pPr>
              <w:pStyle w:val="Bezriadkovania"/>
              <w:rPr>
                <w:rFonts w:ascii="Times New Roman" w:hAnsi="Times New Roman"/>
                <w:color w:val="000000"/>
                <w:lang w:eastAsia="en-GB"/>
              </w:rPr>
            </w:pPr>
            <w:r w:rsidRPr="005A715E">
              <w:rPr>
                <w:rFonts w:ascii="Times New Roman" w:hAnsi="Times New Roman"/>
                <w:color w:val="000000"/>
                <w:lang w:eastAsia="en-GB"/>
              </w:rPr>
              <w:t>61%</w:t>
            </w:r>
          </w:p>
        </w:tc>
        <w:tc>
          <w:tcPr>
            <w:tcW w:w="1296" w:type="pct"/>
            <w:shd w:val="clear" w:color="auto" w:fill="auto"/>
            <w:noWrap/>
            <w:vAlign w:val="bottom"/>
            <w:hideMark/>
          </w:tcPr>
          <w:p w:rsidR="0079492E" w:rsidRPr="005A715E" w:rsidRDefault="0079492E" w:rsidP="00252B30">
            <w:pPr>
              <w:pStyle w:val="Bezriadkovania"/>
              <w:jc w:val="right"/>
              <w:rPr>
                <w:rFonts w:ascii="Times New Roman" w:hAnsi="Times New Roman"/>
                <w:color w:val="000000"/>
                <w:lang w:eastAsia="en-GB"/>
              </w:rPr>
            </w:pPr>
            <w:r w:rsidRPr="005A715E">
              <w:rPr>
                <w:rFonts w:ascii="Times New Roman" w:hAnsi="Times New Roman"/>
                <w:color w:val="000000"/>
                <w:lang w:eastAsia="en-GB"/>
              </w:rPr>
              <w:t xml:space="preserve">            755 126 </w:t>
            </w:r>
          </w:p>
        </w:tc>
        <w:tc>
          <w:tcPr>
            <w:tcW w:w="1177" w:type="pct"/>
            <w:shd w:val="clear" w:color="auto" w:fill="auto"/>
            <w:noWrap/>
            <w:vAlign w:val="bottom"/>
            <w:hideMark/>
          </w:tcPr>
          <w:p w:rsidR="0079492E" w:rsidRPr="005A715E" w:rsidRDefault="0079492E" w:rsidP="00252B30">
            <w:pPr>
              <w:pStyle w:val="Bezriadkovania"/>
              <w:rPr>
                <w:rFonts w:ascii="Times New Roman" w:hAnsi="Times New Roman"/>
                <w:color w:val="000000"/>
                <w:lang w:eastAsia="en-GB"/>
              </w:rPr>
            </w:pPr>
            <w:r w:rsidRPr="005A715E">
              <w:rPr>
                <w:rFonts w:ascii="Times New Roman" w:hAnsi="Times New Roman"/>
                <w:color w:val="000000"/>
                <w:lang w:eastAsia="en-GB"/>
              </w:rPr>
              <w:t>79%</w:t>
            </w:r>
          </w:p>
        </w:tc>
      </w:tr>
      <w:tr w:rsidR="0079492E" w:rsidRPr="005A715E" w:rsidTr="00A700DB">
        <w:trPr>
          <w:trHeight w:val="320"/>
        </w:trPr>
        <w:tc>
          <w:tcPr>
            <w:tcW w:w="794" w:type="pct"/>
            <w:shd w:val="clear" w:color="auto" w:fill="E2EFD9" w:themeFill="accent6" w:themeFillTint="33"/>
            <w:noWrap/>
            <w:vAlign w:val="bottom"/>
            <w:hideMark/>
          </w:tcPr>
          <w:p w:rsidR="0079492E" w:rsidRPr="005A715E" w:rsidRDefault="0079492E" w:rsidP="00252B30">
            <w:pPr>
              <w:pStyle w:val="Bezriadkovania"/>
              <w:rPr>
                <w:rFonts w:ascii="Times New Roman" w:hAnsi="Times New Roman"/>
                <w:b/>
                <w:bCs/>
                <w:color w:val="000000"/>
                <w:lang w:eastAsia="en-GB"/>
              </w:rPr>
            </w:pPr>
            <w:r w:rsidRPr="005A715E">
              <w:rPr>
                <w:rFonts w:ascii="Times New Roman" w:hAnsi="Times New Roman"/>
                <w:b/>
                <w:bCs/>
                <w:color w:val="000000"/>
                <w:lang w:eastAsia="en-GB"/>
              </w:rPr>
              <w:t>Dôvera</w:t>
            </w:r>
          </w:p>
        </w:tc>
        <w:tc>
          <w:tcPr>
            <w:tcW w:w="864" w:type="pct"/>
            <w:shd w:val="clear" w:color="auto" w:fill="auto"/>
            <w:noWrap/>
            <w:vAlign w:val="bottom"/>
            <w:hideMark/>
          </w:tcPr>
          <w:p w:rsidR="0079492E" w:rsidRPr="005A715E" w:rsidRDefault="0079492E" w:rsidP="00252B30">
            <w:pPr>
              <w:pStyle w:val="Bezriadkovania"/>
              <w:jc w:val="right"/>
              <w:rPr>
                <w:rFonts w:ascii="Times New Roman" w:hAnsi="Times New Roman"/>
                <w:color w:val="000000"/>
                <w:lang w:eastAsia="en-GB"/>
              </w:rPr>
            </w:pPr>
            <w:r w:rsidRPr="005A715E">
              <w:rPr>
                <w:rFonts w:ascii="Times New Roman" w:hAnsi="Times New Roman"/>
                <w:color w:val="000000"/>
                <w:lang w:eastAsia="en-GB"/>
              </w:rPr>
              <w:t xml:space="preserve">         1 541 440 </w:t>
            </w:r>
          </w:p>
        </w:tc>
        <w:tc>
          <w:tcPr>
            <w:tcW w:w="870" w:type="pct"/>
            <w:shd w:val="clear" w:color="auto" w:fill="auto"/>
            <w:noWrap/>
            <w:vAlign w:val="bottom"/>
            <w:hideMark/>
          </w:tcPr>
          <w:p w:rsidR="0079492E" w:rsidRPr="005A715E" w:rsidRDefault="0079492E" w:rsidP="00252B30">
            <w:pPr>
              <w:pStyle w:val="Bezriadkovania"/>
              <w:rPr>
                <w:rFonts w:ascii="Times New Roman" w:hAnsi="Times New Roman"/>
                <w:color w:val="000000"/>
                <w:lang w:eastAsia="en-GB"/>
              </w:rPr>
            </w:pPr>
            <w:r w:rsidRPr="005A715E">
              <w:rPr>
                <w:rFonts w:ascii="Times New Roman" w:hAnsi="Times New Roman"/>
                <w:color w:val="000000"/>
                <w:lang w:eastAsia="en-GB"/>
              </w:rPr>
              <w:t>30%</w:t>
            </w:r>
          </w:p>
        </w:tc>
        <w:tc>
          <w:tcPr>
            <w:tcW w:w="1296" w:type="pct"/>
            <w:shd w:val="clear" w:color="auto" w:fill="auto"/>
            <w:noWrap/>
            <w:vAlign w:val="bottom"/>
            <w:hideMark/>
          </w:tcPr>
          <w:p w:rsidR="0079492E" w:rsidRPr="005A715E" w:rsidRDefault="0079492E" w:rsidP="00252B30">
            <w:pPr>
              <w:pStyle w:val="Bezriadkovania"/>
              <w:jc w:val="right"/>
              <w:rPr>
                <w:rFonts w:ascii="Times New Roman" w:hAnsi="Times New Roman"/>
                <w:color w:val="000000"/>
                <w:lang w:eastAsia="en-GB"/>
              </w:rPr>
            </w:pPr>
            <w:r w:rsidRPr="005A715E">
              <w:rPr>
                <w:rFonts w:ascii="Times New Roman" w:hAnsi="Times New Roman"/>
                <w:color w:val="000000"/>
                <w:lang w:eastAsia="en-GB"/>
              </w:rPr>
              <w:t xml:space="preserve">            155 436 </w:t>
            </w:r>
          </w:p>
        </w:tc>
        <w:tc>
          <w:tcPr>
            <w:tcW w:w="1177" w:type="pct"/>
            <w:shd w:val="clear" w:color="auto" w:fill="auto"/>
            <w:noWrap/>
            <w:vAlign w:val="bottom"/>
            <w:hideMark/>
          </w:tcPr>
          <w:p w:rsidR="0079492E" w:rsidRPr="005A715E" w:rsidRDefault="0079492E" w:rsidP="00252B30">
            <w:pPr>
              <w:pStyle w:val="Bezriadkovania"/>
              <w:rPr>
                <w:rFonts w:ascii="Times New Roman" w:hAnsi="Times New Roman"/>
                <w:color w:val="000000"/>
                <w:lang w:eastAsia="en-GB"/>
              </w:rPr>
            </w:pPr>
            <w:r w:rsidRPr="005A715E">
              <w:rPr>
                <w:rFonts w:ascii="Times New Roman" w:hAnsi="Times New Roman"/>
                <w:color w:val="000000"/>
                <w:lang w:eastAsia="en-GB"/>
              </w:rPr>
              <w:t>16%</w:t>
            </w:r>
          </w:p>
        </w:tc>
      </w:tr>
      <w:tr w:rsidR="0079492E" w:rsidRPr="005A715E" w:rsidTr="00A700DB">
        <w:trPr>
          <w:trHeight w:val="320"/>
        </w:trPr>
        <w:tc>
          <w:tcPr>
            <w:tcW w:w="794" w:type="pct"/>
            <w:shd w:val="clear" w:color="auto" w:fill="E2EFD9" w:themeFill="accent6" w:themeFillTint="33"/>
            <w:noWrap/>
            <w:vAlign w:val="bottom"/>
            <w:hideMark/>
          </w:tcPr>
          <w:p w:rsidR="0079492E" w:rsidRPr="005A715E" w:rsidRDefault="0079492E" w:rsidP="00252B30">
            <w:pPr>
              <w:pStyle w:val="Bezriadkovania"/>
              <w:rPr>
                <w:rFonts w:ascii="Times New Roman" w:hAnsi="Times New Roman"/>
                <w:b/>
                <w:bCs/>
                <w:color w:val="000000"/>
                <w:lang w:eastAsia="en-GB"/>
              </w:rPr>
            </w:pPr>
            <w:proofErr w:type="spellStart"/>
            <w:r w:rsidRPr="005A715E">
              <w:rPr>
                <w:rFonts w:ascii="Times New Roman" w:hAnsi="Times New Roman"/>
                <w:b/>
                <w:bCs/>
                <w:color w:val="000000"/>
                <w:lang w:eastAsia="en-GB"/>
              </w:rPr>
              <w:t>Union</w:t>
            </w:r>
            <w:proofErr w:type="spellEnd"/>
          </w:p>
        </w:tc>
        <w:tc>
          <w:tcPr>
            <w:tcW w:w="864" w:type="pct"/>
            <w:shd w:val="clear" w:color="auto" w:fill="auto"/>
            <w:noWrap/>
            <w:vAlign w:val="bottom"/>
            <w:hideMark/>
          </w:tcPr>
          <w:p w:rsidR="0079492E" w:rsidRPr="005A715E" w:rsidRDefault="0079492E" w:rsidP="00252B30">
            <w:pPr>
              <w:pStyle w:val="Bezriadkovania"/>
              <w:jc w:val="right"/>
              <w:rPr>
                <w:rFonts w:ascii="Times New Roman" w:hAnsi="Times New Roman"/>
                <w:color w:val="000000"/>
                <w:lang w:eastAsia="en-GB"/>
              </w:rPr>
            </w:pPr>
            <w:r w:rsidRPr="005A715E">
              <w:rPr>
                <w:rFonts w:ascii="Times New Roman" w:hAnsi="Times New Roman"/>
                <w:color w:val="000000"/>
                <w:lang w:eastAsia="en-GB"/>
              </w:rPr>
              <w:t xml:space="preserve">            495 857 </w:t>
            </w:r>
          </w:p>
        </w:tc>
        <w:tc>
          <w:tcPr>
            <w:tcW w:w="870" w:type="pct"/>
            <w:shd w:val="clear" w:color="auto" w:fill="auto"/>
            <w:noWrap/>
            <w:vAlign w:val="bottom"/>
            <w:hideMark/>
          </w:tcPr>
          <w:p w:rsidR="0079492E" w:rsidRPr="005A715E" w:rsidRDefault="0079492E" w:rsidP="00252B30">
            <w:pPr>
              <w:pStyle w:val="Bezriadkovania"/>
              <w:rPr>
                <w:rFonts w:ascii="Times New Roman" w:hAnsi="Times New Roman"/>
                <w:color w:val="000000"/>
                <w:lang w:eastAsia="en-GB"/>
              </w:rPr>
            </w:pPr>
            <w:r w:rsidRPr="005A715E">
              <w:rPr>
                <w:rFonts w:ascii="Times New Roman" w:hAnsi="Times New Roman"/>
                <w:color w:val="000000"/>
                <w:lang w:eastAsia="en-GB"/>
              </w:rPr>
              <w:t>10%</w:t>
            </w:r>
          </w:p>
        </w:tc>
        <w:tc>
          <w:tcPr>
            <w:tcW w:w="1296" w:type="pct"/>
            <w:shd w:val="clear" w:color="auto" w:fill="auto"/>
            <w:noWrap/>
            <w:vAlign w:val="bottom"/>
            <w:hideMark/>
          </w:tcPr>
          <w:p w:rsidR="0079492E" w:rsidRPr="005A715E" w:rsidRDefault="0079492E" w:rsidP="00252B30">
            <w:pPr>
              <w:pStyle w:val="Bezriadkovania"/>
              <w:jc w:val="right"/>
              <w:rPr>
                <w:rFonts w:ascii="Times New Roman" w:hAnsi="Times New Roman"/>
                <w:color w:val="000000"/>
                <w:lang w:eastAsia="en-GB"/>
              </w:rPr>
            </w:pPr>
            <w:r w:rsidRPr="005A715E">
              <w:rPr>
                <w:rFonts w:ascii="Times New Roman" w:hAnsi="Times New Roman"/>
                <w:color w:val="000000"/>
                <w:lang w:eastAsia="en-GB"/>
              </w:rPr>
              <w:t xml:space="preserve">              39 513 </w:t>
            </w:r>
          </w:p>
        </w:tc>
        <w:tc>
          <w:tcPr>
            <w:tcW w:w="1177" w:type="pct"/>
            <w:shd w:val="clear" w:color="auto" w:fill="auto"/>
            <w:noWrap/>
            <w:vAlign w:val="bottom"/>
            <w:hideMark/>
          </w:tcPr>
          <w:p w:rsidR="0079492E" w:rsidRPr="005A715E" w:rsidRDefault="0079492E" w:rsidP="00252B30">
            <w:pPr>
              <w:pStyle w:val="Bezriadkovania"/>
              <w:rPr>
                <w:rFonts w:ascii="Times New Roman" w:hAnsi="Times New Roman"/>
                <w:color w:val="000000"/>
                <w:lang w:eastAsia="en-GB"/>
              </w:rPr>
            </w:pPr>
            <w:r w:rsidRPr="005A715E">
              <w:rPr>
                <w:rFonts w:ascii="Times New Roman" w:hAnsi="Times New Roman"/>
                <w:color w:val="000000"/>
                <w:lang w:eastAsia="en-GB"/>
              </w:rPr>
              <w:t>4%</w:t>
            </w:r>
          </w:p>
        </w:tc>
      </w:tr>
      <w:tr w:rsidR="0079492E" w:rsidRPr="005A715E" w:rsidTr="00A700DB">
        <w:trPr>
          <w:trHeight w:val="320"/>
        </w:trPr>
        <w:tc>
          <w:tcPr>
            <w:tcW w:w="794" w:type="pct"/>
            <w:shd w:val="clear" w:color="auto" w:fill="E2EFD9" w:themeFill="accent6" w:themeFillTint="33"/>
            <w:noWrap/>
            <w:vAlign w:val="bottom"/>
            <w:hideMark/>
          </w:tcPr>
          <w:p w:rsidR="0079492E" w:rsidRPr="005A715E" w:rsidRDefault="0079492E" w:rsidP="00252B30">
            <w:pPr>
              <w:pStyle w:val="Bezriadkovania"/>
              <w:rPr>
                <w:rFonts w:ascii="Times New Roman" w:hAnsi="Times New Roman"/>
                <w:b/>
                <w:bCs/>
                <w:color w:val="000000"/>
                <w:lang w:eastAsia="en-GB"/>
              </w:rPr>
            </w:pPr>
            <w:r w:rsidRPr="005A715E">
              <w:rPr>
                <w:rFonts w:ascii="Times New Roman" w:hAnsi="Times New Roman"/>
                <w:b/>
                <w:bCs/>
                <w:color w:val="000000"/>
                <w:lang w:eastAsia="en-GB"/>
              </w:rPr>
              <w:t>Celkom</w:t>
            </w:r>
          </w:p>
        </w:tc>
        <w:tc>
          <w:tcPr>
            <w:tcW w:w="864" w:type="pct"/>
            <w:shd w:val="clear" w:color="auto" w:fill="auto"/>
            <w:noWrap/>
            <w:vAlign w:val="bottom"/>
            <w:hideMark/>
          </w:tcPr>
          <w:p w:rsidR="0079492E" w:rsidRPr="005A715E" w:rsidRDefault="0079492E" w:rsidP="00252B30">
            <w:pPr>
              <w:pStyle w:val="Bezriadkovania"/>
              <w:jc w:val="right"/>
              <w:rPr>
                <w:rFonts w:ascii="Times New Roman" w:hAnsi="Times New Roman"/>
                <w:color w:val="000000"/>
                <w:lang w:eastAsia="en-GB"/>
              </w:rPr>
            </w:pPr>
            <w:r w:rsidRPr="005A715E">
              <w:rPr>
                <w:rFonts w:ascii="Times New Roman" w:hAnsi="Times New Roman"/>
                <w:color w:val="000000"/>
                <w:lang w:eastAsia="en-GB"/>
              </w:rPr>
              <w:t xml:space="preserve">         5 162 413 </w:t>
            </w:r>
          </w:p>
        </w:tc>
        <w:tc>
          <w:tcPr>
            <w:tcW w:w="870" w:type="pct"/>
            <w:shd w:val="clear" w:color="auto" w:fill="auto"/>
            <w:noWrap/>
            <w:vAlign w:val="bottom"/>
            <w:hideMark/>
          </w:tcPr>
          <w:p w:rsidR="0079492E" w:rsidRPr="005A715E" w:rsidRDefault="0079492E" w:rsidP="00252B30">
            <w:pPr>
              <w:pStyle w:val="Bezriadkovania"/>
              <w:rPr>
                <w:rFonts w:ascii="Times New Roman" w:hAnsi="Times New Roman"/>
                <w:color w:val="000000"/>
                <w:lang w:eastAsia="en-GB"/>
              </w:rPr>
            </w:pPr>
          </w:p>
        </w:tc>
        <w:tc>
          <w:tcPr>
            <w:tcW w:w="1296" w:type="pct"/>
            <w:shd w:val="clear" w:color="auto" w:fill="auto"/>
            <w:noWrap/>
            <w:vAlign w:val="bottom"/>
            <w:hideMark/>
          </w:tcPr>
          <w:p w:rsidR="0079492E" w:rsidRPr="005A715E" w:rsidRDefault="0079492E" w:rsidP="00252B30">
            <w:pPr>
              <w:pStyle w:val="Bezriadkovania"/>
              <w:jc w:val="right"/>
              <w:rPr>
                <w:rFonts w:ascii="Times New Roman" w:hAnsi="Times New Roman"/>
                <w:color w:val="000000"/>
                <w:lang w:eastAsia="en-GB"/>
              </w:rPr>
            </w:pPr>
            <w:r w:rsidRPr="005A715E">
              <w:rPr>
                <w:rFonts w:ascii="Times New Roman" w:hAnsi="Times New Roman"/>
                <w:color w:val="000000"/>
                <w:lang w:eastAsia="en-GB"/>
              </w:rPr>
              <w:t xml:space="preserve">            950 075 </w:t>
            </w:r>
          </w:p>
        </w:tc>
        <w:tc>
          <w:tcPr>
            <w:tcW w:w="1177" w:type="pct"/>
            <w:shd w:val="clear" w:color="auto" w:fill="auto"/>
            <w:noWrap/>
            <w:vAlign w:val="bottom"/>
            <w:hideMark/>
          </w:tcPr>
          <w:p w:rsidR="0079492E" w:rsidRPr="005A715E" w:rsidRDefault="0079492E" w:rsidP="00252B30">
            <w:pPr>
              <w:pStyle w:val="Bezriadkovania"/>
              <w:rPr>
                <w:rFonts w:ascii="Times New Roman" w:hAnsi="Times New Roman"/>
                <w:color w:val="000000"/>
                <w:lang w:eastAsia="en-GB"/>
              </w:rPr>
            </w:pPr>
          </w:p>
        </w:tc>
      </w:tr>
    </w:tbl>
    <w:p w:rsidR="0079492E" w:rsidRPr="005A715E" w:rsidRDefault="0079492E" w:rsidP="0079492E">
      <w:pPr>
        <w:rPr>
          <w:rFonts w:ascii="Times New Roman" w:hAnsi="Times New Roman"/>
        </w:rPr>
      </w:pPr>
      <w:r w:rsidRPr="005A715E">
        <w:rPr>
          <w:rFonts w:ascii="Times New Roman" w:hAnsi="Times New Roman"/>
        </w:rPr>
        <w:t>zdroj: vlastné spracovanie IZA</w:t>
      </w:r>
    </w:p>
    <w:p w:rsidR="0079492E" w:rsidRPr="005A715E" w:rsidRDefault="0079492E" w:rsidP="0079492E">
      <w:pPr>
        <w:tabs>
          <w:tab w:val="left" w:pos="426"/>
        </w:tabs>
        <w:spacing w:after="0" w:line="240" w:lineRule="auto"/>
        <w:rPr>
          <w:rFonts w:ascii="Times New Roman" w:hAnsi="Times New Roman"/>
          <w:b/>
          <w:sz w:val="28"/>
          <w:u w:val="single"/>
        </w:rPr>
      </w:pPr>
      <w:r w:rsidRPr="005A715E">
        <w:rPr>
          <w:rFonts w:ascii="Times New Roman" w:hAnsi="Times New Roman"/>
          <w:b/>
          <w:sz w:val="28"/>
          <w:u w:val="single"/>
        </w:rPr>
        <w:t>Postup výpočtu</w:t>
      </w:r>
    </w:p>
    <w:p w:rsidR="0079492E" w:rsidRPr="00A700DB" w:rsidRDefault="0079492E" w:rsidP="0079492E">
      <w:pPr>
        <w:tabs>
          <w:tab w:val="left" w:pos="426"/>
        </w:tabs>
        <w:spacing w:after="0" w:line="240" w:lineRule="auto"/>
        <w:jc w:val="both"/>
        <w:rPr>
          <w:rFonts w:ascii="Times New Roman" w:hAnsi="Times New Roman"/>
          <w:sz w:val="24"/>
          <w:szCs w:val="24"/>
        </w:rPr>
      </w:pPr>
    </w:p>
    <w:p w:rsidR="0079492E" w:rsidRPr="00A700DB" w:rsidRDefault="0079492E" w:rsidP="0079492E">
      <w:pPr>
        <w:spacing w:after="0" w:line="240" w:lineRule="auto"/>
        <w:ind w:hanging="12"/>
        <w:jc w:val="both"/>
        <w:rPr>
          <w:rFonts w:ascii="Times New Roman" w:eastAsia="Times New Roman" w:hAnsi="Times New Roman"/>
          <w:sz w:val="24"/>
          <w:szCs w:val="24"/>
          <w:lang w:eastAsia="cs-CZ"/>
        </w:rPr>
      </w:pPr>
      <w:r w:rsidRPr="00A700DB">
        <w:rPr>
          <w:rFonts w:ascii="Times New Roman" w:eastAsia="Times New Roman" w:hAnsi="Times New Roman"/>
          <w:sz w:val="24"/>
          <w:szCs w:val="24"/>
          <w:lang w:eastAsia="cs-CZ"/>
        </w:rPr>
        <w:t>Návrh zákona ustanovuje hranicu príjmov, od ktorej sa už na poistencov nebude vzťahovať nárok na vrátenie sumy limitu spoluúčasti. Táto hranica sa určuje na sumu 60% z priemernej mesačnej mzdy v hospodárstve SR za kalendárny rok, ktorý dva roky predchádza obdobiu, za ktoré sa limit spoluúčasti určuje.</w:t>
      </w:r>
      <w:r w:rsidR="00C45D53">
        <w:rPr>
          <w:rFonts w:ascii="Times New Roman" w:eastAsia="Times New Roman" w:hAnsi="Times New Roman"/>
          <w:sz w:val="24"/>
          <w:szCs w:val="24"/>
          <w:lang w:eastAsia="cs-CZ"/>
        </w:rPr>
        <w:t xml:space="preserve"> </w:t>
      </w:r>
      <w:r w:rsidRPr="00A700DB">
        <w:rPr>
          <w:rFonts w:ascii="Times New Roman" w:eastAsia="Times New Roman" w:hAnsi="Times New Roman"/>
          <w:sz w:val="24"/>
          <w:szCs w:val="24"/>
          <w:lang w:eastAsia="cs-CZ"/>
        </w:rPr>
        <w:t>Keďže sa posudzujú príjmy za celé obdobie, na ktoré sa limit spoluúčasti vzťahuje (3 mesiace), tieto príjmy sa porovnávajú oproti trojnásobku sumy 60% z priemernej mesačnej mzdy, t. j. oproti 180% z priemernej mesačnej mzdy.</w:t>
      </w:r>
      <w:r w:rsidR="00C45D53">
        <w:rPr>
          <w:rFonts w:ascii="Times New Roman" w:eastAsia="Times New Roman" w:hAnsi="Times New Roman"/>
          <w:sz w:val="24"/>
          <w:szCs w:val="24"/>
          <w:lang w:eastAsia="cs-CZ"/>
        </w:rPr>
        <w:t xml:space="preserve"> </w:t>
      </w:r>
      <w:r w:rsidRPr="00A700DB">
        <w:rPr>
          <w:rFonts w:ascii="Times New Roman" w:eastAsia="Times New Roman" w:hAnsi="Times New Roman"/>
          <w:sz w:val="24"/>
          <w:szCs w:val="24"/>
          <w:lang w:eastAsia="cs-CZ"/>
        </w:rPr>
        <w:t>Príjmy zo závislej činn</w:t>
      </w:r>
      <w:r w:rsidR="00C45D53">
        <w:rPr>
          <w:rFonts w:ascii="Times New Roman" w:eastAsia="Times New Roman" w:hAnsi="Times New Roman"/>
          <w:sz w:val="24"/>
          <w:szCs w:val="24"/>
          <w:lang w:eastAsia="cs-CZ"/>
        </w:rPr>
        <w:t>osti z titulu pracovného pomeru, p</w:t>
      </w:r>
      <w:r w:rsidRPr="00A700DB">
        <w:rPr>
          <w:rFonts w:ascii="Times New Roman" w:eastAsia="Times New Roman" w:hAnsi="Times New Roman"/>
          <w:sz w:val="24"/>
          <w:szCs w:val="24"/>
          <w:lang w:eastAsia="cs-CZ"/>
        </w:rPr>
        <w:t>ríjmy z podnikania, z kapitálového majetku, ostatné príjmy a príjmy z dividend sa posudzujú z vymeriavacích základov pre odvod poistného na verejné zdravotné poistenie pred dvoch rokov, nakoľko v čase posudzovania nároku na limit spoluúčasti ešte nie sú známe údaje o týchto príjmoch v danom roku (tieto budú k dispozícii až po podaní daňového priznania v nasledujúcom kalendárnom roku).</w:t>
      </w:r>
    </w:p>
    <w:p w:rsidR="0079492E" w:rsidRPr="00A700DB" w:rsidRDefault="0079492E" w:rsidP="0079492E">
      <w:pPr>
        <w:spacing w:after="0" w:line="240" w:lineRule="auto"/>
        <w:ind w:hanging="12"/>
        <w:jc w:val="both"/>
        <w:rPr>
          <w:rFonts w:ascii="Times New Roman" w:eastAsia="Times New Roman" w:hAnsi="Times New Roman"/>
          <w:sz w:val="24"/>
          <w:szCs w:val="24"/>
          <w:lang w:eastAsia="cs-CZ"/>
        </w:rPr>
      </w:pPr>
      <w:r w:rsidRPr="00A700DB">
        <w:rPr>
          <w:rFonts w:ascii="Times New Roman" w:eastAsia="Times New Roman" w:hAnsi="Times New Roman"/>
          <w:sz w:val="24"/>
          <w:szCs w:val="24"/>
          <w:lang w:eastAsia="cs-CZ"/>
        </w:rPr>
        <w:t>Pre porovnanie vymeriavacích základov spred dvoch rokov sa použije alikvotná časť prislúchajúca ku kalendárnemu štvrťroku (t. j. jedna štvrtina týchto vymeriavacích základov).</w:t>
      </w:r>
    </w:p>
    <w:p w:rsidR="0079492E" w:rsidRPr="00A700DB" w:rsidRDefault="0079492E" w:rsidP="0079492E">
      <w:pPr>
        <w:spacing w:after="0" w:line="240" w:lineRule="auto"/>
        <w:ind w:hanging="12"/>
        <w:jc w:val="both"/>
        <w:rPr>
          <w:rFonts w:ascii="Times New Roman" w:eastAsia="Times New Roman" w:hAnsi="Times New Roman"/>
          <w:sz w:val="24"/>
          <w:szCs w:val="24"/>
          <w:lang w:eastAsia="cs-CZ"/>
        </w:rPr>
      </w:pPr>
      <w:r w:rsidRPr="00A700DB">
        <w:rPr>
          <w:rFonts w:ascii="Times New Roman" w:eastAsia="Times New Roman" w:hAnsi="Times New Roman"/>
          <w:sz w:val="24"/>
          <w:szCs w:val="24"/>
          <w:lang w:eastAsia="cs-CZ"/>
        </w:rPr>
        <w:t>Suma dôchodku sa použije podľa stavu k prvému dňu posudzovaného obdobia. Keďže sa jedná o obdobie troch mesiacov, použije sa trojnásobok takto určenej sumy dôchodku.</w:t>
      </w:r>
    </w:p>
    <w:p w:rsidR="0079492E" w:rsidRPr="00A700DB" w:rsidRDefault="0079492E" w:rsidP="0079492E">
      <w:pPr>
        <w:spacing w:after="0" w:line="240" w:lineRule="auto"/>
        <w:ind w:hanging="12"/>
        <w:jc w:val="both"/>
        <w:rPr>
          <w:rFonts w:ascii="Times New Roman" w:eastAsia="Times New Roman" w:hAnsi="Times New Roman"/>
          <w:sz w:val="24"/>
          <w:szCs w:val="24"/>
          <w:lang w:eastAsia="cs-CZ"/>
        </w:rPr>
      </w:pPr>
    </w:p>
    <w:p w:rsidR="0079492E" w:rsidRPr="00A700DB" w:rsidRDefault="0079492E" w:rsidP="0079492E">
      <w:pPr>
        <w:spacing w:after="0" w:line="240" w:lineRule="auto"/>
        <w:ind w:hanging="12"/>
        <w:jc w:val="both"/>
        <w:rPr>
          <w:rFonts w:ascii="Times New Roman" w:eastAsia="Times New Roman" w:hAnsi="Times New Roman"/>
          <w:sz w:val="24"/>
          <w:szCs w:val="24"/>
          <w:lang w:eastAsia="cs-CZ"/>
        </w:rPr>
      </w:pPr>
      <w:r w:rsidRPr="00A700DB">
        <w:rPr>
          <w:rFonts w:ascii="Times New Roman" w:eastAsia="Times New Roman" w:hAnsi="Times New Roman"/>
          <w:sz w:val="24"/>
          <w:szCs w:val="24"/>
          <w:lang w:eastAsia="cs-CZ"/>
        </w:rPr>
        <w:t xml:space="preserve">Dopad opatrenia tvorí spolu </w:t>
      </w:r>
      <w:r w:rsidR="00C45D53">
        <w:rPr>
          <w:rFonts w:ascii="Times New Roman" w:eastAsia="Times New Roman" w:hAnsi="Times New Roman"/>
          <w:sz w:val="24"/>
          <w:szCs w:val="24"/>
          <w:lang w:eastAsia="cs-CZ"/>
        </w:rPr>
        <w:t>37</w:t>
      </w:r>
      <w:r w:rsidR="00E835FC">
        <w:rPr>
          <w:rFonts w:ascii="Times New Roman" w:eastAsia="Times New Roman" w:hAnsi="Times New Roman"/>
          <w:sz w:val="24"/>
          <w:szCs w:val="24"/>
          <w:lang w:eastAsia="cs-CZ"/>
        </w:rPr>
        <w:t> 471 130</w:t>
      </w:r>
      <w:r w:rsidRPr="00A700DB">
        <w:rPr>
          <w:rFonts w:ascii="Times New Roman" w:eastAsia="Times New Roman" w:hAnsi="Times New Roman"/>
          <w:sz w:val="24"/>
          <w:szCs w:val="24"/>
          <w:lang w:eastAsia="cs-CZ"/>
        </w:rPr>
        <w:t xml:space="preserve"> eur ročne, z toho </w:t>
      </w:r>
      <w:r w:rsidR="00C45D53">
        <w:rPr>
          <w:rFonts w:ascii="Times New Roman" w:eastAsia="Times New Roman" w:hAnsi="Times New Roman"/>
          <w:sz w:val="24"/>
          <w:szCs w:val="24"/>
          <w:lang w:eastAsia="cs-CZ"/>
        </w:rPr>
        <w:t>36</w:t>
      </w:r>
      <w:r w:rsidRPr="00A700DB">
        <w:rPr>
          <w:rFonts w:ascii="Times New Roman" w:eastAsia="Times New Roman" w:hAnsi="Times New Roman"/>
          <w:sz w:val="24"/>
          <w:szCs w:val="24"/>
          <w:lang w:eastAsia="cs-CZ"/>
        </w:rPr>
        <w:t xml:space="preserve"> mil. eur za lieky (zvyšok je odhad za zdravotnícke pomôcky (</w:t>
      </w:r>
      <w:proofErr w:type="spellStart"/>
      <w:r w:rsidRPr="00A700DB">
        <w:rPr>
          <w:rFonts w:ascii="Times New Roman" w:eastAsia="Times New Roman" w:hAnsi="Times New Roman"/>
          <w:sz w:val="24"/>
          <w:szCs w:val="24"/>
          <w:lang w:eastAsia="cs-CZ"/>
        </w:rPr>
        <w:t>ZdP</w:t>
      </w:r>
      <w:proofErr w:type="spellEnd"/>
      <w:r w:rsidRPr="00A700DB">
        <w:rPr>
          <w:rFonts w:ascii="Times New Roman" w:eastAsia="Times New Roman" w:hAnsi="Times New Roman"/>
          <w:sz w:val="24"/>
          <w:szCs w:val="24"/>
          <w:lang w:eastAsia="cs-CZ"/>
        </w:rPr>
        <w:t>) a dietetické pomôcky (DP) – tam ide o výrazne nižšie sumy, pretože tieto produkty majú vo veľkej väčšine alternatívu bez doplatku). Ide o približnú kvantifikáciu, z dostupných dát j</w:t>
      </w:r>
      <w:r w:rsidR="00C45D53">
        <w:rPr>
          <w:rFonts w:ascii="Times New Roman" w:eastAsia="Times New Roman" w:hAnsi="Times New Roman"/>
          <w:sz w:val="24"/>
          <w:szCs w:val="24"/>
          <w:lang w:eastAsia="cs-CZ"/>
        </w:rPr>
        <w:t xml:space="preserve">u však nevieme významne spresniť. </w:t>
      </w:r>
      <w:r w:rsidRPr="00A700DB">
        <w:rPr>
          <w:rFonts w:ascii="Times New Roman" w:eastAsia="Times New Roman" w:hAnsi="Times New Roman"/>
          <w:sz w:val="24"/>
          <w:szCs w:val="24"/>
          <w:lang w:eastAsia="cs-CZ"/>
        </w:rPr>
        <w:t xml:space="preserve">Výpočet vychádza z predpokladu, že doplatky budú nulové iba pri najlacnejších zameniteľných liekoch (resp. </w:t>
      </w:r>
      <w:proofErr w:type="spellStart"/>
      <w:r w:rsidRPr="00A700DB">
        <w:rPr>
          <w:rFonts w:ascii="Times New Roman" w:eastAsia="Times New Roman" w:hAnsi="Times New Roman"/>
          <w:sz w:val="24"/>
          <w:szCs w:val="24"/>
          <w:lang w:eastAsia="cs-CZ"/>
        </w:rPr>
        <w:t>ZdP</w:t>
      </w:r>
      <w:proofErr w:type="spellEnd"/>
      <w:r w:rsidRPr="00A700DB">
        <w:rPr>
          <w:rFonts w:ascii="Times New Roman" w:eastAsia="Times New Roman" w:hAnsi="Times New Roman"/>
          <w:sz w:val="24"/>
          <w:szCs w:val="24"/>
          <w:lang w:eastAsia="cs-CZ"/>
        </w:rPr>
        <w:t xml:space="preserve"> a DP)</w:t>
      </w:r>
      <w:r w:rsidR="00C45D53">
        <w:rPr>
          <w:rFonts w:ascii="Times New Roman" w:eastAsia="Times New Roman" w:hAnsi="Times New Roman"/>
          <w:sz w:val="24"/>
          <w:szCs w:val="24"/>
          <w:lang w:eastAsia="cs-CZ"/>
        </w:rPr>
        <w:t xml:space="preserve">. </w:t>
      </w:r>
      <w:r w:rsidRPr="00A700DB">
        <w:rPr>
          <w:rFonts w:ascii="Times New Roman" w:eastAsia="Times New Roman" w:hAnsi="Times New Roman"/>
          <w:sz w:val="24"/>
          <w:szCs w:val="24"/>
          <w:lang w:eastAsia="cs-CZ"/>
        </w:rPr>
        <w:t xml:space="preserve">Približne </w:t>
      </w:r>
      <w:r w:rsidR="002D1DF2">
        <w:rPr>
          <w:rFonts w:ascii="Times New Roman" w:eastAsia="Times New Roman" w:hAnsi="Times New Roman"/>
          <w:sz w:val="24"/>
          <w:szCs w:val="24"/>
          <w:lang w:eastAsia="cs-CZ"/>
        </w:rPr>
        <w:t>9</w:t>
      </w:r>
      <w:r w:rsidR="00C45D53">
        <w:rPr>
          <w:rFonts w:ascii="Times New Roman" w:eastAsia="Times New Roman" w:hAnsi="Times New Roman"/>
          <w:sz w:val="24"/>
          <w:szCs w:val="24"/>
          <w:lang w:eastAsia="cs-CZ"/>
        </w:rPr>
        <w:t>0</w:t>
      </w:r>
      <w:r w:rsidR="002D1DF2">
        <w:rPr>
          <w:rFonts w:ascii="Times New Roman" w:eastAsia="Times New Roman" w:hAnsi="Times New Roman"/>
          <w:sz w:val="24"/>
          <w:szCs w:val="24"/>
          <w:lang w:eastAsia="cs-CZ"/>
        </w:rPr>
        <w:t>%</w:t>
      </w:r>
      <w:r w:rsidRPr="00A700DB">
        <w:rPr>
          <w:rFonts w:ascii="Times New Roman" w:eastAsia="Times New Roman" w:hAnsi="Times New Roman"/>
          <w:sz w:val="24"/>
          <w:szCs w:val="24"/>
          <w:lang w:eastAsia="cs-CZ"/>
        </w:rPr>
        <w:t xml:space="preserve"> dôchodcov m</w:t>
      </w:r>
      <w:r w:rsidR="002D1DF2">
        <w:rPr>
          <w:rFonts w:ascii="Times New Roman" w:eastAsia="Times New Roman" w:hAnsi="Times New Roman"/>
          <w:sz w:val="24"/>
          <w:szCs w:val="24"/>
          <w:lang w:eastAsia="cs-CZ"/>
        </w:rPr>
        <w:t>á</w:t>
      </w:r>
      <w:r w:rsidRPr="00A700DB">
        <w:rPr>
          <w:rFonts w:ascii="Times New Roman" w:eastAsia="Times New Roman" w:hAnsi="Times New Roman"/>
          <w:sz w:val="24"/>
          <w:szCs w:val="24"/>
          <w:lang w:eastAsia="cs-CZ"/>
        </w:rPr>
        <w:t xml:space="preserve"> nižší dôchodok, ako je 60 % priemernej mzdy z pred dvoch rokov (607,8 eur)</w:t>
      </w:r>
    </w:p>
    <w:p w:rsidR="002D1DF2" w:rsidRDefault="002D1DF2" w:rsidP="0079492E">
      <w:pPr>
        <w:spacing w:after="0" w:line="240" w:lineRule="auto"/>
        <w:ind w:hanging="12"/>
        <w:jc w:val="both"/>
        <w:rPr>
          <w:rFonts w:ascii="Times New Roman" w:eastAsia="Times New Roman" w:hAnsi="Times New Roman"/>
          <w:sz w:val="24"/>
          <w:szCs w:val="24"/>
          <w:lang w:eastAsia="cs-CZ"/>
        </w:rPr>
      </w:pPr>
    </w:p>
    <w:p w:rsidR="0079492E" w:rsidRPr="00C45D53" w:rsidRDefault="0079492E" w:rsidP="0079492E">
      <w:pPr>
        <w:spacing w:after="0" w:line="240" w:lineRule="auto"/>
        <w:ind w:hanging="12"/>
        <w:jc w:val="both"/>
        <w:rPr>
          <w:rFonts w:ascii="Times New Roman" w:eastAsia="Times New Roman" w:hAnsi="Times New Roman"/>
          <w:b/>
          <w:sz w:val="24"/>
          <w:szCs w:val="24"/>
          <w:u w:val="single"/>
          <w:lang w:eastAsia="cs-CZ"/>
        </w:rPr>
      </w:pPr>
      <w:r w:rsidRPr="00C45D53">
        <w:rPr>
          <w:rFonts w:ascii="Times New Roman" w:eastAsia="Times New Roman" w:hAnsi="Times New Roman"/>
          <w:b/>
          <w:sz w:val="24"/>
          <w:szCs w:val="24"/>
          <w:u w:val="single"/>
          <w:lang w:eastAsia="cs-CZ"/>
        </w:rPr>
        <w:t xml:space="preserve">Rozloženie výpočtu </w:t>
      </w:r>
      <w:r w:rsidR="00C45D53" w:rsidRPr="00C45D53">
        <w:rPr>
          <w:rFonts w:ascii="Times New Roman" w:eastAsia="Times New Roman" w:hAnsi="Times New Roman"/>
          <w:b/>
          <w:sz w:val="24"/>
          <w:szCs w:val="24"/>
          <w:u w:val="single"/>
          <w:lang w:eastAsia="cs-CZ"/>
        </w:rPr>
        <w:t>36 mil. eur:</w:t>
      </w:r>
    </w:p>
    <w:p w:rsidR="0079492E" w:rsidRPr="00C45D53" w:rsidRDefault="0079492E" w:rsidP="0079492E">
      <w:pPr>
        <w:spacing w:after="0" w:line="240" w:lineRule="auto"/>
        <w:ind w:hanging="12"/>
        <w:jc w:val="both"/>
        <w:rPr>
          <w:rFonts w:ascii="Times New Roman" w:eastAsia="Times New Roman" w:hAnsi="Times New Roman"/>
          <w:b/>
          <w:sz w:val="24"/>
          <w:szCs w:val="24"/>
          <w:lang w:eastAsia="cs-CZ"/>
        </w:rPr>
      </w:pPr>
      <w:r w:rsidRPr="00C45D53">
        <w:rPr>
          <w:rFonts w:ascii="Times New Roman" w:eastAsia="Times New Roman" w:hAnsi="Times New Roman"/>
          <w:b/>
          <w:sz w:val="24"/>
          <w:szCs w:val="24"/>
          <w:lang w:eastAsia="cs-CZ"/>
        </w:rPr>
        <w:t xml:space="preserve">Dôchodcovia: </w:t>
      </w:r>
      <w:r w:rsidR="00C45D53">
        <w:rPr>
          <w:rFonts w:ascii="Times New Roman" w:eastAsia="Times New Roman" w:hAnsi="Times New Roman"/>
          <w:b/>
          <w:sz w:val="24"/>
          <w:szCs w:val="24"/>
          <w:lang w:eastAsia="cs-CZ"/>
        </w:rPr>
        <w:t>27,45</w:t>
      </w:r>
      <w:r w:rsidRPr="00C45D53">
        <w:rPr>
          <w:rFonts w:ascii="Times New Roman" w:eastAsia="Times New Roman" w:hAnsi="Times New Roman"/>
          <w:b/>
          <w:sz w:val="24"/>
          <w:szCs w:val="24"/>
          <w:lang w:eastAsia="cs-CZ"/>
        </w:rPr>
        <w:t xml:space="preserve"> mil. eur</w:t>
      </w:r>
    </w:p>
    <w:p w:rsidR="0079492E" w:rsidRPr="00A700DB" w:rsidRDefault="0079492E" w:rsidP="0079492E">
      <w:pPr>
        <w:spacing w:after="0" w:line="240" w:lineRule="auto"/>
        <w:ind w:hanging="12"/>
        <w:jc w:val="both"/>
        <w:rPr>
          <w:rFonts w:ascii="Times New Roman" w:eastAsia="Times New Roman" w:hAnsi="Times New Roman"/>
          <w:sz w:val="24"/>
          <w:szCs w:val="24"/>
          <w:lang w:eastAsia="cs-CZ"/>
        </w:rPr>
      </w:pPr>
      <w:r w:rsidRPr="00A700DB">
        <w:rPr>
          <w:rFonts w:ascii="Times New Roman" w:eastAsia="Times New Roman" w:hAnsi="Times New Roman"/>
          <w:sz w:val="24"/>
          <w:szCs w:val="24"/>
          <w:lang w:eastAsia="cs-CZ"/>
        </w:rPr>
        <w:t xml:space="preserve">Ľudia nad 64 rokov v roku 2018 zaplatili na doplatkoch za lieky hradené z VZP 71 mil. eur, z toho do limitu sa započítava 35,5 mil. eur (toľko by zaplatili ak by užívali najlacnejšie zameniteľné lieky).  </w:t>
      </w:r>
    </w:p>
    <w:p w:rsidR="0079492E" w:rsidRPr="00A700DB" w:rsidRDefault="0079492E" w:rsidP="0079492E">
      <w:pPr>
        <w:spacing w:after="0" w:line="240" w:lineRule="auto"/>
        <w:ind w:hanging="12"/>
        <w:jc w:val="both"/>
        <w:rPr>
          <w:rFonts w:ascii="Times New Roman" w:eastAsia="Times New Roman" w:hAnsi="Times New Roman"/>
          <w:sz w:val="24"/>
          <w:szCs w:val="24"/>
          <w:lang w:eastAsia="cs-CZ"/>
        </w:rPr>
      </w:pPr>
      <w:r w:rsidRPr="00A700DB">
        <w:rPr>
          <w:rFonts w:ascii="Times New Roman" w:eastAsia="Times New Roman" w:hAnsi="Times New Roman"/>
          <w:sz w:val="24"/>
          <w:szCs w:val="24"/>
          <w:lang w:eastAsia="cs-CZ"/>
        </w:rPr>
        <w:t xml:space="preserve">Pri hraničnej výške dôchodku 607,8 eur pre rok 2020 (60 % z 1 013 eur), sa opatrenie týka </w:t>
      </w:r>
      <w:r w:rsidR="002D1DF2">
        <w:rPr>
          <w:rFonts w:ascii="Times New Roman" w:eastAsia="Times New Roman" w:hAnsi="Times New Roman"/>
          <w:sz w:val="24"/>
          <w:szCs w:val="24"/>
          <w:lang w:eastAsia="cs-CZ"/>
        </w:rPr>
        <w:t>90</w:t>
      </w:r>
      <w:r w:rsidRPr="00A700DB">
        <w:rPr>
          <w:rFonts w:ascii="Times New Roman" w:eastAsia="Times New Roman" w:hAnsi="Times New Roman"/>
          <w:sz w:val="24"/>
          <w:szCs w:val="24"/>
          <w:lang w:eastAsia="cs-CZ"/>
        </w:rPr>
        <w:t xml:space="preserve"> % dôchodcov (</w:t>
      </w:r>
      <w:r w:rsidR="002D1DF2">
        <w:rPr>
          <w:rFonts w:ascii="Times New Roman" w:eastAsia="Times New Roman" w:hAnsi="Times New Roman"/>
          <w:sz w:val="24"/>
          <w:szCs w:val="24"/>
          <w:lang w:eastAsia="cs-CZ"/>
        </w:rPr>
        <w:t>31</w:t>
      </w:r>
      <w:r w:rsidRPr="00A700DB">
        <w:rPr>
          <w:rFonts w:ascii="Times New Roman" w:eastAsia="Times New Roman" w:hAnsi="Times New Roman"/>
          <w:sz w:val="24"/>
          <w:szCs w:val="24"/>
          <w:lang w:eastAsia="cs-CZ"/>
        </w:rPr>
        <w:t>,</w:t>
      </w:r>
      <w:r w:rsidR="002D1DF2">
        <w:rPr>
          <w:rFonts w:ascii="Times New Roman" w:eastAsia="Times New Roman" w:hAnsi="Times New Roman"/>
          <w:sz w:val="24"/>
          <w:szCs w:val="24"/>
          <w:lang w:eastAsia="cs-CZ"/>
        </w:rPr>
        <w:t>95</w:t>
      </w:r>
      <w:r w:rsidRPr="00A700DB">
        <w:rPr>
          <w:rFonts w:ascii="Times New Roman" w:eastAsia="Times New Roman" w:hAnsi="Times New Roman"/>
          <w:sz w:val="24"/>
          <w:szCs w:val="24"/>
          <w:lang w:eastAsia="cs-CZ"/>
        </w:rPr>
        <w:t xml:space="preserve"> mil. eur)</w:t>
      </w:r>
    </w:p>
    <w:p w:rsidR="0079492E" w:rsidRPr="00A700DB" w:rsidRDefault="0079492E" w:rsidP="0079492E">
      <w:pPr>
        <w:spacing w:after="0" w:line="240" w:lineRule="auto"/>
        <w:ind w:hanging="12"/>
        <w:jc w:val="both"/>
        <w:rPr>
          <w:rFonts w:ascii="Times New Roman" w:eastAsia="Times New Roman" w:hAnsi="Times New Roman"/>
          <w:sz w:val="24"/>
          <w:szCs w:val="24"/>
          <w:lang w:eastAsia="cs-CZ"/>
        </w:rPr>
      </w:pPr>
      <w:r w:rsidRPr="00A700DB">
        <w:rPr>
          <w:rFonts w:ascii="Times New Roman" w:eastAsia="Times New Roman" w:hAnsi="Times New Roman"/>
          <w:sz w:val="24"/>
          <w:szCs w:val="24"/>
          <w:lang w:eastAsia="cs-CZ"/>
        </w:rPr>
        <w:t>V roku 2018 im ZP pri súčasných limitoch vrátili cca 4,5 mil. eur. Túto sumu preto odrátavame z dopadu.</w:t>
      </w:r>
    </w:p>
    <w:p w:rsidR="0079492E" w:rsidRPr="00A700DB" w:rsidRDefault="0079492E" w:rsidP="0079492E">
      <w:pPr>
        <w:spacing w:after="0" w:line="240" w:lineRule="auto"/>
        <w:ind w:hanging="12"/>
        <w:jc w:val="both"/>
        <w:rPr>
          <w:rFonts w:ascii="Times New Roman" w:eastAsia="Times New Roman" w:hAnsi="Times New Roman"/>
          <w:sz w:val="24"/>
          <w:szCs w:val="24"/>
          <w:lang w:eastAsia="cs-CZ"/>
        </w:rPr>
      </w:pPr>
      <w:r w:rsidRPr="00A700DB">
        <w:rPr>
          <w:rFonts w:ascii="Times New Roman" w:eastAsia="Times New Roman" w:hAnsi="Times New Roman"/>
          <w:sz w:val="24"/>
          <w:szCs w:val="24"/>
          <w:lang w:eastAsia="cs-CZ"/>
        </w:rPr>
        <w:t>Teda (35,5*0,</w:t>
      </w:r>
      <w:r w:rsidR="002D1DF2">
        <w:rPr>
          <w:rFonts w:ascii="Times New Roman" w:eastAsia="Times New Roman" w:hAnsi="Times New Roman"/>
          <w:sz w:val="24"/>
          <w:szCs w:val="24"/>
          <w:lang w:eastAsia="cs-CZ"/>
        </w:rPr>
        <w:t>90</w:t>
      </w:r>
      <w:r w:rsidRPr="00A700DB">
        <w:rPr>
          <w:rFonts w:ascii="Times New Roman" w:eastAsia="Times New Roman" w:hAnsi="Times New Roman"/>
          <w:sz w:val="24"/>
          <w:szCs w:val="24"/>
          <w:lang w:eastAsia="cs-CZ"/>
        </w:rPr>
        <w:t xml:space="preserve"> – 4,5) = </w:t>
      </w:r>
      <w:r w:rsidR="002D1DF2">
        <w:rPr>
          <w:rFonts w:ascii="Times New Roman" w:eastAsia="Times New Roman" w:hAnsi="Times New Roman"/>
          <w:sz w:val="24"/>
          <w:szCs w:val="24"/>
          <w:lang w:eastAsia="cs-CZ"/>
        </w:rPr>
        <w:t>27,45</w:t>
      </w:r>
    </w:p>
    <w:p w:rsidR="00C45D53" w:rsidRDefault="00C45D53" w:rsidP="0079492E">
      <w:pPr>
        <w:spacing w:after="0" w:line="240" w:lineRule="auto"/>
        <w:ind w:hanging="12"/>
        <w:jc w:val="both"/>
        <w:rPr>
          <w:rFonts w:ascii="Times New Roman" w:eastAsia="Times New Roman" w:hAnsi="Times New Roman"/>
          <w:b/>
          <w:sz w:val="24"/>
          <w:szCs w:val="24"/>
          <w:lang w:eastAsia="cs-CZ"/>
        </w:rPr>
      </w:pPr>
    </w:p>
    <w:p w:rsidR="0079492E" w:rsidRPr="00C45D53" w:rsidRDefault="0079492E" w:rsidP="0079492E">
      <w:pPr>
        <w:spacing w:after="0" w:line="240" w:lineRule="auto"/>
        <w:ind w:hanging="12"/>
        <w:jc w:val="both"/>
        <w:rPr>
          <w:rFonts w:ascii="Times New Roman" w:eastAsia="Times New Roman" w:hAnsi="Times New Roman"/>
          <w:b/>
          <w:sz w:val="24"/>
          <w:szCs w:val="24"/>
          <w:lang w:eastAsia="cs-CZ"/>
        </w:rPr>
      </w:pPr>
      <w:r w:rsidRPr="00C45D53">
        <w:rPr>
          <w:rFonts w:ascii="Times New Roman" w:eastAsia="Times New Roman" w:hAnsi="Times New Roman"/>
          <w:b/>
          <w:sz w:val="24"/>
          <w:szCs w:val="24"/>
          <w:lang w:eastAsia="cs-CZ"/>
        </w:rPr>
        <w:t xml:space="preserve">ŤZP/invalidný dôchodok: 7,6 mil. eur </w:t>
      </w:r>
    </w:p>
    <w:p w:rsidR="0079492E" w:rsidRPr="00A700DB" w:rsidRDefault="0079492E" w:rsidP="0079492E">
      <w:pPr>
        <w:spacing w:after="0" w:line="240" w:lineRule="auto"/>
        <w:ind w:hanging="12"/>
        <w:jc w:val="both"/>
        <w:rPr>
          <w:rFonts w:ascii="Times New Roman" w:eastAsia="Times New Roman" w:hAnsi="Times New Roman"/>
          <w:sz w:val="24"/>
          <w:szCs w:val="24"/>
          <w:lang w:eastAsia="cs-CZ"/>
        </w:rPr>
      </w:pPr>
      <w:r w:rsidRPr="00A700DB">
        <w:rPr>
          <w:rFonts w:ascii="Times New Roman" w:eastAsia="Times New Roman" w:hAnsi="Times New Roman"/>
          <w:sz w:val="24"/>
          <w:szCs w:val="24"/>
          <w:lang w:eastAsia="cs-CZ"/>
        </w:rPr>
        <w:t>Z individualizovaných dát zdravotných poisťovní (ZP) nie je možné vidieť túto skupinu obyvateľstva a určiť skutočnú výšku ich platieb za lieky – ide teda o (konzervatívny) odhad.</w:t>
      </w:r>
    </w:p>
    <w:p w:rsidR="0079492E" w:rsidRPr="00A700DB" w:rsidRDefault="0079492E" w:rsidP="0079492E">
      <w:pPr>
        <w:spacing w:after="0" w:line="240" w:lineRule="auto"/>
        <w:ind w:hanging="12"/>
        <w:jc w:val="both"/>
        <w:rPr>
          <w:rFonts w:ascii="Times New Roman" w:eastAsia="Times New Roman" w:hAnsi="Times New Roman"/>
          <w:sz w:val="24"/>
          <w:szCs w:val="24"/>
          <w:lang w:eastAsia="cs-CZ"/>
        </w:rPr>
      </w:pPr>
      <w:r w:rsidRPr="00A700DB">
        <w:rPr>
          <w:rFonts w:ascii="Times New Roman" w:eastAsia="Times New Roman" w:hAnsi="Times New Roman"/>
          <w:sz w:val="24"/>
          <w:szCs w:val="24"/>
          <w:lang w:eastAsia="cs-CZ"/>
        </w:rPr>
        <w:t>Počet ŤZP je 158-tisíc (správa o sociálnej situácií obyvateľstva 2018)</w:t>
      </w:r>
    </w:p>
    <w:p w:rsidR="0079492E" w:rsidRPr="00A700DB" w:rsidRDefault="0079492E" w:rsidP="0079492E">
      <w:pPr>
        <w:spacing w:after="0" w:line="240" w:lineRule="auto"/>
        <w:ind w:hanging="12"/>
        <w:jc w:val="both"/>
        <w:rPr>
          <w:rFonts w:ascii="Times New Roman" w:eastAsia="Times New Roman" w:hAnsi="Times New Roman"/>
          <w:sz w:val="24"/>
          <w:szCs w:val="24"/>
          <w:lang w:eastAsia="cs-CZ"/>
        </w:rPr>
      </w:pPr>
      <w:r w:rsidRPr="00A700DB">
        <w:rPr>
          <w:rFonts w:ascii="Times New Roman" w:eastAsia="Times New Roman" w:hAnsi="Times New Roman"/>
          <w:sz w:val="24"/>
          <w:szCs w:val="24"/>
          <w:lang w:eastAsia="cs-CZ"/>
        </w:rPr>
        <w:lastRenderedPageBreak/>
        <w:t>Pri súčasných limitoch, ak by aj všetci ŤZP presahovali limit, platili by max. 48 eur za rok na doplatkoch = 7,6 mil. eur</w:t>
      </w:r>
    </w:p>
    <w:p w:rsidR="0079492E" w:rsidRPr="00A700DB" w:rsidRDefault="0079492E" w:rsidP="0079492E">
      <w:pPr>
        <w:spacing w:after="0" w:line="240" w:lineRule="auto"/>
        <w:ind w:hanging="12"/>
        <w:jc w:val="both"/>
        <w:rPr>
          <w:rFonts w:ascii="Times New Roman" w:eastAsia="Times New Roman" w:hAnsi="Times New Roman"/>
          <w:sz w:val="24"/>
          <w:szCs w:val="24"/>
          <w:lang w:eastAsia="cs-CZ"/>
        </w:rPr>
      </w:pPr>
      <w:r w:rsidRPr="00A700DB">
        <w:rPr>
          <w:rFonts w:ascii="Times New Roman" w:eastAsia="Times New Roman" w:hAnsi="Times New Roman"/>
          <w:sz w:val="24"/>
          <w:szCs w:val="24"/>
          <w:lang w:eastAsia="cs-CZ"/>
        </w:rPr>
        <w:t>Teda (158 000 * 48) = 7,6</w:t>
      </w:r>
    </w:p>
    <w:p w:rsidR="0079492E" w:rsidRPr="00A700DB" w:rsidRDefault="0079492E" w:rsidP="0079492E">
      <w:pPr>
        <w:spacing w:after="0" w:line="240" w:lineRule="auto"/>
        <w:ind w:hanging="12"/>
        <w:jc w:val="both"/>
        <w:rPr>
          <w:rFonts w:ascii="Times New Roman" w:eastAsia="Times New Roman" w:hAnsi="Times New Roman"/>
          <w:sz w:val="24"/>
          <w:szCs w:val="24"/>
          <w:lang w:eastAsia="cs-CZ"/>
        </w:rPr>
      </w:pPr>
    </w:p>
    <w:p w:rsidR="0079492E" w:rsidRPr="00C45D53" w:rsidRDefault="0079492E" w:rsidP="0079492E">
      <w:pPr>
        <w:spacing w:after="0" w:line="240" w:lineRule="auto"/>
        <w:ind w:hanging="12"/>
        <w:jc w:val="both"/>
        <w:rPr>
          <w:rFonts w:ascii="Times New Roman" w:eastAsia="Times New Roman" w:hAnsi="Times New Roman"/>
          <w:b/>
          <w:sz w:val="24"/>
          <w:szCs w:val="24"/>
          <w:lang w:eastAsia="cs-CZ"/>
        </w:rPr>
      </w:pPr>
      <w:r w:rsidRPr="00C45D53">
        <w:rPr>
          <w:rFonts w:ascii="Times New Roman" w:eastAsia="Times New Roman" w:hAnsi="Times New Roman"/>
          <w:b/>
          <w:sz w:val="24"/>
          <w:szCs w:val="24"/>
          <w:lang w:eastAsia="cs-CZ"/>
        </w:rPr>
        <w:t>Deti do 5 rokov: 1,1 mil. eur</w:t>
      </w:r>
    </w:p>
    <w:p w:rsidR="0079492E" w:rsidRPr="00A700DB" w:rsidRDefault="0079492E" w:rsidP="0079492E">
      <w:pPr>
        <w:spacing w:after="0" w:line="240" w:lineRule="auto"/>
        <w:ind w:hanging="12"/>
        <w:jc w:val="both"/>
        <w:rPr>
          <w:rFonts w:ascii="Times New Roman" w:eastAsia="Times New Roman" w:hAnsi="Times New Roman"/>
          <w:sz w:val="24"/>
          <w:szCs w:val="24"/>
          <w:lang w:eastAsia="cs-CZ"/>
        </w:rPr>
      </w:pPr>
      <w:r w:rsidRPr="00A700DB">
        <w:rPr>
          <w:rFonts w:ascii="Times New Roman" w:eastAsia="Times New Roman" w:hAnsi="Times New Roman"/>
          <w:sz w:val="24"/>
          <w:szCs w:val="24"/>
          <w:lang w:eastAsia="cs-CZ"/>
        </w:rPr>
        <w:t>Deti do 5 rokov (vrátane) v roku 2018 zaplatili na doplatkoch za lieky hradené z VZP 5,2 mil. eur, z toho do limitu sa započítava 4,7 mil. eur (toľko by zaplatili ak by užívali najlacnejšie zameniteľné lieky).</w:t>
      </w:r>
    </w:p>
    <w:p w:rsidR="0079492E" w:rsidRPr="00A700DB" w:rsidRDefault="0079492E" w:rsidP="0079492E">
      <w:pPr>
        <w:spacing w:after="0" w:line="240" w:lineRule="auto"/>
        <w:ind w:hanging="12"/>
        <w:jc w:val="both"/>
        <w:rPr>
          <w:rFonts w:ascii="Times New Roman" w:eastAsia="Times New Roman" w:hAnsi="Times New Roman"/>
          <w:sz w:val="24"/>
          <w:szCs w:val="24"/>
          <w:lang w:eastAsia="cs-CZ"/>
        </w:rPr>
      </w:pPr>
      <w:r w:rsidRPr="00A700DB">
        <w:rPr>
          <w:rFonts w:ascii="Times New Roman" w:eastAsia="Times New Roman" w:hAnsi="Times New Roman"/>
          <w:sz w:val="24"/>
          <w:szCs w:val="24"/>
          <w:lang w:eastAsia="cs-CZ"/>
        </w:rPr>
        <w:t>Zo ZP im bolo vrátaných pri súčasných limitoch 3,6 mil. eur.</w:t>
      </w:r>
    </w:p>
    <w:p w:rsidR="0079492E" w:rsidRPr="00A700DB" w:rsidRDefault="0079492E" w:rsidP="0079492E">
      <w:pPr>
        <w:spacing w:after="0" w:line="240" w:lineRule="auto"/>
        <w:ind w:hanging="12"/>
        <w:jc w:val="both"/>
        <w:rPr>
          <w:rFonts w:ascii="Times New Roman" w:eastAsia="Times New Roman" w:hAnsi="Times New Roman"/>
          <w:sz w:val="24"/>
          <w:szCs w:val="24"/>
          <w:lang w:eastAsia="cs-CZ"/>
        </w:rPr>
      </w:pPr>
      <w:r w:rsidRPr="00A700DB">
        <w:rPr>
          <w:rFonts w:ascii="Times New Roman" w:eastAsia="Times New Roman" w:hAnsi="Times New Roman"/>
          <w:sz w:val="24"/>
          <w:szCs w:val="24"/>
          <w:lang w:eastAsia="cs-CZ"/>
        </w:rPr>
        <w:t>Teda (4,7 – 3,6) = 1,1</w:t>
      </w:r>
    </w:p>
    <w:p w:rsidR="0079492E" w:rsidRPr="005A715E" w:rsidRDefault="0079492E" w:rsidP="0079492E">
      <w:pPr>
        <w:spacing w:after="0" w:line="240" w:lineRule="auto"/>
        <w:ind w:hanging="12"/>
        <w:jc w:val="both"/>
        <w:rPr>
          <w:rFonts w:ascii="Times New Roman" w:eastAsia="Times New Roman" w:hAnsi="Times New Roman"/>
          <w:lang w:eastAsia="cs-CZ"/>
        </w:rPr>
      </w:pPr>
    </w:p>
    <w:tbl>
      <w:tblPr>
        <w:tblW w:w="98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5"/>
        <w:gridCol w:w="2956"/>
      </w:tblGrid>
      <w:tr w:rsidR="0079492E" w:rsidRPr="005A715E" w:rsidTr="00252B30">
        <w:trPr>
          <w:trHeight w:val="283"/>
        </w:trPr>
        <w:tc>
          <w:tcPr>
            <w:tcW w:w="6925" w:type="dxa"/>
            <w:shd w:val="clear" w:color="auto" w:fill="auto"/>
            <w:noWrap/>
            <w:vAlign w:val="bottom"/>
            <w:hideMark/>
          </w:tcPr>
          <w:p w:rsidR="0079492E" w:rsidRPr="005A715E" w:rsidRDefault="0079492E" w:rsidP="00252B30">
            <w:pPr>
              <w:spacing w:after="0" w:line="240" w:lineRule="auto"/>
              <w:ind w:hanging="11"/>
              <w:jc w:val="both"/>
              <w:rPr>
                <w:rFonts w:ascii="Times New Roman" w:eastAsia="Times New Roman" w:hAnsi="Times New Roman"/>
                <w:b/>
                <w:bCs/>
                <w:lang w:eastAsia="cs-CZ"/>
              </w:rPr>
            </w:pPr>
            <w:r w:rsidRPr="005A715E">
              <w:rPr>
                <w:rFonts w:ascii="Times New Roman" w:eastAsia="Times New Roman" w:hAnsi="Times New Roman"/>
                <w:b/>
                <w:bCs/>
                <w:lang w:eastAsia="cs-CZ"/>
              </w:rPr>
              <w:t>Nulové doplatky pre niektorých, pre ostatných nie sú už žiadne limity</w:t>
            </w:r>
          </w:p>
        </w:tc>
        <w:tc>
          <w:tcPr>
            <w:tcW w:w="2956" w:type="dxa"/>
            <w:shd w:val="clear" w:color="auto" w:fill="auto"/>
            <w:noWrap/>
            <w:vAlign w:val="bottom"/>
            <w:hideMark/>
          </w:tcPr>
          <w:p w:rsidR="0079492E" w:rsidRPr="005A715E" w:rsidRDefault="0079492E" w:rsidP="00252B30">
            <w:pPr>
              <w:spacing w:after="0" w:line="240" w:lineRule="auto"/>
              <w:ind w:hanging="11"/>
              <w:jc w:val="both"/>
              <w:rPr>
                <w:rFonts w:ascii="Times New Roman" w:eastAsia="Times New Roman" w:hAnsi="Times New Roman"/>
                <w:b/>
                <w:bCs/>
                <w:lang w:eastAsia="cs-CZ"/>
              </w:rPr>
            </w:pPr>
            <w:r w:rsidRPr="005A715E">
              <w:rPr>
                <w:rFonts w:ascii="Times New Roman" w:eastAsia="Times New Roman" w:hAnsi="Times New Roman"/>
                <w:b/>
                <w:bCs/>
                <w:lang w:eastAsia="cs-CZ"/>
              </w:rPr>
              <w:t>Dopad na rozpočet</w:t>
            </w:r>
          </w:p>
        </w:tc>
      </w:tr>
      <w:tr w:rsidR="0079492E" w:rsidRPr="005A715E" w:rsidTr="00252B30">
        <w:trPr>
          <w:trHeight w:val="283"/>
        </w:trPr>
        <w:tc>
          <w:tcPr>
            <w:tcW w:w="6925" w:type="dxa"/>
            <w:shd w:val="clear" w:color="auto" w:fill="auto"/>
            <w:noWrap/>
            <w:vAlign w:val="bottom"/>
            <w:hideMark/>
          </w:tcPr>
          <w:p w:rsidR="0079492E" w:rsidRPr="005A715E" w:rsidRDefault="0079492E" w:rsidP="00252B30">
            <w:pPr>
              <w:spacing w:after="0" w:line="240" w:lineRule="auto"/>
              <w:ind w:hanging="11"/>
              <w:jc w:val="both"/>
              <w:rPr>
                <w:rFonts w:ascii="Times New Roman" w:eastAsia="Times New Roman" w:hAnsi="Times New Roman"/>
                <w:b/>
                <w:bCs/>
                <w:lang w:eastAsia="cs-CZ"/>
              </w:rPr>
            </w:pPr>
            <w:r w:rsidRPr="005A715E">
              <w:rPr>
                <w:rFonts w:ascii="Times New Roman" w:eastAsia="Times New Roman" w:hAnsi="Times New Roman"/>
                <w:b/>
                <w:bCs/>
                <w:lang w:eastAsia="cs-CZ"/>
              </w:rPr>
              <w:t>Dopad spolu</w:t>
            </w:r>
          </w:p>
        </w:tc>
        <w:tc>
          <w:tcPr>
            <w:tcW w:w="2956" w:type="dxa"/>
            <w:shd w:val="clear" w:color="auto" w:fill="auto"/>
            <w:noWrap/>
            <w:vAlign w:val="bottom"/>
            <w:hideMark/>
          </w:tcPr>
          <w:p w:rsidR="0079492E" w:rsidRPr="005A715E" w:rsidRDefault="00C45D53" w:rsidP="00C45D53">
            <w:pPr>
              <w:spacing w:after="0" w:line="240" w:lineRule="auto"/>
              <w:ind w:hanging="11"/>
              <w:jc w:val="both"/>
              <w:rPr>
                <w:rFonts w:ascii="Times New Roman" w:eastAsia="Times New Roman" w:hAnsi="Times New Roman"/>
                <w:b/>
                <w:bCs/>
                <w:lang w:eastAsia="cs-CZ"/>
              </w:rPr>
            </w:pPr>
            <w:r>
              <w:rPr>
                <w:rFonts w:ascii="Times New Roman" w:eastAsia="Times New Roman" w:hAnsi="Times New Roman"/>
                <w:b/>
                <w:bCs/>
                <w:lang w:eastAsia="cs-CZ"/>
              </w:rPr>
              <w:t>36 171 130</w:t>
            </w:r>
            <w:r w:rsidR="0079492E" w:rsidRPr="005A715E">
              <w:rPr>
                <w:rFonts w:ascii="Times New Roman" w:eastAsia="Times New Roman" w:hAnsi="Times New Roman"/>
                <w:b/>
                <w:bCs/>
                <w:lang w:eastAsia="cs-CZ"/>
              </w:rPr>
              <w:t xml:space="preserve"> €</w:t>
            </w:r>
          </w:p>
        </w:tc>
      </w:tr>
      <w:tr w:rsidR="0079492E" w:rsidRPr="005A715E" w:rsidTr="00252B30">
        <w:trPr>
          <w:trHeight w:val="283"/>
        </w:trPr>
        <w:tc>
          <w:tcPr>
            <w:tcW w:w="6925" w:type="dxa"/>
            <w:shd w:val="clear" w:color="auto" w:fill="auto"/>
            <w:noWrap/>
            <w:vAlign w:val="bottom"/>
            <w:hideMark/>
          </w:tcPr>
          <w:p w:rsidR="0079492E" w:rsidRPr="005A715E" w:rsidRDefault="0079492E" w:rsidP="00C45D53">
            <w:pPr>
              <w:spacing w:after="0" w:line="240" w:lineRule="auto"/>
              <w:ind w:hanging="11"/>
              <w:jc w:val="both"/>
              <w:rPr>
                <w:rFonts w:ascii="Times New Roman" w:eastAsia="Times New Roman" w:hAnsi="Times New Roman"/>
                <w:lang w:eastAsia="cs-CZ"/>
              </w:rPr>
            </w:pPr>
            <w:r w:rsidRPr="005A715E">
              <w:rPr>
                <w:rFonts w:ascii="Times New Roman" w:eastAsia="Times New Roman" w:hAnsi="Times New Roman"/>
                <w:lang w:eastAsia="cs-CZ"/>
              </w:rPr>
              <w:t xml:space="preserve">Nulové doplatky pre </w:t>
            </w:r>
            <w:r w:rsidR="00C45D53">
              <w:rPr>
                <w:rFonts w:ascii="Times New Roman" w:eastAsia="Times New Roman" w:hAnsi="Times New Roman"/>
                <w:lang w:eastAsia="cs-CZ"/>
              </w:rPr>
              <w:t>90</w:t>
            </w:r>
            <w:r w:rsidRPr="005A715E">
              <w:rPr>
                <w:rFonts w:ascii="Times New Roman" w:eastAsia="Times New Roman" w:hAnsi="Times New Roman"/>
                <w:lang w:eastAsia="cs-CZ"/>
              </w:rPr>
              <w:t xml:space="preserve"> % seniorov s najnižším dôchodkom</w:t>
            </w:r>
          </w:p>
        </w:tc>
        <w:tc>
          <w:tcPr>
            <w:tcW w:w="2956" w:type="dxa"/>
            <w:shd w:val="clear" w:color="auto" w:fill="auto"/>
            <w:noWrap/>
            <w:vAlign w:val="bottom"/>
            <w:hideMark/>
          </w:tcPr>
          <w:p w:rsidR="0079492E" w:rsidRPr="005A715E" w:rsidRDefault="00C45D53" w:rsidP="00252B30">
            <w:pPr>
              <w:spacing w:after="0" w:line="240" w:lineRule="auto"/>
              <w:ind w:hanging="11"/>
              <w:jc w:val="both"/>
              <w:rPr>
                <w:rFonts w:ascii="Times New Roman" w:eastAsia="Times New Roman" w:hAnsi="Times New Roman"/>
                <w:lang w:eastAsia="cs-CZ"/>
              </w:rPr>
            </w:pPr>
            <w:r>
              <w:rPr>
                <w:rFonts w:ascii="Times New Roman" w:eastAsia="Times New Roman" w:hAnsi="Times New Roman"/>
                <w:lang w:eastAsia="cs-CZ"/>
              </w:rPr>
              <w:t>27 450 000</w:t>
            </w:r>
            <w:r w:rsidR="0079492E" w:rsidRPr="005A715E">
              <w:rPr>
                <w:rFonts w:ascii="Times New Roman" w:eastAsia="Times New Roman" w:hAnsi="Times New Roman"/>
                <w:lang w:eastAsia="cs-CZ"/>
              </w:rPr>
              <w:t xml:space="preserve"> €</w:t>
            </w:r>
          </w:p>
        </w:tc>
      </w:tr>
      <w:tr w:rsidR="0079492E" w:rsidRPr="005A715E" w:rsidTr="00252B30">
        <w:trPr>
          <w:trHeight w:val="259"/>
        </w:trPr>
        <w:tc>
          <w:tcPr>
            <w:tcW w:w="6925" w:type="dxa"/>
            <w:shd w:val="clear" w:color="auto" w:fill="auto"/>
            <w:noWrap/>
            <w:vAlign w:val="bottom"/>
            <w:hideMark/>
          </w:tcPr>
          <w:p w:rsidR="0079492E" w:rsidRPr="005A715E" w:rsidRDefault="0079492E" w:rsidP="00252B30">
            <w:pPr>
              <w:spacing w:after="0" w:line="240" w:lineRule="auto"/>
              <w:ind w:hanging="11"/>
              <w:jc w:val="both"/>
              <w:rPr>
                <w:rFonts w:ascii="Times New Roman" w:eastAsia="Times New Roman" w:hAnsi="Times New Roman"/>
                <w:lang w:eastAsia="cs-CZ"/>
              </w:rPr>
            </w:pPr>
            <w:r w:rsidRPr="005A715E">
              <w:rPr>
                <w:rFonts w:ascii="Times New Roman" w:eastAsia="Times New Roman" w:hAnsi="Times New Roman"/>
                <w:lang w:eastAsia="cs-CZ"/>
              </w:rPr>
              <w:t>Nulové doplatky pre 100 % ZŤP s najnižším príjmom</w:t>
            </w:r>
          </w:p>
        </w:tc>
        <w:tc>
          <w:tcPr>
            <w:tcW w:w="2956" w:type="dxa"/>
            <w:shd w:val="clear" w:color="auto" w:fill="auto"/>
            <w:noWrap/>
            <w:vAlign w:val="bottom"/>
            <w:hideMark/>
          </w:tcPr>
          <w:p w:rsidR="0079492E" w:rsidRPr="005A715E" w:rsidRDefault="0079492E" w:rsidP="00252B30">
            <w:pPr>
              <w:spacing w:after="0" w:line="240" w:lineRule="auto"/>
              <w:ind w:hanging="11"/>
              <w:jc w:val="both"/>
              <w:rPr>
                <w:rFonts w:ascii="Times New Roman" w:eastAsia="Times New Roman" w:hAnsi="Times New Roman"/>
                <w:lang w:eastAsia="cs-CZ"/>
              </w:rPr>
            </w:pPr>
            <w:r w:rsidRPr="005A715E">
              <w:rPr>
                <w:rFonts w:ascii="Times New Roman" w:eastAsia="Times New Roman" w:hAnsi="Times New Roman"/>
                <w:lang w:eastAsia="cs-CZ"/>
              </w:rPr>
              <w:t>7 595 424 €</w:t>
            </w:r>
          </w:p>
        </w:tc>
      </w:tr>
      <w:tr w:rsidR="0079492E" w:rsidRPr="005A715E" w:rsidTr="00252B30">
        <w:trPr>
          <w:trHeight w:val="291"/>
        </w:trPr>
        <w:tc>
          <w:tcPr>
            <w:tcW w:w="6925" w:type="dxa"/>
            <w:shd w:val="clear" w:color="auto" w:fill="auto"/>
            <w:noWrap/>
            <w:vAlign w:val="bottom"/>
            <w:hideMark/>
          </w:tcPr>
          <w:p w:rsidR="0079492E" w:rsidRPr="005A715E" w:rsidRDefault="0079492E" w:rsidP="00252B30">
            <w:pPr>
              <w:spacing w:after="0" w:line="240" w:lineRule="auto"/>
              <w:ind w:hanging="11"/>
              <w:jc w:val="both"/>
              <w:rPr>
                <w:rFonts w:ascii="Times New Roman" w:eastAsia="Times New Roman" w:hAnsi="Times New Roman"/>
                <w:lang w:eastAsia="cs-CZ"/>
              </w:rPr>
            </w:pPr>
            <w:r w:rsidRPr="005A715E">
              <w:rPr>
                <w:rFonts w:ascii="Times New Roman" w:eastAsia="Times New Roman" w:hAnsi="Times New Roman"/>
                <w:lang w:eastAsia="cs-CZ"/>
              </w:rPr>
              <w:t>Nulové doplatky pre 100 % deti do 5 rokov (vrátane)</w:t>
            </w:r>
          </w:p>
        </w:tc>
        <w:tc>
          <w:tcPr>
            <w:tcW w:w="2956" w:type="dxa"/>
            <w:shd w:val="clear" w:color="auto" w:fill="auto"/>
            <w:noWrap/>
            <w:vAlign w:val="bottom"/>
            <w:hideMark/>
          </w:tcPr>
          <w:p w:rsidR="0079492E" w:rsidRPr="005A715E" w:rsidRDefault="0079492E" w:rsidP="00252B30">
            <w:pPr>
              <w:spacing w:after="0" w:line="240" w:lineRule="auto"/>
              <w:ind w:hanging="11"/>
              <w:jc w:val="both"/>
              <w:rPr>
                <w:rFonts w:ascii="Times New Roman" w:eastAsia="Times New Roman" w:hAnsi="Times New Roman"/>
                <w:lang w:eastAsia="cs-CZ"/>
              </w:rPr>
            </w:pPr>
            <w:r w:rsidRPr="005A715E">
              <w:rPr>
                <w:rFonts w:ascii="Times New Roman" w:eastAsia="Times New Roman" w:hAnsi="Times New Roman"/>
                <w:lang w:eastAsia="cs-CZ"/>
              </w:rPr>
              <w:t>1 125 706 €</w:t>
            </w:r>
          </w:p>
        </w:tc>
      </w:tr>
    </w:tbl>
    <w:p w:rsidR="0079492E" w:rsidRPr="005A715E" w:rsidRDefault="0079492E" w:rsidP="0079492E">
      <w:pPr>
        <w:spacing w:after="0" w:line="240" w:lineRule="auto"/>
        <w:rPr>
          <w:rFonts w:ascii="Times New Roman" w:eastAsia="Times New Roman" w:hAnsi="Times New Roman"/>
          <w:lang w:eastAsia="cs-CZ"/>
        </w:rPr>
      </w:pPr>
    </w:p>
    <w:p w:rsidR="0079492E" w:rsidRPr="00A700DB" w:rsidRDefault="0079492E" w:rsidP="0079492E">
      <w:pPr>
        <w:spacing w:after="0" w:line="240" w:lineRule="auto"/>
        <w:rPr>
          <w:rFonts w:ascii="Times New Roman" w:hAnsi="Times New Roman"/>
          <w:sz w:val="24"/>
          <w:szCs w:val="24"/>
        </w:rPr>
      </w:pPr>
      <w:r w:rsidRPr="00A700DB">
        <w:rPr>
          <w:rFonts w:ascii="Times New Roman" w:hAnsi="Times New Roman"/>
          <w:sz w:val="24"/>
          <w:szCs w:val="24"/>
        </w:rPr>
        <w:t>minimálna mzda v roku 2020 je 580 eur</w:t>
      </w:r>
    </w:p>
    <w:p w:rsidR="0079492E" w:rsidRPr="00A700DB" w:rsidRDefault="0079492E" w:rsidP="0079492E">
      <w:pPr>
        <w:spacing w:after="0" w:line="240" w:lineRule="auto"/>
        <w:rPr>
          <w:rFonts w:ascii="Times New Roman" w:hAnsi="Times New Roman"/>
          <w:sz w:val="24"/>
          <w:szCs w:val="24"/>
        </w:rPr>
      </w:pPr>
      <w:r w:rsidRPr="00A700DB">
        <w:rPr>
          <w:rFonts w:ascii="Times New Roman" w:hAnsi="Times New Roman"/>
          <w:sz w:val="24"/>
          <w:szCs w:val="24"/>
        </w:rPr>
        <w:t>priemerná mesačná mzda z pred dvoch rokov (</w:t>
      </w:r>
      <w:proofErr w:type="spellStart"/>
      <w:r w:rsidRPr="00A700DB">
        <w:rPr>
          <w:rFonts w:ascii="Times New Roman" w:hAnsi="Times New Roman"/>
          <w:sz w:val="24"/>
          <w:szCs w:val="24"/>
        </w:rPr>
        <w:t>t.j</w:t>
      </w:r>
      <w:proofErr w:type="spellEnd"/>
      <w:r w:rsidRPr="00A700DB">
        <w:rPr>
          <w:rFonts w:ascii="Times New Roman" w:hAnsi="Times New Roman"/>
          <w:sz w:val="24"/>
          <w:szCs w:val="24"/>
        </w:rPr>
        <w:t>. z roku 2018) je 1013 eur</w:t>
      </w:r>
    </w:p>
    <w:p w:rsidR="0079492E" w:rsidRPr="00A700DB" w:rsidRDefault="0079492E" w:rsidP="0079492E">
      <w:pPr>
        <w:spacing w:after="0" w:line="240" w:lineRule="auto"/>
        <w:rPr>
          <w:rFonts w:ascii="Times New Roman" w:hAnsi="Times New Roman"/>
          <w:sz w:val="24"/>
          <w:szCs w:val="24"/>
        </w:rPr>
      </w:pPr>
      <w:r w:rsidRPr="00A700DB">
        <w:rPr>
          <w:rFonts w:ascii="Times New Roman" w:hAnsi="Times New Roman"/>
          <w:sz w:val="24"/>
          <w:szCs w:val="24"/>
        </w:rPr>
        <w:t>50% z priemernej mesačnej mzdy (z roku 2018) je 506,5 eur</w:t>
      </w:r>
    </w:p>
    <w:p w:rsidR="0079492E" w:rsidRPr="00A700DB" w:rsidRDefault="0079492E" w:rsidP="0079492E">
      <w:pPr>
        <w:spacing w:after="0" w:line="240" w:lineRule="auto"/>
        <w:rPr>
          <w:rFonts w:ascii="Times New Roman" w:hAnsi="Times New Roman"/>
          <w:sz w:val="24"/>
          <w:szCs w:val="24"/>
        </w:rPr>
      </w:pPr>
      <w:r w:rsidRPr="00A700DB">
        <w:rPr>
          <w:rFonts w:ascii="Times New Roman" w:hAnsi="Times New Roman"/>
          <w:sz w:val="24"/>
          <w:szCs w:val="24"/>
        </w:rPr>
        <w:t>60% z priemernej mesačnej mzdy (z roku 2018) je 607,8 eur</w:t>
      </w:r>
    </w:p>
    <w:p w:rsidR="0079492E" w:rsidRPr="00A700DB" w:rsidRDefault="0079492E" w:rsidP="0079492E">
      <w:pPr>
        <w:spacing w:after="0" w:line="240" w:lineRule="auto"/>
        <w:rPr>
          <w:rFonts w:ascii="Times New Roman" w:hAnsi="Times New Roman"/>
          <w:sz w:val="24"/>
          <w:szCs w:val="24"/>
        </w:rPr>
      </w:pPr>
    </w:p>
    <w:p w:rsidR="0079492E" w:rsidRPr="00A700DB" w:rsidRDefault="0079492E" w:rsidP="0079492E">
      <w:pPr>
        <w:spacing w:after="0" w:line="240" w:lineRule="auto"/>
        <w:rPr>
          <w:rFonts w:ascii="Times New Roman" w:hAnsi="Times New Roman"/>
          <w:sz w:val="24"/>
          <w:szCs w:val="24"/>
        </w:rPr>
      </w:pPr>
      <w:r w:rsidRPr="00A700DB">
        <w:rPr>
          <w:rFonts w:ascii="Times New Roman" w:hAnsi="Times New Roman"/>
          <w:sz w:val="24"/>
          <w:szCs w:val="24"/>
        </w:rPr>
        <w:t>minimálna mzda v roku 2021 sa predpokladá na úrovni 620 eur</w:t>
      </w:r>
    </w:p>
    <w:p w:rsidR="0079492E" w:rsidRPr="00A700DB" w:rsidRDefault="0079492E" w:rsidP="0079492E">
      <w:pPr>
        <w:spacing w:after="0" w:line="240" w:lineRule="auto"/>
        <w:rPr>
          <w:rFonts w:ascii="Times New Roman" w:hAnsi="Times New Roman"/>
          <w:sz w:val="24"/>
          <w:szCs w:val="24"/>
        </w:rPr>
      </w:pPr>
      <w:r w:rsidRPr="00A700DB">
        <w:rPr>
          <w:rFonts w:ascii="Times New Roman" w:hAnsi="Times New Roman"/>
          <w:sz w:val="24"/>
          <w:szCs w:val="24"/>
        </w:rPr>
        <w:t>priemerná mesačná mzda z pred dvoch rokov (</w:t>
      </w:r>
      <w:proofErr w:type="spellStart"/>
      <w:r w:rsidRPr="00A700DB">
        <w:rPr>
          <w:rFonts w:ascii="Times New Roman" w:hAnsi="Times New Roman"/>
          <w:sz w:val="24"/>
          <w:szCs w:val="24"/>
        </w:rPr>
        <w:t>t.j</w:t>
      </w:r>
      <w:proofErr w:type="spellEnd"/>
      <w:r w:rsidRPr="00A700DB">
        <w:rPr>
          <w:rFonts w:ascii="Times New Roman" w:hAnsi="Times New Roman"/>
          <w:sz w:val="24"/>
          <w:szCs w:val="24"/>
        </w:rPr>
        <w:t>. z roku 2019) je 1092 eur</w:t>
      </w:r>
    </w:p>
    <w:p w:rsidR="0079492E" w:rsidRPr="00A700DB" w:rsidRDefault="0079492E" w:rsidP="0079492E">
      <w:pPr>
        <w:spacing w:after="0" w:line="240" w:lineRule="auto"/>
        <w:rPr>
          <w:rFonts w:ascii="Times New Roman" w:hAnsi="Times New Roman"/>
          <w:sz w:val="24"/>
          <w:szCs w:val="24"/>
        </w:rPr>
      </w:pPr>
      <w:r w:rsidRPr="00A700DB">
        <w:rPr>
          <w:rFonts w:ascii="Times New Roman" w:hAnsi="Times New Roman"/>
          <w:sz w:val="24"/>
          <w:szCs w:val="24"/>
        </w:rPr>
        <w:t>50% z priemernej mesačnej mzdy (z roku 2019) je 546 eur</w:t>
      </w:r>
    </w:p>
    <w:p w:rsidR="0079492E" w:rsidRPr="00A700DB" w:rsidRDefault="0079492E" w:rsidP="0079492E">
      <w:pPr>
        <w:spacing w:after="0" w:line="240" w:lineRule="auto"/>
        <w:rPr>
          <w:rFonts w:ascii="Times New Roman" w:hAnsi="Times New Roman"/>
          <w:sz w:val="24"/>
          <w:szCs w:val="24"/>
        </w:rPr>
      </w:pPr>
      <w:r w:rsidRPr="00A700DB">
        <w:rPr>
          <w:rFonts w:ascii="Times New Roman" w:hAnsi="Times New Roman"/>
          <w:sz w:val="24"/>
          <w:szCs w:val="24"/>
        </w:rPr>
        <w:t>60% z priemernej mesačnej mzdy (z roku 2018) je 655,2 eur</w:t>
      </w:r>
    </w:p>
    <w:p w:rsidR="0079492E" w:rsidRPr="00A700DB" w:rsidRDefault="0079492E" w:rsidP="0079492E">
      <w:pPr>
        <w:spacing w:after="0" w:line="240" w:lineRule="auto"/>
        <w:rPr>
          <w:rFonts w:ascii="Times New Roman" w:hAnsi="Times New Roman"/>
          <w:sz w:val="24"/>
          <w:szCs w:val="24"/>
        </w:rPr>
      </w:pPr>
    </w:p>
    <w:p w:rsidR="0079492E" w:rsidRPr="00A700DB" w:rsidRDefault="0079492E" w:rsidP="0079492E">
      <w:pPr>
        <w:spacing w:after="0" w:line="240" w:lineRule="auto"/>
        <w:rPr>
          <w:rFonts w:ascii="Times New Roman" w:hAnsi="Times New Roman"/>
          <w:b/>
          <w:sz w:val="24"/>
          <w:szCs w:val="24"/>
        </w:rPr>
      </w:pPr>
      <w:r w:rsidRPr="00A700DB">
        <w:rPr>
          <w:rFonts w:ascii="Times New Roman" w:eastAsia="Times New Roman" w:hAnsi="Times New Roman"/>
          <w:b/>
          <w:sz w:val="24"/>
          <w:szCs w:val="24"/>
          <w:lang w:eastAsia="cs-CZ"/>
        </w:rPr>
        <w:t>Počet dôchodcov v SR</w:t>
      </w:r>
    </w:p>
    <w:tbl>
      <w:tblPr>
        <w:tblW w:w="10103" w:type="dxa"/>
        <w:tblInd w:w="-426" w:type="dxa"/>
        <w:tblCellMar>
          <w:left w:w="70" w:type="dxa"/>
          <w:right w:w="70" w:type="dxa"/>
        </w:tblCellMar>
        <w:tblLook w:val="04A0" w:firstRow="1" w:lastRow="0" w:firstColumn="1" w:lastColumn="0" w:noHBand="0" w:noVBand="1"/>
      </w:tblPr>
      <w:tblGrid>
        <w:gridCol w:w="3808"/>
        <w:gridCol w:w="2354"/>
        <w:gridCol w:w="1730"/>
        <w:gridCol w:w="2211"/>
      </w:tblGrid>
      <w:tr w:rsidR="0079492E" w:rsidRPr="005A715E" w:rsidTr="00252B30">
        <w:trPr>
          <w:trHeight w:val="293"/>
        </w:trPr>
        <w:tc>
          <w:tcPr>
            <w:tcW w:w="3808" w:type="dxa"/>
            <w:tcBorders>
              <w:top w:val="nil"/>
              <w:left w:val="nil"/>
              <w:bottom w:val="single" w:sz="4" w:space="0" w:color="auto"/>
              <w:right w:val="single" w:sz="4" w:space="0" w:color="auto"/>
            </w:tcBorders>
            <w:shd w:val="clear" w:color="000000" w:fill="C11F2E"/>
            <w:vAlign w:val="center"/>
            <w:hideMark/>
          </w:tcPr>
          <w:p w:rsidR="0079492E" w:rsidRPr="005A715E" w:rsidRDefault="0079492E" w:rsidP="00252B30">
            <w:pPr>
              <w:spacing w:after="0" w:line="240" w:lineRule="auto"/>
              <w:jc w:val="center"/>
              <w:rPr>
                <w:rFonts w:ascii="Times New Roman" w:eastAsia="Times New Roman" w:hAnsi="Times New Roman"/>
                <w:b/>
                <w:bCs/>
                <w:color w:val="1D1B1A"/>
                <w:lang w:eastAsia="sk-SK"/>
              </w:rPr>
            </w:pPr>
            <w:r w:rsidRPr="005A715E">
              <w:rPr>
                <w:rFonts w:ascii="Times New Roman" w:eastAsia="Times New Roman" w:hAnsi="Times New Roman"/>
                <w:b/>
                <w:bCs/>
                <w:color w:val="1D1B1A"/>
                <w:lang w:eastAsia="sk-SK"/>
              </w:rPr>
              <w:t> </w:t>
            </w:r>
          </w:p>
        </w:tc>
        <w:tc>
          <w:tcPr>
            <w:tcW w:w="2354" w:type="dxa"/>
            <w:tcBorders>
              <w:top w:val="single" w:sz="4" w:space="0" w:color="auto"/>
              <w:left w:val="single" w:sz="4" w:space="0" w:color="auto"/>
              <w:bottom w:val="single" w:sz="4" w:space="0" w:color="auto"/>
              <w:right w:val="single" w:sz="4" w:space="0" w:color="auto"/>
            </w:tcBorders>
            <w:shd w:val="clear" w:color="000000" w:fill="C11F2E"/>
            <w:vAlign w:val="center"/>
            <w:hideMark/>
          </w:tcPr>
          <w:p w:rsidR="0079492E" w:rsidRPr="005A715E" w:rsidRDefault="0079492E" w:rsidP="00252B30">
            <w:pPr>
              <w:spacing w:after="0" w:line="240" w:lineRule="auto"/>
              <w:jc w:val="center"/>
              <w:rPr>
                <w:rFonts w:ascii="Times New Roman" w:eastAsia="Times New Roman" w:hAnsi="Times New Roman"/>
                <w:b/>
                <w:bCs/>
                <w:color w:val="1D1B1A"/>
                <w:lang w:eastAsia="sk-SK"/>
              </w:rPr>
            </w:pPr>
            <w:r w:rsidRPr="005A715E">
              <w:rPr>
                <w:rFonts w:ascii="Times New Roman" w:eastAsia="Times New Roman" w:hAnsi="Times New Roman"/>
                <w:b/>
                <w:bCs/>
                <w:color w:val="1D1B1A"/>
                <w:lang w:eastAsia="sk-SK"/>
              </w:rPr>
              <w:t>k 30. aprílu 2020</w:t>
            </w:r>
          </w:p>
        </w:tc>
        <w:tc>
          <w:tcPr>
            <w:tcW w:w="1730" w:type="dxa"/>
            <w:tcBorders>
              <w:top w:val="single" w:sz="4" w:space="0" w:color="auto"/>
              <w:left w:val="single" w:sz="4" w:space="0" w:color="auto"/>
              <w:bottom w:val="single" w:sz="4" w:space="0" w:color="auto"/>
              <w:right w:val="single" w:sz="4" w:space="0" w:color="auto"/>
            </w:tcBorders>
            <w:shd w:val="clear" w:color="000000" w:fill="C11F2E"/>
            <w:vAlign w:val="center"/>
            <w:hideMark/>
          </w:tcPr>
          <w:p w:rsidR="0079492E" w:rsidRPr="005A715E" w:rsidRDefault="0079492E" w:rsidP="00252B30">
            <w:pPr>
              <w:spacing w:after="0" w:line="240" w:lineRule="auto"/>
              <w:jc w:val="center"/>
              <w:rPr>
                <w:rFonts w:ascii="Times New Roman" w:eastAsia="Times New Roman" w:hAnsi="Times New Roman"/>
                <w:b/>
                <w:bCs/>
                <w:color w:val="1D1B1A"/>
                <w:lang w:eastAsia="sk-SK"/>
              </w:rPr>
            </w:pPr>
            <w:r w:rsidRPr="005A715E">
              <w:rPr>
                <w:rFonts w:ascii="Times New Roman" w:eastAsia="Times New Roman" w:hAnsi="Times New Roman"/>
                <w:b/>
                <w:bCs/>
                <w:color w:val="1D1B1A"/>
                <w:lang w:eastAsia="sk-SK"/>
              </w:rPr>
              <w:t>k 31. máju 2020</w:t>
            </w:r>
          </w:p>
        </w:tc>
        <w:tc>
          <w:tcPr>
            <w:tcW w:w="2211" w:type="dxa"/>
            <w:tcBorders>
              <w:top w:val="single" w:sz="4" w:space="0" w:color="auto"/>
              <w:left w:val="single" w:sz="4" w:space="0" w:color="auto"/>
              <w:bottom w:val="single" w:sz="4" w:space="0" w:color="auto"/>
              <w:right w:val="single" w:sz="4" w:space="0" w:color="auto"/>
            </w:tcBorders>
            <w:shd w:val="clear" w:color="000000" w:fill="C11F2E"/>
            <w:vAlign w:val="center"/>
            <w:hideMark/>
          </w:tcPr>
          <w:p w:rsidR="0079492E" w:rsidRPr="005A715E" w:rsidRDefault="0079492E" w:rsidP="00252B30">
            <w:pPr>
              <w:spacing w:after="0" w:line="240" w:lineRule="auto"/>
              <w:jc w:val="center"/>
              <w:rPr>
                <w:rFonts w:ascii="Times New Roman" w:eastAsia="Times New Roman" w:hAnsi="Times New Roman"/>
                <w:b/>
                <w:bCs/>
                <w:color w:val="1D1B1A"/>
                <w:lang w:eastAsia="sk-SK"/>
              </w:rPr>
            </w:pPr>
            <w:r w:rsidRPr="005A715E">
              <w:rPr>
                <w:rFonts w:ascii="Times New Roman" w:eastAsia="Times New Roman" w:hAnsi="Times New Roman"/>
                <w:b/>
                <w:bCs/>
                <w:color w:val="1D1B1A"/>
                <w:lang w:eastAsia="sk-SK"/>
              </w:rPr>
              <w:t>k 30. júnu 2020</w:t>
            </w:r>
          </w:p>
        </w:tc>
      </w:tr>
      <w:tr w:rsidR="0079492E" w:rsidRPr="005A715E" w:rsidTr="00252B30">
        <w:trPr>
          <w:trHeight w:val="314"/>
        </w:trPr>
        <w:tc>
          <w:tcPr>
            <w:tcW w:w="3808" w:type="dxa"/>
            <w:tcBorders>
              <w:top w:val="single" w:sz="4" w:space="0" w:color="auto"/>
              <w:left w:val="single" w:sz="4" w:space="0" w:color="auto"/>
              <w:bottom w:val="single" w:sz="4" w:space="0" w:color="auto"/>
              <w:right w:val="single" w:sz="4" w:space="0" w:color="auto"/>
            </w:tcBorders>
            <w:shd w:val="clear" w:color="000000" w:fill="EEEEEE"/>
            <w:vAlign w:val="center"/>
            <w:hideMark/>
          </w:tcPr>
          <w:p w:rsidR="0079492E" w:rsidRPr="005A715E" w:rsidRDefault="0079492E" w:rsidP="00252B30">
            <w:pPr>
              <w:spacing w:after="0" w:line="240" w:lineRule="auto"/>
              <w:rPr>
                <w:rFonts w:ascii="Times New Roman" w:eastAsia="Times New Roman" w:hAnsi="Times New Roman"/>
                <w:color w:val="1D1B1A"/>
                <w:lang w:eastAsia="sk-SK"/>
              </w:rPr>
            </w:pPr>
            <w:r w:rsidRPr="005A715E">
              <w:rPr>
                <w:rFonts w:ascii="Times New Roman" w:eastAsia="Times New Roman" w:hAnsi="Times New Roman"/>
                <w:color w:val="1D1B1A"/>
                <w:lang w:eastAsia="sk-SK"/>
              </w:rPr>
              <w:t>Počet dôchodcov v Slovenskej republike</w:t>
            </w:r>
          </w:p>
        </w:tc>
        <w:tc>
          <w:tcPr>
            <w:tcW w:w="2354" w:type="dxa"/>
            <w:tcBorders>
              <w:top w:val="single" w:sz="4" w:space="0" w:color="auto"/>
              <w:left w:val="single" w:sz="4" w:space="0" w:color="auto"/>
              <w:bottom w:val="single" w:sz="4" w:space="0" w:color="auto"/>
              <w:right w:val="single" w:sz="4" w:space="0" w:color="auto"/>
            </w:tcBorders>
            <w:shd w:val="clear" w:color="000000" w:fill="EEEEEE"/>
            <w:vAlign w:val="center"/>
            <w:hideMark/>
          </w:tcPr>
          <w:p w:rsidR="0079492E" w:rsidRPr="005A715E" w:rsidRDefault="0079492E" w:rsidP="00252B30">
            <w:pPr>
              <w:spacing w:after="0" w:line="240" w:lineRule="auto"/>
              <w:rPr>
                <w:rFonts w:ascii="Times New Roman" w:eastAsia="Times New Roman" w:hAnsi="Times New Roman"/>
                <w:b/>
                <w:bCs/>
                <w:color w:val="1D1B1A"/>
                <w:lang w:eastAsia="sk-SK"/>
              </w:rPr>
            </w:pPr>
            <w:r w:rsidRPr="005A715E">
              <w:rPr>
                <w:rFonts w:ascii="Times New Roman" w:eastAsia="Times New Roman" w:hAnsi="Times New Roman"/>
                <w:b/>
                <w:bCs/>
                <w:color w:val="1D1B1A"/>
                <w:lang w:eastAsia="sk-SK"/>
              </w:rPr>
              <w:t>1 405 677</w:t>
            </w:r>
          </w:p>
        </w:tc>
        <w:tc>
          <w:tcPr>
            <w:tcW w:w="1730" w:type="dxa"/>
            <w:tcBorders>
              <w:top w:val="single" w:sz="4" w:space="0" w:color="auto"/>
              <w:left w:val="single" w:sz="4" w:space="0" w:color="auto"/>
              <w:bottom w:val="single" w:sz="4" w:space="0" w:color="auto"/>
              <w:right w:val="single" w:sz="4" w:space="0" w:color="auto"/>
            </w:tcBorders>
            <w:shd w:val="clear" w:color="000000" w:fill="EEEEEE"/>
            <w:vAlign w:val="center"/>
            <w:hideMark/>
          </w:tcPr>
          <w:p w:rsidR="0079492E" w:rsidRPr="005A715E" w:rsidRDefault="0079492E" w:rsidP="00252B30">
            <w:pPr>
              <w:spacing w:after="0" w:line="240" w:lineRule="auto"/>
              <w:rPr>
                <w:rFonts w:ascii="Times New Roman" w:eastAsia="Times New Roman" w:hAnsi="Times New Roman"/>
                <w:b/>
                <w:bCs/>
                <w:color w:val="1D1B1A"/>
                <w:lang w:eastAsia="sk-SK"/>
              </w:rPr>
            </w:pPr>
            <w:r w:rsidRPr="005A715E">
              <w:rPr>
                <w:rFonts w:ascii="Times New Roman" w:eastAsia="Times New Roman" w:hAnsi="Times New Roman"/>
                <w:b/>
                <w:bCs/>
                <w:color w:val="1D1B1A"/>
                <w:lang w:eastAsia="sk-SK"/>
              </w:rPr>
              <w:t>1 404 319</w:t>
            </w:r>
          </w:p>
        </w:tc>
        <w:tc>
          <w:tcPr>
            <w:tcW w:w="2211" w:type="dxa"/>
            <w:tcBorders>
              <w:top w:val="single" w:sz="4" w:space="0" w:color="auto"/>
              <w:left w:val="single" w:sz="4" w:space="0" w:color="auto"/>
              <w:bottom w:val="single" w:sz="4" w:space="0" w:color="auto"/>
              <w:right w:val="single" w:sz="4" w:space="0" w:color="auto"/>
            </w:tcBorders>
            <w:shd w:val="clear" w:color="000000" w:fill="EEEEEE"/>
            <w:vAlign w:val="center"/>
            <w:hideMark/>
          </w:tcPr>
          <w:p w:rsidR="0079492E" w:rsidRPr="005A715E" w:rsidRDefault="0079492E" w:rsidP="00252B30">
            <w:pPr>
              <w:spacing w:after="0" w:line="240" w:lineRule="auto"/>
              <w:rPr>
                <w:rFonts w:ascii="Times New Roman" w:eastAsia="Times New Roman" w:hAnsi="Times New Roman"/>
                <w:b/>
                <w:bCs/>
                <w:color w:val="1D1B1A"/>
                <w:lang w:eastAsia="sk-SK"/>
              </w:rPr>
            </w:pPr>
            <w:r w:rsidRPr="005A715E">
              <w:rPr>
                <w:rFonts w:ascii="Times New Roman" w:eastAsia="Times New Roman" w:hAnsi="Times New Roman"/>
                <w:b/>
                <w:bCs/>
                <w:color w:val="1D1B1A"/>
                <w:lang w:eastAsia="sk-SK"/>
              </w:rPr>
              <w:t>1 405 378</w:t>
            </w:r>
          </w:p>
        </w:tc>
      </w:tr>
      <w:tr w:rsidR="0079492E" w:rsidRPr="005A715E" w:rsidTr="00252B30">
        <w:trPr>
          <w:trHeight w:val="314"/>
        </w:trPr>
        <w:tc>
          <w:tcPr>
            <w:tcW w:w="3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92E" w:rsidRPr="005A715E" w:rsidRDefault="0079492E" w:rsidP="00252B30">
            <w:pPr>
              <w:spacing w:after="0" w:line="240" w:lineRule="auto"/>
              <w:rPr>
                <w:rFonts w:ascii="Times New Roman" w:eastAsia="Times New Roman" w:hAnsi="Times New Roman"/>
                <w:b/>
                <w:bCs/>
                <w:color w:val="1D1B1A"/>
                <w:lang w:eastAsia="sk-SK"/>
              </w:rPr>
            </w:pPr>
            <w:r w:rsidRPr="005A715E">
              <w:rPr>
                <w:rFonts w:ascii="Times New Roman" w:eastAsia="Times New Roman" w:hAnsi="Times New Roman"/>
                <w:b/>
                <w:bCs/>
                <w:color w:val="1D1B1A"/>
                <w:lang w:eastAsia="sk-SK"/>
              </w:rPr>
              <w:t>Počet vyplácaných dôchodkov</w:t>
            </w:r>
          </w:p>
        </w:tc>
        <w:tc>
          <w:tcPr>
            <w:tcW w:w="2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492E" w:rsidRPr="005A715E" w:rsidRDefault="0079492E" w:rsidP="00252B30">
            <w:pPr>
              <w:spacing w:after="0" w:line="240" w:lineRule="auto"/>
              <w:rPr>
                <w:rFonts w:ascii="Times New Roman" w:eastAsia="Times New Roman" w:hAnsi="Times New Roman"/>
                <w:b/>
                <w:bCs/>
                <w:color w:val="1D1B1A"/>
                <w:lang w:eastAsia="sk-SK"/>
              </w:rPr>
            </w:pP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492E" w:rsidRPr="005A715E" w:rsidRDefault="0079492E" w:rsidP="00252B30">
            <w:pPr>
              <w:spacing w:after="0" w:line="240" w:lineRule="auto"/>
              <w:rPr>
                <w:rFonts w:ascii="Times New Roman" w:eastAsia="Times New Roman" w:hAnsi="Times New Roman"/>
                <w:lang w:eastAsia="sk-SK"/>
              </w:rPr>
            </w:pPr>
          </w:p>
        </w:tc>
        <w:tc>
          <w:tcPr>
            <w:tcW w:w="2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492E" w:rsidRPr="005A715E" w:rsidRDefault="0079492E" w:rsidP="00252B30">
            <w:pPr>
              <w:spacing w:after="0" w:line="240" w:lineRule="auto"/>
              <w:rPr>
                <w:rFonts w:ascii="Times New Roman" w:eastAsia="Times New Roman" w:hAnsi="Times New Roman"/>
                <w:lang w:eastAsia="sk-SK"/>
              </w:rPr>
            </w:pPr>
          </w:p>
        </w:tc>
      </w:tr>
      <w:tr w:rsidR="0079492E" w:rsidRPr="005A715E" w:rsidTr="00252B30">
        <w:trPr>
          <w:trHeight w:val="314"/>
        </w:trPr>
        <w:tc>
          <w:tcPr>
            <w:tcW w:w="3808" w:type="dxa"/>
            <w:tcBorders>
              <w:top w:val="single" w:sz="4" w:space="0" w:color="auto"/>
              <w:left w:val="single" w:sz="4" w:space="0" w:color="auto"/>
              <w:bottom w:val="single" w:sz="4" w:space="0" w:color="auto"/>
              <w:right w:val="single" w:sz="4" w:space="0" w:color="auto"/>
            </w:tcBorders>
            <w:shd w:val="clear" w:color="000000" w:fill="EEEEEE"/>
            <w:vAlign w:val="center"/>
            <w:hideMark/>
          </w:tcPr>
          <w:p w:rsidR="0079492E" w:rsidRPr="005A715E" w:rsidRDefault="0079492E" w:rsidP="00252B30">
            <w:pPr>
              <w:spacing w:after="0" w:line="240" w:lineRule="auto"/>
              <w:rPr>
                <w:rFonts w:ascii="Times New Roman" w:eastAsia="Times New Roman" w:hAnsi="Times New Roman"/>
                <w:color w:val="1D1B1A"/>
                <w:lang w:eastAsia="sk-SK"/>
              </w:rPr>
            </w:pPr>
            <w:r w:rsidRPr="005A715E">
              <w:rPr>
                <w:rFonts w:ascii="Times New Roman" w:eastAsia="Times New Roman" w:hAnsi="Times New Roman"/>
                <w:color w:val="1D1B1A"/>
                <w:lang w:eastAsia="sk-SK"/>
              </w:rPr>
              <w:t>- starobných</w:t>
            </w:r>
          </w:p>
        </w:tc>
        <w:tc>
          <w:tcPr>
            <w:tcW w:w="2354" w:type="dxa"/>
            <w:tcBorders>
              <w:top w:val="single" w:sz="4" w:space="0" w:color="auto"/>
              <w:left w:val="single" w:sz="4" w:space="0" w:color="auto"/>
              <w:bottom w:val="single" w:sz="4" w:space="0" w:color="auto"/>
              <w:right w:val="single" w:sz="4" w:space="0" w:color="auto"/>
            </w:tcBorders>
            <w:shd w:val="clear" w:color="000000" w:fill="EEEEEE"/>
            <w:vAlign w:val="center"/>
            <w:hideMark/>
          </w:tcPr>
          <w:p w:rsidR="0079492E" w:rsidRPr="005A715E" w:rsidRDefault="0079492E" w:rsidP="00252B30">
            <w:pPr>
              <w:spacing w:after="0" w:line="240" w:lineRule="auto"/>
              <w:rPr>
                <w:rFonts w:ascii="Times New Roman" w:eastAsia="Times New Roman" w:hAnsi="Times New Roman"/>
                <w:color w:val="1D1B1A"/>
                <w:lang w:eastAsia="sk-SK"/>
              </w:rPr>
            </w:pPr>
            <w:r w:rsidRPr="005A715E">
              <w:rPr>
                <w:rFonts w:ascii="Times New Roman" w:eastAsia="Times New Roman" w:hAnsi="Times New Roman"/>
                <w:color w:val="1D1B1A"/>
                <w:lang w:eastAsia="sk-SK"/>
              </w:rPr>
              <w:t>1 082 527</w:t>
            </w:r>
          </w:p>
        </w:tc>
        <w:tc>
          <w:tcPr>
            <w:tcW w:w="1730" w:type="dxa"/>
            <w:tcBorders>
              <w:top w:val="single" w:sz="4" w:space="0" w:color="auto"/>
              <w:left w:val="single" w:sz="4" w:space="0" w:color="auto"/>
              <w:bottom w:val="single" w:sz="4" w:space="0" w:color="auto"/>
              <w:right w:val="single" w:sz="4" w:space="0" w:color="auto"/>
            </w:tcBorders>
            <w:shd w:val="clear" w:color="000000" w:fill="EEEEEE"/>
            <w:vAlign w:val="center"/>
            <w:hideMark/>
          </w:tcPr>
          <w:p w:rsidR="0079492E" w:rsidRPr="005A715E" w:rsidRDefault="0079492E" w:rsidP="00252B30">
            <w:pPr>
              <w:spacing w:after="0" w:line="240" w:lineRule="auto"/>
              <w:rPr>
                <w:rFonts w:ascii="Times New Roman" w:eastAsia="Times New Roman" w:hAnsi="Times New Roman"/>
                <w:color w:val="1D1B1A"/>
                <w:lang w:eastAsia="sk-SK"/>
              </w:rPr>
            </w:pPr>
            <w:r w:rsidRPr="005A715E">
              <w:rPr>
                <w:rFonts w:ascii="Times New Roman" w:eastAsia="Times New Roman" w:hAnsi="Times New Roman"/>
                <w:color w:val="1D1B1A"/>
                <w:lang w:eastAsia="sk-SK"/>
              </w:rPr>
              <w:t>1 082 406</w:t>
            </w:r>
          </w:p>
        </w:tc>
        <w:tc>
          <w:tcPr>
            <w:tcW w:w="2211" w:type="dxa"/>
            <w:tcBorders>
              <w:top w:val="single" w:sz="4" w:space="0" w:color="auto"/>
              <w:left w:val="single" w:sz="4" w:space="0" w:color="auto"/>
              <w:bottom w:val="single" w:sz="4" w:space="0" w:color="auto"/>
              <w:right w:val="single" w:sz="4" w:space="0" w:color="auto"/>
            </w:tcBorders>
            <w:shd w:val="clear" w:color="000000" w:fill="EEEEEE"/>
            <w:vAlign w:val="center"/>
            <w:hideMark/>
          </w:tcPr>
          <w:p w:rsidR="0079492E" w:rsidRPr="005A715E" w:rsidRDefault="0079492E" w:rsidP="00252B30">
            <w:pPr>
              <w:spacing w:after="0" w:line="240" w:lineRule="auto"/>
              <w:rPr>
                <w:rFonts w:ascii="Times New Roman" w:eastAsia="Times New Roman" w:hAnsi="Times New Roman"/>
                <w:color w:val="1D1B1A"/>
                <w:lang w:eastAsia="sk-SK"/>
              </w:rPr>
            </w:pPr>
            <w:r w:rsidRPr="005A715E">
              <w:rPr>
                <w:rFonts w:ascii="Times New Roman" w:eastAsia="Times New Roman" w:hAnsi="Times New Roman"/>
                <w:color w:val="1D1B1A"/>
                <w:lang w:eastAsia="sk-SK"/>
              </w:rPr>
              <w:t>1 083 919</w:t>
            </w:r>
          </w:p>
        </w:tc>
      </w:tr>
      <w:tr w:rsidR="0079492E" w:rsidRPr="005A715E" w:rsidTr="00252B30">
        <w:trPr>
          <w:trHeight w:val="314"/>
        </w:trPr>
        <w:tc>
          <w:tcPr>
            <w:tcW w:w="3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92E" w:rsidRPr="005A715E" w:rsidRDefault="0079492E" w:rsidP="00252B30">
            <w:pPr>
              <w:spacing w:after="0" w:line="240" w:lineRule="auto"/>
              <w:rPr>
                <w:rFonts w:ascii="Times New Roman" w:eastAsia="Times New Roman" w:hAnsi="Times New Roman"/>
                <w:color w:val="1D1B1A"/>
                <w:lang w:eastAsia="sk-SK"/>
              </w:rPr>
            </w:pPr>
            <w:r w:rsidRPr="005A715E">
              <w:rPr>
                <w:rFonts w:ascii="Times New Roman" w:eastAsia="Times New Roman" w:hAnsi="Times New Roman"/>
                <w:color w:val="1D1B1A"/>
                <w:lang w:eastAsia="sk-SK"/>
              </w:rPr>
              <w:t>- predčasných starobných</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92E" w:rsidRPr="005A715E" w:rsidRDefault="0079492E" w:rsidP="00252B30">
            <w:pPr>
              <w:spacing w:after="0" w:line="240" w:lineRule="auto"/>
              <w:rPr>
                <w:rFonts w:ascii="Times New Roman" w:eastAsia="Times New Roman" w:hAnsi="Times New Roman"/>
                <w:color w:val="1D1B1A"/>
                <w:lang w:eastAsia="sk-SK"/>
              </w:rPr>
            </w:pPr>
            <w:r w:rsidRPr="005A715E">
              <w:rPr>
                <w:rFonts w:ascii="Times New Roman" w:eastAsia="Times New Roman" w:hAnsi="Times New Roman"/>
                <w:color w:val="1D1B1A"/>
                <w:lang w:eastAsia="sk-SK"/>
              </w:rPr>
              <w:t>14 280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92E" w:rsidRPr="005A715E" w:rsidRDefault="0079492E" w:rsidP="00252B30">
            <w:pPr>
              <w:spacing w:after="0" w:line="240" w:lineRule="auto"/>
              <w:rPr>
                <w:rFonts w:ascii="Times New Roman" w:eastAsia="Times New Roman" w:hAnsi="Times New Roman"/>
                <w:color w:val="1D1B1A"/>
                <w:lang w:eastAsia="sk-SK"/>
              </w:rPr>
            </w:pPr>
            <w:r w:rsidRPr="005A715E">
              <w:rPr>
                <w:rFonts w:ascii="Times New Roman" w:eastAsia="Times New Roman" w:hAnsi="Times New Roman"/>
                <w:color w:val="1D1B1A"/>
                <w:lang w:eastAsia="sk-SK"/>
              </w:rPr>
              <w:t>14 320</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92E" w:rsidRPr="005A715E" w:rsidRDefault="0079492E" w:rsidP="00252B30">
            <w:pPr>
              <w:spacing w:after="0" w:line="240" w:lineRule="auto"/>
              <w:rPr>
                <w:rFonts w:ascii="Times New Roman" w:eastAsia="Times New Roman" w:hAnsi="Times New Roman"/>
                <w:color w:val="1D1B1A"/>
                <w:lang w:eastAsia="sk-SK"/>
              </w:rPr>
            </w:pPr>
            <w:r w:rsidRPr="005A715E">
              <w:rPr>
                <w:rFonts w:ascii="Times New Roman" w:eastAsia="Times New Roman" w:hAnsi="Times New Roman"/>
                <w:color w:val="1D1B1A"/>
                <w:lang w:eastAsia="sk-SK"/>
              </w:rPr>
              <w:t>14 476</w:t>
            </w:r>
          </w:p>
        </w:tc>
      </w:tr>
      <w:tr w:rsidR="0079492E" w:rsidRPr="005A715E" w:rsidTr="00252B30">
        <w:trPr>
          <w:trHeight w:val="314"/>
        </w:trPr>
        <w:tc>
          <w:tcPr>
            <w:tcW w:w="3808" w:type="dxa"/>
            <w:tcBorders>
              <w:top w:val="single" w:sz="4" w:space="0" w:color="auto"/>
              <w:left w:val="single" w:sz="4" w:space="0" w:color="auto"/>
              <w:bottom w:val="single" w:sz="4" w:space="0" w:color="auto"/>
              <w:right w:val="single" w:sz="4" w:space="0" w:color="auto"/>
            </w:tcBorders>
            <w:shd w:val="clear" w:color="000000" w:fill="EEEEEE"/>
            <w:vAlign w:val="center"/>
            <w:hideMark/>
          </w:tcPr>
          <w:p w:rsidR="0079492E" w:rsidRPr="005A715E" w:rsidRDefault="0079492E" w:rsidP="00252B30">
            <w:pPr>
              <w:spacing w:after="0" w:line="240" w:lineRule="auto"/>
              <w:rPr>
                <w:rFonts w:ascii="Times New Roman" w:eastAsia="Times New Roman" w:hAnsi="Times New Roman"/>
                <w:color w:val="1D1B1A"/>
                <w:lang w:eastAsia="sk-SK"/>
              </w:rPr>
            </w:pPr>
            <w:r w:rsidRPr="005A715E">
              <w:rPr>
                <w:rFonts w:ascii="Times New Roman" w:eastAsia="Times New Roman" w:hAnsi="Times New Roman"/>
                <w:color w:val="1D1B1A"/>
                <w:lang w:eastAsia="sk-SK"/>
              </w:rPr>
              <w:t>- invalidných</w:t>
            </w:r>
          </w:p>
        </w:tc>
        <w:tc>
          <w:tcPr>
            <w:tcW w:w="2354" w:type="dxa"/>
            <w:tcBorders>
              <w:top w:val="single" w:sz="4" w:space="0" w:color="auto"/>
              <w:left w:val="single" w:sz="4" w:space="0" w:color="auto"/>
              <w:bottom w:val="single" w:sz="4" w:space="0" w:color="auto"/>
              <w:right w:val="single" w:sz="4" w:space="0" w:color="auto"/>
            </w:tcBorders>
            <w:shd w:val="clear" w:color="000000" w:fill="EEEEEE"/>
            <w:vAlign w:val="center"/>
            <w:hideMark/>
          </w:tcPr>
          <w:p w:rsidR="0079492E" w:rsidRPr="005A715E" w:rsidRDefault="0079492E" w:rsidP="00252B30">
            <w:pPr>
              <w:spacing w:after="0" w:line="240" w:lineRule="auto"/>
              <w:rPr>
                <w:rFonts w:ascii="Times New Roman" w:eastAsia="Times New Roman" w:hAnsi="Times New Roman"/>
                <w:color w:val="1D1B1A"/>
                <w:lang w:eastAsia="sk-SK"/>
              </w:rPr>
            </w:pPr>
            <w:r w:rsidRPr="005A715E">
              <w:rPr>
                <w:rFonts w:ascii="Times New Roman" w:eastAsia="Times New Roman" w:hAnsi="Times New Roman"/>
                <w:color w:val="1D1B1A"/>
                <w:lang w:eastAsia="sk-SK"/>
              </w:rPr>
              <w:t>234 364</w:t>
            </w:r>
          </w:p>
        </w:tc>
        <w:tc>
          <w:tcPr>
            <w:tcW w:w="1730" w:type="dxa"/>
            <w:tcBorders>
              <w:top w:val="single" w:sz="4" w:space="0" w:color="auto"/>
              <w:left w:val="single" w:sz="4" w:space="0" w:color="auto"/>
              <w:bottom w:val="single" w:sz="4" w:space="0" w:color="auto"/>
              <w:right w:val="single" w:sz="4" w:space="0" w:color="auto"/>
            </w:tcBorders>
            <w:shd w:val="clear" w:color="000000" w:fill="EEEEEE"/>
            <w:vAlign w:val="center"/>
            <w:hideMark/>
          </w:tcPr>
          <w:p w:rsidR="0079492E" w:rsidRPr="005A715E" w:rsidRDefault="0079492E" w:rsidP="00252B30">
            <w:pPr>
              <w:spacing w:after="0" w:line="240" w:lineRule="auto"/>
              <w:rPr>
                <w:rFonts w:ascii="Times New Roman" w:eastAsia="Times New Roman" w:hAnsi="Times New Roman"/>
                <w:color w:val="1D1B1A"/>
                <w:lang w:eastAsia="sk-SK"/>
              </w:rPr>
            </w:pPr>
            <w:r w:rsidRPr="005A715E">
              <w:rPr>
                <w:rFonts w:ascii="Times New Roman" w:eastAsia="Times New Roman" w:hAnsi="Times New Roman"/>
                <w:color w:val="1D1B1A"/>
                <w:lang w:eastAsia="sk-SK"/>
              </w:rPr>
              <w:t>234 127</w:t>
            </w:r>
          </w:p>
        </w:tc>
        <w:tc>
          <w:tcPr>
            <w:tcW w:w="2211" w:type="dxa"/>
            <w:tcBorders>
              <w:top w:val="single" w:sz="4" w:space="0" w:color="auto"/>
              <w:left w:val="single" w:sz="4" w:space="0" w:color="auto"/>
              <w:bottom w:val="single" w:sz="4" w:space="0" w:color="auto"/>
              <w:right w:val="single" w:sz="4" w:space="0" w:color="auto"/>
            </w:tcBorders>
            <w:shd w:val="clear" w:color="000000" w:fill="EEEEEE"/>
            <w:vAlign w:val="center"/>
            <w:hideMark/>
          </w:tcPr>
          <w:p w:rsidR="0079492E" w:rsidRPr="005A715E" w:rsidRDefault="0079492E" w:rsidP="00252B30">
            <w:pPr>
              <w:spacing w:after="0" w:line="240" w:lineRule="auto"/>
              <w:rPr>
                <w:rFonts w:ascii="Times New Roman" w:eastAsia="Times New Roman" w:hAnsi="Times New Roman"/>
                <w:color w:val="1D1B1A"/>
                <w:lang w:eastAsia="sk-SK"/>
              </w:rPr>
            </w:pPr>
            <w:r w:rsidRPr="005A715E">
              <w:rPr>
                <w:rFonts w:ascii="Times New Roman" w:eastAsia="Times New Roman" w:hAnsi="Times New Roman"/>
                <w:color w:val="1D1B1A"/>
                <w:lang w:eastAsia="sk-SK"/>
              </w:rPr>
              <w:t>233 629</w:t>
            </w:r>
          </w:p>
        </w:tc>
      </w:tr>
      <w:tr w:rsidR="0079492E" w:rsidRPr="005A715E" w:rsidTr="00252B30">
        <w:trPr>
          <w:trHeight w:val="314"/>
        </w:trPr>
        <w:tc>
          <w:tcPr>
            <w:tcW w:w="3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92E" w:rsidRPr="005A715E" w:rsidRDefault="0079492E" w:rsidP="00252B30">
            <w:pPr>
              <w:spacing w:after="0" w:line="240" w:lineRule="auto"/>
              <w:rPr>
                <w:rFonts w:ascii="Times New Roman" w:eastAsia="Times New Roman" w:hAnsi="Times New Roman"/>
                <w:color w:val="1D1B1A"/>
                <w:lang w:eastAsia="sk-SK"/>
              </w:rPr>
            </w:pPr>
            <w:r w:rsidRPr="005A715E">
              <w:rPr>
                <w:rFonts w:ascii="Times New Roman" w:eastAsia="Times New Roman" w:hAnsi="Times New Roman"/>
                <w:color w:val="1D1B1A"/>
                <w:lang w:eastAsia="sk-SK"/>
              </w:rPr>
              <w:t>- vdovských</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92E" w:rsidRPr="005A715E" w:rsidRDefault="0079492E" w:rsidP="00252B30">
            <w:pPr>
              <w:spacing w:after="0" w:line="240" w:lineRule="auto"/>
              <w:rPr>
                <w:rFonts w:ascii="Times New Roman" w:eastAsia="Times New Roman" w:hAnsi="Times New Roman"/>
                <w:color w:val="1D1B1A"/>
                <w:lang w:eastAsia="sk-SK"/>
              </w:rPr>
            </w:pPr>
            <w:r w:rsidRPr="005A715E">
              <w:rPr>
                <w:rFonts w:ascii="Times New Roman" w:eastAsia="Times New Roman" w:hAnsi="Times New Roman"/>
                <w:color w:val="1D1B1A"/>
                <w:lang w:eastAsia="sk-SK"/>
              </w:rPr>
              <w:t>290 665</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92E" w:rsidRPr="005A715E" w:rsidRDefault="0079492E" w:rsidP="00252B30">
            <w:pPr>
              <w:spacing w:after="0" w:line="240" w:lineRule="auto"/>
              <w:rPr>
                <w:rFonts w:ascii="Times New Roman" w:eastAsia="Times New Roman" w:hAnsi="Times New Roman"/>
                <w:color w:val="1D1B1A"/>
                <w:lang w:eastAsia="sk-SK"/>
              </w:rPr>
            </w:pPr>
            <w:r w:rsidRPr="005A715E">
              <w:rPr>
                <w:rFonts w:ascii="Times New Roman" w:eastAsia="Times New Roman" w:hAnsi="Times New Roman"/>
                <w:color w:val="1D1B1A"/>
                <w:lang w:eastAsia="sk-SK"/>
              </w:rPr>
              <w:t>290 136</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92E" w:rsidRPr="005A715E" w:rsidRDefault="0079492E" w:rsidP="00252B30">
            <w:pPr>
              <w:spacing w:after="0" w:line="240" w:lineRule="auto"/>
              <w:rPr>
                <w:rFonts w:ascii="Times New Roman" w:eastAsia="Times New Roman" w:hAnsi="Times New Roman"/>
                <w:color w:val="1D1B1A"/>
                <w:lang w:eastAsia="sk-SK"/>
              </w:rPr>
            </w:pPr>
            <w:r w:rsidRPr="005A715E">
              <w:rPr>
                <w:rFonts w:ascii="Times New Roman" w:eastAsia="Times New Roman" w:hAnsi="Times New Roman"/>
                <w:color w:val="1D1B1A"/>
                <w:lang w:eastAsia="sk-SK"/>
              </w:rPr>
              <w:t>290 130</w:t>
            </w:r>
          </w:p>
        </w:tc>
      </w:tr>
      <w:tr w:rsidR="0079492E" w:rsidRPr="005A715E" w:rsidTr="00252B30">
        <w:trPr>
          <w:trHeight w:val="314"/>
        </w:trPr>
        <w:tc>
          <w:tcPr>
            <w:tcW w:w="3808" w:type="dxa"/>
            <w:tcBorders>
              <w:top w:val="single" w:sz="4" w:space="0" w:color="auto"/>
              <w:left w:val="single" w:sz="4" w:space="0" w:color="auto"/>
              <w:bottom w:val="single" w:sz="4" w:space="0" w:color="auto"/>
              <w:right w:val="single" w:sz="4" w:space="0" w:color="auto"/>
            </w:tcBorders>
            <w:shd w:val="clear" w:color="000000" w:fill="EEEEEE"/>
            <w:vAlign w:val="center"/>
            <w:hideMark/>
          </w:tcPr>
          <w:p w:rsidR="0079492E" w:rsidRPr="005A715E" w:rsidRDefault="0079492E" w:rsidP="00252B30">
            <w:pPr>
              <w:spacing w:after="0" w:line="240" w:lineRule="auto"/>
              <w:rPr>
                <w:rFonts w:ascii="Times New Roman" w:eastAsia="Times New Roman" w:hAnsi="Times New Roman"/>
                <w:color w:val="1D1B1A"/>
                <w:lang w:eastAsia="sk-SK"/>
              </w:rPr>
            </w:pPr>
            <w:r w:rsidRPr="005A715E">
              <w:rPr>
                <w:rFonts w:ascii="Times New Roman" w:eastAsia="Times New Roman" w:hAnsi="Times New Roman"/>
                <w:color w:val="1D1B1A"/>
                <w:lang w:eastAsia="sk-SK"/>
              </w:rPr>
              <w:t>- vdoveckých</w:t>
            </w:r>
          </w:p>
        </w:tc>
        <w:tc>
          <w:tcPr>
            <w:tcW w:w="2354" w:type="dxa"/>
            <w:tcBorders>
              <w:top w:val="single" w:sz="4" w:space="0" w:color="auto"/>
              <w:left w:val="single" w:sz="4" w:space="0" w:color="auto"/>
              <w:bottom w:val="single" w:sz="4" w:space="0" w:color="auto"/>
              <w:right w:val="single" w:sz="4" w:space="0" w:color="auto"/>
            </w:tcBorders>
            <w:shd w:val="clear" w:color="000000" w:fill="EEEEEE"/>
            <w:vAlign w:val="center"/>
            <w:hideMark/>
          </w:tcPr>
          <w:p w:rsidR="0079492E" w:rsidRPr="005A715E" w:rsidRDefault="0079492E" w:rsidP="00252B30">
            <w:pPr>
              <w:spacing w:after="0" w:line="240" w:lineRule="auto"/>
              <w:rPr>
                <w:rFonts w:ascii="Times New Roman" w:eastAsia="Times New Roman" w:hAnsi="Times New Roman"/>
                <w:color w:val="1D1B1A"/>
                <w:lang w:eastAsia="sk-SK"/>
              </w:rPr>
            </w:pPr>
            <w:r w:rsidRPr="005A715E">
              <w:rPr>
                <w:rFonts w:ascii="Times New Roman" w:eastAsia="Times New Roman" w:hAnsi="Times New Roman"/>
                <w:color w:val="1D1B1A"/>
                <w:lang w:eastAsia="sk-SK"/>
              </w:rPr>
              <w:t>49 272</w:t>
            </w:r>
          </w:p>
        </w:tc>
        <w:tc>
          <w:tcPr>
            <w:tcW w:w="1730" w:type="dxa"/>
            <w:tcBorders>
              <w:top w:val="single" w:sz="4" w:space="0" w:color="auto"/>
              <w:left w:val="single" w:sz="4" w:space="0" w:color="auto"/>
              <w:bottom w:val="single" w:sz="4" w:space="0" w:color="auto"/>
              <w:right w:val="single" w:sz="4" w:space="0" w:color="auto"/>
            </w:tcBorders>
            <w:shd w:val="clear" w:color="000000" w:fill="EEEEEE"/>
            <w:vAlign w:val="center"/>
            <w:hideMark/>
          </w:tcPr>
          <w:p w:rsidR="0079492E" w:rsidRPr="005A715E" w:rsidRDefault="0079492E" w:rsidP="00252B30">
            <w:pPr>
              <w:spacing w:after="0" w:line="240" w:lineRule="auto"/>
              <w:rPr>
                <w:rFonts w:ascii="Times New Roman" w:eastAsia="Times New Roman" w:hAnsi="Times New Roman"/>
                <w:color w:val="1D1B1A"/>
                <w:lang w:eastAsia="sk-SK"/>
              </w:rPr>
            </w:pPr>
            <w:r w:rsidRPr="005A715E">
              <w:rPr>
                <w:rFonts w:ascii="Times New Roman" w:eastAsia="Times New Roman" w:hAnsi="Times New Roman"/>
                <w:color w:val="1D1B1A"/>
                <w:lang w:eastAsia="sk-SK"/>
              </w:rPr>
              <w:t>49 217</w:t>
            </w:r>
          </w:p>
        </w:tc>
        <w:tc>
          <w:tcPr>
            <w:tcW w:w="2211" w:type="dxa"/>
            <w:tcBorders>
              <w:top w:val="single" w:sz="4" w:space="0" w:color="auto"/>
              <w:left w:val="single" w:sz="4" w:space="0" w:color="auto"/>
              <w:bottom w:val="single" w:sz="4" w:space="0" w:color="auto"/>
              <w:right w:val="single" w:sz="4" w:space="0" w:color="auto"/>
            </w:tcBorders>
            <w:shd w:val="clear" w:color="000000" w:fill="EEEEEE"/>
            <w:vAlign w:val="center"/>
            <w:hideMark/>
          </w:tcPr>
          <w:p w:rsidR="0079492E" w:rsidRPr="005A715E" w:rsidRDefault="0079492E" w:rsidP="00252B30">
            <w:pPr>
              <w:spacing w:after="0" w:line="240" w:lineRule="auto"/>
              <w:rPr>
                <w:rFonts w:ascii="Times New Roman" w:eastAsia="Times New Roman" w:hAnsi="Times New Roman"/>
                <w:color w:val="1D1B1A"/>
                <w:lang w:eastAsia="sk-SK"/>
              </w:rPr>
            </w:pPr>
            <w:r w:rsidRPr="005A715E">
              <w:rPr>
                <w:rFonts w:ascii="Times New Roman" w:eastAsia="Times New Roman" w:hAnsi="Times New Roman"/>
                <w:color w:val="1D1B1A"/>
                <w:lang w:eastAsia="sk-SK"/>
              </w:rPr>
              <w:t>49 230</w:t>
            </w:r>
          </w:p>
        </w:tc>
      </w:tr>
      <w:tr w:rsidR="0079492E" w:rsidRPr="005A715E" w:rsidTr="00252B30">
        <w:trPr>
          <w:trHeight w:val="314"/>
        </w:trPr>
        <w:tc>
          <w:tcPr>
            <w:tcW w:w="3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92E" w:rsidRPr="005A715E" w:rsidRDefault="0079492E" w:rsidP="00252B30">
            <w:pPr>
              <w:spacing w:after="0" w:line="240" w:lineRule="auto"/>
              <w:rPr>
                <w:rFonts w:ascii="Times New Roman" w:eastAsia="Times New Roman" w:hAnsi="Times New Roman"/>
                <w:color w:val="1D1B1A"/>
                <w:lang w:eastAsia="sk-SK"/>
              </w:rPr>
            </w:pPr>
            <w:r w:rsidRPr="005A715E">
              <w:rPr>
                <w:rFonts w:ascii="Times New Roman" w:eastAsia="Times New Roman" w:hAnsi="Times New Roman"/>
                <w:color w:val="1D1B1A"/>
                <w:lang w:eastAsia="sk-SK"/>
              </w:rPr>
              <w:t>- sirotských (deti)</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92E" w:rsidRPr="005A715E" w:rsidRDefault="0079492E" w:rsidP="00252B30">
            <w:pPr>
              <w:spacing w:after="0" w:line="240" w:lineRule="auto"/>
              <w:rPr>
                <w:rFonts w:ascii="Times New Roman" w:eastAsia="Times New Roman" w:hAnsi="Times New Roman"/>
                <w:color w:val="1D1B1A"/>
                <w:lang w:eastAsia="sk-SK"/>
              </w:rPr>
            </w:pPr>
            <w:r w:rsidRPr="005A715E">
              <w:rPr>
                <w:rFonts w:ascii="Times New Roman" w:eastAsia="Times New Roman" w:hAnsi="Times New Roman"/>
                <w:color w:val="1D1B1A"/>
                <w:lang w:eastAsia="sk-SK"/>
              </w:rPr>
              <w:t>21 073</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92E" w:rsidRPr="005A715E" w:rsidRDefault="0079492E" w:rsidP="00252B30">
            <w:pPr>
              <w:spacing w:after="0" w:line="240" w:lineRule="auto"/>
              <w:rPr>
                <w:rFonts w:ascii="Times New Roman" w:eastAsia="Times New Roman" w:hAnsi="Times New Roman"/>
                <w:color w:val="1D1B1A"/>
                <w:lang w:eastAsia="sk-SK"/>
              </w:rPr>
            </w:pPr>
            <w:r w:rsidRPr="005A715E">
              <w:rPr>
                <w:rFonts w:ascii="Times New Roman" w:eastAsia="Times New Roman" w:hAnsi="Times New Roman"/>
                <w:color w:val="1D1B1A"/>
                <w:lang w:eastAsia="sk-SK"/>
              </w:rPr>
              <w:t>20 067</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92E" w:rsidRPr="005A715E" w:rsidRDefault="0079492E" w:rsidP="00252B30">
            <w:pPr>
              <w:spacing w:after="0" w:line="240" w:lineRule="auto"/>
              <w:rPr>
                <w:rFonts w:ascii="Times New Roman" w:eastAsia="Times New Roman" w:hAnsi="Times New Roman"/>
                <w:color w:val="1D1B1A"/>
                <w:lang w:eastAsia="sk-SK"/>
              </w:rPr>
            </w:pPr>
            <w:r w:rsidRPr="005A715E">
              <w:rPr>
                <w:rFonts w:ascii="Times New Roman" w:eastAsia="Times New Roman" w:hAnsi="Times New Roman"/>
                <w:color w:val="1D1B1A"/>
                <w:lang w:eastAsia="sk-SK"/>
              </w:rPr>
              <w:t>20 093</w:t>
            </w:r>
          </w:p>
        </w:tc>
      </w:tr>
      <w:tr w:rsidR="0079492E" w:rsidRPr="005A715E" w:rsidTr="00252B30">
        <w:trPr>
          <w:trHeight w:val="326"/>
        </w:trPr>
        <w:tc>
          <w:tcPr>
            <w:tcW w:w="3808" w:type="dxa"/>
            <w:tcBorders>
              <w:top w:val="single" w:sz="4" w:space="0" w:color="auto"/>
              <w:left w:val="single" w:sz="4" w:space="0" w:color="auto"/>
              <w:bottom w:val="single" w:sz="4" w:space="0" w:color="auto"/>
              <w:right w:val="single" w:sz="4" w:space="0" w:color="auto"/>
            </w:tcBorders>
            <w:shd w:val="clear" w:color="000000" w:fill="EEEEEE"/>
            <w:vAlign w:val="center"/>
            <w:hideMark/>
          </w:tcPr>
          <w:p w:rsidR="0079492E" w:rsidRPr="005A715E" w:rsidRDefault="0079492E" w:rsidP="00252B30">
            <w:pPr>
              <w:spacing w:after="0" w:line="240" w:lineRule="auto"/>
              <w:rPr>
                <w:rFonts w:ascii="Times New Roman" w:eastAsia="Times New Roman" w:hAnsi="Times New Roman"/>
                <w:color w:val="1D1B1A"/>
                <w:lang w:eastAsia="sk-SK"/>
              </w:rPr>
            </w:pPr>
            <w:r w:rsidRPr="005A715E">
              <w:rPr>
                <w:rFonts w:ascii="Times New Roman" w:eastAsia="Times New Roman" w:hAnsi="Times New Roman"/>
                <w:color w:val="1D1B1A"/>
                <w:lang w:eastAsia="sk-SK"/>
              </w:rPr>
              <w:t>- invalidných z mladosti (hradené štátom)</w:t>
            </w:r>
          </w:p>
        </w:tc>
        <w:tc>
          <w:tcPr>
            <w:tcW w:w="2354" w:type="dxa"/>
            <w:tcBorders>
              <w:top w:val="single" w:sz="4" w:space="0" w:color="auto"/>
              <w:left w:val="single" w:sz="4" w:space="0" w:color="auto"/>
              <w:bottom w:val="single" w:sz="4" w:space="0" w:color="auto"/>
              <w:right w:val="single" w:sz="4" w:space="0" w:color="auto"/>
            </w:tcBorders>
            <w:shd w:val="clear" w:color="000000" w:fill="EEEEEE"/>
            <w:vAlign w:val="center"/>
            <w:hideMark/>
          </w:tcPr>
          <w:p w:rsidR="0079492E" w:rsidRPr="005A715E" w:rsidRDefault="0079492E" w:rsidP="00252B30">
            <w:pPr>
              <w:spacing w:after="0" w:line="240" w:lineRule="auto"/>
              <w:rPr>
                <w:rFonts w:ascii="Times New Roman" w:eastAsia="Times New Roman" w:hAnsi="Times New Roman"/>
                <w:color w:val="1D1B1A"/>
                <w:lang w:eastAsia="sk-SK"/>
              </w:rPr>
            </w:pPr>
            <w:r w:rsidRPr="005A715E">
              <w:rPr>
                <w:rFonts w:ascii="Times New Roman" w:eastAsia="Times New Roman" w:hAnsi="Times New Roman"/>
                <w:color w:val="1D1B1A"/>
                <w:lang w:eastAsia="sk-SK"/>
              </w:rPr>
              <w:t>17 222</w:t>
            </w:r>
          </w:p>
        </w:tc>
        <w:tc>
          <w:tcPr>
            <w:tcW w:w="1730" w:type="dxa"/>
            <w:tcBorders>
              <w:top w:val="single" w:sz="4" w:space="0" w:color="auto"/>
              <w:left w:val="single" w:sz="4" w:space="0" w:color="auto"/>
              <w:bottom w:val="single" w:sz="4" w:space="0" w:color="auto"/>
              <w:right w:val="single" w:sz="4" w:space="0" w:color="auto"/>
            </w:tcBorders>
            <w:shd w:val="clear" w:color="000000" w:fill="EEEEEE"/>
            <w:vAlign w:val="center"/>
            <w:hideMark/>
          </w:tcPr>
          <w:p w:rsidR="0079492E" w:rsidRPr="005A715E" w:rsidRDefault="0079492E" w:rsidP="00252B30">
            <w:pPr>
              <w:spacing w:after="0" w:line="240" w:lineRule="auto"/>
              <w:rPr>
                <w:rFonts w:ascii="Times New Roman" w:eastAsia="Times New Roman" w:hAnsi="Times New Roman"/>
                <w:color w:val="1D1B1A"/>
                <w:lang w:eastAsia="sk-SK"/>
              </w:rPr>
            </w:pPr>
            <w:r w:rsidRPr="005A715E">
              <w:rPr>
                <w:rFonts w:ascii="Times New Roman" w:eastAsia="Times New Roman" w:hAnsi="Times New Roman"/>
                <w:color w:val="1D1B1A"/>
                <w:lang w:eastAsia="sk-SK"/>
              </w:rPr>
              <w:t>17 295</w:t>
            </w:r>
          </w:p>
        </w:tc>
        <w:tc>
          <w:tcPr>
            <w:tcW w:w="2211" w:type="dxa"/>
            <w:tcBorders>
              <w:top w:val="single" w:sz="4" w:space="0" w:color="auto"/>
              <w:left w:val="single" w:sz="4" w:space="0" w:color="auto"/>
              <w:bottom w:val="single" w:sz="4" w:space="0" w:color="auto"/>
              <w:right w:val="single" w:sz="4" w:space="0" w:color="auto"/>
            </w:tcBorders>
            <w:shd w:val="clear" w:color="000000" w:fill="EEEEEE"/>
            <w:vAlign w:val="center"/>
            <w:hideMark/>
          </w:tcPr>
          <w:p w:rsidR="0079492E" w:rsidRPr="005A715E" w:rsidRDefault="0079492E" w:rsidP="00252B30">
            <w:pPr>
              <w:spacing w:after="0" w:line="240" w:lineRule="auto"/>
              <w:rPr>
                <w:rFonts w:ascii="Times New Roman" w:eastAsia="Times New Roman" w:hAnsi="Times New Roman"/>
                <w:color w:val="1D1B1A"/>
                <w:lang w:eastAsia="sk-SK"/>
              </w:rPr>
            </w:pPr>
            <w:r w:rsidRPr="005A715E">
              <w:rPr>
                <w:rFonts w:ascii="Times New Roman" w:eastAsia="Times New Roman" w:hAnsi="Times New Roman"/>
                <w:color w:val="1D1B1A"/>
                <w:lang w:eastAsia="sk-SK"/>
              </w:rPr>
              <w:t>17 382</w:t>
            </w:r>
          </w:p>
        </w:tc>
      </w:tr>
      <w:tr w:rsidR="0079492E" w:rsidRPr="005A715E" w:rsidTr="00252B30">
        <w:trPr>
          <w:trHeight w:val="314"/>
        </w:trPr>
        <w:tc>
          <w:tcPr>
            <w:tcW w:w="3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92E" w:rsidRPr="005A715E" w:rsidRDefault="0079492E" w:rsidP="00252B30">
            <w:pPr>
              <w:spacing w:after="0" w:line="240" w:lineRule="auto"/>
              <w:rPr>
                <w:rFonts w:ascii="Times New Roman" w:eastAsia="Times New Roman" w:hAnsi="Times New Roman"/>
                <w:color w:val="1D1B1A"/>
                <w:lang w:eastAsia="sk-SK"/>
              </w:rPr>
            </w:pPr>
            <w:r w:rsidRPr="005A715E">
              <w:rPr>
                <w:rFonts w:ascii="Times New Roman" w:eastAsia="Times New Roman" w:hAnsi="Times New Roman"/>
                <w:color w:val="1D1B1A"/>
                <w:lang w:eastAsia="sk-SK"/>
              </w:rPr>
              <w:t>- iné (hradené štátom)</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92E" w:rsidRPr="005A715E" w:rsidRDefault="0079492E" w:rsidP="00252B30">
            <w:pPr>
              <w:spacing w:after="0" w:line="240" w:lineRule="auto"/>
              <w:rPr>
                <w:rFonts w:ascii="Times New Roman" w:eastAsia="Times New Roman" w:hAnsi="Times New Roman"/>
                <w:color w:val="1D1B1A"/>
                <w:lang w:eastAsia="sk-SK"/>
              </w:rPr>
            </w:pPr>
            <w:r w:rsidRPr="005A715E">
              <w:rPr>
                <w:rFonts w:ascii="Times New Roman" w:eastAsia="Times New Roman" w:hAnsi="Times New Roman"/>
                <w:color w:val="1D1B1A"/>
                <w:lang w:eastAsia="sk-SK"/>
              </w:rPr>
              <w:t>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92E" w:rsidRPr="005A715E" w:rsidRDefault="0079492E" w:rsidP="00252B30">
            <w:pPr>
              <w:spacing w:after="0" w:line="240" w:lineRule="auto"/>
              <w:rPr>
                <w:rFonts w:ascii="Times New Roman" w:eastAsia="Times New Roman" w:hAnsi="Times New Roman"/>
                <w:color w:val="1D1B1A"/>
                <w:lang w:eastAsia="sk-SK"/>
              </w:rPr>
            </w:pPr>
            <w:r w:rsidRPr="005A715E">
              <w:rPr>
                <w:rFonts w:ascii="Times New Roman" w:eastAsia="Times New Roman" w:hAnsi="Times New Roman"/>
                <w:color w:val="1D1B1A"/>
                <w:lang w:eastAsia="sk-SK"/>
              </w:rPr>
              <w:t>1</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92E" w:rsidRPr="005A715E" w:rsidRDefault="0079492E" w:rsidP="00252B30">
            <w:pPr>
              <w:spacing w:after="0" w:line="240" w:lineRule="auto"/>
              <w:rPr>
                <w:rFonts w:ascii="Times New Roman" w:eastAsia="Times New Roman" w:hAnsi="Times New Roman"/>
                <w:color w:val="1D1B1A"/>
                <w:lang w:eastAsia="sk-SK"/>
              </w:rPr>
            </w:pPr>
            <w:r w:rsidRPr="005A715E">
              <w:rPr>
                <w:rFonts w:ascii="Times New Roman" w:eastAsia="Times New Roman" w:hAnsi="Times New Roman"/>
                <w:color w:val="1D1B1A"/>
                <w:lang w:eastAsia="sk-SK"/>
              </w:rPr>
              <w:t>1</w:t>
            </w:r>
          </w:p>
        </w:tc>
      </w:tr>
      <w:tr w:rsidR="0079492E" w:rsidRPr="005A715E" w:rsidTr="00252B30">
        <w:trPr>
          <w:trHeight w:val="314"/>
        </w:trPr>
        <w:tc>
          <w:tcPr>
            <w:tcW w:w="3808" w:type="dxa"/>
            <w:tcBorders>
              <w:top w:val="single" w:sz="4" w:space="0" w:color="auto"/>
              <w:left w:val="single" w:sz="4" w:space="0" w:color="auto"/>
              <w:bottom w:val="single" w:sz="4" w:space="0" w:color="auto"/>
              <w:right w:val="single" w:sz="4" w:space="0" w:color="auto"/>
            </w:tcBorders>
            <w:shd w:val="clear" w:color="000000" w:fill="EEEEEE"/>
            <w:vAlign w:val="center"/>
            <w:hideMark/>
          </w:tcPr>
          <w:p w:rsidR="0079492E" w:rsidRPr="005A715E" w:rsidRDefault="0079492E" w:rsidP="00252B30">
            <w:pPr>
              <w:spacing w:after="0" w:line="240" w:lineRule="auto"/>
              <w:rPr>
                <w:rFonts w:ascii="Times New Roman" w:eastAsia="Times New Roman" w:hAnsi="Times New Roman"/>
                <w:color w:val="1D1B1A"/>
                <w:lang w:eastAsia="sk-SK"/>
              </w:rPr>
            </w:pPr>
            <w:r w:rsidRPr="005A715E">
              <w:rPr>
                <w:rFonts w:ascii="Times New Roman" w:eastAsia="Times New Roman" w:hAnsi="Times New Roman"/>
                <w:color w:val="1D1B1A"/>
                <w:lang w:eastAsia="sk-SK"/>
              </w:rPr>
              <w:t>- manželky (hradené štátom)</w:t>
            </w:r>
          </w:p>
        </w:tc>
        <w:tc>
          <w:tcPr>
            <w:tcW w:w="2354" w:type="dxa"/>
            <w:tcBorders>
              <w:top w:val="single" w:sz="4" w:space="0" w:color="auto"/>
              <w:left w:val="single" w:sz="4" w:space="0" w:color="auto"/>
              <w:bottom w:val="single" w:sz="4" w:space="0" w:color="auto"/>
              <w:right w:val="single" w:sz="4" w:space="0" w:color="auto"/>
            </w:tcBorders>
            <w:shd w:val="clear" w:color="000000" w:fill="EEEEEE"/>
            <w:vAlign w:val="center"/>
            <w:hideMark/>
          </w:tcPr>
          <w:p w:rsidR="0079492E" w:rsidRPr="005A715E" w:rsidRDefault="0079492E" w:rsidP="00252B30">
            <w:pPr>
              <w:spacing w:after="0" w:line="240" w:lineRule="auto"/>
              <w:rPr>
                <w:rFonts w:ascii="Times New Roman" w:eastAsia="Times New Roman" w:hAnsi="Times New Roman"/>
                <w:color w:val="1D1B1A"/>
                <w:lang w:eastAsia="sk-SK"/>
              </w:rPr>
            </w:pPr>
            <w:r w:rsidRPr="005A715E">
              <w:rPr>
                <w:rFonts w:ascii="Times New Roman" w:eastAsia="Times New Roman" w:hAnsi="Times New Roman"/>
                <w:color w:val="1D1B1A"/>
                <w:lang w:eastAsia="sk-SK"/>
              </w:rPr>
              <w:t>225</w:t>
            </w:r>
          </w:p>
        </w:tc>
        <w:tc>
          <w:tcPr>
            <w:tcW w:w="1730" w:type="dxa"/>
            <w:tcBorders>
              <w:top w:val="single" w:sz="4" w:space="0" w:color="auto"/>
              <w:left w:val="single" w:sz="4" w:space="0" w:color="auto"/>
              <w:bottom w:val="single" w:sz="4" w:space="0" w:color="auto"/>
              <w:right w:val="single" w:sz="4" w:space="0" w:color="auto"/>
            </w:tcBorders>
            <w:shd w:val="clear" w:color="000000" w:fill="EEEEEE"/>
            <w:vAlign w:val="center"/>
            <w:hideMark/>
          </w:tcPr>
          <w:p w:rsidR="0079492E" w:rsidRPr="005A715E" w:rsidRDefault="0079492E" w:rsidP="00252B30">
            <w:pPr>
              <w:spacing w:after="0" w:line="240" w:lineRule="auto"/>
              <w:rPr>
                <w:rFonts w:ascii="Times New Roman" w:eastAsia="Times New Roman" w:hAnsi="Times New Roman"/>
                <w:color w:val="1D1B1A"/>
                <w:lang w:eastAsia="sk-SK"/>
              </w:rPr>
            </w:pPr>
            <w:r w:rsidRPr="005A715E">
              <w:rPr>
                <w:rFonts w:ascii="Times New Roman" w:eastAsia="Times New Roman" w:hAnsi="Times New Roman"/>
                <w:color w:val="1D1B1A"/>
                <w:lang w:eastAsia="sk-SK"/>
              </w:rPr>
              <w:t>221</w:t>
            </w:r>
          </w:p>
        </w:tc>
        <w:tc>
          <w:tcPr>
            <w:tcW w:w="2211" w:type="dxa"/>
            <w:tcBorders>
              <w:top w:val="single" w:sz="4" w:space="0" w:color="auto"/>
              <w:left w:val="single" w:sz="4" w:space="0" w:color="auto"/>
              <w:bottom w:val="single" w:sz="4" w:space="0" w:color="auto"/>
              <w:right w:val="single" w:sz="4" w:space="0" w:color="auto"/>
            </w:tcBorders>
            <w:shd w:val="clear" w:color="000000" w:fill="EEEEEE"/>
            <w:vAlign w:val="center"/>
            <w:hideMark/>
          </w:tcPr>
          <w:p w:rsidR="0079492E" w:rsidRPr="005A715E" w:rsidRDefault="0079492E" w:rsidP="00252B30">
            <w:pPr>
              <w:spacing w:after="0" w:line="240" w:lineRule="auto"/>
              <w:rPr>
                <w:rFonts w:ascii="Times New Roman" w:eastAsia="Times New Roman" w:hAnsi="Times New Roman"/>
                <w:color w:val="1D1B1A"/>
                <w:lang w:eastAsia="sk-SK"/>
              </w:rPr>
            </w:pPr>
            <w:r w:rsidRPr="005A715E">
              <w:rPr>
                <w:rFonts w:ascii="Times New Roman" w:eastAsia="Times New Roman" w:hAnsi="Times New Roman"/>
                <w:color w:val="1D1B1A"/>
                <w:lang w:eastAsia="sk-SK"/>
              </w:rPr>
              <w:t>218</w:t>
            </w:r>
          </w:p>
        </w:tc>
      </w:tr>
      <w:tr w:rsidR="0079492E" w:rsidRPr="005A715E" w:rsidTr="00252B30">
        <w:trPr>
          <w:trHeight w:val="314"/>
        </w:trPr>
        <w:tc>
          <w:tcPr>
            <w:tcW w:w="3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92E" w:rsidRPr="005A715E" w:rsidRDefault="0079492E" w:rsidP="00252B30">
            <w:pPr>
              <w:spacing w:after="0" w:line="240" w:lineRule="auto"/>
              <w:rPr>
                <w:rFonts w:ascii="Times New Roman" w:eastAsia="Times New Roman" w:hAnsi="Times New Roman"/>
                <w:color w:val="1D1B1A"/>
                <w:lang w:eastAsia="sk-SK"/>
              </w:rPr>
            </w:pPr>
            <w:r w:rsidRPr="005A715E">
              <w:rPr>
                <w:rFonts w:ascii="Times New Roman" w:eastAsia="Times New Roman" w:hAnsi="Times New Roman"/>
                <w:color w:val="1D1B1A"/>
                <w:lang w:eastAsia="sk-SK"/>
              </w:rPr>
              <w:t>- sociálnych (hradené štátom)</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92E" w:rsidRPr="005A715E" w:rsidRDefault="0079492E" w:rsidP="00252B30">
            <w:pPr>
              <w:spacing w:after="0" w:line="240" w:lineRule="auto"/>
              <w:rPr>
                <w:rFonts w:ascii="Times New Roman" w:eastAsia="Times New Roman" w:hAnsi="Times New Roman"/>
                <w:color w:val="1D1B1A"/>
                <w:lang w:eastAsia="sk-SK"/>
              </w:rPr>
            </w:pPr>
            <w:r w:rsidRPr="005A715E">
              <w:rPr>
                <w:rFonts w:ascii="Times New Roman" w:eastAsia="Times New Roman" w:hAnsi="Times New Roman"/>
                <w:color w:val="1D1B1A"/>
                <w:lang w:eastAsia="sk-SK"/>
              </w:rPr>
              <w:t>1 275</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92E" w:rsidRPr="005A715E" w:rsidRDefault="0079492E" w:rsidP="00252B30">
            <w:pPr>
              <w:spacing w:after="0" w:line="240" w:lineRule="auto"/>
              <w:rPr>
                <w:rFonts w:ascii="Times New Roman" w:eastAsia="Times New Roman" w:hAnsi="Times New Roman"/>
                <w:color w:val="1D1B1A"/>
                <w:lang w:eastAsia="sk-SK"/>
              </w:rPr>
            </w:pPr>
            <w:r w:rsidRPr="005A715E">
              <w:rPr>
                <w:rFonts w:ascii="Times New Roman" w:eastAsia="Times New Roman" w:hAnsi="Times New Roman"/>
                <w:color w:val="1D1B1A"/>
                <w:lang w:eastAsia="sk-SK"/>
              </w:rPr>
              <w:t>1 262</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92E" w:rsidRPr="005A715E" w:rsidRDefault="0079492E" w:rsidP="00252B30">
            <w:pPr>
              <w:spacing w:after="0" w:line="240" w:lineRule="auto"/>
              <w:rPr>
                <w:rFonts w:ascii="Times New Roman" w:eastAsia="Times New Roman" w:hAnsi="Times New Roman"/>
                <w:color w:val="1D1B1A"/>
                <w:lang w:eastAsia="sk-SK"/>
              </w:rPr>
            </w:pPr>
            <w:r w:rsidRPr="005A715E">
              <w:rPr>
                <w:rFonts w:ascii="Times New Roman" w:eastAsia="Times New Roman" w:hAnsi="Times New Roman"/>
                <w:color w:val="1D1B1A"/>
                <w:lang w:eastAsia="sk-SK"/>
              </w:rPr>
              <w:t>1 249</w:t>
            </w:r>
          </w:p>
        </w:tc>
      </w:tr>
      <w:tr w:rsidR="0079492E" w:rsidRPr="005A715E" w:rsidTr="00252B30">
        <w:trPr>
          <w:trHeight w:val="264"/>
        </w:trPr>
        <w:tc>
          <w:tcPr>
            <w:tcW w:w="3808" w:type="dxa"/>
            <w:tcBorders>
              <w:top w:val="single" w:sz="4" w:space="0" w:color="auto"/>
              <w:left w:val="single" w:sz="4" w:space="0" w:color="auto"/>
              <w:bottom w:val="single" w:sz="4" w:space="0" w:color="auto"/>
              <w:right w:val="single" w:sz="4" w:space="0" w:color="auto"/>
            </w:tcBorders>
            <w:shd w:val="clear" w:color="000000" w:fill="EEEEEE"/>
            <w:vAlign w:val="center"/>
            <w:hideMark/>
          </w:tcPr>
          <w:p w:rsidR="0079492E" w:rsidRPr="005A715E" w:rsidRDefault="0079492E" w:rsidP="00252B30">
            <w:pPr>
              <w:spacing w:after="0" w:line="240" w:lineRule="auto"/>
              <w:rPr>
                <w:rFonts w:ascii="Times New Roman" w:eastAsia="Times New Roman" w:hAnsi="Times New Roman"/>
                <w:b/>
                <w:bCs/>
                <w:color w:val="1D1B1A"/>
                <w:lang w:eastAsia="sk-SK"/>
              </w:rPr>
            </w:pPr>
            <w:r w:rsidRPr="005A715E">
              <w:rPr>
                <w:rFonts w:ascii="Times New Roman" w:eastAsia="Times New Roman" w:hAnsi="Times New Roman"/>
                <w:b/>
                <w:bCs/>
                <w:color w:val="1D1B1A"/>
                <w:lang w:eastAsia="sk-SK"/>
              </w:rPr>
              <w:t>Spolu</w:t>
            </w:r>
          </w:p>
        </w:tc>
        <w:tc>
          <w:tcPr>
            <w:tcW w:w="2354" w:type="dxa"/>
            <w:tcBorders>
              <w:top w:val="single" w:sz="4" w:space="0" w:color="auto"/>
              <w:left w:val="single" w:sz="4" w:space="0" w:color="auto"/>
              <w:bottom w:val="single" w:sz="4" w:space="0" w:color="auto"/>
              <w:right w:val="single" w:sz="4" w:space="0" w:color="auto"/>
            </w:tcBorders>
            <w:shd w:val="clear" w:color="000000" w:fill="EEEEEE"/>
            <w:vAlign w:val="center"/>
            <w:hideMark/>
          </w:tcPr>
          <w:p w:rsidR="0079492E" w:rsidRPr="005A715E" w:rsidRDefault="0079492E" w:rsidP="00252B30">
            <w:pPr>
              <w:spacing w:after="0" w:line="240" w:lineRule="auto"/>
              <w:rPr>
                <w:rFonts w:ascii="Times New Roman" w:eastAsia="Times New Roman" w:hAnsi="Times New Roman"/>
                <w:b/>
                <w:bCs/>
                <w:color w:val="1D1B1A"/>
                <w:lang w:eastAsia="sk-SK"/>
              </w:rPr>
            </w:pPr>
            <w:r w:rsidRPr="005A715E">
              <w:rPr>
                <w:rFonts w:ascii="Times New Roman" w:eastAsia="Times New Roman" w:hAnsi="Times New Roman"/>
                <w:b/>
                <w:bCs/>
                <w:color w:val="1D1B1A"/>
                <w:lang w:eastAsia="sk-SK"/>
              </w:rPr>
              <w:t>1 710 904</w:t>
            </w:r>
          </w:p>
        </w:tc>
        <w:tc>
          <w:tcPr>
            <w:tcW w:w="1730" w:type="dxa"/>
            <w:tcBorders>
              <w:top w:val="single" w:sz="4" w:space="0" w:color="auto"/>
              <w:left w:val="single" w:sz="4" w:space="0" w:color="auto"/>
              <w:bottom w:val="single" w:sz="4" w:space="0" w:color="auto"/>
              <w:right w:val="single" w:sz="4" w:space="0" w:color="auto"/>
            </w:tcBorders>
            <w:shd w:val="clear" w:color="000000" w:fill="EEEEEE"/>
            <w:vAlign w:val="center"/>
            <w:hideMark/>
          </w:tcPr>
          <w:p w:rsidR="0079492E" w:rsidRPr="005A715E" w:rsidRDefault="0079492E" w:rsidP="00252B30">
            <w:pPr>
              <w:spacing w:after="0" w:line="240" w:lineRule="auto"/>
              <w:rPr>
                <w:rFonts w:ascii="Times New Roman" w:eastAsia="Times New Roman" w:hAnsi="Times New Roman"/>
                <w:b/>
                <w:bCs/>
                <w:color w:val="1D1B1A"/>
                <w:lang w:eastAsia="sk-SK"/>
              </w:rPr>
            </w:pPr>
            <w:r w:rsidRPr="005A715E">
              <w:rPr>
                <w:rFonts w:ascii="Times New Roman" w:eastAsia="Times New Roman" w:hAnsi="Times New Roman"/>
                <w:b/>
                <w:bCs/>
                <w:color w:val="1D1B1A"/>
                <w:lang w:eastAsia="sk-SK"/>
              </w:rPr>
              <w:t>1 709 052</w:t>
            </w:r>
          </w:p>
        </w:tc>
        <w:tc>
          <w:tcPr>
            <w:tcW w:w="2211" w:type="dxa"/>
            <w:tcBorders>
              <w:top w:val="single" w:sz="4" w:space="0" w:color="auto"/>
              <w:left w:val="single" w:sz="4" w:space="0" w:color="auto"/>
              <w:bottom w:val="single" w:sz="4" w:space="0" w:color="auto"/>
              <w:right w:val="single" w:sz="4" w:space="0" w:color="auto"/>
            </w:tcBorders>
            <w:shd w:val="clear" w:color="000000" w:fill="EEEEEE"/>
            <w:vAlign w:val="center"/>
            <w:hideMark/>
          </w:tcPr>
          <w:p w:rsidR="0079492E" w:rsidRPr="005A715E" w:rsidRDefault="0079492E" w:rsidP="00252B30">
            <w:pPr>
              <w:spacing w:after="0" w:line="240" w:lineRule="auto"/>
              <w:rPr>
                <w:rFonts w:ascii="Times New Roman" w:eastAsia="Times New Roman" w:hAnsi="Times New Roman"/>
                <w:b/>
                <w:bCs/>
                <w:color w:val="1D1B1A"/>
                <w:lang w:eastAsia="sk-SK"/>
              </w:rPr>
            </w:pPr>
            <w:r w:rsidRPr="005A715E">
              <w:rPr>
                <w:rFonts w:ascii="Times New Roman" w:eastAsia="Times New Roman" w:hAnsi="Times New Roman"/>
                <w:b/>
                <w:bCs/>
                <w:color w:val="1D1B1A"/>
                <w:lang w:eastAsia="sk-SK"/>
              </w:rPr>
              <w:t>1 710 327</w:t>
            </w:r>
          </w:p>
        </w:tc>
      </w:tr>
      <w:tr w:rsidR="0079492E" w:rsidRPr="005A715E" w:rsidTr="00252B30">
        <w:trPr>
          <w:trHeight w:val="314"/>
        </w:trPr>
        <w:tc>
          <w:tcPr>
            <w:tcW w:w="3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92E" w:rsidRPr="005A715E" w:rsidRDefault="0079492E" w:rsidP="00252B30">
            <w:pPr>
              <w:spacing w:after="0" w:line="240" w:lineRule="auto"/>
              <w:rPr>
                <w:rFonts w:ascii="Times New Roman" w:eastAsia="Times New Roman" w:hAnsi="Times New Roman"/>
                <w:color w:val="1D1B1A"/>
                <w:lang w:eastAsia="sk-SK"/>
              </w:rPr>
            </w:pPr>
            <w:r w:rsidRPr="005A715E">
              <w:rPr>
                <w:rFonts w:ascii="Times New Roman" w:eastAsia="Times New Roman" w:hAnsi="Times New Roman"/>
                <w:color w:val="1D1B1A"/>
                <w:lang w:eastAsia="sk-SK"/>
              </w:rPr>
              <w:t>neprevzaté do automatizovanej evidencie</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92E" w:rsidRPr="005A715E" w:rsidRDefault="0079492E" w:rsidP="00252B30">
            <w:pPr>
              <w:spacing w:after="0" w:line="240" w:lineRule="auto"/>
              <w:rPr>
                <w:rFonts w:ascii="Times New Roman" w:eastAsia="Times New Roman" w:hAnsi="Times New Roman"/>
                <w:color w:val="1D1B1A"/>
                <w:lang w:eastAsia="sk-SK"/>
              </w:rPr>
            </w:pPr>
            <w:r w:rsidRPr="005A715E">
              <w:rPr>
                <w:rFonts w:ascii="Times New Roman" w:eastAsia="Times New Roman" w:hAnsi="Times New Roman"/>
                <w:color w:val="1D1B1A"/>
                <w:lang w:eastAsia="sk-SK"/>
              </w:rPr>
              <w:t>33</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92E" w:rsidRPr="005A715E" w:rsidRDefault="0079492E" w:rsidP="00252B30">
            <w:pPr>
              <w:spacing w:after="0" w:line="240" w:lineRule="auto"/>
              <w:rPr>
                <w:rFonts w:ascii="Times New Roman" w:eastAsia="Times New Roman" w:hAnsi="Times New Roman"/>
                <w:color w:val="1D1B1A"/>
                <w:lang w:eastAsia="sk-SK"/>
              </w:rPr>
            </w:pPr>
            <w:r w:rsidRPr="005A715E">
              <w:rPr>
                <w:rFonts w:ascii="Times New Roman" w:eastAsia="Times New Roman" w:hAnsi="Times New Roman"/>
                <w:color w:val="1D1B1A"/>
                <w:lang w:eastAsia="sk-SK"/>
              </w:rPr>
              <w:t>26</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92E" w:rsidRPr="005A715E" w:rsidRDefault="0079492E" w:rsidP="00252B30">
            <w:pPr>
              <w:spacing w:after="0" w:line="240" w:lineRule="auto"/>
              <w:rPr>
                <w:rFonts w:ascii="Times New Roman" w:eastAsia="Times New Roman" w:hAnsi="Times New Roman"/>
                <w:color w:val="1D1B1A"/>
                <w:lang w:eastAsia="sk-SK"/>
              </w:rPr>
            </w:pPr>
            <w:r w:rsidRPr="005A715E">
              <w:rPr>
                <w:rFonts w:ascii="Times New Roman" w:eastAsia="Times New Roman" w:hAnsi="Times New Roman"/>
                <w:color w:val="1D1B1A"/>
                <w:lang w:eastAsia="sk-SK"/>
              </w:rPr>
              <w:t>38</w:t>
            </w:r>
          </w:p>
        </w:tc>
      </w:tr>
      <w:tr w:rsidR="0079492E" w:rsidRPr="005A715E" w:rsidTr="00252B30">
        <w:trPr>
          <w:trHeight w:val="254"/>
        </w:trPr>
        <w:tc>
          <w:tcPr>
            <w:tcW w:w="3808" w:type="dxa"/>
            <w:tcBorders>
              <w:top w:val="single" w:sz="4" w:space="0" w:color="auto"/>
              <w:left w:val="single" w:sz="4" w:space="0" w:color="auto"/>
              <w:bottom w:val="single" w:sz="4" w:space="0" w:color="auto"/>
              <w:right w:val="single" w:sz="4" w:space="0" w:color="auto"/>
            </w:tcBorders>
            <w:shd w:val="clear" w:color="000000" w:fill="EEEEEE"/>
            <w:vAlign w:val="center"/>
            <w:hideMark/>
          </w:tcPr>
          <w:p w:rsidR="0079492E" w:rsidRPr="005A715E" w:rsidRDefault="0079492E" w:rsidP="00252B30">
            <w:pPr>
              <w:spacing w:after="0" w:line="240" w:lineRule="auto"/>
              <w:rPr>
                <w:rFonts w:ascii="Times New Roman" w:eastAsia="Times New Roman" w:hAnsi="Times New Roman"/>
                <w:color w:val="1D1B1A"/>
                <w:lang w:eastAsia="sk-SK"/>
              </w:rPr>
            </w:pPr>
            <w:r w:rsidRPr="005A715E">
              <w:rPr>
                <w:rFonts w:ascii="Times New Roman" w:eastAsia="Times New Roman" w:hAnsi="Times New Roman"/>
                <w:color w:val="1D1B1A"/>
                <w:lang w:eastAsia="sk-SK"/>
              </w:rPr>
              <w:t>do cudziny</w:t>
            </w:r>
          </w:p>
        </w:tc>
        <w:tc>
          <w:tcPr>
            <w:tcW w:w="2354" w:type="dxa"/>
            <w:tcBorders>
              <w:top w:val="single" w:sz="4" w:space="0" w:color="auto"/>
              <w:left w:val="single" w:sz="4" w:space="0" w:color="auto"/>
              <w:bottom w:val="single" w:sz="4" w:space="0" w:color="auto"/>
              <w:right w:val="single" w:sz="4" w:space="0" w:color="auto"/>
            </w:tcBorders>
            <w:shd w:val="clear" w:color="000000" w:fill="EEEEEE"/>
            <w:vAlign w:val="center"/>
            <w:hideMark/>
          </w:tcPr>
          <w:p w:rsidR="0079492E" w:rsidRPr="005A715E" w:rsidRDefault="0079492E" w:rsidP="00252B30">
            <w:pPr>
              <w:spacing w:after="0" w:line="240" w:lineRule="auto"/>
              <w:rPr>
                <w:rFonts w:ascii="Times New Roman" w:eastAsia="Times New Roman" w:hAnsi="Times New Roman"/>
                <w:color w:val="1D1B1A"/>
                <w:lang w:eastAsia="sk-SK"/>
              </w:rPr>
            </w:pPr>
            <w:r w:rsidRPr="005A715E">
              <w:rPr>
                <w:rFonts w:ascii="Times New Roman" w:eastAsia="Times New Roman" w:hAnsi="Times New Roman"/>
                <w:color w:val="1D1B1A"/>
                <w:lang w:eastAsia="sk-SK"/>
              </w:rPr>
              <w:t>30 026</w:t>
            </w:r>
          </w:p>
        </w:tc>
        <w:tc>
          <w:tcPr>
            <w:tcW w:w="1730" w:type="dxa"/>
            <w:tcBorders>
              <w:top w:val="single" w:sz="4" w:space="0" w:color="auto"/>
              <w:left w:val="single" w:sz="4" w:space="0" w:color="auto"/>
              <w:bottom w:val="single" w:sz="4" w:space="0" w:color="auto"/>
              <w:right w:val="single" w:sz="4" w:space="0" w:color="auto"/>
            </w:tcBorders>
            <w:shd w:val="clear" w:color="000000" w:fill="EEEEEE"/>
            <w:vAlign w:val="center"/>
            <w:hideMark/>
          </w:tcPr>
          <w:p w:rsidR="0079492E" w:rsidRPr="005A715E" w:rsidRDefault="0079492E" w:rsidP="00252B30">
            <w:pPr>
              <w:spacing w:after="0" w:line="240" w:lineRule="auto"/>
              <w:rPr>
                <w:rFonts w:ascii="Times New Roman" w:eastAsia="Times New Roman" w:hAnsi="Times New Roman"/>
                <w:color w:val="1D1B1A"/>
                <w:lang w:eastAsia="sk-SK"/>
              </w:rPr>
            </w:pPr>
            <w:r w:rsidRPr="005A715E">
              <w:rPr>
                <w:rFonts w:ascii="Times New Roman" w:eastAsia="Times New Roman" w:hAnsi="Times New Roman"/>
                <w:color w:val="1D1B1A"/>
                <w:lang w:eastAsia="sk-SK"/>
              </w:rPr>
              <w:t>30 097</w:t>
            </w:r>
          </w:p>
        </w:tc>
        <w:tc>
          <w:tcPr>
            <w:tcW w:w="2211" w:type="dxa"/>
            <w:tcBorders>
              <w:top w:val="single" w:sz="4" w:space="0" w:color="auto"/>
              <w:left w:val="single" w:sz="4" w:space="0" w:color="auto"/>
              <w:bottom w:val="single" w:sz="4" w:space="0" w:color="auto"/>
              <w:right w:val="single" w:sz="4" w:space="0" w:color="auto"/>
            </w:tcBorders>
            <w:shd w:val="clear" w:color="000000" w:fill="EEEEEE"/>
            <w:vAlign w:val="center"/>
            <w:hideMark/>
          </w:tcPr>
          <w:p w:rsidR="0079492E" w:rsidRPr="005A715E" w:rsidRDefault="0079492E" w:rsidP="00252B30">
            <w:pPr>
              <w:spacing w:after="0" w:line="240" w:lineRule="auto"/>
              <w:rPr>
                <w:rFonts w:ascii="Times New Roman" w:eastAsia="Times New Roman" w:hAnsi="Times New Roman"/>
                <w:color w:val="1D1B1A"/>
                <w:lang w:eastAsia="sk-SK"/>
              </w:rPr>
            </w:pPr>
            <w:r w:rsidRPr="005A715E">
              <w:rPr>
                <w:rFonts w:ascii="Times New Roman" w:eastAsia="Times New Roman" w:hAnsi="Times New Roman"/>
                <w:color w:val="1D1B1A"/>
                <w:lang w:eastAsia="sk-SK"/>
              </w:rPr>
              <w:t>30 271</w:t>
            </w:r>
          </w:p>
        </w:tc>
      </w:tr>
      <w:tr w:rsidR="0079492E" w:rsidRPr="005A715E" w:rsidTr="00252B30">
        <w:trPr>
          <w:trHeight w:val="272"/>
        </w:trPr>
        <w:tc>
          <w:tcPr>
            <w:tcW w:w="3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92E" w:rsidRPr="005A715E" w:rsidRDefault="0079492E" w:rsidP="00252B30">
            <w:pPr>
              <w:spacing w:after="0" w:line="240" w:lineRule="auto"/>
              <w:rPr>
                <w:rFonts w:ascii="Times New Roman" w:eastAsia="Times New Roman" w:hAnsi="Times New Roman"/>
                <w:b/>
                <w:bCs/>
                <w:color w:val="1D1B1A"/>
                <w:lang w:eastAsia="sk-SK"/>
              </w:rPr>
            </w:pPr>
            <w:r w:rsidRPr="005A715E">
              <w:rPr>
                <w:rFonts w:ascii="Times New Roman" w:eastAsia="Times New Roman" w:hAnsi="Times New Roman"/>
                <w:b/>
                <w:bCs/>
                <w:color w:val="1D1B1A"/>
                <w:lang w:eastAsia="sk-SK"/>
              </w:rPr>
              <w:t>Úhrn</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92E" w:rsidRPr="005A715E" w:rsidRDefault="0079492E" w:rsidP="00252B30">
            <w:pPr>
              <w:spacing w:after="0" w:line="240" w:lineRule="auto"/>
              <w:rPr>
                <w:rFonts w:ascii="Times New Roman" w:eastAsia="Times New Roman" w:hAnsi="Times New Roman"/>
                <w:b/>
                <w:bCs/>
                <w:color w:val="1D1B1A"/>
                <w:lang w:eastAsia="sk-SK"/>
              </w:rPr>
            </w:pPr>
            <w:r w:rsidRPr="005A715E">
              <w:rPr>
                <w:rFonts w:ascii="Times New Roman" w:eastAsia="Times New Roman" w:hAnsi="Times New Roman"/>
                <w:b/>
                <w:bCs/>
                <w:color w:val="1D1B1A"/>
                <w:lang w:eastAsia="sk-SK"/>
              </w:rPr>
              <w:t>1 740 963</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92E" w:rsidRPr="005A715E" w:rsidRDefault="0079492E" w:rsidP="00252B30">
            <w:pPr>
              <w:spacing w:after="0" w:line="240" w:lineRule="auto"/>
              <w:rPr>
                <w:rFonts w:ascii="Times New Roman" w:eastAsia="Times New Roman" w:hAnsi="Times New Roman"/>
                <w:b/>
                <w:bCs/>
                <w:color w:val="1D1B1A"/>
                <w:lang w:eastAsia="sk-SK"/>
              </w:rPr>
            </w:pPr>
            <w:r w:rsidRPr="005A715E">
              <w:rPr>
                <w:rFonts w:ascii="Times New Roman" w:eastAsia="Times New Roman" w:hAnsi="Times New Roman"/>
                <w:b/>
                <w:bCs/>
                <w:color w:val="1D1B1A"/>
                <w:lang w:eastAsia="sk-SK"/>
              </w:rPr>
              <w:t>1 739 175</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92E" w:rsidRPr="005A715E" w:rsidRDefault="0079492E" w:rsidP="00252B30">
            <w:pPr>
              <w:spacing w:after="0" w:line="240" w:lineRule="auto"/>
              <w:rPr>
                <w:rFonts w:ascii="Times New Roman" w:eastAsia="Times New Roman" w:hAnsi="Times New Roman"/>
                <w:b/>
                <w:bCs/>
                <w:color w:val="1D1B1A"/>
                <w:lang w:eastAsia="sk-SK"/>
              </w:rPr>
            </w:pPr>
            <w:r w:rsidRPr="005A715E">
              <w:rPr>
                <w:rFonts w:ascii="Times New Roman" w:eastAsia="Times New Roman" w:hAnsi="Times New Roman"/>
                <w:b/>
                <w:bCs/>
                <w:color w:val="1D1B1A"/>
                <w:lang w:eastAsia="sk-SK"/>
              </w:rPr>
              <w:t>1 740 636</w:t>
            </w:r>
          </w:p>
        </w:tc>
      </w:tr>
    </w:tbl>
    <w:p w:rsidR="0079492E" w:rsidRPr="005A715E" w:rsidRDefault="0079492E" w:rsidP="0079492E">
      <w:pPr>
        <w:spacing w:after="0" w:line="240" w:lineRule="auto"/>
        <w:rPr>
          <w:rFonts w:ascii="Times New Roman" w:hAnsi="Times New Roman"/>
        </w:rPr>
      </w:pPr>
      <w:r w:rsidRPr="005A715E">
        <w:rPr>
          <w:rFonts w:ascii="Times New Roman" w:hAnsi="Times New Roman"/>
        </w:rPr>
        <w:t>zdroj: Sociálna poisťovňa</w:t>
      </w:r>
    </w:p>
    <w:p w:rsidR="0079492E" w:rsidRPr="00A700DB" w:rsidRDefault="0079492E" w:rsidP="0079492E">
      <w:pPr>
        <w:spacing w:after="0" w:line="240" w:lineRule="auto"/>
        <w:jc w:val="both"/>
        <w:rPr>
          <w:rFonts w:ascii="Times New Roman" w:hAnsi="Times New Roman"/>
          <w:b/>
          <w:sz w:val="24"/>
          <w:szCs w:val="24"/>
        </w:rPr>
      </w:pPr>
      <w:r w:rsidRPr="00A700DB">
        <w:rPr>
          <w:rFonts w:ascii="Times New Roman" w:eastAsia="Times New Roman" w:hAnsi="Times New Roman"/>
          <w:b/>
          <w:color w:val="000000"/>
          <w:sz w:val="24"/>
          <w:szCs w:val="24"/>
          <w:lang w:eastAsia="sk-SK"/>
        </w:rPr>
        <w:lastRenderedPageBreak/>
        <w:t>Rozdelenie dôchodcov podľa výšky starobného dôchodku v roku 2016 (podľa prispôsobenej metodiky poisťovne):</w:t>
      </w:r>
    </w:p>
    <w:p w:rsidR="0079492E" w:rsidRPr="005A715E" w:rsidRDefault="0079492E" w:rsidP="0079492E">
      <w:pPr>
        <w:spacing w:after="0" w:line="240" w:lineRule="auto"/>
        <w:rPr>
          <w:rFonts w:ascii="Times New Roman" w:hAnsi="Times New Roman"/>
        </w:rPr>
      </w:pPr>
    </w:p>
    <w:tbl>
      <w:tblPr>
        <w:tblW w:w="8552" w:type="dxa"/>
        <w:tblInd w:w="-5" w:type="dxa"/>
        <w:tblCellMar>
          <w:left w:w="70" w:type="dxa"/>
          <w:right w:w="70" w:type="dxa"/>
        </w:tblCellMar>
        <w:tblLook w:val="04A0" w:firstRow="1" w:lastRow="0" w:firstColumn="1" w:lastColumn="0" w:noHBand="0" w:noVBand="1"/>
      </w:tblPr>
      <w:tblGrid>
        <w:gridCol w:w="3781"/>
        <w:gridCol w:w="4771"/>
      </w:tblGrid>
      <w:tr w:rsidR="0079492E" w:rsidRPr="00A700DB" w:rsidTr="00252B30">
        <w:trPr>
          <w:trHeight w:val="299"/>
        </w:trPr>
        <w:tc>
          <w:tcPr>
            <w:tcW w:w="3781" w:type="dxa"/>
            <w:tcBorders>
              <w:top w:val="single" w:sz="4" w:space="0" w:color="auto"/>
              <w:left w:val="single" w:sz="4" w:space="0" w:color="auto"/>
              <w:bottom w:val="single" w:sz="4" w:space="0" w:color="auto"/>
              <w:right w:val="single" w:sz="4" w:space="0" w:color="auto"/>
            </w:tcBorders>
            <w:shd w:val="clear" w:color="auto" w:fill="auto"/>
            <w:hideMark/>
          </w:tcPr>
          <w:p w:rsidR="0079492E" w:rsidRPr="00A700DB" w:rsidRDefault="0079492E" w:rsidP="00252B30">
            <w:pPr>
              <w:spacing w:after="0" w:line="240" w:lineRule="auto"/>
              <w:rPr>
                <w:rFonts w:ascii="Times New Roman" w:eastAsia="Times New Roman" w:hAnsi="Times New Roman"/>
                <w:color w:val="000000"/>
                <w:sz w:val="24"/>
                <w:szCs w:val="24"/>
                <w:lang w:eastAsia="sk-SK"/>
              </w:rPr>
            </w:pPr>
            <w:r w:rsidRPr="00A700DB">
              <w:rPr>
                <w:rFonts w:ascii="Times New Roman" w:eastAsia="Times New Roman" w:hAnsi="Times New Roman"/>
                <w:color w:val="000000"/>
                <w:sz w:val="24"/>
                <w:szCs w:val="24"/>
                <w:lang w:eastAsia="sk-SK"/>
              </w:rPr>
              <w:t>výška dôchodku</w:t>
            </w:r>
          </w:p>
        </w:tc>
        <w:tc>
          <w:tcPr>
            <w:tcW w:w="4771" w:type="dxa"/>
            <w:tcBorders>
              <w:top w:val="single" w:sz="4" w:space="0" w:color="auto"/>
              <w:left w:val="single" w:sz="4" w:space="0" w:color="auto"/>
              <w:bottom w:val="single" w:sz="4" w:space="0" w:color="auto"/>
              <w:right w:val="single" w:sz="4" w:space="0" w:color="auto"/>
            </w:tcBorders>
            <w:shd w:val="clear" w:color="auto" w:fill="auto"/>
            <w:hideMark/>
          </w:tcPr>
          <w:p w:rsidR="0079492E" w:rsidRPr="00A700DB" w:rsidRDefault="0079492E" w:rsidP="00252B30">
            <w:pPr>
              <w:spacing w:after="0" w:line="240" w:lineRule="auto"/>
              <w:jc w:val="right"/>
              <w:rPr>
                <w:rFonts w:ascii="Times New Roman" w:eastAsia="Times New Roman" w:hAnsi="Times New Roman"/>
                <w:color w:val="000000"/>
                <w:sz w:val="24"/>
                <w:szCs w:val="24"/>
                <w:lang w:eastAsia="sk-SK"/>
              </w:rPr>
            </w:pPr>
            <w:r w:rsidRPr="00A700DB">
              <w:rPr>
                <w:rFonts w:ascii="Times New Roman" w:eastAsia="Times New Roman" w:hAnsi="Times New Roman"/>
                <w:color w:val="000000"/>
                <w:sz w:val="24"/>
                <w:szCs w:val="24"/>
                <w:lang w:eastAsia="sk-SK"/>
              </w:rPr>
              <w:t>počet dôchodcov</w:t>
            </w:r>
          </w:p>
        </w:tc>
      </w:tr>
      <w:tr w:rsidR="0079492E" w:rsidRPr="00A700DB" w:rsidTr="00252B30">
        <w:trPr>
          <w:trHeight w:val="275"/>
        </w:trPr>
        <w:tc>
          <w:tcPr>
            <w:tcW w:w="3781" w:type="dxa"/>
            <w:tcBorders>
              <w:top w:val="single" w:sz="4" w:space="0" w:color="auto"/>
              <w:left w:val="single" w:sz="4" w:space="0" w:color="auto"/>
              <w:bottom w:val="single" w:sz="4" w:space="0" w:color="auto"/>
              <w:right w:val="single" w:sz="4" w:space="0" w:color="auto"/>
            </w:tcBorders>
            <w:shd w:val="clear" w:color="auto" w:fill="auto"/>
            <w:hideMark/>
          </w:tcPr>
          <w:p w:rsidR="0079492E" w:rsidRPr="00A700DB" w:rsidRDefault="0079492E" w:rsidP="00252B30">
            <w:pPr>
              <w:spacing w:after="0" w:line="240" w:lineRule="auto"/>
              <w:rPr>
                <w:rFonts w:ascii="Times New Roman" w:eastAsia="Times New Roman" w:hAnsi="Times New Roman"/>
                <w:color w:val="000000"/>
                <w:sz w:val="24"/>
                <w:szCs w:val="24"/>
                <w:lang w:eastAsia="sk-SK"/>
              </w:rPr>
            </w:pPr>
            <w:r w:rsidRPr="00A700DB">
              <w:rPr>
                <w:rFonts w:ascii="Times New Roman" w:eastAsia="Times New Roman" w:hAnsi="Times New Roman"/>
                <w:color w:val="000000"/>
                <w:sz w:val="24"/>
                <w:szCs w:val="24"/>
                <w:lang w:eastAsia="sk-SK"/>
              </w:rPr>
              <w:t>do 76 eur</w:t>
            </w:r>
          </w:p>
        </w:tc>
        <w:tc>
          <w:tcPr>
            <w:tcW w:w="4771" w:type="dxa"/>
            <w:tcBorders>
              <w:top w:val="single" w:sz="4" w:space="0" w:color="auto"/>
              <w:left w:val="single" w:sz="4" w:space="0" w:color="auto"/>
              <w:bottom w:val="single" w:sz="4" w:space="0" w:color="auto"/>
              <w:right w:val="single" w:sz="4" w:space="0" w:color="auto"/>
            </w:tcBorders>
            <w:shd w:val="clear" w:color="auto" w:fill="auto"/>
            <w:hideMark/>
          </w:tcPr>
          <w:p w:rsidR="0079492E" w:rsidRPr="00A700DB" w:rsidRDefault="0079492E" w:rsidP="00252B30">
            <w:pPr>
              <w:spacing w:after="0" w:line="240" w:lineRule="auto"/>
              <w:jc w:val="right"/>
              <w:rPr>
                <w:rFonts w:ascii="Times New Roman" w:eastAsia="Times New Roman" w:hAnsi="Times New Roman"/>
                <w:color w:val="000000"/>
                <w:sz w:val="24"/>
                <w:szCs w:val="24"/>
                <w:lang w:eastAsia="sk-SK"/>
              </w:rPr>
            </w:pPr>
            <w:r w:rsidRPr="00A700DB">
              <w:rPr>
                <w:rFonts w:ascii="Times New Roman" w:eastAsia="Times New Roman" w:hAnsi="Times New Roman"/>
                <w:color w:val="000000"/>
                <w:sz w:val="24"/>
                <w:szCs w:val="24"/>
                <w:lang w:eastAsia="sk-SK"/>
              </w:rPr>
              <w:t>2</w:t>
            </w:r>
            <w:r w:rsidR="00C45D53">
              <w:rPr>
                <w:rFonts w:ascii="Times New Roman" w:eastAsia="Times New Roman" w:hAnsi="Times New Roman"/>
                <w:color w:val="000000"/>
                <w:sz w:val="24"/>
                <w:szCs w:val="24"/>
                <w:lang w:eastAsia="sk-SK"/>
              </w:rPr>
              <w:t xml:space="preserve"> </w:t>
            </w:r>
            <w:r w:rsidRPr="00A700DB">
              <w:rPr>
                <w:rFonts w:ascii="Times New Roman" w:eastAsia="Times New Roman" w:hAnsi="Times New Roman"/>
                <w:color w:val="000000"/>
                <w:sz w:val="24"/>
                <w:szCs w:val="24"/>
                <w:lang w:eastAsia="sk-SK"/>
              </w:rPr>
              <w:t>477</w:t>
            </w:r>
          </w:p>
        </w:tc>
      </w:tr>
      <w:tr w:rsidR="0079492E" w:rsidRPr="00A700DB" w:rsidTr="00252B30">
        <w:trPr>
          <w:trHeight w:val="279"/>
        </w:trPr>
        <w:tc>
          <w:tcPr>
            <w:tcW w:w="3781" w:type="dxa"/>
            <w:tcBorders>
              <w:top w:val="single" w:sz="4" w:space="0" w:color="auto"/>
              <w:left w:val="single" w:sz="4" w:space="0" w:color="auto"/>
              <w:bottom w:val="single" w:sz="4" w:space="0" w:color="auto"/>
              <w:right w:val="single" w:sz="4" w:space="0" w:color="auto"/>
            </w:tcBorders>
            <w:shd w:val="clear" w:color="auto" w:fill="auto"/>
            <w:hideMark/>
          </w:tcPr>
          <w:p w:rsidR="0079492E" w:rsidRPr="00A700DB" w:rsidRDefault="0079492E" w:rsidP="00252B30">
            <w:pPr>
              <w:spacing w:after="0" w:line="240" w:lineRule="auto"/>
              <w:rPr>
                <w:rFonts w:ascii="Times New Roman" w:eastAsia="Times New Roman" w:hAnsi="Times New Roman"/>
                <w:color w:val="000000"/>
                <w:sz w:val="24"/>
                <w:szCs w:val="24"/>
                <w:lang w:eastAsia="sk-SK"/>
              </w:rPr>
            </w:pPr>
            <w:r w:rsidRPr="00A700DB">
              <w:rPr>
                <w:rFonts w:ascii="Times New Roman" w:eastAsia="Times New Roman" w:hAnsi="Times New Roman"/>
                <w:color w:val="000000"/>
                <w:sz w:val="24"/>
                <w:szCs w:val="24"/>
                <w:lang w:eastAsia="sk-SK"/>
              </w:rPr>
              <w:t>od 76,10 eura do 110 eur</w:t>
            </w:r>
          </w:p>
        </w:tc>
        <w:tc>
          <w:tcPr>
            <w:tcW w:w="4771" w:type="dxa"/>
            <w:tcBorders>
              <w:top w:val="single" w:sz="4" w:space="0" w:color="auto"/>
              <w:left w:val="single" w:sz="4" w:space="0" w:color="auto"/>
              <w:bottom w:val="single" w:sz="4" w:space="0" w:color="auto"/>
              <w:right w:val="single" w:sz="4" w:space="0" w:color="auto"/>
            </w:tcBorders>
            <w:shd w:val="clear" w:color="auto" w:fill="auto"/>
            <w:hideMark/>
          </w:tcPr>
          <w:p w:rsidR="0079492E" w:rsidRPr="00A700DB" w:rsidRDefault="0079492E" w:rsidP="00252B30">
            <w:pPr>
              <w:spacing w:after="0" w:line="240" w:lineRule="auto"/>
              <w:jc w:val="right"/>
              <w:rPr>
                <w:rFonts w:ascii="Times New Roman" w:eastAsia="Times New Roman" w:hAnsi="Times New Roman"/>
                <w:color w:val="000000"/>
                <w:sz w:val="24"/>
                <w:szCs w:val="24"/>
                <w:lang w:eastAsia="sk-SK"/>
              </w:rPr>
            </w:pPr>
            <w:r w:rsidRPr="00A700DB">
              <w:rPr>
                <w:rFonts w:ascii="Times New Roman" w:eastAsia="Times New Roman" w:hAnsi="Times New Roman"/>
                <w:color w:val="000000"/>
                <w:sz w:val="24"/>
                <w:szCs w:val="24"/>
                <w:lang w:eastAsia="sk-SK"/>
              </w:rPr>
              <w:t>3</w:t>
            </w:r>
            <w:r w:rsidR="00C45D53">
              <w:rPr>
                <w:rFonts w:ascii="Times New Roman" w:eastAsia="Times New Roman" w:hAnsi="Times New Roman"/>
                <w:color w:val="000000"/>
                <w:sz w:val="24"/>
                <w:szCs w:val="24"/>
                <w:lang w:eastAsia="sk-SK"/>
              </w:rPr>
              <w:t xml:space="preserve"> </w:t>
            </w:r>
            <w:r w:rsidRPr="00A700DB">
              <w:rPr>
                <w:rFonts w:ascii="Times New Roman" w:eastAsia="Times New Roman" w:hAnsi="Times New Roman"/>
                <w:color w:val="000000"/>
                <w:sz w:val="24"/>
                <w:szCs w:val="24"/>
                <w:lang w:eastAsia="sk-SK"/>
              </w:rPr>
              <w:t>267</w:t>
            </w:r>
          </w:p>
        </w:tc>
      </w:tr>
      <w:tr w:rsidR="0079492E" w:rsidRPr="00A700DB" w:rsidTr="00252B30">
        <w:trPr>
          <w:trHeight w:val="269"/>
        </w:trPr>
        <w:tc>
          <w:tcPr>
            <w:tcW w:w="3781" w:type="dxa"/>
            <w:tcBorders>
              <w:top w:val="single" w:sz="4" w:space="0" w:color="auto"/>
              <w:left w:val="single" w:sz="4" w:space="0" w:color="auto"/>
              <w:bottom w:val="single" w:sz="4" w:space="0" w:color="auto"/>
              <w:right w:val="single" w:sz="4" w:space="0" w:color="auto"/>
            </w:tcBorders>
            <w:shd w:val="clear" w:color="auto" w:fill="auto"/>
            <w:hideMark/>
          </w:tcPr>
          <w:p w:rsidR="0079492E" w:rsidRPr="00A700DB" w:rsidRDefault="0079492E" w:rsidP="00252B30">
            <w:pPr>
              <w:spacing w:after="0" w:line="240" w:lineRule="auto"/>
              <w:rPr>
                <w:rFonts w:ascii="Times New Roman" w:eastAsia="Times New Roman" w:hAnsi="Times New Roman"/>
                <w:color w:val="000000"/>
                <w:sz w:val="24"/>
                <w:szCs w:val="24"/>
                <w:lang w:eastAsia="sk-SK"/>
              </w:rPr>
            </w:pPr>
            <w:r w:rsidRPr="00A700DB">
              <w:rPr>
                <w:rFonts w:ascii="Times New Roman" w:eastAsia="Times New Roman" w:hAnsi="Times New Roman"/>
                <w:color w:val="000000"/>
                <w:sz w:val="24"/>
                <w:szCs w:val="24"/>
                <w:lang w:eastAsia="sk-SK"/>
              </w:rPr>
              <w:t>od 100,10 eura do 200 eur</w:t>
            </w:r>
          </w:p>
        </w:tc>
        <w:tc>
          <w:tcPr>
            <w:tcW w:w="4771" w:type="dxa"/>
            <w:tcBorders>
              <w:top w:val="single" w:sz="4" w:space="0" w:color="auto"/>
              <w:left w:val="single" w:sz="4" w:space="0" w:color="auto"/>
              <w:bottom w:val="single" w:sz="4" w:space="0" w:color="auto"/>
              <w:right w:val="single" w:sz="4" w:space="0" w:color="auto"/>
            </w:tcBorders>
            <w:shd w:val="clear" w:color="auto" w:fill="auto"/>
            <w:hideMark/>
          </w:tcPr>
          <w:p w:rsidR="0079492E" w:rsidRPr="00A700DB" w:rsidRDefault="0079492E" w:rsidP="00252B30">
            <w:pPr>
              <w:spacing w:after="0" w:line="240" w:lineRule="auto"/>
              <w:jc w:val="right"/>
              <w:rPr>
                <w:rFonts w:ascii="Times New Roman" w:eastAsia="Times New Roman" w:hAnsi="Times New Roman"/>
                <w:color w:val="000000"/>
                <w:sz w:val="24"/>
                <w:szCs w:val="24"/>
                <w:lang w:eastAsia="sk-SK"/>
              </w:rPr>
            </w:pPr>
            <w:r w:rsidRPr="00A700DB">
              <w:rPr>
                <w:rFonts w:ascii="Times New Roman" w:eastAsia="Times New Roman" w:hAnsi="Times New Roman"/>
                <w:color w:val="000000"/>
                <w:sz w:val="24"/>
                <w:szCs w:val="24"/>
                <w:lang w:eastAsia="sk-SK"/>
              </w:rPr>
              <w:t>18 690</w:t>
            </w:r>
          </w:p>
        </w:tc>
      </w:tr>
      <w:tr w:rsidR="0079492E" w:rsidRPr="00A700DB" w:rsidTr="00252B30">
        <w:trPr>
          <w:trHeight w:val="273"/>
        </w:trPr>
        <w:tc>
          <w:tcPr>
            <w:tcW w:w="3781" w:type="dxa"/>
            <w:tcBorders>
              <w:top w:val="single" w:sz="4" w:space="0" w:color="auto"/>
              <w:left w:val="single" w:sz="4" w:space="0" w:color="auto"/>
              <w:bottom w:val="single" w:sz="4" w:space="0" w:color="auto"/>
              <w:right w:val="single" w:sz="4" w:space="0" w:color="auto"/>
            </w:tcBorders>
            <w:shd w:val="clear" w:color="auto" w:fill="auto"/>
            <w:hideMark/>
          </w:tcPr>
          <w:p w:rsidR="0079492E" w:rsidRPr="00A700DB" w:rsidRDefault="0079492E" w:rsidP="00252B30">
            <w:pPr>
              <w:spacing w:after="0" w:line="240" w:lineRule="auto"/>
              <w:rPr>
                <w:rFonts w:ascii="Times New Roman" w:eastAsia="Times New Roman" w:hAnsi="Times New Roman"/>
                <w:color w:val="000000"/>
                <w:sz w:val="24"/>
                <w:szCs w:val="24"/>
                <w:lang w:eastAsia="sk-SK"/>
              </w:rPr>
            </w:pPr>
            <w:r w:rsidRPr="00A700DB">
              <w:rPr>
                <w:rFonts w:ascii="Times New Roman" w:eastAsia="Times New Roman" w:hAnsi="Times New Roman"/>
                <w:color w:val="000000"/>
                <w:sz w:val="24"/>
                <w:szCs w:val="24"/>
                <w:lang w:eastAsia="sk-SK"/>
              </w:rPr>
              <w:t>od 200,10 eura do 305 eur</w:t>
            </w:r>
          </w:p>
        </w:tc>
        <w:tc>
          <w:tcPr>
            <w:tcW w:w="4771" w:type="dxa"/>
            <w:tcBorders>
              <w:top w:val="single" w:sz="4" w:space="0" w:color="auto"/>
              <w:left w:val="single" w:sz="4" w:space="0" w:color="auto"/>
              <w:bottom w:val="single" w:sz="4" w:space="0" w:color="auto"/>
              <w:right w:val="single" w:sz="4" w:space="0" w:color="auto"/>
            </w:tcBorders>
            <w:shd w:val="clear" w:color="auto" w:fill="auto"/>
            <w:hideMark/>
          </w:tcPr>
          <w:p w:rsidR="0079492E" w:rsidRPr="00A700DB" w:rsidRDefault="0079492E" w:rsidP="00252B30">
            <w:pPr>
              <w:spacing w:after="0" w:line="240" w:lineRule="auto"/>
              <w:jc w:val="right"/>
              <w:rPr>
                <w:rFonts w:ascii="Times New Roman" w:eastAsia="Times New Roman" w:hAnsi="Times New Roman"/>
                <w:color w:val="000000"/>
                <w:sz w:val="24"/>
                <w:szCs w:val="24"/>
                <w:lang w:eastAsia="sk-SK"/>
              </w:rPr>
            </w:pPr>
            <w:r w:rsidRPr="00A700DB">
              <w:rPr>
                <w:rFonts w:ascii="Times New Roman" w:eastAsia="Times New Roman" w:hAnsi="Times New Roman"/>
                <w:color w:val="000000"/>
                <w:sz w:val="24"/>
                <w:szCs w:val="24"/>
                <w:lang w:eastAsia="sk-SK"/>
              </w:rPr>
              <w:t>87</w:t>
            </w:r>
            <w:r w:rsidR="00C45D53">
              <w:rPr>
                <w:rFonts w:ascii="Times New Roman" w:eastAsia="Times New Roman" w:hAnsi="Times New Roman"/>
                <w:color w:val="000000"/>
                <w:sz w:val="24"/>
                <w:szCs w:val="24"/>
                <w:lang w:eastAsia="sk-SK"/>
              </w:rPr>
              <w:t xml:space="preserve"> </w:t>
            </w:r>
            <w:r w:rsidRPr="00A700DB">
              <w:rPr>
                <w:rFonts w:ascii="Times New Roman" w:eastAsia="Times New Roman" w:hAnsi="Times New Roman"/>
                <w:color w:val="000000"/>
                <w:sz w:val="24"/>
                <w:szCs w:val="24"/>
                <w:lang w:eastAsia="sk-SK"/>
              </w:rPr>
              <w:t>496</w:t>
            </w:r>
          </w:p>
        </w:tc>
      </w:tr>
      <w:tr w:rsidR="0079492E" w:rsidRPr="00A700DB" w:rsidTr="00252B30">
        <w:trPr>
          <w:trHeight w:val="277"/>
        </w:trPr>
        <w:tc>
          <w:tcPr>
            <w:tcW w:w="3781" w:type="dxa"/>
            <w:tcBorders>
              <w:top w:val="single" w:sz="4" w:space="0" w:color="auto"/>
              <w:left w:val="single" w:sz="4" w:space="0" w:color="auto"/>
              <w:bottom w:val="single" w:sz="4" w:space="0" w:color="auto"/>
              <w:right w:val="single" w:sz="4" w:space="0" w:color="auto"/>
            </w:tcBorders>
            <w:shd w:val="clear" w:color="auto" w:fill="auto"/>
            <w:hideMark/>
          </w:tcPr>
          <w:p w:rsidR="0079492E" w:rsidRPr="00A700DB" w:rsidRDefault="0079492E" w:rsidP="00252B30">
            <w:pPr>
              <w:spacing w:after="0" w:line="240" w:lineRule="auto"/>
              <w:rPr>
                <w:rFonts w:ascii="Times New Roman" w:eastAsia="Times New Roman" w:hAnsi="Times New Roman"/>
                <w:color w:val="000000"/>
                <w:sz w:val="24"/>
                <w:szCs w:val="24"/>
                <w:lang w:eastAsia="sk-SK"/>
              </w:rPr>
            </w:pPr>
            <w:r w:rsidRPr="00A700DB">
              <w:rPr>
                <w:rFonts w:ascii="Times New Roman" w:eastAsia="Times New Roman" w:hAnsi="Times New Roman"/>
                <w:color w:val="000000"/>
                <w:sz w:val="24"/>
                <w:szCs w:val="24"/>
                <w:lang w:eastAsia="sk-SK"/>
              </w:rPr>
              <w:t>od 305,10 eura do 415 eur</w:t>
            </w:r>
          </w:p>
        </w:tc>
        <w:tc>
          <w:tcPr>
            <w:tcW w:w="4771" w:type="dxa"/>
            <w:tcBorders>
              <w:top w:val="single" w:sz="4" w:space="0" w:color="auto"/>
              <w:left w:val="single" w:sz="4" w:space="0" w:color="auto"/>
              <w:bottom w:val="single" w:sz="4" w:space="0" w:color="auto"/>
              <w:right w:val="single" w:sz="4" w:space="0" w:color="auto"/>
            </w:tcBorders>
            <w:shd w:val="clear" w:color="auto" w:fill="auto"/>
            <w:hideMark/>
          </w:tcPr>
          <w:p w:rsidR="0079492E" w:rsidRPr="00A700DB" w:rsidRDefault="0079492E" w:rsidP="00252B30">
            <w:pPr>
              <w:spacing w:after="0" w:line="240" w:lineRule="auto"/>
              <w:jc w:val="right"/>
              <w:rPr>
                <w:rFonts w:ascii="Times New Roman" w:eastAsia="Times New Roman" w:hAnsi="Times New Roman"/>
                <w:color w:val="000000"/>
                <w:sz w:val="24"/>
                <w:szCs w:val="24"/>
                <w:lang w:eastAsia="sk-SK"/>
              </w:rPr>
            </w:pPr>
            <w:r w:rsidRPr="00A700DB">
              <w:rPr>
                <w:rFonts w:ascii="Times New Roman" w:eastAsia="Times New Roman" w:hAnsi="Times New Roman"/>
                <w:color w:val="000000"/>
                <w:sz w:val="24"/>
                <w:szCs w:val="24"/>
                <w:lang w:eastAsia="sk-SK"/>
              </w:rPr>
              <w:t>32</w:t>
            </w:r>
            <w:r w:rsidR="00C45D53">
              <w:rPr>
                <w:rFonts w:ascii="Times New Roman" w:eastAsia="Times New Roman" w:hAnsi="Times New Roman"/>
                <w:color w:val="000000"/>
                <w:sz w:val="24"/>
                <w:szCs w:val="24"/>
                <w:lang w:eastAsia="sk-SK"/>
              </w:rPr>
              <w:t xml:space="preserve"> </w:t>
            </w:r>
            <w:r w:rsidRPr="00A700DB">
              <w:rPr>
                <w:rFonts w:ascii="Times New Roman" w:eastAsia="Times New Roman" w:hAnsi="Times New Roman"/>
                <w:color w:val="000000"/>
                <w:sz w:val="24"/>
                <w:szCs w:val="24"/>
                <w:lang w:eastAsia="sk-SK"/>
              </w:rPr>
              <w:t>9994</w:t>
            </w:r>
          </w:p>
        </w:tc>
      </w:tr>
      <w:tr w:rsidR="0079492E" w:rsidRPr="00A700DB" w:rsidTr="00252B30">
        <w:trPr>
          <w:trHeight w:val="281"/>
        </w:trPr>
        <w:tc>
          <w:tcPr>
            <w:tcW w:w="3781" w:type="dxa"/>
            <w:tcBorders>
              <w:top w:val="single" w:sz="4" w:space="0" w:color="auto"/>
              <w:left w:val="single" w:sz="4" w:space="0" w:color="auto"/>
              <w:bottom w:val="single" w:sz="4" w:space="0" w:color="auto"/>
              <w:right w:val="single" w:sz="4" w:space="0" w:color="auto"/>
            </w:tcBorders>
            <w:shd w:val="clear" w:color="auto" w:fill="auto"/>
            <w:hideMark/>
          </w:tcPr>
          <w:p w:rsidR="0079492E" w:rsidRPr="00A700DB" w:rsidRDefault="0079492E" w:rsidP="00252B30">
            <w:pPr>
              <w:spacing w:after="0" w:line="240" w:lineRule="auto"/>
              <w:rPr>
                <w:rFonts w:ascii="Times New Roman" w:eastAsia="Times New Roman" w:hAnsi="Times New Roman"/>
                <w:color w:val="000000"/>
                <w:sz w:val="24"/>
                <w:szCs w:val="24"/>
                <w:lang w:eastAsia="sk-SK"/>
              </w:rPr>
            </w:pPr>
            <w:r w:rsidRPr="00A700DB">
              <w:rPr>
                <w:rFonts w:ascii="Times New Roman" w:eastAsia="Times New Roman" w:hAnsi="Times New Roman"/>
                <w:color w:val="000000"/>
                <w:sz w:val="24"/>
                <w:szCs w:val="24"/>
                <w:lang w:eastAsia="sk-SK"/>
              </w:rPr>
              <w:t>od 415,10 eura do 515 eur</w:t>
            </w:r>
          </w:p>
        </w:tc>
        <w:tc>
          <w:tcPr>
            <w:tcW w:w="4771" w:type="dxa"/>
            <w:tcBorders>
              <w:top w:val="single" w:sz="4" w:space="0" w:color="auto"/>
              <w:left w:val="single" w:sz="4" w:space="0" w:color="auto"/>
              <w:bottom w:val="single" w:sz="4" w:space="0" w:color="auto"/>
              <w:right w:val="single" w:sz="4" w:space="0" w:color="auto"/>
            </w:tcBorders>
            <w:shd w:val="clear" w:color="auto" w:fill="auto"/>
            <w:hideMark/>
          </w:tcPr>
          <w:p w:rsidR="0079492E" w:rsidRPr="00A700DB" w:rsidRDefault="0079492E" w:rsidP="00252B30">
            <w:pPr>
              <w:spacing w:after="0" w:line="240" w:lineRule="auto"/>
              <w:jc w:val="right"/>
              <w:rPr>
                <w:rFonts w:ascii="Times New Roman" w:eastAsia="Times New Roman" w:hAnsi="Times New Roman"/>
                <w:color w:val="000000"/>
                <w:sz w:val="24"/>
                <w:szCs w:val="24"/>
                <w:lang w:eastAsia="sk-SK"/>
              </w:rPr>
            </w:pPr>
            <w:r w:rsidRPr="00A700DB">
              <w:rPr>
                <w:rFonts w:ascii="Times New Roman" w:eastAsia="Times New Roman" w:hAnsi="Times New Roman"/>
                <w:color w:val="000000"/>
                <w:sz w:val="24"/>
                <w:szCs w:val="24"/>
                <w:lang w:eastAsia="sk-SK"/>
              </w:rPr>
              <w:t>174</w:t>
            </w:r>
            <w:r w:rsidR="00C45D53">
              <w:rPr>
                <w:rFonts w:ascii="Times New Roman" w:eastAsia="Times New Roman" w:hAnsi="Times New Roman"/>
                <w:color w:val="000000"/>
                <w:sz w:val="24"/>
                <w:szCs w:val="24"/>
                <w:lang w:eastAsia="sk-SK"/>
              </w:rPr>
              <w:t xml:space="preserve"> </w:t>
            </w:r>
            <w:r w:rsidRPr="00A700DB">
              <w:rPr>
                <w:rFonts w:ascii="Times New Roman" w:eastAsia="Times New Roman" w:hAnsi="Times New Roman"/>
                <w:color w:val="000000"/>
                <w:sz w:val="24"/>
                <w:szCs w:val="24"/>
                <w:lang w:eastAsia="sk-SK"/>
              </w:rPr>
              <w:t>288</w:t>
            </w:r>
          </w:p>
        </w:tc>
      </w:tr>
      <w:tr w:rsidR="0079492E" w:rsidRPr="00A700DB" w:rsidTr="00252B30">
        <w:trPr>
          <w:trHeight w:val="257"/>
        </w:trPr>
        <w:tc>
          <w:tcPr>
            <w:tcW w:w="3781" w:type="dxa"/>
            <w:tcBorders>
              <w:top w:val="single" w:sz="4" w:space="0" w:color="auto"/>
              <w:left w:val="single" w:sz="4" w:space="0" w:color="auto"/>
              <w:bottom w:val="single" w:sz="4" w:space="0" w:color="auto"/>
              <w:right w:val="single" w:sz="4" w:space="0" w:color="auto"/>
            </w:tcBorders>
            <w:shd w:val="clear" w:color="auto" w:fill="auto"/>
            <w:hideMark/>
          </w:tcPr>
          <w:p w:rsidR="0079492E" w:rsidRPr="00A700DB" w:rsidRDefault="0079492E" w:rsidP="00252B30">
            <w:pPr>
              <w:spacing w:after="0" w:line="240" w:lineRule="auto"/>
              <w:rPr>
                <w:rFonts w:ascii="Times New Roman" w:eastAsia="Times New Roman" w:hAnsi="Times New Roman"/>
                <w:color w:val="000000"/>
                <w:sz w:val="24"/>
                <w:szCs w:val="24"/>
                <w:lang w:eastAsia="sk-SK"/>
              </w:rPr>
            </w:pPr>
            <w:r w:rsidRPr="00A700DB">
              <w:rPr>
                <w:rFonts w:ascii="Times New Roman" w:eastAsia="Times New Roman" w:hAnsi="Times New Roman"/>
                <w:color w:val="000000"/>
                <w:sz w:val="24"/>
                <w:szCs w:val="24"/>
                <w:lang w:eastAsia="sk-SK"/>
              </w:rPr>
              <w:t>od 515,10 eura do 605 eur</w:t>
            </w:r>
          </w:p>
        </w:tc>
        <w:tc>
          <w:tcPr>
            <w:tcW w:w="4771" w:type="dxa"/>
            <w:tcBorders>
              <w:top w:val="single" w:sz="4" w:space="0" w:color="auto"/>
              <w:left w:val="single" w:sz="4" w:space="0" w:color="auto"/>
              <w:bottom w:val="single" w:sz="4" w:space="0" w:color="auto"/>
              <w:right w:val="single" w:sz="4" w:space="0" w:color="auto"/>
            </w:tcBorders>
            <w:shd w:val="clear" w:color="auto" w:fill="auto"/>
            <w:hideMark/>
          </w:tcPr>
          <w:p w:rsidR="0079492E" w:rsidRPr="00A700DB" w:rsidRDefault="0079492E" w:rsidP="00252B30">
            <w:pPr>
              <w:spacing w:after="0" w:line="240" w:lineRule="auto"/>
              <w:jc w:val="right"/>
              <w:rPr>
                <w:rFonts w:ascii="Times New Roman" w:eastAsia="Times New Roman" w:hAnsi="Times New Roman"/>
                <w:color w:val="000000"/>
                <w:sz w:val="24"/>
                <w:szCs w:val="24"/>
                <w:lang w:eastAsia="sk-SK"/>
              </w:rPr>
            </w:pPr>
            <w:r w:rsidRPr="00A700DB">
              <w:rPr>
                <w:rFonts w:ascii="Times New Roman" w:eastAsia="Times New Roman" w:hAnsi="Times New Roman"/>
                <w:color w:val="000000"/>
                <w:sz w:val="24"/>
                <w:szCs w:val="24"/>
                <w:lang w:eastAsia="sk-SK"/>
              </w:rPr>
              <w:t>68</w:t>
            </w:r>
            <w:r w:rsidR="00C45D53">
              <w:rPr>
                <w:rFonts w:ascii="Times New Roman" w:eastAsia="Times New Roman" w:hAnsi="Times New Roman"/>
                <w:color w:val="000000"/>
                <w:sz w:val="24"/>
                <w:szCs w:val="24"/>
                <w:lang w:eastAsia="sk-SK"/>
              </w:rPr>
              <w:t xml:space="preserve"> </w:t>
            </w:r>
            <w:r w:rsidRPr="00A700DB">
              <w:rPr>
                <w:rFonts w:ascii="Times New Roman" w:eastAsia="Times New Roman" w:hAnsi="Times New Roman"/>
                <w:color w:val="000000"/>
                <w:sz w:val="24"/>
                <w:szCs w:val="24"/>
                <w:lang w:eastAsia="sk-SK"/>
              </w:rPr>
              <w:t>158</w:t>
            </w:r>
          </w:p>
        </w:tc>
      </w:tr>
      <w:tr w:rsidR="0079492E" w:rsidRPr="00A700DB" w:rsidTr="00252B30">
        <w:trPr>
          <w:trHeight w:val="275"/>
        </w:trPr>
        <w:tc>
          <w:tcPr>
            <w:tcW w:w="3781" w:type="dxa"/>
            <w:tcBorders>
              <w:top w:val="single" w:sz="4" w:space="0" w:color="auto"/>
              <w:left w:val="single" w:sz="4" w:space="0" w:color="auto"/>
              <w:bottom w:val="single" w:sz="4" w:space="0" w:color="auto"/>
              <w:right w:val="single" w:sz="4" w:space="0" w:color="auto"/>
            </w:tcBorders>
            <w:shd w:val="clear" w:color="auto" w:fill="auto"/>
            <w:hideMark/>
          </w:tcPr>
          <w:p w:rsidR="0079492E" w:rsidRPr="00A700DB" w:rsidRDefault="0079492E" w:rsidP="00252B30">
            <w:pPr>
              <w:spacing w:after="0" w:line="240" w:lineRule="auto"/>
              <w:rPr>
                <w:rFonts w:ascii="Times New Roman" w:eastAsia="Times New Roman" w:hAnsi="Times New Roman"/>
                <w:color w:val="000000"/>
                <w:sz w:val="24"/>
                <w:szCs w:val="24"/>
                <w:lang w:eastAsia="sk-SK"/>
              </w:rPr>
            </w:pPr>
            <w:r w:rsidRPr="00A700DB">
              <w:rPr>
                <w:rFonts w:ascii="Times New Roman" w:eastAsia="Times New Roman" w:hAnsi="Times New Roman"/>
                <w:color w:val="000000"/>
                <w:sz w:val="24"/>
                <w:szCs w:val="24"/>
                <w:lang w:eastAsia="sk-SK"/>
              </w:rPr>
              <w:t>od 605,10 eura do 705 eur</w:t>
            </w:r>
          </w:p>
        </w:tc>
        <w:tc>
          <w:tcPr>
            <w:tcW w:w="4771" w:type="dxa"/>
            <w:tcBorders>
              <w:top w:val="single" w:sz="4" w:space="0" w:color="auto"/>
              <w:left w:val="single" w:sz="4" w:space="0" w:color="auto"/>
              <w:bottom w:val="single" w:sz="4" w:space="0" w:color="auto"/>
              <w:right w:val="single" w:sz="4" w:space="0" w:color="auto"/>
            </w:tcBorders>
            <w:shd w:val="clear" w:color="auto" w:fill="auto"/>
            <w:hideMark/>
          </w:tcPr>
          <w:p w:rsidR="0079492E" w:rsidRPr="00A700DB" w:rsidRDefault="0079492E" w:rsidP="00252B30">
            <w:pPr>
              <w:spacing w:after="0" w:line="240" w:lineRule="auto"/>
              <w:jc w:val="right"/>
              <w:rPr>
                <w:rFonts w:ascii="Times New Roman" w:eastAsia="Times New Roman" w:hAnsi="Times New Roman"/>
                <w:color w:val="000000"/>
                <w:sz w:val="24"/>
                <w:szCs w:val="24"/>
                <w:lang w:eastAsia="sk-SK"/>
              </w:rPr>
            </w:pPr>
            <w:r w:rsidRPr="00A700DB">
              <w:rPr>
                <w:rFonts w:ascii="Times New Roman" w:eastAsia="Times New Roman" w:hAnsi="Times New Roman"/>
                <w:color w:val="000000"/>
                <w:sz w:val="24"/>
                <w:szCs w:val="24"/>
                <w:lang w:eastAsia="sk-SK"/>
              </w:rPr>
              <w:t>35</w:t>
            </w:r>
            <w:r w:rsidR="00C45D53">
              <w:rPr>
                <w:rFonts w:ascii="Times New Roman" w:eastAsia="Times New Roman" w:hAnsi="Times New Roman"/>
                <w:color w:val="000000"/>
                <w:sz w:val="24"/>
                <w:szCs w:val="24"/>
                <w:lang w:eastAsia="sk-SK"/>
              </w:rPr>
              <w:t xml:space="preserve"> </w:t>
            </w:r>
            <w:r w:rsidRPr="00A700DB">
              <w:rPr>
                <w:rFonts w:ascii="Times New Roman" w:eastAsia="Times New Roman" w:hAnsi="Times New Roman"/>
                <w:color w:val="000000"/>
                <w:sz w:val="24"/>
                <w:szCs w:val="24"/>
                <w:lang w:eastAsia="sk-SK"/>
              </w:rPr>
              <w:t>873</w:t>
            </w:r>
          </w:p>
        </w:tc>
      </w:tr>
      <w:tr w:rsidR="0079492E" w:rsidRPr="00A700DB" w:rsidTr="00252B30">
        <w:trPr>
          <w:trHeight w:val="279"/>
        </w:trPr>
        <w:tc>
          <w:tcPr>
            <w:tcW w:w="3781" w:type="dxa"/>
            <w:tcBorders>
              <w:top w:val="single" w:sz="4" w:space="0" w:color="auto"/>
              <w:left w:val="single" w:sz="4" w:space="0" w:color="auto"/>
              <w:bottom w:val="single" w:sz="4" w:space="0" w:color="auto"/>
              <w:right w:val="single" w:sz="4" w:space="0" w:color="auto"/>
            </w:tcBorders>
            <w:shd w:val="clear" w:color="auto" w:fill="auto"/>
            <w:hideMark/>
          </w:tcPr>
          <w:p w:rsidR="0079492E" w:rsidRPr="00A700DB" w:rsidRDefault="0079492E" w:rsidP="00252B30">
            <w:pPr>
              <w:spacing w:after="0" w:line="240" w:lineRule="auto"/>
              <w:rPr>
                <w:rFonts w:ascii="Times New Roman" w:eastAsia="Times New Roman" w:hAnsi="Times New Roman"/>
                <w:color w:val="000000"/>
                <w:sz w:val="24"/>
                <w:szCs w:val="24"/>
                <w:lang w:eastAsia="sk-SK"/>
              </w:rPr>
            </w:pPr>
            <w:r w:rsidRPr="00A700DB">
              <w:rPr>
                <w:rFonts w:ascii="Times New Roman" w:eastAsia="Times New Roman" w:hAnsi="Times New Roman"/>
                <w:color w:val="000000"/>
                <w:sz w:val="24"/>
                <w:szCs w:val="24"/>
                <w:lang w:eastAsia="sk-SK"/>
              </w:rPr>
              <w:t>od 705,10 eura do 800 eur</w:t>
            </w:r>
          </w:p>
        </w:tc>
        <w:tc>
          <w:tcPr>
            <w:tcW w:w="4771" w:type="dxa"/>
            <w:tcBorders>
              <w:top w:val="single" w:sz="4" w:space="0" w:color="auto"/>
              <w:left w:val="single" w:sz="4" w:space="0" w:color="auto"/>
              <w:bottom w:val="single" w:sz="4" w:space="0" w:color="auto"/>
              <w:right w:val="single" w:sz="4" w:space="0" w:color="auto"/>
            </w:tcBorders>
            <w:shd w:val="clear" w:color="auto" w:fill="auto"/>
            <w:hideMark/>
          </w:tcPr>
          <w:p w:rsidR="0079492E" w:rsidRPr="00A700DB" w:rsidRDefault="0079492E" w:rsidP="00252B30">
            <w:pPr>
              <w:spacing w:after="0" w:line="240" w:lineRule="auto"/>
              <w:jc w:val="right"/>
              <w:rPr>
                <w:rFonts w:ascii="Times New Roman" w:eastAsia="Times New Roman" w:hAnsi="Times New Roman"/>
                <w:color w:val="000000"/>
                <w:sz w:val="24"/>
                <w:szCs w:val="24"/>
                <w:lang w:eastAsia="sk-SK"/>
              </w:rPr>
            </w:pPr>
            <w:r w:rsidRPr="00A700DB">
              <w:rPr>
                <w:rFonts w:ascii="Times New Roman" w:eastAsia="Times New Roman" w:hAnsi="Times New Roman"/>
                <w:color w:val="000000"/>
                <w:sz w:val="24"/>
                <w:szCs w:val="24"/>
                <w:lang w:eastAsia="sk-SK"/>
              </w:rPr>
              <w:t>15</w:t>
            </w:r>
            <w:r w:rsidR="00C45D53">
              <w:rPr>
                <w:rFonts w:ascii="Times New Roman" w:eastAsia="Times New Roman" w:hAnsi="Times New Roman"/>
                <w:color w:val="000000"/>
                <w:sz w:val="24"/>
                <w:szCs w:val="24"/>
                <w:lang w:eastAsia="sk-SK"/>
              </w:rPr>
              <w:t xml:space="preserve"> </w:t>
            </w:r>
            <w:r w:rsidRPr="00A700DB">
              <w:rPr>
                <w:rFonts w:ascii="Times New Roman" w:eastAsia="Times New Roman" w:hAnsi="Times New Roman"/>
                <w:color w:val="000000"/>
                <w:sz w:val="24"/>
                <w:szCs w:val="24"/>
                <w:lang w:eastAsia="sk-SK"/>
              </w:rPr>
              <w:t>721</w:t>
            </w:r>
          </w:p>
        </w:tc>
      </w:tr>
      <w:tr w:rsidR="0079492E" w:rsidRPr="00A700DB" w:rsidTr="00252B30">
        <w:trPr>
          <w:trHeight w:val="269"/>
        </w:trPr>
        <w:tc>
          <w:tcPr>
            <w:tcW w:w="3781" w:type="dxa"/>
            <w:tcBorders>
              <w:top w:val="single" w:sz="4" w:space="0" w:color="auto"/>
              <w:left w:val="single" w:sz="4" w:space="0" w:color="auto"/>
              <w:bottom w:val="single" w:sz="4" w:space="0" w:color="auto"/>
              <w:right w:val="single" w:sz="4" w:space="0" w:color="auto"/>
            </w:tcBorders>
            <w:shd w:val="clear" w:color="auto" w:fill="auto"/>
            <w:hideMark/>
          </w:tcPr>
          <w:p w:rsidR="0079492E" w:rsidRPr="00A700DB" w:rsidRDefault="0079492E" w:rsidP="00252B30">
            <w:pPr>
              <w:spacing w:after="0" w:line="240" w:lineRule="auto"/>
              <w:rPr>
                <w:rFonts w:ascii="Times New Roman" w:eastAsia="Times New Roman" w:hAnsi="Times New Roman"/>
                <w:color w:val="000000"/>
                <w:sz w:val="24"/>
                <w:szCs w:val="24"/>
                <w:lang w:eastAsia="sk-SK"/>
              </w:rPr>
            </w:pPr>
            <w:r w:rsidRPr="00A700DB">
              <w:rPr>
                <w:rFonts w:ascii="Times New Roman" w:eastAsia="Times New Roman" w:hAnsi="Times New Roman"/>
                <w:color w:val="000000"/>
                <w:sz w:val="24"/>
                <w:szCs w:val="24"/>
                <w:lang w:eastAsia="sk-SK"/>
              </w:rPr>
              <w:t>od 800,10 eura do 900 eur</w:t>
            </w:r>
          </w:p>
        </w:tc>
        <w:tc>
          <w:tcPr>
            <w:tcW w:w="4771" w:type="dxa"/>
            <w:tcBorders>
              <w:top w:val="single" w:sz="4" w:space="0" w:color="auto"/>
              <w:left w:val="single" w:sz="4" w:space="0" w:color="auto"/>
              <w:bottom w:val="single" w:sz="4" w:space="0" w:color="auto"/>
              <w:right w:val="single" w:sz="4" w:space="0" w:color="auto"/>
            </w:tcBorders>
            <w:shd w:val="clear" w:color="auto" w:fill="auto"/>
            <w:hideMark/>
          </w:tcPr>
          <w:p w:rsidR="0079492E" w:rsidRPr="00A700DB" w:rsidRDefault="0079492E" w:rsidP="00252B30">
            <w:pPr>
              <w:spacing w:after="0" w:line="240" w:lineRule="auto"/>
              <w:jc w:val="right"/>
              <w:rPr>
                <w:rFonts w:ascii="Times New Roman" w:eastAsia="Times New Roman" w:hAnsi="Times New Roman"/>
                <w:color w:val="000000"/>
                <w:sz w:val="24"/>
                <w:szCs w:val="24"/>
                <w:lang w:eastAsia="sk-SK"/>
              </w:rPr>
            </w:pPr>
            <w:r w:rsidRPr="00A700DB">
              <w:rPr>
                <w:rFonts w:ascii="Times New Roman" w:eastAsia="Times New Roman" w:hAnsi="Times New Roman"/>
                <w:color w:val="000000"/>
                <w:sz w:val="24"/>
                <w:szCs w:val="24"/>
                <w:lang w:eastAsia="sk-SK"/>
              </w:rPr>
              <w:t>8</w:t>
            </w:r>
            <w:r w:rsidR="00C45D53">
              <w:rPr>
                <w:rFonts w:ascii="Times New Roman" w:eastAsia="Times New Roman" w:hAnsi="Times New Roman"/>
                <w:color w:val="000000"/>
                <w:sz w:val="24"/>
                <w:szCs w:val="24"/>
                <w:lang w:eastAsia="sk-SK"/>
              </w:rPr>
              <w:t xml:space="preserve"> </w:t>
            </w:r>
            <w:r w:rsidRPr="00A700DB">
              <w:rPr>
                <w:rFonts w:ascii="Times New Roman" w:eastAsia="Times New Roman" w:hAnsi="Times New Roman"/>
                <w:color w:val="000000"/>
                <w:sz w:val="24"/>
                <w:szCs w:val="24"/>
                <w:lang w:eastAsia="sk-SK"/>
              </w:rPr>
              <w:t>595</w:t>
            </w:r>
          </w:p>
        </w:tc>
      </w:tr>
      <w:tr w:rsidR="0079492E" w:rsidRPr="00A700DB" w:rsidTr="00252B30">
        <w:trPr>
          <w:trHeight w:val="273"/>
        </w:trPr>
        <w:tc>
          <w:tcPr>
            <w:tcW w:w="3781" w:type="dxa"/>
            <w:tcBorders>
              <w:top w:val="single" w:sz="4" w:space="0" w:color="auto"/>
              <w:left w:val="single" w:sz="4" w:space="0" w:color="auto"/>
              <w:bottom w:val="single" w:sz="4" w:space="0" w:color="auto"/>
              <w:right w:val="single" w:sz="4" w:space="0" w:color="auto"/>
            </w:tcBorders>
            <w:shd w:val="clear" w:color="auto" w:fill="auto"/>
            <w:hideMark/>
          </w:tcPr>
          <w:p w:rsidR="0079492E" w:rsidRPr="00A700DB" w:rsidRDefault="0079492E" w:rsidP="00252B30">
            <w:pPr>
              <w:spacing w:after="0" w:line="240" w:lineRule="auto"/>
              <w:rPr>
                <w:rFonts w:ascii="Times New Roman" w:eastAsia="Times New Roman" w:hAnsi="Times New Roman"/>
                <w:color w:val="000000"/>
                <w:sz w:val="24"/>
                <w:szCs w:val="24"/>
                <w:lang w:eastAsia="sk-SK"/>
              </w:rPr>
            </w:pPr>
            <w:r w:rsidRPr="00A700DB">
              <w:rPr>
                <w:rFonts w:ascii="Times New Roman" w:eastAsia="Times New Roman" w:hAnsi="Times New Roman"/>
                <w:color w:val="000000"/>
                <w:sz w:val="24"/>
                <w:szCs w:val="24"/>
                <w:lang w:eastAsia="sk-SK"/>
              </w:rPr>
              <w:t>od 900,10 eura do 1000 eur</w:t>
            </w:r>
          </w:p>
        </w:tc>
        <w:tc>
          <w:tcPr>
            <w:tcW w:w="4771" w:type="dxa"/>
            <w:tcBorders>
              <w:top w:val="single" w:sz="4" w:space="0" w:color="auto"/>
              <w:left w:val="single" w:sz="4" w:space="0" w:color="auto"/>
              <w:bottom w:val="single" w:sz="4" w:space="0" w:color="auto"/>
              <w:right w:val="single" w:sz="4" w:space="0" w:color="auto"/>
            </w:tcBorders>
            <w:shd w:val="clear" w:color="auto" w:fill="auto"/>
            <w:hideMark/>
          </w:tcPr>
          <w:p w:rsidR="0079492E" w:rsidRPr="00A700DB" w:rsidRDefault="0079492E" w:rsidP="00252B30">
            <w:pPr>
              <w:spacing w:after="0" w:line="240" w:lineRule="auto"/>
              <w:jc w:val="right"/>
              <w:rPr>
                <w:rFonts w:ascii="Times New Roman" w:eastAsia="Times New Roman" w:hAnsi="Times New Roman"/>
                <w:color w:val="000000"/>
                <w:sz w:val="24"/>
                <w:szCs w:val="24"/>
                <w:lang w:eastAsia="sk-SK"/>
              </w:rPr>
            </w:pPr>
            <w:r w:rsidRPr="00A700DB">
              <w:rPr>
                <w:rFonts w:ascii="Times New Roman" w:eastAsia="Times New Roman" w:hAnsi="Times New Roman"/>
                <w:color w:val="000000"/>
                <w:sz w:val="24"/>
                <w:szCs w:val="24"/>
                <w:lang w:eastAsia="sk-SK"/>
              </w:rPr>
              <w:t>4</w:t>
            </w:r>
            <w:r w:rsidR="00C45D53">
              <w:rPr>
                <w:rFonts w:ascii="Times New Roman" w:eastAsia="Times New Roman" w:hAnsi="Times New Roman"/>
                <w:color w:val="000000"/>
                <w:sz w:val="24"/>
                <w:szCs w:val="24"/>
                <w:lang w:eastAsia="sk-SK"/>
              </w:rPr>
              <w:t xml:space="preserve"> </w:t>
            </w:r>
            <w:r w:rsidRPr="00A700DB">
              <w:rPr>
                <w:rFonts w:ascii="Times New Roman" w:eastAsia="Times New Roman" w:hAnsi="Times New Roman"/>
                <w:color w:val="000000"/>
                <w:sz w:val="24"/>
                <w:szCs w:val="24"/>
                <w:lang w:eastAsia="sk-SK"/>
              </w:rPr>
              <w:t>653</w:t>
            </w:r>
          </w:p>
        </w:tc>
      </w:tr>
      <w:tr w:rsidR="0079492E" w:rsidRPr="00A700DB" w:rsidTr="00252B30">
        <w:trPr>
          <w:trHeight w:val="291"/>
        </w:trPr>
        <w:tc>
          <w:tcPr>
            <w:tcW w:w="3781" w:type="dxa"/>
            <w:tcBorders>
              <w:top w:val="single" w:sz="4" w:space="0" w:color="auto"/>
              <w:left w:val="single" w:sz="4" w:space="0" w:color="auto"/>
              <w:bottom w:val="single" w:sz="4" w:space="0" w:color="auto"/>
              <w:right w:val="single" w:sz="4" w:space="0" w:color="auto"/>
            </w:tcBorders>
            <w:shd w:val="clear" w:color="auto" w:fill="auto"/>
            <w:hideMark/>
          </w:tcPr>
          <w:p w:rsidR="0079492E" w:rsidRPr="00A700DB" w:rsidRDefault="0079492E" w:rsidP="00252B30">
            <w:pPr>
              <w:spacing w:after="0" w:line="240" w:lineRule="auto"/>
              <w:rPr>
                <w:rFonts w:ascii="Times New Roman" w:eastAsia="Times New Roman" w:hAnsi="Times New Roman"/>
                <w:color w:val="000000"/>
                <w:sz w:val="24"/>
                <w:szCs w:val="24"/>
                <w:lang w:eastAsia="sk-SK"/>
              </w:rPr>
            </w:pPr>
            <w:r w:rsidRPr="00A700DB">
              <w:rPr>
                <w:rFonts w:ascii="Times New Roman" w:eastAsia="Times New Roman" w:hAnsi="Times New Roman"/>
                <w:color w:val="000000"/>
                <w:sz w:val="24"/>
                <w:szCs w:val="24"/>
                <w:lang w:eastAsia="sk-SK"/>
              </w:rPr>
              <w:t>od 1000,10 eura</w:t>
            </w:r>
          </w:p>
        </w:tc>
        <w:tc>
          <w:tcPr>
            <w:tcW w:w="4771" w:type="dxa"/>
            <w:tcBorders>
              <w:top w:val="single" w:sz="4" w:space="0" w:color="auto"/>
              <w:left w:val="single" w:sz="4" w:space="0" w:color="auto"/>
              <w:bottom w:val="single" w:sz="4" w:space="0" w:color="auto"/>
              <w:right w:val="single" w:sz="4" w:space="0" w:color="auto"/>
            </w:tcBorders>
            <w:shd w:val="clear" w:color="auto" w:fill="auto"/>
            <w:hideMark/>
          </w:tcPr>
          <w:p w:rsidR="0079492E" w:rsidRPr="00A700DB" w:rsidRDefault="0079492E" w:rsidP="00252B30">
            <w:pPr>
              <w:spacing w:after="0" w:line="240" w:lineRule="auto"/>
              <w:jc w:val="right"/>
              <w:rPr>
                <w:rFonts w:ascii="Times New Roman" w:eastAsia="Times New Roman" w:hAnsi="Times New Roman"/>
                <w:color w:val="000000"/>
                <w:sz w:val="24"/>
                <w:szCs w:val="24"/>
                <w:lang w:eastAsia="sk-SK"/>
              </w:rPr>
            </w:pPr>
            <w:r w:rsidRPr="00A700DB">
              <w:rPr>
                <w:rFonts w:ascii="Times New Roman" w:eastAsia="Times New Roman" w:hAnsi="Times New Roman"/>
                <w:color w:val="000000"/>
                <w:sz w:val="24"/>
                <w:szCs w:val="24"/>
                <w:lang w:eastAsia="sk-SK"/>
              </w:rPr>
              <w:t>3</w:t>
            </w:r>
            <w:r w:rsidR="00C45D53">
              <w:rPr>
                <w:rFonts w:ascii="Times New Roman" w:eastAsia="Times New Roman" w:hAnsi="Times New Roman"/>
                <w:color w:val="000000"/>
                <w:sz w:val="24"/>
                <w:szCs w:val="24"/>
                <w:lang w:eastAsia="sk-SK"/>
              </w:rPr>
              <w:t xml:space="preserve"> </w:t>
            </w:r>
            <w:r w:rsidRPr="00A700DB">
              <w:rPr>
                <w:rFonts w:ascii="Times New Roman" w:eastAsia="Times New Roman" w:hAnsi="Times New Roman"/>
                <w:color w:val="000000"/>
                <w:sz w:val="24"/>
                <w:szCs w:val="24"/>
                <w:lang w:eastAsia="sk-SK"/>
              </w:rPr>
              <w:t>605</w:t>
            </w:r>
          </w:p>
        </w:tc>
      </w:tr>
      <w:tr w:rsidR="002D1DF2" w:rsidRPr="00A700DB" w:rsidTr="00252B30">
        <w:trPr>
          <w:trHeight w:val="291"/>
        </w:trPr>
        <w:tc>
          <w:tcPr>
            <w:tcW w:w="3781" w:type="dxa"/>
            <w:tcBorders>
              <w:top w:val="single" w:sz="4" w:space="0" w:color="auto"/>
              <w:left w:val="single" w:sz="4" w:space="0" w:color="auto"/>
              <w:bottom w:val="single" w:sz="4" w:space="0" w:color="auto"/>
              <w:right w:val="single" w:sz="4" w:space="0" w:color="auto"/>
            </w:tcBorders>
            <w:shd w:val="clear" w:color="auto" w:fill="auto"/>
          </w:tcPr>
          <w:p w:rsidR="002D1DF2" w:rsidRPr="00A700DB" w:rsidRDefault="002D1DF2" w:rsidP="00252B30">
            <w:pPr>
              <w:spacing w:after="0" w:line="240" w:lineRule="auto"/>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spolu</w:t>
            </w:r>
          </w:p>
        </w:tc>
        <w:tc>
          <w:tcPr>
            <w:tcW w:w="4771" w:type="dxa"/>
            <w:tcBorders>
              <w:top w:val="single" w:sz="4" w:space="0" w:color="auto"/>
              <w:left w:val="single" w:sz="4" w:space="0" w:color="auto"/>
              <w:bottom w:val="single" w:sz="4" w:space="0" w:color="auto"/>
              <w:right w:val="single" w:sz="4" w:space="0" w:color="auto"/>
            </w:tcBorders>
            <w:shd w:val="clear" w:color="auto" w:fill="auto"/>
          </w:tcPr>
          <w:p w:rsidR="002D1DF2" w:rsidRPr="00C45D53" w:rsidRDefault="00C45D53" w:rsidP="00C45D53">
            <w:pPr>
              <w:spacing w:after="0" w:line="240" w:lineRule="auto"/>
              <w:jc w:val="right"/>
              <w:rPr>
                <w:rFonts w:ascii="Times New Roman" w:eastAsia="Times New Roman" w:hAnsi="Times New Roman"/>
                <w:color w:val="000000"/>
              </w:rPr>
            </w:pPr>
            <w:r w:rsidRPr="00C45D53">
              <w:rPr>
                <w:rFonts w:ascii="Times New Roman" w:eastAsia="Times New Roman" w:hAnsi="Times New Roman"/>
                <w:color w:val="000000"/>
                <w:sz w:val="24"/>
                <w:szCs w:val="24"/>
                <w:lang w:eastAsia="sk-SK"/>
              </w:rPr>
              <w:t>752</w:t>
            </w:r>
            <w:r>
              <w:rPr>
                <w:rFonts w:ascii="Times New Roman" w:eastAsia="Times New Roman" w:hAnsi="Times New Roman"/>
                <w:color w:val="000000"/>
                <w:sz w:val="24"/>
                <w:szCs w:val="24"/>
                <w:lang w:eastAsia="sk-SK"/>
              </w:rPr>
              <w:t xml:space="preserve"> </w:t>
            </w:r>
            <w:r w:rsidRPr="00C45D53">
              <w:rPr>
                <w:rFonts w:ascii="Times New Roman" w:eastAsia="Times New Roman" w:hAnsi="Times New Roman"/>
                <w:color w:val="000000"/>
                <w:sz w:val="24"/>
                <w:szCs w:val="24"/>
                <w:lang w:eastAsia="sk-SK"/>
              </w:rPr>
              <w:t>817</w:t>
            </w:r>
          </w:p>
        </w:tc>
      </w:tr>
    </w:tbl>
    <w:p w:rsidR="0079492E" w:rsidRPr="005A715E" w:rsidRDefault="0079492E" w:rsidP="0079492E">
      <w:pPr>
        <w:spacing w:after="0" w:line="240" w:lineRule="auto"/>
        <w:rPr>
          <w:rFonts w:ascii="Times New Roman" w:eastAsia="Times New Roman" w:hAnsi="Times New Roman"/>
          <w:b/>
          <w:bCs/>
          <w:color w:val="000000"/>
          <w:lang w:eastAsia="sk-SK"/>
        </w:rPr>
      </w:pPr>
      <w:r w:rsidRPr="005A715E">
        <w:rPr>
          <w:rFonts w:ascii="Times New Roman" w:eastAsia="Times New Roman" w:hAnsi="Times New Roman"/>
          <w:b/>
          <w:bCs/>
          <w:color w:val="000000"/>
          <w:lang w:eastAsia="sk-SK"/>
        </w:rPr>
        <w:t>dôchodok vyšší ako  605,10 eur – počet osôb 68</w:t>
      </w:r>
      <w:r w:rsidR="002D1DF2">
        <w:rPr>
          <w:rFonts w:ascii="Times New Roman" w:eastAsia="Times New Roman" w:hAnsi="Times New Roman"/>
          <w:b/>
          <w:bCs/>
          <w:color w:val="000000"/>
          <w:lang w:eastAsia="sk-SK"/>
        </w:rPr>
        <w:t> </w:t>
      </w:r>
      <w:r w:rsidRPr="005A715E">
        <w:rPr>
          <w:rFonts w:ascii="Times New Roman" w:eastAsia="Times New Roman" w:hAnsi="Times New Roman"/>
          <w:b/>
          <w:bCs/>
          <w:color w:val="000000"/>
          <w:lang w:eastAsia="sk-SK"/>
        </w:rPr>
        <w:t>447</w:t>
      </w:r>
      <w:r w:rsidR="002D1DF2">
        <w:rPr>
          <w:rFonts w:ascii="Times New Roman" w:eastAsia="Times New Roman" w:hAnsi="Times New Roman"/>
          <w:b/>
          <w:bCs/>
          <w:color w:val="000000"/>
          <w:lang w:eastAsia="sk-SK"/>
        </w:rPr>
        <w:t>, predstavuje cca 9% z celkového počtu dôchodcov</w:t>
      </w:r>
    </w:p>
    <w:p w:rsidR="0079492E" w:rsidRPr="005A715E" w:rsidRDefault="0079492E" w:rsidP="0079492E">
      <w:pPr>
        <w:spacing w:after="0" w:line="240" w:lineRule="auto"/>
        <w:rPr>
          <w:rFonts w:ascii="Times New Roman" w:eastAsia="Times New Roman" w:hAnsi="Times New Roman"/>
          <w:b/>
          <w:bCs/>
          <w:color w:val="000000"/>
          <w:lang w:eastAsia="sk-SK"/>
        </w:rPr>
      </w:pPr>
      <w:r w:rsidRPr="005A715E">
        <w:rPr>
          <w:rFonts w:ascii="Times New Roman" w:eastAsia="Times New Roman" w:hAnsi="Times New Roman"/>
          <w:b/>
          <w:bCs/>
          <w:color w:val="000000"/>
          <w:lang w:eastAsia="sk-SK"/>
        </w:rPr>
        <w:t>Zdroj: Sociálna poisťovňa</w:t>
      </w:r>
    </w:p>
    <w:p w:rsidR="0079492E" w:rsidRPr="005A715E" w:rsidRDefault="0079492E" w:rsidP="0079492E">
      <w:pPr>
        <w:spacing w:after="0" w:line="240" w:lineRule="auto"/>
        <w:rPr>
          <w:rFonts w:ascii="Times New Roman" w:hAnsi="Times New Roman"/>
        </w:rPr>
      </w:pPr>
    </w:p>
    <w:p w:rsidR="0079492E" w:rsidRPr="00A700DB" w:rsidRDefault="0079492E" w:rsidP="0079492E">
      <w:pPr>
        <w:spacing w:after="0" w:line="240" w:lineRule="auto"/>
        <w:rPr>
          <w:rFonts w:ascii="Times New Roman" w:hAnsi="Times New Roman"/>
          <w:b/>
          <w:sz w:val="24"/>
          <w:szCs w:val="24"/>
        </w:rPr>
      </w:pPr>
      <w:r w:rsidRPr="00A700DB">
        <w:rPr>
          <w:rFonts w:ascii="Times New Roman" w:hAnsi="Times New Roman"/>
          <w:b/>
          <w:sz w:val="24"/>
          <w:szCs w:val="24"/>
        </w:rPr>
        <w:t>Údaje zo Sociálnej poisťovne o príjmoch a dôchodkoch osôb ŤZP</w:t>
      </w:r>
    </w:p>
    <w:p w:rsidR="0079492E" w:rsidRPr="00A700DB" w:rsidRDefault="0079492E" w:rsidP="0079492E">
      <w:pPr>
        <w:spacing w:after="0" w:line="240" w:lineRule="auto"/>
        <w:jc w:val="both"/>
        <w:rPr>
          <w:rFonts w:ascii="Times New Roman" w:hAnsi="Times New Roman"/>
          <w:sz w:val="24"/>
          <w:szCs w:val="24"/>
        </w:rPr>
      </w:pPr>
      <w:r w:rsidRPr="00A700DB">
        <w:rPr>
          <w:rFonts w:ascii="Times New Roman" w:hAnsi="Times New Roman"/>
          <w:sz w:val="24"/>
          <w:szCs w:val="24"/>
        </w:rPr>
        <w:t>Údaje zo Sociálnej poisťovne neobsahujú príjmy všetkých ŤZP osôb, ale len tých, ktorí poberajú niektorý z peňažných príspevkov na kompenzáciu. Aktuálne príjmy poberateľov  v IS Sociálnej poisťovne sú prevažne za rok 2018. Príjmy za rok 2019 budú k dispozícii v mesiaci september 2020.</w:t>
      </w:r>
    </w:p>
    <w:p w:rsidR="0079492E" w:rsidRPr="00A700DB" w:rsidRDefault="0079492E" w:rsidP="0079492E">
      <w:pPr>
        <w:spacing w:after="0" w:line="240" w:lineRule="auto"/>
        <w:jc w:val="both"/>
        <w:rPr>
          <w:rFonts w:ascii="Times New Roman" w:hAnsi="Times New Roman"/>
          <w:sz w:val="24"/>
          <w:szCs w:val="24"/>
        </w:rPr>
      </w:pPr>
      <w:r w:rsidRPr="00A700DB">
        <w:rPr>
          <w:rFonts w:ascii="Times New Roman" w:hAnsi="Times New Roman"/>
          <w:sz w:val="24"/>
          <w:szCs w:val="24"/>
        </w:rPr>
        <w:t xml:space="preserve">Údaje  dôchodkového a invalidného poistenia a údaje o poistných vzťahoch potrebné na stanovenie pracovných vzťahov zo Sociálnej poisťovne sú z marca 2020 </w:t>
      </w:r>
    </w:p>
    <w:p w:rsidR="0079492E" w:rsidRPr="00A700DB" w:rsidRDefault="0079492E" w:rsidP="0079492E">
      <w:pPr>
        <w:spacing w:after="0" w:line="240" w:lineRule="auto"/>
        <w:jc w:val="both"/>
        <w:rPr>
          <w:rFonts w:ascii="Times New Roman" w:hAnsi="Times New Roman"/>
          <w:sz w:val="24"/>
          <w:szCs w:val="24"/>
        </w:rPr>
      </w:pPr>
      <w:r w:rsidRPr="00A700DB">
        <w:rPr>
          <w:rFonts w:ascii="Times New Roman" w:hAnsi="Times New Roman"/>
          <w:sz w:val="24"/>
          <w:szCs w:val="24"/>
        </w:rPr>
        <w:t>V prípade, že mala jedna osoba s ŤZP v marci 2020 viacero pracovných vzťahov rovnakého typu, uvedený vymeriavací základ je ich súčtom.</w:t>
      </w:r>
    </w:p>
    <w:p w:rsidR="0079492E" w:rsidRPr="00A700DB" w:rsidRDefault="0079492E" w:rsidP="0079492E">
      <w:pPr>
        <w:spacing w:after="0" w:line="240" w:lineRule="auto"/>
        <w:rPr>
          <w:rFonts w:ascii="Times New Roman" w:hAnsi="Times New Roman"/>
          <w:sz w:val="24"/>
          <w:szCs w:val="24"/>
        </w:rPr>
      </w:pPr>
    </w:p>
    <w:tbl>
      <w:tblPr>
        <w:tblW w:w="5947" w:type="dxa"/>
        <w:tblInd w:w="-3" w:type="dxa"/>
        <w:tblCellMar>
          <w:left w:w="0" w:type="dxa"/>
          <w:right w:w="0" w:type="dxa"/>
        </w:tblCellMar>
        <w:tblLook w:val="04A0" w:firstRow="1" w:lastRow="0" w:firstColumn="1" w:lastColumn="0" w:noHBand="0" w:noVBand="1"/>
      </w:tblPr>
      <w:tblGrid>
        <w:gridCol w:w="4529"/>
        <w:gridCol w:w="1418"/>
      </w:tblGrid>
      <w:tr w:rsidR="0079492E" w:rsidRPr="00A700DB" w:rsidTr="00C45D53">
        <w:trPr>
          <w:trHeight w:val="330"/>
        </w:trPr>
        <w:tc>
          <w:tcPr>
            <w:tcW w:w="452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9492E" w:rsidRPr="00A700DB" w:rsidRDefault="0079492E" w:rsidP="00252B30">
            <w:pPr>
              <w:spacing w:after="0" w:line="240" w:lineRule="auto"/>
              <w:rPr>
                <w:rFonts w:ascii="Times New Roman" w:hAnsi="Times New Roman"/>
                <w:color w:val="000000"/>
                <w:sz w:val="24"/>
                <w:szCs w:val="24"/>
                <w:lang w:eastAsia="sk-SK"/>
              </w:rPr>
            </w:pPr>
            <w:r w:rsidRPr="00A700DB">
              <w:rPr>
                <w:rFonts w:ascii="Times New Roman" w:hAnsi="Times New Roman"/>
                <w:color w:val="000000"/>
                <w:sz w:val="24"/>
                <w:szCs w:val="24"/>
                <w:lang w:eastAsia="sk-SK"/>
              </w:rPr>
              <w:t> </w:t>
            </w:r>
          </w:p>
        </w:tc>
        <w:tc>
          <w:tcPr>
            <w:tcW w:w="141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79492E" w:rsidRPr="00A700DB" w:rsidRDefault="0079492E" w:rsidP="00252B30">
            <w:pPr>
              <w:spacing w:after="0" w:line="240" w:lineRule="auto"/>
              <w:rPr>
                <w:rFonts w:ascii="Times New Roman" w:hAnsi="Times New Roman"/>
                <w:color w:val="000000"/>
                <w:sz w:val="24"/>
                <w:szCs w:val="24"/>
                <w:lang w:eastAsia="sk-SK"/>
              </w:rPr>
            </w:pPr>
            <w:r w:rsidRPr="00A700DB">
              <w:rPr>
                <w:rFonts w:ascii="Times New Roman" w:hAnsi="Times New Roman"/>
                <w:color w:val="000000"/>
                <w:sz w:val="24"/>
                <w:szCs w:val="24"/>
                <w:lang w:eastAsia="sk-SK"/>
              </w:rPr>
              <w:t>k 30.6.2020</w:t>
            </w:r>
          </w:p>
        </w:tc>
      </w:tr>
      <w:tr w:rsidR="0079492E" w:rsidRPr="00A700DB" w:rsidTr="00C45D53">
        <w:trPr>
          <w:trHeight w:val="330"/>
        </w:trPr>
        <w:tc>
          <w:tcPr>
            <w:tcW w:w="452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9492E" w:rsidRPr="00A700DB" w:rsidRDefault="0079492E" w:rsidP="00252B30">
            <w:pPr>
              <w:spacing w:after="0" w:line="240" w:lineRule="auto"/>
              <w:rPr>
                <w:rFonts w:ascii="Times New Roman" w:hAnsi="Times New Roman"/>
                <w:b/>
                <w:bCs/>
                <w:color w:val="000000"/>
                <w:sz w:val="24"/>
                <w:szCs w:val="24"/>
                <w:lang w:eastAsia="sk-SK"/>
              </w:rPr>
            </w:pPr>
            <w:r w:rsidRPr="00A700DB">
              <w:rPr>
                <w:rFonts w:ascii="Times New Roman" w:hAnsi="Times New Roman"/>
                <w:b/>
                <w:bCs/>
                <w:color w:val="000000"/>
                <w:sz w:val="24"/>
                <w:szCs w:val="24"/>
                <w:lang w:eastAsia="sk-SK"/>
              </w:rPr>
              <w:t>Počet osôb ŤZP celkom</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9492E" w:rsidRPr="00A700DB" w:rsidRDefault="0079492E" w:rsidP="00252B30">
            <w:pPr>
              <w:spacing w:after="0" w:line="240" w:lineRule="auto"/>
              <w:jc w:val="right"/>
              <w:rPr>
                <w:rFonts w:ascii="Times New Roman" w:hAnsi="Times New Roman"/>
                <w:b/>
                <w:bCs/>
                <w:color w:val="000000"/>
                <w:sz w:val="24"/>
                <w:szCs w:val="24"/>
                <w:lang w:eastAsia="sk-SK"/>
              </w:rPr>
            </w:pPr>
            <w:r w:rsidRPr="00A700DB">
              <w:rPr>
                <w:rFonts w:ascii="Times New Roman" w:hAnsi="Times New Roman"/>
                <w:b/>
                <w:bCs/>
                <w:color w:val="000000"/>
                <w:sz w:val="24"/>
                <w:szCs w:val="24"/>
                <w:lang w:eastAsia="sk-SK"/>
              </w:rPr>
              <w:t>430 459</w:t>
            </w:r>
          </w:p>
        </w:tc>
      </w:tr>
      <w:tr w:rsidR="0079492E" w:rsidRPr="00A700DB" w:rsidTr="00C45D53">
        <w:trPr>
          <w:trHeight w:val="330"/>
        </w:trPr>
        <w:tc>
          <w:tcPr>
            <w:tcW w:w="452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9492E" w:rsidRPr="00A700DB" w:rsidRDefault="0079492E" w:rsidP="00252B30">
            <w:pPr>
              <w:spacing w:after="0" w:line="240" w:lineRule="auto"/>
              <w:rPr>
                <w:rFonts w:ascii="Times New Roman" w:hAnsi="Times New Roman"/>
                <w:color w:val="000000"/>
                <w:sz w:val="24"/>
                <w:szCs w:val="24"/>
                <w:lang w:eastAsia="sk-SK"/>
              </w:rPr>
            </w:pPr>
            <w:r w:rsidRPr="00A700DB">
              <w:rPr>
                <w:rFonts w:ascii="Times New Roman" w:hAnsi="Times New Roman"/>
                <w:color w:val="000000"/>
                <w:sz w:val="24"/>
                <w:szCs w:val="24"/>
                <w:lang w:eastAsia="sk-SK"/>
              </w:rPr>
              <w:t>Počet osôb ŤZP - držitelia preukazu ŤZP</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9492E" w:rsidRPr="00A700DB" w:rsidRDefault="0079492E" w:rsidP="00252B30">
            <w:pPr>
              <w:spacing w:after="0" w:line="240" w:lineRule="auto"/>
              <w:jc w:val="right"/>
              <w:rPr>
                <w:rFonts w:ascii="Times New Roman" w:hAnsi="Times New Roman"/>
                <w:color w:val="000000"/>
                <w:sz w:val="24"/>
                <w:szCs w:val="24"/>
                <w:lang w:eastAsia="sk-SK"/>
              </w:rPr>
            </w:pPr>
            <w:r w:rsidRPr="00A700DB">
              <w:rPr>
                <w:rFonts w:ascii="Times New Roman" w:hAnsi="Times New Roman"/>
                <w:color w:val="000000"/>
                <w:sz w:val="24"/>
                <w:szCs w:val="24"/>
                <w:lang w:eastAsia="sk-SK"/>
              </w:rPr>
              <w:t>177 316</w:t>
            </w:r>
          </w:p>
        </w:tc>
      </w:tr>
      <w:tr w:rsidR="0079492E" w:rsidRPr="00A700DB" w:rsidTr="00C45D53">
        <w:trPr>
          <w:trHeight w:val="330"/>
        </w:trPr>
        <w:tc>
          <w:tcPr>
            <w:tcW w:w="452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9492E" w:rsidRPr="00A700DB" w:rsidRDefault="0079492E" w:rsidP="00252B30">
            <w:pPr>
              <w:spacing w:after="0" w:line="240" w:lineRule="auto"/>
              <w:rPr>
                <w:rFonts w:ascii="Times New Roman" w:hAnsi="Times New Roman"/>
                <w:color w:val="000000"/>
                <w:sz w:val="24"/>
                <w:szCs w:val="24"/>
                <w:lang w:eastAsia="sk-SK"/>
              </w:rPr>
            </w:pPr>
            <w:r w:rsidRPr="00A700DB">
              <w:rPr>
                <w:rFonts w:ascii="Times New Roman" w:hAnsi="Times New Roman"/>
                <w:color w:val="000000"/>
                <w:sz w:val="24"/>
                <w:szCs w:val="24"/>
                <w:lang w:eastAsia="sk-SK"/>
              </w:rPr>
              <w:t>Počet osôb ŤZP - držitelia preukazu ŤZP-S</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9492E" w:rsidRPr="00A700DB" w:rsidRDefault="0079492E" w:rsidP="00252B30">
            <w:pPr>
              <w:spacing w:after="0" w:line="240" w:lineRule="auto"/>
              <w:jc w:val="right"/>
              <w:rPr>
                <w:rFonts w:ascii="Times New Roman" w:hAnsi="Times New Roman"/>
                <w:color w:val="000000"/>
                <w:sz w:val="24"/>
                <w:szCs w:val="24"/>
                <w:lang w:eastAsia="sk-SK"/>
              </w:rPr>
            </w:pPr>
            <w:r w:rsidRPr="00A700DB">
              <w:rPr>
                <w:rFonts w:ascii="Times New Roman" w:hAnsi="Times New Roman"/>
                <w:color w:val="000000"/>
                <w:sz w:val="24"/>
                <w:szCs w:val="24"/>
                <w:lang w:eastAsia="sk-SK"/>
              </w:rPr>
              <w:t>161 138</w:t>
            </w:r>
          </w:p>
        </w:tc>
      </w:tr>
      <w:tr w:rsidR="0079492E" w:rsidRPr="00A700DB" w:rsidTr="00C45D53">
        <w:trPr>
          <w:trHeight w:val="300"/>
        </w:trPr>
        <w:tc>
          <w:tcPr>
            <w:tcW w:w="4529" w:type="dxa"/>
            <w:noWrap/>
            <w:tcMar>
              <w:top w:w="0" w:type="dxa"/>
              <w:left w:w="70" w:type="dxa"/>
              <w:bottom w:w="0" w:type="dxa"/>
              <w:right w:w="70" w:type="dxa"/>
            </w:tcMar>
            <w:vAlign w:val="bottom"/>
            <w:hideMark/>
          </w:tcPr>
          <w:p w:rsidR="0079492E" w:rsidRPr="00A700DB" w:rsidRDefault="0079492E" w:rsidP="00252B30">
            <w:pPr>
              <w:spacing w:after="0" w:line="240" w:lineRule="auto"/>
              <w:rPr>
                <w:rFonts w:ascii="Times New Roman" w:hAnsi="Times New Roman"/>
                <w:color w:val="000000"/>
                <w:sz w:val="24"/>
                <w:szCs w:val="24"/>
                <w:lang w:eastAsia="sk-SK"/>
              </w:rPr>
            </w:pPr>
          </w:p>
        </w:tc>
        <w:tc>
          <w:tcPr>
            <w:tcW w:w="1418" w:type="dxa"/>
            <w:noWrap/>
            <w:tcMar>
              <w:top w:w="0" w:type="dxa"/>
              <w:left w:w="70" w:type="dxa"/>
              <w:bottom w:w="0" w:type="dxa"/>
              <w:right w:w="70" w:type="dxa"/>
            </w:tcMar>
            <w:vAlign w:val="bottom"/>
            <w:hideMark/>
          </w:tcPr>
          <w:p w:rsidR="0079492E" w:rsidRPr="00A700DB" w:rsidRDefault="0079492E" w:rsidP="00252B30">
            <w:pPr>
              <w:spacing w:after="0" w:line="240" w:lineRule="auto"/>
              <w:rPr>
                <w:rFonts w:ascii="Times New Roman" w:eastAsia="Times New Roman" w:hAnsi="Times New Roman"/>
                <w:sz w:val="24"/>
                <w:szCs w:val="24"/>
                <w:lang w:eastAsia="sk-SK"/>
              </w:rPr>
            </w:pPr>
          </w:p>
        </w:tc>
      </w:tr>
      <w:tr w:rsidR="0079492E" w:rsidRPr="00A700DB" w:rsidTr="00C45D53">
        <w:trPr>
          <w:trHeight w:val="330"/>
        </w:trPr>
        <w:tc>
          <w:tcPr>
            <w:tcW w:w="452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9492E" w:rsidRPr="00A700DB" w:rsidRDefault="0079492E" w:rsidP="00252B30">
            <w:pPr>
              <w:spacing w:after="0" w:line="240" w:lineRule="auto"/>
              <w:rPr>
                <w:rFonts w:ascii="Times New Roman" w:hAnsi="Times New Roman"/>
                <w:b/>
                <w:bCs/>
                <w:color w:val="000000"/>
                <w:sz w:val="24"/>
                <w:szCs w:val="24"/>
                <w:lang w:eastAsia="sk-SK"/>
              </w:rPr>
            </w:pPr>
            <w:r w:rsidRPr="00A700DB">
              <w:rPr>
                <w:rFonts w:ascii="Times New Roman" w:hAnsi="Times New Roman"/>
                <w:b/>
                <w:bCs/>
                <w:color w:val="000000"/>
                <w:sz w:val="24"/>
                <w:szCs w:val="24"/>
                <w:lang w:eastAsia="sk-SK"/>
              </w:rPr>
              <w:t>Veková štruktúra osôb ŤZP</w:t>
            </w:r>
          </w:p>
        </w:tc>
        <w:tc>
          <w:tcPr>
            <w:tcW w:w="141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79492E" w:rsidRPr="00A700DB" w:rsidRDefault="0079492E" w:rsidP="00252B30">
            <w:pPr>
              <w:spacing w:after="0" w:line="240" w:lineRule="auto"/>
              <w:rPr>
                <w:rFonts w:ascii="Times New Roman" w:hAnsi="Times New Roman"/>
                <w:color w:val="000000"/>
                <w:sz w:val="24"/>
                <w:szCs w:val="24"/>
                <w:lang w:eastAsia="sk-SK"/>
              </w:rPr>
            </w:pPr>
            <w:r w:rsidRPr="00A700DB">
              <w:rPr>
                <w:rFonts w:ascii="Times New Roman" w:hAnsi="Times New Roman"/>
                <w:color w:val="000000"/>
                <w:sz w:val="24"/>
                <w:szCs w:val="24"/>
                <w:lang w:eastAsia="sk-SK"/>
              </w:rPr>
              <w:t> </w:t>
            </w:r>
          </w:p>
        </w:tc>
      </w:tr>
      <w:tr w:rsidR="0079492E" w:rsidRPr="00A700DB" w:rsidTr="00C45D53">
        <w:trPr>
          <w:trHeight w:val="330"/>
        </w:trPr>
        <w:tc>
          <w:tcPr>
            <w:tcW w:w="452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9492E" w:rsidRPr="00A700DB" w:rsidRDefault="0079492E" w:rsidP="00252B30">
            <w:pPr>
              <w:spacing w:after="0" w:line="240" w:lineRule="auto"/>
              <w:rPr>
                <w:rFonts w:ascii="Times New Roman" w:hAnsi="Times New Roman"/>
                <w:color w:val="000000"/>
                <w:sz w:val="24"/>
                <w:szCs w:val="24"/>
                <w:lang w:eastAsia="sk-SK"/>
              </w:rPr>
            </w:pPr>
            <w:r w:rsidRPr="00A700DB">
              <w:rPr>
                <w:rFonts w:ascii="Times New Roman" w:hAnsi="Times New Roman"/>
                <w:color w:val="000000"/>
                <w:sz w:val="24"/>
                <w:szCs w:val="24"/>
                <w:lang w:eastAsia="sk-SK"/>
              </w:rPr>
              <w:t>0 do 6 rokov</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9492E" w:rsidRPr="00A700DB" w:rsidRDefault="0079492E" w:rsidP="00252B30">
            <w:pPr>
              <w:spacing w:after="0" w:line="240" w:lineRule="auto"/>
              <w:jc w:val="right"/>
              <w:rPr>
                <w:rFonts w:ascii="Times New Roman" w:hAnsi="Times New Roman"/>
                <w:color w:val="000000"/>
                <w:sz w:val="24"/>
                <w:szCs w:val="24"/>
                <w:lang w:eastAsia="sk-SK"/>
              </w:rPr>
            </w:pPr>
            <w:r w:rsidRPr="00A700DB">
              <w:rPr>
                <w:rFonts w:ascii="Times New Roman" w:hAnsi="Times New Roman"/>
                <w:color w:val="000000"/>
                <w:sz w:val="24"/>
                <w:szCs w:val="24"/>
                <w:lang w:eastAsia="sk-SK"/>
              </w:rPr>
              <w:t>2 297</w:t>
            </w:r>
          </w:p>
        </w:tc>
      </w:tr>
      <w:tr w:rsidR="0079492E" w:rsidRPr="00A700DB" w:rsidTr="00C45D53">
        <w:trPr>
          <w:trHeight w:val="330"/>
        </w:trPr>
        <w:tc>
          <w:tcPr>
            <w:tcW w:w="452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9492E" w:rsidRPr="00A700DB" w:rsidRDefault="0079492E" w:rsidP="00252B30">
            <w:pPr>
              <w:spacing w:after="0" w:line="240" w:lineRule="auto"/>
              <w:rPr>
                <w:rFonts w:ascii="Times New Roman" w:hAnsi="Times New Roman"/>
                <w:color w:val="000000"/>
                <w:sz w:val="24"/>
                <w:szCs w:val="24"/>
                <w:lang w:eastAsia="sk-SK"/>
              </w:rPr>
            </w:pPr>
            <w:r w:rsidRPr="00A700DB">
              <w:rPr>
                <w:rFonts w:ascii="Times New Roman" w:hAnsi="Times New Roman"/>
                <w:color w:val="000000"/>
                <w:sz w:val="24"/>
                <w:szCs w:val="24"/>
                <w:lang w:eastAsia="sk-SK"/>
              </w:rPr>
              <w:t>od 6 do 18 rokov</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9492E" w:rsidRPr="00A700DB" w:rsidRDefault="0079492E" w:rsidP="00252B30">
            <w:pPr>
              <w:spacing w:after="0" w:line="240" w:lineRule="auto"/>
              <w:jc w:val="right"/>
              <w:rPr>
                <w:rFonts w:ascii="Times New Roman" w:hAnsi="Times New Roman"/>
                <w:color w:val="000000"/>
                <w:sz w:val="24"/>
                <w:szCs w:val="24"/>
                <w:lang w:eastAsia="sk-SK"/>
              </w:rPr>
            </w:pPr>
            <w:r w:rsidRPr="00A700DB">
              <w:rPr>
                <w:rFonts w:ascii="Times New Roman" w:hAnsi="Times New Roman"/>
                <w:color w:val="000000"/>
                <w:sz w:val="24"/>
                <w:szCs w:val="24"/>
                <w:lang w:eastAsia="sk-SK"/>
              </w:rPr>
              <w:t>16 958</w:t>
            </w:r>
          </w:p>
        </w:tc>
      </w:tr>
      <w:tr w:rsidR="0079492E" w:rsidRPr="00A700DB" w:rsidTr="00C45D53">
        <w:trPr>
          <w:trHeight w:val="330"/>
        </w:trPr>
        <w:tc>
          <w:tcPr>
            <w:tcW w:w="452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9492E" w:rsidRPr="00A700DB" w:rsidRDefault="0079492E" w:rsidP="00252B30">
            <w:pPr>
              <w:spacing w:after="0" w:line="240" w:lineRule="auto"/>
              <w:rPr>
                <w:rFonts w:ascii="Times New Roman" w:hAnsi="Times New Roman"/>
                <w:color w:val="000000"/>
                <w:sz w:val="24"/>
                <w:szCs w:val="24"/>
                <w:lang w:eastAsia="sk-SK"/>
              </w:rPr>
            </w:pPr>
            <w:r w:rsidRPr="00A700DB">
              <w:rPr>
                <w:rFonts w:ascii="Times New Roman" w:hAnsi="Times New Roman"/>
                <w:color w:val="000000"/>
                <w:sz w:val="24"/>
                <w:szCs w:val="24"/>
                <w:lang w:eastAsia="sk-SK"/>
              </w:rPr>
              <w:t>od 18 rokov do 25 rokov</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9492E" w:rsidRPr="00A700DB" w:rsidRDefault="0079492E" w:rsidP="00252B30">
            <w:pPr>
              <w:spacing w:after="0" w:line="240" w:lineRule="auto"/>
              <w:jc w:val="right"/>
              <w:rPr>
                <w:rFonts w:ascii="Times New Roman" w:hAnsi="Times New Roman"/>
                <w:color w:val="000000"/>
                <w:sz w:val="24"/>
                <w:szCs w:val="24"/>
                <w:lang w:eastAsia="sk-SK"/>
              </w:rPr>
            </w:pPr>
            <w:r w:rsidRPr="00A700DB">
              <w:rPr>
                <w:rFonts w:ascii="Times New Roman" w:hAnsi="Times New Roman"/>
                <w:color w:val="000000"/>
                <w:sz w:val="24"/>
                <w:szCs w:val="24"/>
                <w:lang w:eastAsia="sk-SK"/>
              </w:rPr>
              <w:t>12 063</w:t>
            </w:r>
          </w:p>
        </w:tc>
      </w:tr>
      <w:tr w:rsidR="0079492E" w:rsidRPr="00A700DB" w:rsidTr="00C45D53">
        <w:trPr>
          <w:trHeight w:val="330"/>
        </w:trPr>
        <w:tc>
          <w:tcPr>
            <w:tcW w:w="452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9492E" w:rsidRPr="00A700DB" w:rsidRDefault="0079492E" w:rsidP="00252B30">
            <w:pPr>
              <w:spacing w:after="0" w:line="240" w:lineRule="auto"/>
              <w:rPr>
                <w:rFonts w:ascii="Times New Roman" w:hAnsi="Times New Roman"/>
                <w:color w:val="000000"/>
                <w:sz w:val="24"/>
                <w:szCs w:val="24"/>
                <w:lang w:eastAsia="sk-SK"/>
              </w:rPr>
            </w:pPr>
            <w:r w:rsidRPr="00A700DB">
              <w:rPr>
                <w:rFonts w:ascii="Times New Roman" w:hAnsi="Times New Roman"/>
                <w:color w:val="000000"/>
                <w:sz w:val="24"/>
                <w:szCs w:val="24"/>
                <w:lang w:eastAsia="sk-SK"/>
              </w:rPr>
              <w:t>od 25 do 62 rokov</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9492E" w:rsidRPr="00A700DB" w:rsidRDefault="0079492E" w:rsidP="00252B30">
            <w:pPr>
              <w:spacing w:after="0" w:line="240" w:lineRule="auto"/>
              <w:jc w:val="right"/>
              <w:rPr>
                <w:rFonts w:ascii="Times New Roman" w:hAnsi="Times New Roman"/>
                <w:color w:val="000000"/>
                <w:sz w:val="24"/>
                <w:szCs w:val="24"/>
                <w:lang w:eastAsia="sk-SK"/>
              </w:rPr>
            </w:pPr>
            <w:r w:rsidRPr="00A700DB">
              <w:rPr>
                <w:rFonts w:ascii="Times New Roman" w:hAnsi="Times New Roman"/>
                <w:color w:val="000000"/>
                <w:sz w:val="24"/>
                <w:szCs w:val="24"/>
                <w:lang w:eastAsia="sk-SK"/>
              </w:rPr>
              <w:t>162 655</w:t>
            </w:r>
          </w:p>
        </w:tc>
      </w:tr>
      <w:tr w:rsidR="0079492E" w:rsidRPr="00A700DB" w:rsidTr="00C45D53">
        <w:trPr>
          <w:trHeight w:val="330"/>
        </w:trPr>
        <w:tc>
          <w:tcPr>
            <w:tcW w:w="452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9492E" w:rsidRPr="00A700DB" w:rsidRDefault="0079492E" w:rsidP="00252B30">
            <w:pPr>
              <w:spacing w:after="0" w:line="240" w:lineRule="auto"/>
              <w:rPr>
                <w:rFonts w:ascii="Times New Roman" w:hAnsi="Times New Roman"/>
                <w:color w:val="000000"/>
                <w:sz w:val="24"/>
                <w:szCs w:val="24"/>
                <w:lang w:eastAsia="sk-SK"/>
              </w:rPr>
            </w:pPr>
            <w:r w:rsidRPr="00A700DB">
              <w:rPr>
                <w:rFonts w:ascii="Times New Roman" w:hAnsi="Times New Roman"/>
                <w:color w:val="000000"/>
                <w:sz w:val="24"/>
                <w:szCs w:val="24"/>
                <w:lang w:eastAsia="sk-SK"/>
              </w:rPr>
              <w:t>od 62 rokov a viac</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9492E" w:rsidRPr="00A700DB" w:rsidRDefault="0079492E" w:rsidP="00252B30">
            <w:pPr>
              <w:spacing w:after="0" w:line="240" w:lineRule="auto"/>
              <w:jc w:val="right"/>
              <w:rPr>
                <w:rFonts w:ascii="Times New Roman" w:hAnsi="Times New Roman"/>
                <w:color w:val="000000"/>
                <w:sz w:val="24"/>
                <w:szCs w:val="24"/>
                <w:lang w:eastAsia="sk-SK"/>
              </w:rPr>
            </w:pPr>
            <w:r w:rsidRPr="00A700DB">
              <w:rPr>
                <w:rFonts w:ascii="Times New Roman" w:hAnsi="Times New Roman"/>
                <w:color w:val="000000"/>
                <w:sz w:val="24"/>
                <w:szCs w:val="24"/>
                <w:lang w:eastAsia="sk-SK"/>
              </w:rPr>
              <w:t>236 486</w:t>
            </w:r>
          </w:p>
        </w:tc>
      </w:tr>
    </w:tbl>
    <w:p w:rsidR="0079492E" w:rsidRPr="00A700DB" w:rsidRDefault="0079492E" w:rsidP="0079492E">
      <w:pPr>
        <w:spacing w:after="0" w:line="240" w:lineRule="auto"/>
        <w:rPr>
          <w:rFonts w:ascii="Times New Roman" w:hAnsi="Times New Roman"/>
          <w:sz w:val="24"/>
          <w:szCs w:val="24"/>
        </w:rPr>
      </w:pPr>
      <w:r w:rsidRPr="00A700DB">
        <w:rPr>
          <w:rFonts w:ascii="Times New Roman" w:hAnsi="Times New Roman"/>
          <w:sz w:val="24"/>
          <w:szCs w:val="24"/>
        </w:rPr>
        <w:t>zdroj: Sociálna poisťovňa, ISA</w:t>
      </w:r>
    </w:p>
    <w:p w:rsidR="0079492E" w:rsidRPr="00A700DB" w:rsidRDefault="0079492E" w:rsidP="0079492E">
      <w:pPr>
        <w:spacing w:after="0" w:line="240" w:lineRule="auto"/>
        <w:rPr>
          <w:rFonts w:ascii="Times New Roman" w:hAnsi="Times New Roman"/>
          <w:sz w:val="24"/>
          <w:szCs w:val="24"/>
        </w:rPr>
      </w:pPr>
    </w:p>
    <w:p w:rsidR="0079492E" w:rsidRPr="00A700DB" w:rsidRDefault="0079492E" w:rsidP="0079492E">
      <w:pPr>
        <w:spacing w:after="0" w:line="240" w:lineRule="auto"/>
        <w:rPr>
          <w:rFonts w:ascii="Times New Roman" w:hAnsi="Times New Roman"/>
          <w:sz w:val="24"/>
          <w:szCs w:val="24"/>
        </w:rPr>
      </w:pPr>
      <w:r w:rsidRPr="00A700DB">
        <w:rPr>
          <w:rFonts w:ascii="Times New Roman" w:hAnsi="Times New Roman"/>
          <w:sz w:val="24"/>
          <w:szCs w:val="24"/>
        </w:rPr>
        <w:t>Postup výpočtu:</w:t>
      </w:r>
    </w:p>
    <w:tbl>
      <w:tblPr>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1"/>
        <w:gridCol w:w="1349"/>
        <w:gridCol w:w="960"/>
      </w:tblGrid>
      <w:tr w:rsidR="0079492E" w:rsidRPr="00A700DB" w:rsidTr="00252B30">
        <w:trPr>
          <w:trHeight w:val="300"/>
        </w:trPr>
        <w:tc>
          <w:tcPr>
            <w:tcW w:w="6091" w:type="dxa"/>
            <w:shd w:val="clear" w:color="auto" w:fill="auto"/>
            <w:noWrap/>
            <w:vAlign w:val="bottom"/>
            <w:hideMark/>
          </w:tcPr>
          <w:p w:rsidR="0079492E" w:rsidRPr="00A700DB" w:rsidRDefault="0079492E" w:rsidP="00252B30">
            <w:pPr>
              <w:spacing w:after="0" w:line="240" w:lineRule="auto"/>
              <w:rPr>
                <w:rFonts w:ascii="Times New Roman" w:eastAsia="Times New Roman" w:hAnsi="Times New Roman"/>
                <w:color w:val="000000"/>
                <w:sz w:val="24"/>
                <w:szCs w:val="24"/>
                <w:lang w:eastAsia="sk-SK"/>
              </w:rPr>
            </w:pPr>
            <w:r w:rsidRPr="00A700DB">
              <w:rPr>
                <w:rFonts w:ascii="Times New Roman" w:eastAsia="Times New Roman" w:hAnsi="Times New Roman"/>
                <w:color w:val="000000"/>
                <w:sz w:val="24"/>
                <w:szCs w:val="24"/>
                <w:lang w:eastAsia="sk-SK"/>
              </w:rPr>
              <w:t xml:space="preserve">celkový počet poberateľov dôchodkov, ktorí sú ŤZP </w:t>
            </w:r>
          </w:p>
        </w:tc>
        <w:tc>
          <w:tcPr>
            <w:tcW w:w="1349" w:type="dxa"/>
            <w:shd w:val="clear" w:color="auto" w:fill="auto"/>
            <w:noWrap/>
            <w:vAlign w:val="bottom"/>
            <w:hideMark/>
          </w:tcPr>
          <w:p w:rsidR="0079492E" w:rsidRPr="00A700DB" w:rsidRDefault="0079492E" w:rsidP="00252B30">
            <w:pPr>
              <w:spacing w:after="0" w:line="240" w:lineRule="auto"/>
              <w:jc w:val="right"/>
              <w:rPr>
                <w:rFonts w:ascii="Times New Roman" w:eastAsia="Times New Roman" w:hAnsi="Times New Roman"/>
                <w:color w:val="000000"/>
                <w:sz w:val="24"/>
                <w:szCs w:val="24"/>
                <w:lang w:eastAsia="sk-SK"/>
              </w:rPr>
            </w:pPr>
            <w:r w:rsidRPr="00A700DB">
              <w:rPr>
                <w:rFonts w:ascii="Times New Roman" w:eastAsia="Times New Roman" w:hAnsi="Times New Roman"/>
                <w:color w:val="000000"/>
                <w:sz w:val="24"/>
                <w:szCs w:val="24"/>
                <w:lang w:eastAsia="sk-SK"/>
              </w:rPr>
              <w:t xml:space="preserve">       368 676 </w:t>
            </w:r>
          </w:p>
        </w:tc>
        <w:tc>
          <w:tcPr>
            <w:tcW w:w="960" w:type="dxa"/>
            <w:shd w:val="clear" w:color="auto" w:fill="auto"/>
            <w:noWrap/>
            <w:vAlign w:val="bottom"/>
            <w:hideMark/>
          </w:tcPr>
          <w:p w:rsidR="0079492E" w:rsidRPr="00A700DB" w:rsidRDefault="0079492E" w:rsidP="00252B30">
            <w:pPr>
              <w:spacing w:after="0" w:line="240" w:lineRule="auto"/>
              <w:jc w:val="right"/>
              <w:rPr>
                <w:rFonts w:ascii="Times New Roman" w:eastAsia="Times New Roman" w:hAnsi="Times New Roman"/>
                <w:color w:val="000000"/>
                <w:sz w:val="24"/>
                <w:szCs w:val="24"/>
                <w:lang w:eastAsia="sk-SK"/>
              </w:rPr>
            </w:pPr>
            <w:r w:rsidRPr="00A700DB">
              <w:rPr>
                <w:rFonts w:ascii="Times New Roman" w:eastAsia="Times New Roman" w:hAnsi="Times New Roman"/>
                <w:color w:val="000000"/>
                <w:sz w:val="24"/>
                <w:szCs w:val="24"/>
                <w:lang w:eastAsia="sk-SK"/>
              </w:rPr>
              <w:t>100%</w:t>
            </w:r>
          </w:p>
        </w:tc>
      </w:tr>
      <w:tr w:rsidR="0079492E" w:rsidRPr="00A700DB" w:rsidTr="00252B30">
        <w:trPr>
          <w:trHeight w:val="300"/>
        </w:trPr>
        <w:tc>
          <w:tcPr>
            <w:tcW w:w="6091" w:type="dxa"/>
            <w:shd w:val="clear" w:color="auto" w:fill="auto"/>
            <w:noWrap/>
            <w:vAlign w:val="bottom"/>
            <w:hideMark/>
          </w:tcPr>
          <w:p w:rsidR="0079492E" w:rsidRPr="00A700DB" w:rsidRDefault="0079492E" w:rsidP="00252B30">
            <w:pPr>
              <w:spacing w:after="0" w:line="240" w:lineRule="auto"/>
              <w:rPr>
                <w:rFonts w:ascii="Times New Roman" w:eastAsia="Times New Roman" w:hAnsi="Times New Roman"/>
                <w:color w:val="000000"/>
                <w:sz w:val="24"/>
                <w:szCs w:val="24"/>
                <w:lang w:eastAsia="sk-SK"/>
              </w:rPr>
            </w:pPr>
            <w:r w:rsidRPr="00A700DB">
              <w:rPr>
                <w:rFonts w:ascii="Times New Roman" w:eastAsia="Times New Roman" w:hAnsi="Times New Roman"/>
                <w:color w:val="000000"/>
                <w:sz w:val="24"/>
                <w:szCs w:val="24"/>
                <w:lang w:eastAsia="sk-SK"/>
              </w:rPr>
              <w:t>z toho s prímom a dôchodkom vyšším ako 655,20 eur</w:t>
            </w:r>
          </w:p>
        </w:tc>
        <w:tc>
          <w:tcPr>
            <w:tcW w:w="1349" w:type="dxa"/>
            <w:shd w:val="clear" w:color="auto" w:fill="auto"/>
            <w:noWrap/>
            <w:vAlign w:val="bottom"/>
            <w:hideMark/>
          </w:tcPr>
          <w:p w:rsidR="0079492E" w:rsidRPr="00A700DB" w:rsidRDefault="0079492E" w:rsidP="00252B30">
            <w:pPr>
              <w:spacing w:after="0" w:line="240" w:lineRule="auto"/>
              <w:jc w:val="right"/>
              <w:rPr>
                <w:rFonts w:ascii="Times New Roman" w:eastAsia="Times New Roman" w:hAnsi="Times New Roman"/>
                <w:color w:val="000000"/>
                <w:sz w:val="24"/>
                <w:szCs w:val="24"/>
                <w:lang w:eastAsia="sk-SK"/>
              </w:rPr>
            </w:pPr>
            <w:r w:rsidRPr="00A700DB">
              <w:rPr>
                <w:rFonts w:ascii="Times New Roman" w:eastAsia="Times New Roman" w:hAnsi="Times New Roman"/>
                <w:color w:val="000000"/>
                <w:sz w:val="24"/>
                <w:szCs w:val="24"/>
                <w:lang w:eastAsia="sk-SK"/>
              </w:rPr>
              <w:t xml:space="preserve">       110 277</w:t>
            </w:r>
          </w:p>
        </w:tc>
        <w:tc>
          <w:tcPr>
            <w:tcW w:w="960" w:type="dxa"/>
            <w:shd w:val="clear" w:color="auto" w:fill="auto"/>
            <w:noWrap/>
            <w:vAlign w:val="bottom"/>
            <w:hideMark/>
          </w:tcPr>
          <w:p w:rsidR="0079492E" w:rsidRPr="00A700DB" w:rsidRDefault="0079492E" w:rsidP="00252B30">
            <w:pPr>
              <w:spacing w:after="0" w:line="240" w:lineRule="auto"/>
              <w:jc w:val="right"/>
              <w:rPr>
                <w:rFonts w:ascii="Times New Roman" w:eastAsia="Times New Roman" w:hAnsi="Times New Roman"/>
                <w:color w:val="000000"/>
                <w:sz w:val="24"/>
                <w:szCs w:val="24"/>
                <w:lang w:eastAsia="sk-SK"/>
              </w:rPr>
            </w:pPr>
            <w:r w:rsidRPr="00A700DB">
              <w:rPr>
                <w:rFonts w:ascii="Times New Roman" w:eastAsia="Times New Roman" w:hAnsi="Times New Roman"/>
                <w:color w:val="000000"/>
                <w:sz w:val="24"/>
                <w:szCs w:val="24"/>
                <w:lang w:eastAsia="sk-SK"/>
              </w:rPr>
              <w:t>29,91%</w:t>
            </w:r>
          </w:p>
        </w:tc>
      </w:tr>
    </w:tbl>
    <w:p w:rsidR="0079492E" w:rsidRPr="00A700DB" w:rsidRDefault="0079492E" w:rsidP="0079492E">
      <w:pPr>
        <w:spacing w:after="0" w:line="240" w:lineRule="auto"/>
        <w:rPr>
          <w:rFonts w:ascii="Times New Roman" w:hAnsi="Times New Roman"/>
          <w:sz w:val="24"/>
          <w:szCs w:val="24"/>
        </w:rPr>
      </w:pPr>
    </w:p>
    <w:p w:rsidR="0079492E" w:rsidRPr="00A700DB" w:rsidRDefault="0079492E" w:rsidP="0079492E">
      <w:pPr>
        <w:spacing w:after="0" w:line="240" w:lineRule="auto"/>
        <w:rPr>
          <w:rFonts w:ascii="Times New Roman" w:hAnsi="Times New Roman"/>
          <w:sz w:val="24"/>
          <w:szCs w:val="24"/>
        </w:rPr>
      </w:pPr>
      <w:r w:rsidRPr="00A700DB">
        <w:rPr>
          <w:rFonts w:ascii="Times New Roman" w:hAnsi="Times New Roman"/>
          <w:sz w:val="24"/>
          <w:szCs w:val="24"/>
        </w:rPr>
        <w:lastRenderedPageBreak/>
        <w:t>Predpokladáme, že rovnaký pomer medzi poberateľmi príjmov zo zárobkovej činnosti je aj medzi dôchodcami všeobecne.</w:t>
      </w:r>
    </w:p>
    <w:p w:rsidR="0079492E" w:rsidRPr="00A700DB" w:rsidRDefault="0079492E" w:rsidP="0079492E">
      <w:pPr>
        <w:spacing w:after="0" w:line="240" w:lineRule="auto"/>
        <w:rPr>
          <w:rFonts w:ascii="Times New Roman" w:hAnsi="Times New Roman"/>
          <w:sz w:val="24"/>
          <w:szCs w:val="24"/>
        </w:rPr>
      </w:pPr>
      <w:r w:rsidRPr="00A700DB">
        <w:rPr>
          <w:rFonts w:ascii="Times New Roman" w:hAnsi="Times New Roman"/>
          <w:sz w:val="24"/>
          <w:szCs w:val="24"/>
        </w:rPr>
        <w:t>Pri použití vyššie uvedeného predpokladu:</w:t>
      </w:r>
    </w:p>
    <w:p w:rsidR="0079492E" w:rsidRPr="00A700DB" w:rsidRDefault="0079492E" w:rsidP="0079492E">
      <w:pPr>
        <w:spacing w:after="0" w:line="240" w:lineRule="auto"/>
        <w:rPr>
          <w:rFonts w:ascii="Times New Roman" w:hAnsi="Times New Roman"/>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4"/>
        <w:gridCol w:w="3260"/>
      </w:tblGrid>
      <w:tr w:rsidR="0079492E" w:rsidRPr="00A700DB" w:rsidTr="008E025A">
        <w:trPr>
          <w:trHeight w:val="300"/>
        </w:trPr>
        <w:tc>
          <w:tcPr>
            <w:tcW w:w="5524" w:type="dxa"/>
            <w:shd w:val="clear" w:color="auto" w:fill="auto"/>
            <w:noWrap/>
            <w:vAlign w:val="bottom"/>
            <w:hideMark/>
          </w:tcPr>
          <w:p w:rsidR="0079492E" w:rsidRPr="00A700DB" w:rsidRDefault="0079492E" w:rsidP="00252B30">
            <w:pPr>
              <w:spacing w:after="0" w:line="240" w:lineRule="auto"/>
              <w:rPr>
                <w:rFonts w:ascii="Times New Roman" w:eastAsia="Times New Roman" w:hAnsi="Times New Roman"/>
                <w:color w:val="000000"/>
                <w:sz w:val="24"/>
                <w:szCs w:val="24"/>
                <w:lang w:eastAsia="sk-SK"/>
              </w:rPr>
            </w:pPr>
            <w:r w:rsidRPr="00A700DB">
              <w:rPr>
                <w:rFonts w:ascii="Times New Roman" w:eastAsia="Times New Roman" w:hAnsi="Times New Roman"/>
                <w:color w:val="000000"/>
                <w:sz w:val="24"/>
                <w:szCs w:val="24"/>
                <w:lang w:eastAsia="sk-SK"/>
              </w:rPr>
              <w:t xml:space="preserve">Počet dôchodcov </w:t>
            </w:r>
          </w:p>
        </w:tc>
        <w:tc>
          <w:tcPr>
            <w:tcW w:w="3260" w:type="dxa"/>
            <w:shd w:val="clear" w:color="auto" w:fill="auto"/>
            <w:noWrap/>
            <w:vAlign w:val="bottom"/>
            <w:hideMark/>
          </w:tcPr>
          <w:p w:rsidR="0079492E" w:rsidRPr="00A700DB" w:rsidRDefault="0079492E" w:rsidP="00252B30">
            <w:pPr>
              <w:spacing w:after="0" w:line="240" w:lineRule="auto"/>
              <w:jc w:val="right"/>
              <w:rPr>
                <w:rFonts w:ascii="Times New Roman" w:eastAsia="Times New Roman" w:hAnsi="Times New Roman"/>
                <w:color w:val="000000"/>
                <w:sz w:val="24"/>
                <w:szCs w:val="24"/>
                <w:lang w:eastAsia="sk-SK"/>
              </w:rPr>
            </w:pPr>
            <w:r w:rsidRPr="00A700DB">
              <w:rPr>
                <w:rFonts w:ascii="Times New Roman" w:eastAsia="Times New Roman" w:hAnsi="Times New Roman"/>
                <w:color w:val="000000"/>
                <w:sz w:val="24"/>
                <w:szCs w:val="24"/>
                <w:lang w:eastAsia="sk-SK"/>
              </w:rPr>
              <w:t xml:space="preserve">1 405 378 </w:t>
            </w:r>
          </w:p>
        </w:tc>
      </w:tr>
      <w:tr w:rsidR="0079492E" w:rsidRPr="00A700DB" w:rsidTr="00A74F1D">
        <w:trPr>
          <w:trHeight w:val="266"/>
        </w:trPr>
        <w:tc>
          <w:tcPr>
            <w:tcW w:w="5524" w:type="dxa"/>
            <w:shd w:val="clear" w:color="auto" w:fill="auto"/>
            <w:noWrap/>
            <w:vAlign w:val="bottom"/>
            <w:hideMark/>
          </w:tcPr>
          <w:p w:rsidR="0079492E" w:rsidRPr="00A700DB" w:rsidRDefault="0079492E" w:rsidP="00252B30">
            <w:pPr>
              <w:spacing w:after="0" w:line="240" w:lineRule="auto"/>
              <w:rPr>
                <w:rFonts w:ascii="Times New Roman" w:eastAsia="Times New Roman" w:hAnsi="Times New Roman"/>
                <w:color w:val="000000"/>
                <w:sz w:val="24"/>
                <w:szCs w:val="24"/>
                <w:lang w:eastAsia="sk-SK"/>
              </w:rPr>
            </w:pPr>
            <w:r w:rsidRPr="00A700DB">
              <w:rPr>
                <w:rFonts w:ascii="Times New Roman" w:eastAsia="Times New Roman" w:hAnsi="Times New Roman"/>
                <w:color w:val="000000"/>
                <w:sz w:val="24"/>
                <w:szCs w:val="24"/>
                <w:lang w:eastAsia="sk-SK"/>
              </w:rPr>
              <w:t>z toho príjem nad hranicu (29,91%)</w:t>
            </w:r>
          </w:p>
        </w:tc>
        <w:tc>
          <w:tcPr>
            <w:tcW w:w="3260" w:type="dxa"/>
            <w:shd w:val="clear" w:color="auto" w:fill="auto"/>
            <w:noWrap/>
            <w:vAlign w:val="bottom"/>
            <w:hideMark/>
          </w:tcPr>
          <w:p w:rsidR="0079492E" w:rsidRPr="00A700DB" w:rsidRDefault="0079492E" w:rsidP="00252B30">
            <w:pPr>
              <w:spacing w:after="0" w:line="240" w:lineRule="auto"/>
              <w:jc w:val="right"/>
              <w:rPr>
                <w:rFonts w:ascii="Times New Roman" w:eastAsia="Times New Roman" w:hAnsi="Times New Roman"/>
                <w:color w:val="000000"/>
                <w:sz w:val="24"/>
                <w:szCs w:val="24"/>
                <w:lang w:eastAsia="sk-SK"/>
              </w:rPr>
            </w:pPr>
            <w:r w:rsidRPr="00A700DB">
              <w:rPr>
                <w:rFonts w:ascii="Times New Roman" w:eastAsia="Times New Roman" w:hAnsi="Times New Roman"/>
                <w:color w:val="000000"/>
                <w:sz w:val="24"/>
                <w:szCs w:val="24"/>
                <w:lang w:eastAsia="sk-SK"/>
              </w:rPr>
              <w:t xml:space="preserve">                                                   420 349 </w:t>
            </w:r>
          </w:p>
        </w:tc>
      </w:tr>
      <w:tr w:rsidR="0079492E" w:rsidRPr="00A700DB" w:rsidTr="00A74F1D">
        <w:trPr>
          <w:trHeight w:val="272"/>
        </w:trPr>
        <w:tc>
          <w:tcPr>
            <w:tcW w:w="5524" w:type="dxa"/>
            <w:shd w:val="clear" w:color="auto" w:fill="auto"/>
            <w:noWrap/>
            <w:vAlign w:val="bottom"/>
            <w:hideMark/>
          </w:tcPr>
          <w:p w:rsidR="0079492E" w:rsidRPr="00A700DB" w:rsidRDefault="0079492E" w:rsidP="00252B30">
            <w:pPr>
              <w:spacing w:after="0" w:line="240" w:lineRule="auto"/>
              <w:rPr>
                <w:rFonts w:ascii="Times New Roman" w:eastAsia="Times New Roman" w:hAnsi="Times New Roman"/>
                <w:color w:val="000000"/>
                <w:sz w:val="24"/>
                <w:szCs w:val="24"/>
                <w:lang w:eastAsia="sk-SK"/>
              </w:rPr>
            </w:pPr>
            <w:r w:rsidRPr="00A700DB">
              <w:rPr>
                <w:rFonts w:ascii="Times New Roman" w:eastAsia="Times New Roman" w:hAnsi="Times New Roman"/>
                <w:color w:val="000000"/>
                <w:sz w:val="24"/>
                <w:szCs w:val="24"/>
                <w:lang w:eastAsia="sk-SK"/>
              </w:rPr>
              <w:t>z toho príjem pod hranicu</w:t>
            </w:r>
          </w:p>
        </w:tc>
        <w:tc>
          <w:tcPr>
            <w:tcW w:w="3260" w:type="dxa"/>
            <w:shd w:val="clear" w:color="auto" w:fill="auto"/>
            <w:noWrap/>
            <w:vAlign w:val="bottom"/>
            <w:hideMark/>
          </w:tcPr>
          <w:p w:rsidR="0079492E" w:rsidRPr="00A700DB" w:rsidRDefault="0079492E" w:rsidP="00252B30">
            <w:pPr>
              <w:spacing w:after="0" w:line="240" w:lineRule="auto"/>
              <w:jc w:val="right"/>
              <w:rPr>
                <w:rFonts w:ascii="Times New Roman" w:eastAsia="Times New Roman" w:hAnsi="Times New Roman"/>
                <w:color w:val="000000"/>
                <w:sz w:val="24"/>
                <w:szCs w:val="24"/>
                <w:lang w:eastAsia="sk-SK"/>
              </w:rPr>
            </w:pPr>
            <w:r w:rsidRPr="00A700DB">
              <w:rPr>
                <w:rFonts w:ascii="Times New Roman" w:eastAsia="Times New Roman" w:hAnsi="Times New Roman"/>
                <w:color w:val="000000"/>
                <w:sz w:val="24"/>
                <w:szCs w:val="24"/>
                <w:lang w:eastAsia="sk-SK"/>
              </w:rPr>
              <w:t xml:space="preserve">                                                   985 029 </w:t>
            </w:r>
          </w:p>
        </w:tc>
      </w:tr>
      <w:tr w:rsidR="0079492E" w:rsidRPr="00A700DB" w:rsidTr="008E025A">
        <w:trPr>
          <w:trHeight w:val="300"/>
        </w:trPr>
        <w:tc>
          <w:tcPr>
            <w:tcW w:w="5524" w:type="dxa"/>
            <w:shd w:val="clear" w:color="auto" w:fill="auto"/>
            <w:noWrap/>
            <w:vAlign w:val="bottom"/>
            <w:hideMark/>
          </w:tcPr>
          <w:p w:rsidR="0079492E" w:rsidRPr="00A700DB" w:rsidRDefault="0079492E" w:rsidP="00252B30">
            <w:pPr>
              <w:spacing w:after="0" w:line="240" w:lineRule="auto"/>
              <w:rPr>
                <w:rFonts w:ascii="Times New Roman" w:eastAsia="Times New Roman" w:hAnsi="Times New Roman"/>
                <w:color w:val="000000"/>
                <w:sz w:val="24"/>
                <w:szCs w:val="24"/>
                <w:lang w:eastAsia="sk-SK"/>
              </w:rPr>
            </w:pPr>
          </w:p>
        </w:tc>
        <w:tc>
          <w:tcPr>
            <w:tcW w:w="3260" w:type="dxa"/>
            <w:shd w:val="clear" w:color="auto" w:fill="auto"/>
            <w:noWrap/>
            <w:vAlign w:val="bottom"/>
            <w:hideMark/>
          </w:tcPr>
          <w:p w:rsidR="0079492E" w:rsidRPr="00A700DB" w:rsidRDefault="0079492E" w:rsidP="00252B30">
            <w:pPr>
              <w:spacing w:after="0" w:line="240" w:lineRule="auto"/>
              <w:jc w:val="right"/>
              <w:rPr>
                <w:rFonts w:ascii="Times New Roman" w:eastAsia="Times New Roman" w:hAnsi="Times New Roman"/>
                <w:sz w:val="24"/>
                <w:szCs w:val="24"/>
                <w:lang w:eastAsia="sk-SK"/>
              </w:rPr>
            </w:pPr>
          </w:p>
        </w:tc>
      </w:tr>
      <w:tr w:rsidR="0079492E" w:rsidRPr="00A700DB" w:rsidTr="008E025A">
        <w:trPr>
          <w:trHeight w:val="300"/>
        </w:trPr>
        <w:tc>
          <w:tcPr>
            <w:tcW w:w="5524" w:type="dxa"/>
            <w:shd w:val="clear" w:color="auto" w:fill="auto"/>
            <w:noWrap/>
            <w:vAlign w:val="bottom"/>
            <w:hideMark/>
          </w:tcPr>
          <w:p w:rsidR="0079492E" w:rsidRPr="00A700DB" w:rsidRDefault="0079492E" w:rsidP="00252B30">
            <w:pPr>
              <w:spacing w:after="0" w:line="240" w:lineRule="auto"/>
              <w:rPr>
                <w:rFonts w:ascii="Times New Roman" w:eastAsia="Times New Roman" w:hAnsi="Times New Roman"/>
                <w:color w:val="000000"/>
                <w:sz w:val="24"/>
                <w:szCs w:val="24"/>
                <w:lang w:eastAsia="sk-SK"/>
              </w:rPr>
            </w:pPr>
            <w:r w:rsidRPr="00A700DB">
              <w:rPr>
                <w:rFonts w:ascii="Times New Roman" w:eastAsia="Times New Roman" w:hAnsi="Times New Roman"/>
                <w:color w:val="000000"/>
                <w:sz w:val="24"/>
                <w:szCs w:val="24"/>
                <w:lang w:eastAsia="sk-SK"/>
              </w:rPr>
              <w:t xml:space="preserve">predpokladaný počet osôb, na ktoré sa bude vzťahovať limit spoluúčasti (údaj vychádza z platnej právnej úpravy) </w:t>
            </w:r>
          </w:p>
        </w:tc>
        <w:tc>
          <w:tcPr>
            <w:tcW w:w="3260" w:type="dxa"/>
            <w:shd w:val="clear" w:color="auto" w:fill="auto"/>
            <w:noWrap/>
            <w:vAlign w:val="bottom"/>
            <w:hideMark/>
          </w:tcPr>
          <w:p w:rsidR="0079492E" w:rsidRPr="00A700DB" w:rsidRDefault="0079492E" w:rsidP="00252B30">
            <w:pPr>
              <w:spacing w:after="0" w:line="240" w:lineRule="auto"/>
              <w:jc w:val="right"/>
              <w:rPr>
                <w:rFonts w:ascii="Times New Roman" w:eastAsia="Times New Roman" w:hAnsi="Times New Roman"/>
                <w:color w:val="000000"/>
                <w:sz w:val="24"/>
                <w:szCs w:val="24"/>
                <w:lang w:eastAsia="sk-SK"/>
              </w:rPr>
            </w:pPr>
            <w:r w:rsidRPr="00A700DB">
              <w:rPr>
                <w:rFonts w:ascii="Times New Roman" w:eastAsia="Times New Roman" w:hAnsi="Times New Roman"/>
                <w:color w:val="000000"/>
                <w:sz w:val="24"/>
                <w:szCs w:val="24"/>
                <w:lang w:eastAsia="sk-SK"/>
              </w:rPr>
              <w:t xml:space="preserve"> 1 004 000   </w:t>
            </w:r>
          </w:p>
        </w:tc>
      </w:tr>
      <w:tr w:rsidR="0079492E" w:rsidRPr="00A700DB" w:rsidTr="008E025A">
        <w:trPr>
          <w:trHeight w:val="300"/>
        </w:trPr>
        <w:tc>
          <w:tcPr>
            <w:tcW w:w="5524" w:type="dxa"/>
            <w:shd w:val="clear" w:color="auto" w:fill="auto"/>
            <w:noWrap/>
            <w:vAlign w:val="bottom"/>
            <w:hideMark/>
          </w:tcPr>
          <w:p w:rsidR="0079492E" w:rsidRPr="00A700DB" w:rsidRDefault="0079492E" w:rsidP="00252B30">
            <w:pPr>
              <w:spacing w:after="0" w:line="240" w:lineRule="auto"/>
              <w:rPr>
                <w:rFonts w:ascii="Times New Roman" w:eastAsia="Times New Roman" w:hAnsi="Times New Roman"/>
                <w:color w:val="000000"/>
                <w:sz w:val="24"/>
                <w:szCs w:val="24"/>
                <w:lang w:eastAsia="sk-SK"/>
              </w:rPr>
            </w:pPr>
          </w:p>
        </w:tc>
        <w:tc>
          <w:tcPr>
            <w:tcW w:w="3260" w:type="dxa"/>
            <w:shd w:val="clear" w:color="auto" w:fill="auto"/>
            <w:noWrap/>
            <w:vAlign w:val="bottom"/>
            <w:hideMark/>
          </w:tcPr>
          <w:p w:rsidR="0079492E" w:rsidRPr="00A700DB" w:rsidRDefault="0079492E" w:rsidP="00252B30">
            <w:pPr>
              <w:spacing w:after="0" w:line="240" w:lineRule="auto"/>
              <w:jc w:val="right"/>
              <w:rPr>
                <w:rFonts w:ascii="Times New Roman" w:eastAsia="Times New Roman" w:hAnsi="Times New Roman"/>
                <w:sz w:val="24"/>
                <w:szCs w:val="24"/>
                <w:lang w:eastAsia="sk-SK"/>
              </w:rPr>
            </w:pPr>
          </w:p>
        </w:tc>
      </w:tr>
      <w:tr w:rsidR="0079492E" w:rsidRPr="00A700DB" w:rsidTr="008E025A">
        <w:trPr>
          <w:trHeight w:val="300"/>
        </w:trPr>
        <w:tc>
          <w:tcPr>
            <w:tcW w:w="5524" w:type="dxa"/>
            <w:shd w:val="clear" w:color="auto" w:fill="auto"/>
            <w:noWrap/>
            <w:vAlign w:val="bottom"/>
            <w:hideMark/>
          </w:tcPr>
          <w:p w:rsidR="0079492E" w:rsidRPr="00A700DB" w:rsidRDefault="0079492E" w:rsidP="00252B30">
            <w:pPr>
              <w:spacing w:after="0" w:line="240" w:lineRule="auto"/>
              <w:rPr>
                <w:rFonts w:ascii="Times New Roman" w:eastAsia="Times New Roman" w:hAnsi="Times New Roman"/>
                <w:color w:val="000000"/>
                <w:sz w:val="24"/>
                <w:szCs w:val="24"/>
                <w:lang w:eastAsia="sk-SK"/>
              </w:rPr>
            </w:pPr>
            <w:r w:rsidRPr="00A700DB">
              <w:rPr>
                <w:rFonts w:ascii="Times New Roman" w:eastAsia="Times New Roman" w:hAnsi="Times New Roman"/>
                <w:color w:val="000000"/>
                <w:sz w:val="24"/>
                <w:szCs w:val="24"/>
                <w:lang w:eastAsia="sk-SK"/>
              </w:rPr>
              <w:t>z toho</w:t>
            </w:r>
          </w:p>
        </w:tc>
        <w:tc>
          <w:tcPr>
            <w:tcW w:w="3260" w:type="dxa"/>
            <w:shd w:val="clear" w:color="auto" w:fill="auto"/>
            <w:noWrap/>
            <w:vAlign w:val="bottom"/>
            <w:hideMark/>
          </w:tcPr>
          <w:p w:rsidR="0079492E" w:rsidRPr="00A700DB" w:rsidRDefault="0079492E" w:rsidP="00252B30">
            <w:pPr>
              <w:spacing w:after="0" w:line="240" w:lineRule="auto"/>
              <w:jc w:val="right"/>
              <w:rPr>
                <w:rFonts w:ascii="Times New Roman" w:eastAsia="Times New Roman" w:hAnsi="Times New Roman"/>
                <w:color w:val="000000"/>
                <w:sz w:val="24"/>
                <w:szCs w:val="24"/>
                <w:lang w:eastAsia="sk-SK"/>
              </w:rPr>
            </w:pPr>
          </w:p>
        </w:tc>
      </w:tr>
      <w:tr w:rsidR="0079492E" w:rsidRPr="00A700DB" w:rsidTr="008E025A">
        <w:trPr>
          <w:trHeight w:val="300"/>
        </w:trPr>
        <w:tc>
          <w:tcPr>
            <w:tcW w:w="5524" w:type="dxa"/>
            <w:shd w:val="clear" w:color="auto" w:fill="auto"/>
            <w:noWrap/>
            <w:vAlign w:val="bottom"/>
            <w:hideMark/>
          </w:tcPr>
          <w:p w:rsidR="0079492E" w:rsidRPr="00A700DB" w:rsidRDefault="0079492E" w:rsidP="00252B30">
            <w:pPr>
              <w:spacing w:after="0" w:line="240" w:lineRule="auto"/>
              <w:rPr>
                <w:rFonts w:ascii="Times New Roman" w:eastAsia="Times New Roman" w:hAnsi="Times New Roman"/>
                <w:color w:val="000000"/>
                <w:sz w:val="24"/>
                <w:szCs w:val="24"/>
                <w:lang w:eastAsia="sk-SK"/>
              </w:rPr>
            </w:pPr>
            <w:r w:rsidRPr="00A700DB">
              <w:rPr>
                <w:rFonts w:ascii="Times New Roman" w:eastAsia="Times New Roman" w:hAnsi="Times New Roman"/>
                <w:color w:val="000000"/>
                <w:sz w:val="24"/>
                <w:szCs w:val="24"/>
                <w:lang w:eastAsia="sk-SK"/>
              </w:rPr>
              <w:t>osoba s príjmom nad hranicou (29,91%)</w:t>
            </w:r>
          </w:p>
        </w:tc>
        <w:tc>
          <w:tcPr>
            <w:tcW w:w="3260" w:type="dxa"/>
            <w:shd w:val="clear" w:color="auto" w:fill="auto"/>
            <w:noWrap/>
            <w:vAlign w:val="bottom"/>
            <w:hideMark/>
          </w:tcPr>
          <w:p w:rsidR="0079492E" w:rsidRPr="00A700DB" w:rsidRDefault="0079492E" w:rsidP="00252B30">
            <w:pPr>
              <w:spacing w:after="0" w:line="240" w:lineRule="auto"/>
              <w:jc w:val="right"/>
              <w:rPr>
                <w:rFonts w:ascii="Times New Roman" w:eastAsia="Times New Roman" w:hAnsi="Times New Roman"/>
                <w:color w:val="000000"/>
                <w:sz w:val="24"/>
                <w:szCs w:val="24"/>
                <w:lang w:eastAsia="sk-SK"/>
              </w:rPr>
            </w:pPr>
            <w:r w:rsidRPr="00A700DB">
              <w:rPr>
                <w:rFonts w:ascii="Times New Roman" w:eastAsia="Times New Roman" w:hAnsi="Times New Roman"/>
                <w:color w:val="000000"/>
                <w:sz w:val="24"/>
                <w:szCs w:val="24"/>
                <w:lang w:eastAsia="sk-SK"/>
              </w:rPr>
              <w:t xml:space="preserve">                                    300 296   </w:t>
            </w:r>
          </w:p>
        </w:tc>
      </w:tr>
      <w:tr w:rsidR="0079492E" w:rsidRPr="00A700DB" w:rsidTr="008E025A">
        <w:trPr>
          <w:trHeight w:val="300"/>
        </w:trPr>
        <w:tc>
          <w:tcPr>
            <w:tcW w:w="5524" w:type="dxa"/>
            <w:shd w:val="clear" w:color="auto" w:fill="auto"/>
            <w:noWrap/>
            <w:vAlign w:val="bottom"/>
            <w:hideMark/>
          </w:tcPr>
          <w:p w:rsidR="0079492E" w:rsidRPr="00A700DB" w:rsidRDefault="0079492E" w:rsidP="00252B30">
            <w:pPr>
              <w:spacing w:after="0" w:line="240" w:lineRule="auto"/>
              <w:rPr>
                <w:rFonts w:ascii="Times New Roman" w:eastAsia="Times New Roman" w:hAnsi="Times New Roman"/>
                <w:color w:val="000000"/>
                <w:sz w:val="24"/>
                <w:szCs w:val="24"/>
                <w:lang w:eastAsia="sk-SK"/>
              </w:rPr>
            </w:pPr>
            <w:r w:rsidRPr="00A700DB">
              <w:rPr>
                <w:rFonts w:ascii="Times New Roman" w:eastAsia="Times New Roman" w:hAnsi="Times New Roman"/>
                <w:color w:val="000000"/>
                <w:sz w:val="24"/>
                <w:szCs w:val="24"/>
                <w:lang w:eastAsia="sk-SK"/>
              </w:rPr>
              <w:t>ostatní</w:t>
            </w:r>
          </w:p>
        </w:tc>
        <w:tc>
          <w:tcPr>
            <w:tcW w:w="3260" w:type="dxa"/>
            <w:shd w:val="clear" w:color="auto" w:fill="auto"/>
            <w:noWrap/>
            <w:vAlign w:val="bottom"/>
            <w:hideMark/>
          </w:tcPr>
          <w:p w:rsidR="0079492E" w:rsidRPr="00A700DB" w:rsidRDefault="0079492E" w:rsidP="00252B30">
            <w:pPr>
              <w:spacing w:after="0" w:line="240" w:lineRule="auto"/>
              <w:jc w:val="right"/>
              <w:rPr>
                <w:rFonts w:ascii="Times New Roman" w:eastAsia="Times New Roman" w:hAnsi="Times New Roman"/>
                <w:color w:val="000000"/>
                <w:sz w:val="24"/>
                <w:szCs w:val="24"/>
                <w:lang w:eastAsia="sk-SK"/>
              </w:rPr>
            </w:pPr>
            <w:r w:rsidRPr="00A700DB">
              <w:rPr>
                <w:rFonts w:ascii="Times New Roman" w:eastAsia="Times New Roman" w:hAnsi="Times New Roman"/>
                <w:color w:val="000000"/>
                <w:sz w:val="24"/>
                <w:szCs w:val="24"/>
                <w:lang w:eastAsia="sk-SK"/>
              </w:rPr>
              <w:t xml:space="preserve">                                                   703 704 </w:t>
            </w:r>
          </w:p>
        </w:tc>
      </w:tr>
    </w:tbl>
    <w:p w:rsidR="0079492E" w:rsidRPr="00A700DB" w:rsidRDefault="0079492E" w:rsidP="0079492E">
      <w:pPr>
        <w:spacing w:after="0" w:line="240" w:lineRule="auto"/>
        <w:rPr>
          <w:rFonts w:ascii="Times New Roman" w:hAnsi="Times New Roman"/>
          <w:sz w:val="24"/>
          <w:szCs w:val="24"/>
        </w:rPr>
      </w:pPr>
      <w:r w:rsidRPr="00A700DB">
        <w:rPr>
          <w:rFonts w:ascii="Times New Roman" w:hAnsi="Times New Roman"/>
          <w:sz w:val="24"/>
          <w:szCs w:val="24"/>
        </w:rPr>
        <w:t>zdroj: vlastné spracovanie</w:t>
      </w:r>
    </w:p>
    <w:p w:rsidR="0079492E" w:rsidRPr="00A700DB" w:rsidRDefault="0079492E" w:rsidP="0079492E">
      <w:pPr>
        <w:spacing w:after="0" w:line="240" w:lineRule="auto"/>
        <w:rPr>
          <w:rFonts w:ascii="Times New Roman" w:hAnsi="Times New Roman"/>
          <w:sz w:val="24"/>
          <w:szCs w:val="24"/>
        </w:rPr>
      </w:pPr>
    </w:p>
    <w:p w:rsidR="0079492E" w:rsidRPr="00A700DB" w:rsidRDefault="0079492E" w:rsidP="0079492E">
      <w:pPr>
        <w:spacing w:after="0" w:line="240" w:lineRule="auto"/>
        <w:rPr>
          <w:rFonts w:ascii="Times New Roman" w:hAnsi="Times New Roman"/>
          <w:b/>
          <w:sz w:val="24"/>
          <w:szCs w:val="24"/>
          <w:u w:val="single"/>
        </w:rPr>
      </w:pPr>
      <w:r w:rsidRPr="00A700DB">
        <w:rPr>
          <w:rFonts w:ascii="Times New Roman" w:hAnsi="Times New Roman"/>
          <w:b/>
          <w:sz w:val="24"/>
          <w:szCs w:val="24"/>
          <w:u w:val="single"/>
        </w:rPr>
        <w:t>Záver</w:t>
      </w:r>
    </w:p>
    <w:p w:rsidR="0079492E" w:rsidRPr="00A700DB" w:rsidRDefault="0079492E" w:rsidP="0079492E">
      <w:pPr>
        <w:spacing w:after="0" w:line="240" w:lineRule="auto"/>
        <w:rPr>
          <w:rFonts w:ascii="Times New Roman" w:hAnsi="Times New Roman"/>
          <w:sz w:val="24"/>
          <w:szCs w:val="24"/>
        </w:rPr>
      </w:pPr>
      <w:r w:rsidRPr="00A700DB">
        <w:rPr>
          <w:rFonts w:ascii="Times New Roman" w:hAnsi="Times New Roman"/>
          <w:sz w:val="24"/>
          <w:szCs w:val="24"/>
        </w:rPr>
        <w:t>Predpokladáme, že 300 296 osôb bude mať celkový príjem (vrátane dôchodku) vyšší ako 655,2 eur, t.</w:t>
      </w:r>
      <w:r w:rsidR="008E025A">
        <w:rPr>
          <w:rFonts w:ascii="Times New Roman" w:hAnsi="Times New Roman"/>
          <w:sz w:val="24"/>
          <w:szCs w:val="24"/>
        </w:rPr>
        <w:t xml:space="preserve"> </w:t>
      </w:r>
      <w:r w:rsidRPr="00A700DB">
        <w:rPr>
          <w:rFonts w:ascii="Times New Roman" w:hAnsi="Times New Roman"/>
          <w:sz w:val="24"/>
          <w:szCs w:val="24"/>
        </w:rPr>
        <w:t>j. budú mať nárok na limit spoluúčasti  podľa súčasne platných pravidiel.</w:t>
      </w:r>
    </w:p>
    <w:p w:rsidR="0079492E" w:rsidRPr="00A700DB" w:rsidRDefault="0079492E" w:rsidP="0079492E">
      <w:pPr>
        <w:tabs>
          <w:tab w:val="left" w:pos="426"/>
        </w:tabs>
        <w:spacing w:after="0" w:line="240" w:lineRule="auto"/>
        <w:jc w:val="both"/>
        <w:rPr>
          <w:rFonts w:ascii="Times New Roman" w:hAnsi="Times New Roman"/>
          <w:sz w:val="24"/>
          <w:szCs w:val="24"/>
        </w:rPr>
      </w:pPr>
    </w:p>
    <w:p w:rsidR="00A700DB" w:rsidRDefault="00A700DB" w:rsidP="0079492E">
      <w:pPr>
        <w:tabs>
          <w:tab w:val="left" w:pos="426"/>
        </w:tabs>
        <w:spacing w:after="0" w:line="240" w:lineRule="auto"/>
        <w:jc w:val="both"/>
        <w:rPr>
          <w:rFonts w:ascii="Times New Roman" w:hAnsi="Times New Roman"/>
        </w:rPr>
        <w:sectPr w:rsidR="00A700DB" w:rsidSect="00252B30">
          <w:headerReference w:type="even" r:id="rId7"/>
          <w:footerReference w:type="even" r:id="rId8"/>
          <w:footerReference w:type="default" r:id="rId9"/>
          <w:headerReference w:type="first" r:id="rId10"/>
          <w:pgSz w:w="11906" w:h="16838"/>
          <w:pgMar w:top="1440" w:right="1080" w:bottom="1440" w:left="1080" w:header="709" w:footer="709" w:gutter="0"/>
          <w:pgNumType w:start="1"/>
          <w:cols w:space="708"/>
          <w:titlePg/>
          <w:docGrid w:linePitch="360"/>
        </w:sectPr>
      </w:pPr>
    </w:p>
    <w:p w:rsidR="0079492E" w:rsidRPr="005A715E" w:rsidRDefault="0079492E" w:rsidP="0079492E">
      <w:pPr>
        <w:tabs>
          <w:tab w:val="left" w:pos="426"/>
        </w:tabs>
        <w:spacing w:after="0" w:line="240" w:lineRule="auto"/>
        <w:rPr>
          <w:rFonts w:ascii="Times New Roman" w:hAnsi="Times New Roman"/>
          <w:b/>
        </w:rPr>
      </w:pPr>
      <w:r w:rsidRPr="005A715E">
        <w:rPr>
          <w:rFonts w:ascii="Times New Roman" w:hAnsi="Times New Roman"/>
          <w:b/>
        </w:rPr>
        <w:lastRenderedPageBreak/>
        <w:t>Vývoj úhrad zdravotných poisťovní</w:t>
      </w:r>
    </w:p>
    <w:p w:rsidR="0079492E" w:rsidRPr="005A715E" w:rsidRDefault="0079492E" w:rsidP="0079492E">
      <w:pPr>
        <w:spacing w:after="0" w:line="240" w:lineRule="auto"/>
        <w:rPr>
          <w:rFonts w:ascii="Times New Roman" w:hAnsi="Times New Roman"/>
          <w:bCs/>
        </w:rPr>
      </w:pPr>
    </w:p>
    <w:p w:rsidR="0079492E" w:rsidRPr="005A715E" w:rsidRDefault="0079492E" w:rsidP="0079492E">
      <w:pPr>
        <w:spacing w:after="0" w:line="240" w:lineRule="auto"/>
        <w:rPr>
          <w:rFonts w:ascii="Times New Roman" w:hAnsi="Times New Roman"/>
          <w:bCs/>
        </w:rPr>
      </w:pPr>
      <w:r w:rsidRPr="005A715E">
        <w:rPr>
          <w:rFonts w:ascii="Times New Roman" w:hAnsi="Times New Roman"/>
          <w:bCs/>
        </w:rPr>
        <w:t>Tabuľka č. 4</w:t>
      </w:r>
    </w:p>
    <w:tbl>
      <w:tblPr>
        <w:tblW w:w="15377" w:type="dxa"/>
        <w:tblInd w:w="-923" w:type="dxa"/>
        <w:tblCellMar>
          <w:left w:w="70" w:type="dxa"/>
          <w:right w:w="70" w:type="dxa"/>
        </w:tblCellMar>
        <w:tblLook w:val="04A0" w:firstRow="1" w:lastRow="0" w:firstColumn="1" w:lastColumn="0" w:noHBand="0" w:noVBand="1"/>
      </w:tblPr>
      <w:tblGrid>
        <w:gridCol w:w="4179"/>
        <w:gridCol w:w="1275"/>
        <w:gridCol w:w="1418"/>
        <w:gridCol w:w="1417"/>
        <w:gridCol w:w="1418"/>
        <w:gridCol w:w="1417"/>
        <w:gridCol w:w="1418"/>
        <w:gridCol w:w="1417"/>
        <w:gridCol w:w="1418"/>
      </w:tblGrid>
      <w:tr w:rsidR="0079492E" w:rsidRPr="00A700DB" w:rsidTr="00A700DB">
        <w:trPr>
          <w:trHeight w:val="405"/>
        </w:trPr>
        <w:tc>
          <w:tcPr>
            <w:tcW w:w="4179" w:type="dxa"/>
            <w:tcBorders>
              <w:top w:val="single" w:sz="4" w:space="0" w:color="D9D9D9"/>
              <w:left w:val="single" w:sz="4" w:space="0" w:color="D9D9D9"/>
              <w:bottom w:val="single" w:sz="4" w:space="0" w:color="D9D9D9"/>
              <w:right w:val="single" w:sz="4" w:space="0" w:color="D9D9D9"/>
            </w:tcBorders>
            <w:shd w:val="clear" w:color="000000" w:fill="F2F2F2"/>
            <w:vAlign w:val="center"/>
            <w:hideMark/>
          </w:tcPr>
          <w:p w:rsidR="0079492E" w:rsidRPr="00A700DB" w:rsidRDefault="0079492E" w:rsidP="00252B30">
            <w:pPr>
              <w:spacing w:after="0" w:line="240" w:lineRule="auto"/>
              <w:jc w:val="center"/>
              <w:rPr>
                <w:rFonts w:ascii="Times New Roman" w:hAnsi="Times New Roman"/>
                <w:color w:val="000000"/>
                <w:lang w:eastAsia="sk-SK"/>
              </w:rPr>
            </w:pPr>
            <w:r w:rsidRPr="00A700DB">
              <w:rPr>
                <w:rFonts w:ascii="Times New Roman" w:hAnsi="Times New Roman"/>
                <w:color w:val="000000"/>
                <w:lang w:eastAsia="sk-SK"/>
              </w:rPr>
              <w:t> </w:t>
            </w:r>
          </w:p>
        </w:tc>
        <w:tc>
          <w:tcPr>
            <w:tcW w:w="1275" w:type="dxa"/>
            <w:tcBorders>
              <w:top w:val="single" w:sz="4" w:space="0" w:color="D9D9D9"/>
              <w:left w:val="nil"/>
              <w:bottom w:val="single" w:sz="4" w:space="0" w:color="D9D9D9"/>
              <w:right w:val="single" w:sz="4" w:space="0" w:color="D9D9D9"/>
            </w:tcBorders>
            <w:shd w:val="clear" w:color="000000" w:fill="F2F2F2"/>
            <w:vAlign w:val="center"/>
            <w:hideMark/>
          </w:tcPr>
          <w:p w:rsidR="0079492E" w:rsidRPr="00A700DB" w:rsidRDefault="0079492E" w:rsidP="00252B30">
            <w:pPr>
              <w:spacing w:after="0" w:line="240" w:lineRule="auto"/>
              <w:jc w:val="center"/>
              <w:rPr>
                <w:rFonts w:ascii="Times New Roman" w:hAnsi="Times New Roman"/>
                <w:b/>
                <w:bCs/>
                <w:color w:val="000000"/>
                <w:lang w:eastAsia="sk-SK"/>
              </w:rPr>
            </w:pPr>
            <w:r w:rsidRPr="00A700DB">
              <w:rPr>
                <w:rFonts w:ascii="Times New Roman" w:hAnsi="Times New Roman"/>
                <w:b/>
                <w:bCs/>
                <w:color w:val="000000"/>
                <w:lang w:eastAsia="sk-SK"/>
              </w:rPr>
              <w:t>2014</w:t>
            </w:r>
          </w:p>
        </w:tc>
        <w:tc>
          <w:tcPr>
            <w:tcW w:w="1418" w:type="dxa"/>
            <w:tcBorders>
              <w:top w:val="single" w:sz="4" w:space="0" w:color="D9D9D9"/>
              <w:left w:val="nil"/>
              <w:bottom w:val="single" w:sz="4" w:space="0" w:color="D9D9D9"/>
              <w:right w:val="single" w:sz="4" w:space="0" w:color="D9D9D9"/>
            </w:tcBorders>
            <w:shd w:val="clear" w:color="000000" w:fill="F2F2F2"/>
            <w:vAlign w:val="center"/>
            <w:hideMark/>
          </w:tcPr>
          <w:p w:rsidR="0079492E" w:rsidRPr="00A700DB" w:rsidRDefault="0079492E" w:rsidP="00252B30">
            <w:pPr>
              <w:spacing w:after="0" w:line="240" w:lineRule="auto"/>
              <w:jc w:val="center"/>
              <w:rPr>
                <w:rFonts w:ascii="Times New Roman" w:hAnsi="Times New Roman"/>
                <w:b/>
                <w:bCs/>
                <w:color w:val="000000"/>
                <w:lang w:eastAsia="sk-SK"/>
              </w:rPr>
            </w:pPr>
            <w:r w:rsidRPr="00A700DB">
              <w:rPr>
                <w:rFonts w:ascii="Times New Roman" w:hAnsi="Times New Roman"/>
                <w:b/>
                <w:bCs/>
                <w:color w:val="000000"/>
                <w:lang w:eastAsia="sk-SK"/>
              </w:rPr>
              <w:t>2015</w:t>
            </w:r>
          </w:p>
        </w:tc>
        <w:tc>
          <w:tcPr>
            <w:tcW w:w="1417" w:type="dxa"/>
            <w:tcBorders>
              <w:top w:val="single" w:sz="4" w:space="0" w:color="D9D9D9"/>
              <w:left w:val="nil"/>
              <w:bottom w:val="single" w:sz="4" w:space="0" w:color="D9D9D9"/>
              <w:right w:val="single" w:sz="4" w:space="0" w:color="D9D9D9"/>
            </w:tcBorders>
            <w:shd w:val="clear" w:color="000000" w:fill="F2F2F2"/>
            <w:vAlign w:val="center"/>
            <w:hideMark/>
          </w:tcPr>
          <w:p w:rsidR="0079492E" w:rsidRPr="00A700DB" w:rsidRDefault="0079492E" w:rsidP="00252B30">
            <w:pPr>
              <w:spacing w:after="0" w:line="240" w:lineRule="auto"/>
              <w:jc w:val="center"/>
              <w:rPr>
                <w:rFonts w:ascii="Times New Roman" w:hAnsi="Times New Roman"/>
                <w:b/>
                <w:bCs/>
                <w:color w:val="000000"/>
                <w:lang w:eastAsia="sk-SK"/>
              </w:rPr>
            </w:pPr>
            <w:r w:rsidRPr="00A700DB">
              <w:rPr>
                <w:rFonts w:ascii="Times New Roman" w:hAnsi="Times New Roman"/>
                <w:b/>
                <w:bCs/>
                <w:color w:val="000000"/>
                <w:lang w:eastAsia="sk-SK"/>
              </w:rPr>
              <w:t>2016</w:t>
            </w:r>
          </w:p>
        </w:tc>
        <w:tc>
          <w:tcPr>
            <w:tcW w:w="1418" w:type="dxa"/>
            <w:tcBorders>
              <w:top w:val="single" w:sz="4" w:space="0" w:color="D9D9D9"/>
              <w:left w:val="nil"/>
              <w:bottom w:val="single" w:sz="4" w:space="0" w:color="D9D9D9"/>
              <w:right w:val="single" w:sz="4" w:space="0" w:color="D9D9D9"/>
            </w:tcBorders>
            <w:shd w:val="clear" w:color="000000" w:fill="F2F2F2"/>
            <w:vAlign w:val="center"/>
            <w:hideMark/>
          </w:tcPr>
          <w:p w:rsidR="0079492E" w:rsidRPr="00A700DB" w:rsidRDefault="0079492E" w:rsidP="00252B30">
            <w:pPr>
              <w:spacing w:after="0" w:line="240" w:lineRule="auto"/>
              <w:jc w:val="center"/>
              <w:rPr>
                <w:rFonts w:ascii="Times New Roman" w:hAnsi="Times New Roman"/>
                <w:b/>
                <w:bCs/>
                <w:color w:val="000000"/>
                <w:lang w:eastAsia="sk-SK"/>
              </w:rPr>
            </w:pPr>
            <w:r w:rsidRPr="00A700DB">
              <w:rPr>
                <w:rFonts w:ascii="Times New Roman" w:hAnsi="Times New Roman"/>
                <w:b/>
                <w:bCs/>
                <w:color w:val="000000"/>
                <w:lang w:eastAsia="sk-SK"/>
              </w:rPr>
              <w:t>2017</w:t>
            </w:r>
          </w:p>
        </w:tc>
        <w:tc>
          <w:tcPr>
            <w:tcW w:w="1417" w:type="dxa"/>
            <w:tcBorders>
              <w:top w:val="single" w:sz="4" w:space="0" w:color="D9D9D9"/>
              <w:left w:val="nil"/>
              <w:bottom w:val="single" w:sz="4" w:space="0" w:color="D9D9D9"/>
              <w:right w:val="single" w:sz="4" w:space="0" w:color="D9D9D9"/>
            </w:tcBorders>
            <w:shd w:val="clear" w:color="000000" w:fill="F2F2F2"/>
            <w:vAlign w:val="center"/>
            <w:hideMark/>
          </w:tcPr>
          <w:p w:rsidR="0079492E" w:rsidRPr="00A700DB" w:rsidRDefault="0079492E" w:rsidP="00252B30">
            <w:pPr>
              <w:spacing w:after="0" w:line="240" w:lineRule="auto"/>
              <w:jc w:val="center"/>
              <w:rPr>
                <w:rFonts w:ascii="Times New Roman" w:hAnsi="Times New Roman"/>
                <w:b/>
                <w:bCs/>
                <w:color w:val="000000"/>
                <w:lang w:eastAsia="sk-SK"/>
              </w:rPr>
            </w:pPr>
            <w:r w:rsidRPr="00A700DB">
              <w:rPr>
                <w:rFonts w:ascii="Times New Roman" w:hAnsi="Times New Roman"/>
                <w:b/>
                <w:bCs/>
                <w:color w:val="000000"/>
                <w:lang w:eastAsia="sk-SK"/>
              </w:rPr>
              <w:t>2018</w:t>
            </w:r>
          </w:p>
        </w:tc>
        <w:tc>
          <w:tcPr>
            <w:tcW w:w="1418" w:type="dxa"/>
            <w:tcBorders>
              <w:top w:val="single" w:sz="4" w:space="0" w:color="D9D9D9"/>
              <w:left w:val="nil"/>
              <w:bottom w:val="single" w:sz="4" w:space="0" w:color="D9D9D9"/>
              <w:right w:val="single" w:sz="4" w:space="0" w:color="D9D9D9"/>
            </w:tcBorders>
            <w:shd w:val="clear" w:color="000000" w:fill="F2F2F2"/>
            <w:vAlign w:val="center"/>
            <w:hideMark/>
          </w:tcPr>
          <w:p w:rsidR="0079492E" w:rsidRPr="00A700DB" w:rsidRDefault="0079492E" w:rsidP="00252B30">
            <w:pPr>
              <w:spacing w:after="0" w:line="240" w:lineRule="auto"/>
              <w:jc w:val="center"/>
              <w:rPr>
                <w:rFonts w:ascii="Times New Roman" w:hAnsi="Times New Roman"/>
                <w:b/>
                <w:bCs/>
                <w:color w:val="000000"/>
                <w:lang w:eastAsia="sk-SK"/>
              </w:rPr>
            </w:pPr>
            <w:r w:rsidRPr="00A700DB">
              <w:rPr>
                <w:rFonts w:ascii="Times New Roman" w:hAnsi="Times New Roman"/>
                <w:b/>
                <w:bCs/>
                <w:color w:val="000000"/>
                <w:lang w:eastAsia="sk-SK"/>
              </w:rPr>
              <w:t xml:space="preserve">2019 (Q3 </w:t>
            </w:r>
            <w:proofErr w:type="spellStart"/>
            <w:r w:rsidRPr="00A700DB">
              <w:rPr>
                <w:rFonts w:ascii="Times New Roman" w:hAnsi="Times New Roman"/>
                <w:b/>
                <w:bCs/>
                <w:color w:val="000000"/>
                <w:lang w:eastAsia="sk-SK"/>
              </w:rPr>
              <w:t>data</w:t>
            </w:r>
            <w:proofErr w:type="spellEnd"/>
            <w:r w:rsidRPr="00A700DB">
              <w:rPr>
                <w:rFonts w:ascii="Times New Roman" w:hAnsi="Times New Roman"/>
                <w:b/>
                <w:bCs/>
                <w:color w:val="000000"/>
                <w:lang w:eastAsia="sk-SK"/>
              </w:rPr>
              <w:t>)</w:t>
            </w:r>
          </w:p>
        </w:tc>
        <w:tc>
          <w:tcPr>
            <w:tcW w:w="1417" w:type="dxa"/>
            <w:tcBorders>
              <w:top w:val="single" w:sz="4" w:space="0" w:color="D9D9D9"/>
              <w:left w:val="nil"/>
              <w:bottom w:val="single" w:sz="4" w:space="0" w:color="D9D9D9"/>
              <w:right w:val="single" w:sz="4" w:space="0" w:color="D9D9D9"/>
            </w:tcBorders>
            <w:shd w:val="clear" w:color="000000" w:fill="F2F2F2"/>
            <w:vAlign w:val="center"/>
            <w:hideMark/>
          </w:tcPr>
          <w:p w:rsidR="0079492E" w:rsidRPr="00A700DB" w:rsidRDefault="0079492E" w:rsidP="00252B30">
            <w:pPr>
              <w:spacing w:after="0" w:line="240" w:lineRule="auto"/>
              <w:jc w:val="center"/>
              <w:rPr>
                <w:rFonts w:ascii="Times New Roman" w:hAnsi="Times New Roman"/>
                <w:b/>
                <w:bCs/>
                <w:color w:val="000000"/>
                <w:lang w:eastAsia="sk-SK"/>
              </w:rPr>
            </w:pPr>
            <w:r w:rsidRPr="00A700DB">
              <w:rPr>
                <w:rFonts w:ascii="Times New Roman" w:hAnsi="Times New Roman"/>
                <w:b/>
                <w:bCs/>
                <w:color w:val="000000"/>
                <w:lang w:eastAsia="sk-SK"/>
              </w:rPr>
              <w:t>2019 (odhad)</w:t>
            </w:r>
          </w:p>
        </w:tc>
        <w:tc>
          <w:tcPr>
            <w:tcW w:w="1418" w:type="dxa"/>
            <w:tcBorders>
              <w:top w:val="single" w:sz="4" w:space="0" w:color="D9D9D9"/>
              <w:left w:val="nil"/>
              <w:bottom w:val="single" w:sz="4" w:space="0" w:color="D9D9D9"/>
              <w:right w:val="single" w:sz="4" w:space="0" w:color="D9D9D9"/>
            </w:tcBorders>
            <w:shd w:val="clear" w:color="000000" w:fill="F2F2F2"/>
            <w:vAlign w:val="center"/>
            <w:hideMark/>
          </w:tcPr>
          <w:p w:rsidR="0079492E" w:rsidRPr="00A700DB" w:rsidRDefault="0079492E" w:rsidP="00252B30">
            <w:pPr>
              <w:spacing w:after="0" w:line="240" w:lineRule="auto"/>
              <w:jc w:val="center"/>
              <w:rPr>
                <w:rFonts w:ascii="Times New Roman" w:hAnsi="Times New Roman"/>
                <w:b/>
                <w:bCs/>
                <w:color w:val="000000"/>
                <w:lang w:eastAsia="sk-SK"/>
              </w:rPr>
            </w:pPr>
            <w:r w:rsidRPr="00A700DB">
              <w:rPr>
                <w:rFonts w:ascii="Times New Roman" w:hAnsi="Times New Roman"/>
                <w:b/>
                <w:bCs/>
                <w:color w:val="000000"/>
                <w:lang w:eastAsia="sk-SK"/>
              </w:rPr>
              <w:t>2020 odhad</w:t>
            </w:r>
          </w:p>
        </w:tc>
      </w:tr>
      <w:tr w:rsidR="0079492E" w:rsidRPr="00A700DB" w:rsidTr="00A700DB">
        <w:trPr>
          <w:trHeight w:val="247"/>
        </w:trPr>
        <w:tc>
          <w:tcPr>
            <w:tcW w:w="4179" w:type="dxa"/>
            <w:tcBorders>
              <w:top w:val="nil"/>
              <w:left w:val="single" w:sz="4" w:space="0" w:color="D9D9D9"/>
              <w:bottom w:val="single" w:sz="4" w:space="0" w:color="D9D9D9"/>
              <w:right w:val="single" w:sz="4" w:space="0" w:color="D9D9D9"/>
            </w:tcBorders>
            <w:shd w:val="clear" w:color="auto" w:fill="auto"/>
            <w:vAlign w:val="center"/>
            <w:hideMark/>
          </w:tcPr>
          <w:p w:rsidR="0079492E" w:rsidRPr="00A700DB" w:rsidRDefault="0079492E" w:rsidP="00252B30">
            <w:pPr>
              <w:spacing w:after="0" w:line="240" w:lineRule="auto"/>
              <w:rPr>
                <w:rFonts w:ascii="Times New Roman" w:hAnsi="Times New Roman"/>
                <w:color w:val="000000"/>
                <w:lang w:eastAsia="sk-SK"/>
              </w:rPr>
            </w:pPr>
            <w:r w:rsidRPr="00A700DB">
              <w:rPr>
                <w:rFonts w:ascii="Times New Roman" w:hAnsi="Times New Roman"/>
                <w:color w:val="000000"/>
                <w:lang w:eastAsia="sk-SK"/>
              </w:rPr>
              <w:t>Počet poistencov (ZŤP a invalid. dôchodcovia)</w:t>
            </w:r>
          </w:p>
        </w:tc>
        <w:tc>
          <w:tcPr>
            <w:tcW w:w="1275" w:type="dxa"/>
            <w:tcBorders>
              <w:top w:val="nil"/>
              <w:left w:val="nil"/>
              <w:bottom w:val="single" w:sz="4" w:space="0" w:color="D9D9D9"/>
              <w:right w:val="single" w:sz="4" w:space="0" w:color="D9D9D9"/>
            </w:tcBorders>
            <w:shd w:val="clear" w:color="auto" w:fill="auto"/>
            <w:noWrap/>
            <w:vAlign w:val="bottom"/>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39 478</w:t>
            </w:r>
          </w:p>
        </w:tc>
        <w:tc>
          <w:tcPr>
            <w:tcW w:w="1418" w:type="dxa"/>
            <w:tcBorders>
              <w:top w:val="nil"/>
              <w:left w:val="nil"/>
              <w:bottom w:val="single" w:sz="4" w:space="0" w:color="D9D9D9"/>
              <w:right w:val="single" w:sz="4" w:space="0" w:color="D9D9D9"/>
            </w:tcBorders>
            <w:shd w:val="clear" w:color="auto" w:fill="auto"/>
            <w:noWrap/>
            <w:vAlign w:val="bottom"/>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198 121</w:t>
            </w:r>
          </w:p>
        </w:tc>
        <w:tc>
          <w:tcPr>
            <w:tcW w:w="1417" w:type="dxa"/>
            <w:tcBorders>
              <w:top w:val="nil"/>
              <w:left w:val="nil"/>
              <w:bottom w:val="single" w:sz="4" w:space="0" w:color="D9D9D9"/>
              <w:right w:val="single" w:sz="4" w:space="0" w:color="D9D9D9"/>
            </w:tcBorders>
            <w:shd w:val="clear" w:color="auto" w:fill="auto"/>
            <w:noWrap/>
            <w:vAlign w:val="bottom"/>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398 897</w:t>
            </w:r>
          </w:p>
        </w:tc>
        <w:tc>
          <w:tcPr>
            <w:tcW w:w="1418" w:type="dxa"/>
            <w:tcBorders>
              <w:top w:val="nil"/>
              <w:left w:val="nil"/>
              <w:bottom w:val="single" w:sz="4" w:space="0" w:color="D9D9D9"/>
              <w:right w:val="single" w:sz="4" w:space="0" w:color="D9D9D9"/>
            </w:tcBorders>
            <w:shd w:val="clear" w:color="auto" w:fill="auto"/>
            <w:noWrap/>
            <w:vAlign w:val="bottom"/>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494 497</w:t>
            </w:r>
          </w:p>
        </w:tc>
        <w:tc>
          <w:tcPr>
            <w:tcW w:w="1417" w:type="dxa"/>
            <w:tcBorders>
              <w:top w:val="nil"/>
              <w:left w:val="nil"/>
              <w:bottom w:val="single" w:sz="4" w:space="0" w:color="D9D9D9"/>
              <w:right w:val="single" w:sz="4" w:space="0" w:color="D9D9D9"/>
            </w:tcBorders>
            <w:shd w:val="clear" w:color="auto" w:fill="auto"/>
            <w:noWrap/>
            <w:vAlign w:val="bottom"/>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598 322</w:t>
            </w:r>
          </w:p>
        </w:tc>
        <w:tc>
          <w:tcPr>
            <w:tcW w:w="1418" w:type="dxa"/>
            <w:tcBorders>
              <w:top w:val="nil"/>
              <w:left w:val="nil"/>
              <w:bottom w:val="single" w:sz="4" w:space="0" w:color="D9D9D9"/>
              <w:right w:val="single" w:sz="4" w:space="0" w:color="D9D9D9"/>
            </w:tcBorders>
            <w:shd w:val="clear" w:color="auto" w:fill="auto"/>
            <w:noWrap/>
            <w:vAlign w:val="bottom"/>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498 816</w:t>
            </w:r>
          </w:p>
        </w:tc>
        <w:tc>
          <w:tcPr>
            <w:tcW w:w="1417" w:type="dxa"/>
            <w:tcBorders>
              <w:top w:val="nil"/>
              <w:left w:val="nil"/>
              <w:bottom w:val="single" w:sz="4" w:space="0" w:color="D9D9D9"/>
              <w:right w:val="single" w:sz="4" w:space="0" w:color="D9D9D9"/>
            </w:tcBorders>
            <w:shd w:val="clear" w:color="000000" w:fill="FFFF00"/>
            <w:noWrap/>
            <w:vAlign w:val="bottom"/>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665 087</w:t>
            </w:r>
          </w:p>
        </w:tc>
        <w:tc>
          <w:tcPr>
            <w:tcW w:w="1418" w:type="dxa"/>
            <w:tcBorders>
              <w:top w:val="nil"/>
              <w:left w:val="nil"/>
              <w:bottom w:val="single" w:sz="4" w:space="0" w:color="D9D9D9"/>
              <w:right w:val="single" w:sz="4" w:space="0" w:color="D9D9D9"/>
            </w:tcBorders>
            <w:shd w:val="clear" w:color="000000" w:fill="FFFF00"/>
            <w:noWrap/>
            <w:vAlign w:val="bottom"/>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700 000</w:t>
            </w:r>
          </w:p>
        </w:tc>
      </w:tr>
      <w:tr w:rsidR="0079492E" w:rsidRPr="00A700DB" w:rsidTr="00A700DB">
        <w:trPr>
          <w:trHeight w:val="1050"/>
        </w:trPr>
        <w:tc>
          <w:tcPr>
            <w:tcW w:w="4179" w:type="dxa"/>
            <w:tcBorders>
              <w:top w:val="nil"/>
              <w:left w:val="single" w:sz="4" w:space="0" w:color="D9D9D9"/>
              <w:bottom w:val="single" w:sz="4" w:space="0" w:color="D9D9D9"/>
              <w:right w:val="single" w:sz="4" w:space="0" w:color="D9D9D9"/>
            </w:tcBorders>
            <w:shd w:val="clear" w:color="auto" w:fill="auto"/>
            <w:vAlign w:val="center"/>
            <w:hideMark/>
          </w:tcPr>
          <w:p w:rsidR="0079492E" w:rsidRPr="00A700DB" w:rsidRDefault="0079492E" w:rsidP="00252B30">
            <w:pPr>
              <w:spacing w:after="0" w:line="240" w:lineRule="auto"/>
              <w:rPr>
                <w:rFonts w:ascii="Times New Roman" w:hAnsi="Times New Roman"/>
                <w:color w:val="000000"/>
                <w:lang w:eastAsia="sk-SK"/>
              </w:rPr>
            </w:pPr>
            <w:r w:rsidRPr="00A700DB">
              <w:rPr>
                <w:rFonts w:ascii="Times New Roman" w:hAnsi="Times New Roman"/>
                <w:color w:val="000000"/>
                <w:lang w:eastAsia="sk-SK"/>
              </w:rPr>
              <w:t>Doplatky vrátené poistencom (ZŤP a invalid dôchodcom, vrátane detí vo veku nedovŕšených 6 rokov ktoré sú držiteľom preukazu ZŤP)</w:t>
            </w:r>
          </w:p>
        </w:tc>
        <w:tc>
          <w:tcPr>
            <w:tcW w:w="1275" w:type="dxa"/>
            <w:tcBorders>
              <w:top w:val="nil"/>
              <w:left w:val="nil"/>
              <w:bottom w:val="single" w:sz="4" w:space="0" w:color="D9D9D9"/>
              <w:right w:val="single" w:sz="4" w:space="0" w:color="D9D9D9"/>
            </w:tcBorders>
            <w:shd w:val="clear" w:color="auto" w:fill="auto"/>
            <w:noWrap/>
            <w:vAlign w:val="center"/>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778 808 €</w:t>
            </w:r>
          </w:p>
        </w:tc>
        <w:tc>
          <w:tcPr>
            <w:tcW w:w="1418" w:type="dxa"/>
            <w:tcBorders>
              <w:top w:val="nil"/>
              <w:left w:val="nil"/>
              <w:bottom w:val="single" w:sz="4" w:space="0" w:color="D9D9D9"/>
              <w:right w:val="single" w:sz="4" w:space="0" w:color="D9D9D9"/>
            </w:tcBorders>
            <w:shd w:val="clear" w:color="auto" w:fill="auto"/>
            <w:noWrap/>
            <w:vAlign w:val="center"/>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3 313 066 €</w:t>
            </w:r>
          </w:p>
        </w:tc>
        <w:tc>
          <w:tcPr>
            <w:tcW w:w="1417" w:type="dxa"/>
            <w:tcBorders>
              <w:top w:val="nil"/>
              <w:left w:val="nil"/>
              <w:bottom w:val="single" w:sz="4" w:space="0" w:color="D9D9D9"/>
              <w:right w:val="single" w:sz="4" w:space="0" w:color="D9D9D9"/>
            </w:tcBorders>
            <w:shd w:val="clear" w:color="auto" w:fill="auto"/>
            <w:noWrap/>
            <w:vAlign w:val="center"/>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6 698 516 €</w:t>
            </w:r>
          </w:p>
        </w:tc>
        <w:tc>
          <w:tcPr>
            <w:tcW w:w="1418" w:type="dxa"/>
            <w:tcBorders>
              <w:top w:val="nil"/>
              <w:left w:val="nil"/>
              <w:bottom w:val="single" w:sz="4" w:space="0" w:color="D9D9D9"/>
              <w:right w:val="single" w:sz="4" w:space="0" w:color="D9D9D9"/>
            </w:tcBorders>
            <w:shd w:val="clear" w:color="auto" w:fill="auto"/>
            <w:noWrap/>
            <w:vAlign w:val="center"/>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8 113 571 €</w:t>
            </w:r>
          </w:p>
        </w:tc>
        <w:tc>
          <w:tcPr>
            <w:tcW w:w="1417" w:type="dxa"/>
            <w:tcBorders>
              <w:top w:val="nil"/>
              <w:left w:val="nil"/>
              <w:bottom w:val="single" w:sz="4" w:space="0" w:color="D9D9D9"/>
              <w:right w:val="single" w:sz="4" w:space="0" w:color="D9D9D9"/>
            </w:tcBorders>
            <w:shd w:val="clear" w:color="auto" w:fill="auto"/>
            <w:noWrap/>
            <w:vAlign w:val="center"/>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12 190 791 €</w:t>
            </w:r>
          </w:p>
        </w:tc>
        <w:tc>
          <w:tcPr>
            <w:tcW w:w="1418" w:type="dxa"/>
            <w:tcBorders>
              <w:top w:val="nil"/>
              <w:left w:val="nil"/>
              <w:bottom w:val="single" w:sz="4" w:space="0" w:color="D9D9D9"/>
              <w:right w:val="single" w:sz="4" w:space="0" w:color="D9D9D9"/>
            </w:tcBorders>
            <w:shd w:val="clear" w:color="auto" w:fill="auto"/>
            <w:noWrap/>
            <w:vAlign w:val="center"/>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10 049 442 €</w:t>
            </w:r>
          </w:p>
        </w:tc>
        <w:tc>
          <w:tcPr>
            <w:tcW w:w="1417" w:type="dxa"/>
            <w:tcBorders>
              <w:top w:val="nil"/>
              <w:left w:val="nil"/>
              <w:bottom w:val="single" w:sz="4" w:space="0" w:color="D9D9D9"/>
              <w:right w:val="single" w:sz="4" w:space="0" w:color="D9D9D9"/>
            </w:tcBorders>
            <w:shd w:val="clear" w:color="000000" w:fill="FFFF00"/>
            <w:noWrap/>
            <w:vAlign w:val="center"/>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13 399 256 €</w:t>
            </w:r>
          </w:p>
        </w:tc>
        <w:tc>
          <w:tcPr>
            <w:tcW w:w="1418" w:type="dxa"/>
            <w:tcBorders>
              <w:top w:val="nil"/>
              <w:left w:val="nil"/>
              <w:bottom w:val="single" w:sz="4" w:space="0" w:color="D9D9D9"/>
              <w:right w:val="single" w:sz="4" w:space="0" w:color="D9D9D9"/>
            </w:tcBorders>
            <w:shd w:val="clear" w:color="000000" w:fill="FFFF00"/>
            <w:noWrap/>
            <w:vAlign w:val="center"/>
            <w:hideMark/>
          </w:tcPr>
          <w:p w:rsidR="0079492E" w:rsidRPr="00A700DB" w:rsidRDefault="0079492E" w:rsidP="00252B30">
            <w:pPr>
              <w:spacing w:after="0" w:line="240" w:lineRule="auto"/>
              <w:rPr>
                <w:rFonts w:ascii="Times New Roman" w:hAnsi="Times New Roman"/>
                <w:color w:val="000000"/>
                <w:lang w:eastAsia="sk-SK"/>
              </w:rPr>
            </w:pPr>
            <w:r w:rsidRPr="00A700DB">
              <w:rPr>
                <w:rFonts w:ascii="Times New Roman" w:hAnsi="Times New Roman"/>
                <w:color w:val="000000"/>
                <w:lang w:eastAsia="sk-SK"/>
              </w:rPr>
              <w:t> </w:t>
            </w:r>
          </w:p>
        </w:tc>
      </w:tr>
      <w:tr w:rsidR="0079492E" w:rsidRPr="00A700DB" w:rsidTr="00A700DB">
        <w:trPr>
          <w:trHeight w:val="405"/>
        </w:trPr>
        <w:tc>
          <w:tcPr>
            <w:tcW w:w="4179" w:type="dxa"/>
            <w:tcBorders>
              <w:top w:val="nil"/>
              <w:left w:val="single" w:sz="4" w:space="0" w:color="D9D9D9"/>
              <w:bottom w:val="single" w:sz="4" w:space="0" w:color="D9D9D9"/>
              <w:right w:val="single" w:sz="4" w:space="0" w:color="D9D9D9"/>
            </w:tcBorders>
            <w:shd w:val="clear" w:color="auto" w:fill="auto"/>
            <w:vAlign w:val="center"/>
            <w:hideMark/>
          </w:tcPr>
          <w:p w:rsidR="0079492E" w:rsidRPr="00A700DB" w:rsidRDefault="0079492E" w:rsidP="00252B30">
            <w:pPr>
              <w:spacing w:after="0" w:line="240" w:lineRule="auto"/>
              <w:rPr>
                <w:rFonts w:ascii="Times New Roman" w:hAnsi="Times New Roman"/>
                <w:color w:val="000000"/>
                <w:lang w:eastAsia="sk-SK"/>
              </w:rPr>
            </w:pPr>
            <w:r w:rsidRPr="00A700DB">
              <w:rPr>
                <w:rFonts w:ascii="Times New Roman" w:hAnsi="Times New Roman"/>
                <w:color w:val="000000"/>
                <w:lang w:eastAsia="sk-SK"/>
              </w:rPr>
              <w:t>Počet poistencov - starobní dôchodcovia, výsluhoví dôchodcovia, bez nároku na dôchodok</w:t>
            </w:r>
          </w:p>
        </w:tc>
        <w:tc>
          <w:tcPr>
            <w:tcW w:w="1275" w:type="dxa"/>
            <w:tcBorders>
              <w:top w:val="nil"/>
              <w:left w:val="nil"/>
              <w:bottom w:val="single" w:sz="4" w:space="0" w:color="D9D9D9"/>
              <w:right w:val="single" w:sz="4" w:space="0" w:color="D9D9D9"/>
            </w:tcBorders>
            <w:shd w:val="clear" w:color="auto" w:fill="auto"/>
            <w:noWrap/>
            <w:vAlign w:val="bottom"/>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46 396</w:t>
            </w:r>
          </w:p>
        </w:tc>
        <w:tc>
          <w:tcPr>
            <w:tcW w:w="1418" w:type="dxa"/>
            <w:tcBorders>
              <w:top w:val="nil"/>
              <w:left w:val="nil"/>
              <w:bottom w:val="single" w:sz="4" w:space="0" w:color="D9D9D9"/>
              <w:right w:val="single" w:sz="4" w:space="0" w:color="D9D9D9"/>
            </w:tcBorders>
            <w:shd w:val="clear" w:color="auto" w:fill="auto"/>
            <w:noWrap/>
            <w:vAlign w:val="bottom"/>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50 730</w:t>
            </w:r>
          </w:p>
        </w:tc>
        <w:tc>
          <w:tcPr>
            <w:tcW w:w="1417" w:type="dxa"/>
            <w:tcBorders>
              <w:top w:val="nil"/>
              <w:left w:val="nil"/>
              <w:bottom w:val="single" w:sz="4" w:space="0" w:color="D9D9D9"/>
              <w:right w:val="single" w:sz="4" w:space="0" w:color="D9D9D9"/>
            </w:tcBorders>
            <w:shd w:val="clear" w:color="auto" w:fill="auto"/>
            <w:noWrap/>
            <w:vAlign w:val="bottom"/>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103 791</w:t>
            </w:r>
          </w:p>
        </w:tc>
        <w:tc>
          <w:tcPr>
            <w:tcW w:w="1418" w:type="dxa"/>
            <w:tcBorders>
              <w:top w:val="nil"/>
              <w:left w:val="nil"/>
              <w:bottom w:val="single" w:sz="4" w:space="0" w:color="D9D9D9"/>
              <w:right w:val="single" w:sz="4" w:space="0" w:color="D9D9D9"/>
            </w:tcBorders>
            <w:shd w:val="clear" w:color="auto" w:fill="auto"/>
            <w:noWrap/>
            <w:vAlign w:val="bottom"/>
            <w:hideMark/>
          </w:tcPr>
          <w:p w:rsidR="0079492E" w:rsidRPr="00A700DB" w:rsidRDefault="0079492E" w:rsidP="00252B30">
            <w:pPr>
              <w:spacing w:after="0" w:line="240" w:lineRule="auto"/>
              <w:rPr>
                <w:rFonts w:ascii="Times New Roman" w:hAnsi="Times New Roman"/>
                <w:color w:val="000000"/>
                <w:lang w:eastAsia="sk-SK"/>
              </w:rPr>
            </w:pPr>
            <w:r w:rsidRPr="00A700DB">
              <w:rPr>
                <w:rFonts w:ascii="Times New Roman" w:hAnsi="Times New Roman"/>
                <w:color w:val="000000"/>
                <w:lang w:eastAsia="sk-SK"/>
              </w:rPr>
              <w:t> </w:t>
            </w:r>
          </w:p>
        </w:tc>
        <w:tc>
          <w:tcPr>
            <w:tcW w:w="1417" w:type="dxa"/>
            <w:tcBorders>
              <w:top w:val="nil"/>
              <w:left w:val="nil"/>
              <w:bottom w:val="single" w:sz="4" w:space="0" w:color="D9D9D9"/>
              <w:right w:val="single" w:sz="4" w:space="0" w:color="D9D9D9"/>
            </w:tcBorders>
            <w:shd w:val="clear" w:color="auto" w:fill="auto"/>
            <w:vAlign w:val="bottom"/>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216 605</w:t>
            </w:r>
          </w:p>
        </w:tc>
        <w:tc>
          <w:tcPr>
            <w:tcW w:w="1418" w:type="dxa"/>
            <w:tcBorders>
              <w:top w:val="nil"/>
              <w:left w:val="nil"/>
              <w:bottom w:val="single" w:sz="4" w:space="0" w:color="D9D9D9"/>
              <w:right w:val="single" w:sz="4" w:space="0" w:color="D9D9D9"/>
            </w:tcBorders>
            <w:shd w:val="clear" w:color="auto" w:fill="auto"/>
            <w:noWrap/>
            <w:vAlign w:val="bottom"/>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162 745</w:t>
            </w:r>
          </w:p>
        </w:tc>
        <w:tc>
          <w:tcPr>
            <w:tcW w:w="1417" w:type="dxa"/>
            <w:tcBorders>
              <w:top w:val="nil"/>
              <w:left w:val="nil"/>
              <w:bottom w:val="single" w:sz="4" w:space="0" w:color="D9D9D9"/>
              <w:right w:val="single" w:sz="4" w:space="0" w:color="D9D9D9"/>
            </w:tcBorders>
            <w:shd w:val="clear" w:color="000000" w:fill="FFFF00"/>
            <w:noWrap/>
            <w:vAlign w:val="bottom"/>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216 993</w:t>
            </w:r>
          </w:p>
        </w:tc>
        <w:tc>
          <w:tcPr>
            <w:tcW w:w="1418" w:type="dxa"/>
            <w:tcBorders>
              <w:top w:val="nil"/>
              <w:left w:val="nil"/>
              <w:bottom w:val="single" w:sz="4" w:space="0" w:color="D9D9D9"/>
              <w:right w:val="single" w:sz="4" w:space="0" w:color="D9D9D9"/>
            </w:tcBorders>
            <w:shd w:val="clear" w:color="000000" w:fill="FFFF00"/>
            <w:noWrap/>
            <w:vAlign w:val="bottom"/>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220 000</w:t>
            </w:r>
          </w:p>
        </w:tc>
      </w:tr>
      <w:tr w:rsidR="0079492E" w:rsidRPr="00A700DB" w:rsidTr="00A700DB">
        <w:trPr>
          <w:trHeight w:val="430"/>
        </w:trPr>
        <w:tc>
          <w:tcPr>
            <w:tcW w:w="4179" w:type="dxa"/>
            <w:tcBorders>
              <w:top w:val="nil"/>
              <w:left w:val="single" w:sz="4" w:space="0" w:color="D9D9D9"/>
              <w:bottom w:val="single" w:sz="4" w:space="0" w:color="D9D9D9"/>
              <w:right w:val="single" w:sz="4" w:space="0" w:color="D9D9D9"/>
            </w:tcBorders>
            <w:shd w:val="clear" w:color="auto" w:fill="auto"/>
            <w:vAlign w:val="center"/>
            <w:hideMark/>
          </w:tcPr>
          <w:p w:rsidR="0079492E" w:rsidRPr="00A700DB" w:rsidRDefault="0079492E" w:rsidP="00252B30">
            <w:pPr>
              <w:spacing w:after="0" w:line="240" w:lineRule="auto"/>
              <w:rPr>
                <w:rFonts w:ascii="Times New Roman" w:hAnsi="Times New Roman"/>
                <w:color w:val="000000"/>
                <w:lang w:eastAsia="sk-SK"/>
              </w:rPr>
            </w:pPr>
            <w:r w:rsidRPr="00A700DB">
              <w:rPr>
                <w:rFonts w:ascii="Times New Roman" w:hAnsi="Times New Roman"/>
                <w:color w:val="000000"/>
                <w:lang w:eastAsia="sk-SK"/>
              </w:rPr>
              <w:t>Doplatky za lieky vrátené starobným, výsluhovým dôchodcom a bez nároku na dôchodok</w:t>
            </w:r>
          </w:p>
        </w:tc>
        <w:tc>
          <w:tcPr>
            <w:tcW w:w="1275" w:type="dxa"/>
            <w:tcBorders>
              <w:top w:val="nil"/>
              <w:left w:val="nil"/>
              <w:bottom w:val="single" w:sz="4" w:space="0" w:color="D9D9D9"/>
              <w:right w:val="single" w:sz="4" w:space="0" w:color="D9D9D9"/>
            </w:tcBorders>
            <w:shd w:val="clear" w:color="auto" w:fill="auto"/>
            <w:noWrap/>
            <w:vAlign w:val="center"/>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826 040 €</w:t>
            </w:r>
          </w:p>
        </w:tc>
        <w:tc>
          <w:tcPr>
            <w:tcW w:w="1418" w:type="dxa"/>
            <w:tcBorders>
              <w:top w:val="nil"/>
              <w:left w:val="nil"/>
              <w:bottom w:val="single" w:sz="4" w:space="0" w:color="D9D9D9"/>
              <w:right w:val="single" w:sz="4" w:space="0" w:color="D9D9D9"/>
            </w:tcBorders>
            <w:shd w:val="clear" w:color="auto" w:fill="auto"/>
            <w:noWrap/>
            <w:vAlign w:val="center"/>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811 309 €</w:t>
            </w:r>
          </w:p>
        </w:tc>
        <w:tc>
          <w:tcPr>
            <w:tcW w:w="1417" w:type="dxa"/>
            <w:tcBorders>
              <w:top w:val="nil"/>
              <w:left w:val="nil"/>
              <w:bottom w:val="single" w:sz="4" w:space="0" w:color="D9D9D9"/>
              <w:right w:val="single" w:sz="4" w:space="0" w:color="D9D9D9"/>
            </w:tcBorders>
            <w:shd w:val="clear" w:color="auto" w:fill="auto"/>
            <w:noWrap/>
            <w:vAlign w:val="center"/>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1 667 793 €</w:t>
            </w:r>
          </w:p>
        </w:tc>
        <w:tc>
          <w:tcPr>
            <w:tcW w:w="1418" w:type="dxa"/>
            <w:tcBorders>
              <w:top w:val="nil"/>
              <w:left w:val="nil"/>
              <w:bottom w:val="single" w:sz="4" w:space="0" w:color="D9D9D9"/>
              <w:right w:val="single" w:sz="4" w:space="0" w:color="D9D9D9"/>
            </w:tcBorders>
            <w:shd w:val="clear" w:color="auto" w:fill="auto"/>
            <w:noWrap/>
            <w:vAlign w:val="center"/>
            <w:hideMark/>
          </w:tcPr>
          <w:p w:rsidR="0079492E" w:rsidRPr="00A700DB" w:rsidRDefault="0079492E" w:rsidP="00252B30">
            <w:pPr>
              <w:spacing w:after="0" w:line="240" w:lineRule="auto"/>
              <w:rPr>
                <w:rFonts w:ascii="Times New Roman" w:hAnsi="Times New Roman"/>
                <w:color w:val="000000"/>
                <w:lang w:eastAsia="sk-SK"/>
              </w:rPr>
            </w:pPr>
            <w:r w:rsidRPr="00A700DB">
              <w:rPr>
                <w:rFonts w:ascii="Times New Roman" w:hAnsi="Times New Roman"/>
                <w:color w:val="000000"/>
                <w:lang w:eastAsia="sk-SK"/>
              </w:rPr>
              <w:t> </w:t>
            </w:r>
          </w:p>
        </w:tc>
        <w:tc>
          <w:tcPr>
            <w:tcW w:w="1417" w:type="dxa"/>
            <w:tcBorders>
              <w:top w:val="nil"/>
              <w:left w:val="nil"/>
              <w:bottom w:val="single" w:sz="4" w:space="0" w:color="D9D9D9"/>
              <w:right w:val="single" w:sz="4" w:space="0" w:color="D9D9D9"/>
            </w:tcBorders>
            <w:shd w:val="clear" w:color="auto" w:fill="auto"/>
            <w:noWrap/>
            <w:vAlign w:val="center"/>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4 446 766 €</w:t>
            </w:r>
          </w:p>
        </w:tc>
        <w:tc>
          <w:tcPr>
            <w:tcW w:w="1418" w:type="dxa"/>
            <w:tcBorders>
              <w:top w:val="nil"/>
              <w:left w:val="nil"/>
              <w:bottom w:val="single" w:sz="4" w:space="0" w:color="D9D9D9"/>
              <w:right w:val="single" w:sz="4" w:space="0" w:color="D9D9D9"/>
            </w:tcBorders>
            <w:shd w:val="clear" w:color="auto" w:fill="auto"/>
            <w:noWrap/>
            <w:vAlign w:val="center"/>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3 616 648 €</w:t>
            </w:r>
          </w:p>
        </w:tc>
        <w:tc>
          <w:tcPr>
            <w:tcW w:w="1417" w:type="dxa"/>
            <w:tcBorders>
              <w:top w:val="nil"/>
              <w:left w:val="nil"/>
              <w:bottom w:val="single" w:sz="4" w:space="0" w:color="D9D9D9"/>
              <w:right w:val="single" w:sz="4" w:space="0" w:color="D9D9D9"/>
            </w:tcBorders>
            <w:shd w:val="clear" w:color="000000" w:fill="FFFF00"/>
            <w:noWrap/>
            <w:vAlign w:val="center"/>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4 822 197 €</w:t>
            </w:r>
          </w:p>
        </w:tc>
        <w:tc>
          <w:tcPr>
            <w:tcW w:w="1418" w:type="dxa"/>
            <w:tcBorders>
              <w:top w:val="nil"/>
              <w:left w:val="nil"/>
              <w:bottom w:val="single" w:sz="4" w:space="0" w:color="D9D9D9"/>
              <w:right w:val="single" w:sz="4" w:space="0" w:color="D9D9D9"/>
            </w:tcBorders>
            <w:shd w:val="clear" w:color="000000" w:fill="FFFF00"/>
            <w:noWrap/>
            <w:vAlign w:val="center"/>
            <w:hideMark/>
          </w:tcPr>
          <w:p w:rsidR="0079492E" w:rsidRPr="00A700DB" w:rsidRDefault="0079492E" w:rsidP="00252B30">
            <w:pPr>
              <w:spacing w:after="0" w:line="240" w:lineRule="auto"/>
              <w:rPr>
                <w:rFonts w:ascii="Times New Roman" w:hAnsi="Times New Roman"/>
                <w:color w:val="000000"/>
                <w:lang w:eastAsia="sk-SK"/>
              </w:rPr>
            </w:pPr>
            <w:r w:rsidRPr="00A700DB">
              <w:rPr>
                <w:rFonts w:ascii="Times New Roman" w:hAnsi="Times New Roman"/>
                <w:color w:val="000000"/>
                <w:lang w:eastAsia="sk-SK"/>
              </w:rPr>
              <w:t> </w:t>
            </w:r>
          </w:p>
        </w:tc>
      </w:tr>
      <w:tr w:rsidR="0079492E" w:rsidRPr="00A700DB" w:rsidTr="00A700DB">
        <w:trPr>
          <w:trHeight w:val="247"/>
        </w:trPr>
        <w:tc>
          <w:tcPr>
            <w:tcW w:w="4179" w:type="dxa"/>
            <w:tcBorders>
              <w:top w:val="nil"/>
              <w:left w:val="single" w:sz="4" w:space="0" w:color="D9D9D9"/>
              <w:bottom w:val="single" w:sz="4" w:space="0" w:color="D9D9D9"/>
              <w:right w:val="single" w:sz="4" w:space="0" w:color="D9D9D9"/>
            </w:tcBorders>
            <w:shd w:val="clear" w:color="auto" w:fill="auto"/>
            <w:vAlign w:val="center"/>
            <w:hideMark/>
          </w:tcPr>
          <w:p w:rsidR="0079492E" w:rsidRPr="00A700DB" w:rsidRDefault="0079492E" w:rsidP="00252B30">
            <w:pPr>
              <w:spacing w:after="0" w:line="240" w:lineRule="auto"/>
              <w:rPr>
                <w:rFonts w:ascii="Times New Roman" w:hAnsi="Times New Roman"/>
                <w:color w:val="000000"/>
                <w:lang w:eastAsia="sk-SK"/>
              </w:rPr>
            </w:pPr>
            <w:r w:rsidRPr="00A700DB">
              <w:rPr>
                <w:rFonts w:ascii="Times New Roman" w:hAnsi="Times New Roman"/>
                <w:color w:val="000000"/>
                <w:lang w:eastAsia="sk-SK"/>
              </w:rPr>
              <w:t>Počet poistencov (vo veku nedovŕšených 6 rokov)</w:t>
            </w:r>
          </w:p>
        </w:tc>
        <w:tc>
          <w:tcPr>
            <w:tcW w:w="1275" w:type="dxa"/>
            <w:tcBorders>
              <w:top w:val="nil"/>
              <w:left w:val="nil"/>
              <w:bottom w:val="single" w:sz="4" w:space="0" w:color="D9D9D9"/>
              <w:right w:val="single" w:sz="4" w:space="0" w:color="D9D9D9"/>
            </w:tcBorders>
            <w:shd w:val="clear" w:color="auto" w:fill="auto"/>
            <w:noWrap/>
            <w:vAlign w:val="bottom"/>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x</w:t>
            </w:r>
          </w:p>
        </w:tc>
        <w:tc>
          <w:tcPr>
            <w:tcW w:w="1418" w:type="dxa"/>
            <w:tcBorders>
              <w:top w:val="nil"/>
              <w:left w:val="nil"/>
              <w:bottom w:val="single" w:sz="4" w:space="0" w:color="D9D9D9"/>
              <w:right w:val="single" w:sz="4" w:space="0" w:color="D9D9D9"/>
            </w:tcBorders>
            <w:shd w:val="clear" w:color="auto" w:fill="auto"/>
            <w:noWrap/>
            <w:vAlign w:val="bottom"/>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31 781</w:t>
            </w:r>
          </w:p>
        </w:tc>
        <w:tc>
          <w:tcPr>
            <w:tcW w:w="1417" w:type="dxa"/>
            <w:tcBorders>
              <w:top w:val="nil"/>
              <w:left w:val="nil"/>
              <w:bottom w:val="single" w:sz="4" w:space="0" w:color="D9D9D9"/>
              <w:right w:val="single" w:sz="4" w:space="0" w:color="D9D9D9"/>
            </w:tcBorders>
            <w:shd w:val="clear" w:color="auto" w:fill="auto"/>
            <w:noWrap/>
            <w:vAlign w:val="bottom"/>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53 800</w:t>
            </w:r>
          </w:p>
        </w:tc>
        <w:tc>
          <w:tcPr>
            <w:tcW w:w="1418" w:type="dxa"/>
            <w:tcBorders>
              <w:top w:val="nil"/>
              <w:left w:val="nil"/>
              <w:bottom w:val="single" w:sz="4" w:space="0" w:color="D9D9D9"/>
              <w:right w:val="single" w:sz="4" w:space="0" w:color="D9D9D9"/>
            </w:tcBorders>
            <w:shd w:val="clear" w:color="auto" w:fill="auto"/>
            <w:noWrap/>
            <w:vAlign w:val="bottom"/>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113 296</w:t>
            </w:r>
          </w:p>
        </w:tc>
        <w:tc>
          <w:tcPr>
            <w:tcW w:w="1417" w:type="dxa"/>
            <w:tcBorders>
              <w:top w:val="nil"/>
              <w:left w:val="nil"/>
              <w:bottom w:val="single" w:sz="4" w:space="0" w:color="D9D9D9"/>
              <w:right w:val="single" w:sz="4" w:space="0" w:color="D9D9D9"/>
            </w:tcBorders>
            <w:shd w:val="clear" w:color="auto" w:fill="auto"/>
            <w:noWrap/>
            <w:vAlign w:val="bottom"/>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84 772</w:t>
            </w:r>
          </w:p>
        </w:tc>
        <w:tc>
          <w:tcPr>
            <w:tcW w:w="1418" w:type="dxa"/>
            <w:tcBorders>
              <w:top w:val="nil"/>
              <w:left w:val="nil"/>
              <w:bottom w:val="single" w:sz="4" w:space="0" w:color="D9D9D9"/>
              <w:right w:val="single" w:sz="4" w:space="0" w:color="D9D9D9"/>
            </w:tcBorders>
            <w:shd w:val="clear" w:color="auto" w:fill="auto"/>
            <w:noWrap/>
            <w:vAlign w:val="bottom"/>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62 363</w:t>
            </w:r>
          </w:p>
        </w:tc>
        <w:tc>
          <w:tcPr>
            <w:tcW w:w="1417" w:type="dxa"/>
            <w:tcBorders>
              <w:top w:val="nil"/>
              <w:left w:val="nil"/>
              <w:bottom w:val="single" w:sz="4" w:space="0" w:color="D9D9D9"/>
              <w:right w:val="single" w:sz="4" w:space="0" w:color="D9D9D9"/>
            </w:tcBorders>
            <w:shd w:val="clear" w:color="000000" w:fill="FFFF00"/>
            <w:noWrap/>
            <w:vAlign w:val="bottom"/>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83 151</w:t>
            </w:r>
          </w:p>
        </w:tc>
        <w:tc>
          <w:tcPr>
            <w:tcW w:w="1418" w:type="dxa"/>
            <w:tcBorders>
              <w:top w:val="nil"/>
              <w:left w:val="nil"/>
              <w:bottom w:val="single" w:sz="4" w:space="0" w:color="D9D9D9"/>
              <w:right w:val="single" w:sz="4" w:space="0" w:color="D9D9D9"/>
            </w:tcBorders>
            <w:shd w:val="clear" w:color="000000" w:fill="FFFF00"/>
            <w:noWrap/>
            <w:vAlign w:val="bottom"/>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84 000</w:t>
            </w:r>
          </w:p>
        </w:tc>
      </w:tr>
      <w:tr w:rsidR="0079492E" w:rsidRPr="00A700DB" w:rsidTr="00A700DB">
        <w:trPr>
          <w:trHeight w:val="247"/>
        </w:trPr>
        <w:tc>
          <w:tcPr>
            <w:tcW w:w="4179" w:type="dxa"/>
            <w:tcBorders>
              <w:top w:val="nil"/>
              <w:left w:val="single" w:sz="4" w:space="0" w:color="D9D9D9"/>
              <w:bottom w:val="single" w:sz="4" w:space="0" w:color="D9D9D9"/>
              <w:right w:val="single" w:sz="4" w:space="0" w:color="D9D9D9"/>
            </w:tcBorders>
            <w:shd w:val="clear" w:color="auto" w:fill="auto"/>
            <w:vAlign w:val="center"/>
            <w:hideMark/>
          </w:tcPr>
          <w:p w:rsidR="0079492E" w:rsidRPr="00A700DB" w:rsidRDefault="0079492E" w:rsidP="00252B30">
            <w:pPr>
              <w:spacing w:after="0" w:line="240" w:lineRule="auto"/>
              <w:rPr>
                <w:rFonts w:ascii="Times New Roman" w:hAnsi="Times New Roman"/>
                <w:color w:val="000000"/>
                <w:lang w:eastAsia="sk-SK"/>
              </w:rPr>
            </w:pPr>
            <w:r w:rsidRPr="00A700DB">
              <w:rPr>
                <w:rFonts w:ascii="Times New Roman" w:hAnsi="Times New Roman"/>
                <w:color w:val="000000"/>
                <w:lang w:eastAsia="sk-SK"/>
              </w:rPr>
              <w:t>Doplatky vrátené poistencom vo veku nedovŕšených 6 rokov</w:t>
            </w:r>
          </w:p>
        </w:tc>
        <w:tc>
          <w:tcPr>
            <w:tcW w:w="1275" w:type="dxa"/>
            <w:tcBorders>
              <w:top w:val="nil"/>
              <w:left w:val="nil"/>
              <w:bottom w:val="single" w:sz="4" w:space="0" w:color="D9D9D9"/>
              <w:right w:val="single" w:sz="4" w:space="0" w:color="D9D9D9"/>
            </w:tcBorders>
            <w:shd w:val="clear" w:color="auto" w:fill="auto"/>
            <w:noWrap/>
            <w:vAlign w:val="center"/>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x</w:t>
            </w:r>
          </w:p>
        </w:tc>
        <w:tc>
          <w:tcPr>
            <w:tcW w:w="1418" w:type="dxa"/>
            <w:tcBorders>
              <w:top w:val="nil"/>
              <w:left w:val="nil"/>
              <w:bottom w:val="single" w:sz="4" w:space="0" w:color="D9D9D9"/>
              <w:right w:val="single" w:sz="4" w:space="0" w:color="D9D9D9"/>
            </w:tcBorders>
            <w:shd w:val="clear" w:color="auto" w:fill="auto"/>
            <w:noWrap/>
            <w:vAlign w:val="center"/>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478 456 €</w:t>
            </w:r>
          </w:p>
        </w:tc>
        <w:tc>
          <w:tcPr>
            <w:tcW w:w="1417" w:type="dxa"/>
            <w:tcBorders>
              <w:top w:val="nil"/>
              <w:left w:val="nil"/>
              <w:bottom w:val="single" w:sz="4" w:space="0" w:color="D9D9D9"/>
              <w:right w:val="single" w:sz="4" w:space="0" w:color="D9D9D9"/>
            </w:tcBorders>
            <w:shd w:val="clear" w:color="auto" w:fill="auto"/>
            <w:noWrap/>
            <w:vAlign w:val="center"/>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873 780 €</w:t>
            </w:r>
          </w:p>
        </w:tc>
        <w:tc>
          <w:tcPr>
            <w:tcW w:w="1418" w:type="dxa"/>
            <w:tcBorders>
              <w:top w:val="nil"/>
              <w:left w:val="nil"/>
              <w:bottom w:val="single" w:sz="4" w:space="0" w:color="D9D9D9"/>
              <w:right w:val="single" w:sz="4" w:space="0" w:color="D9D9D9"/>
            </w:tcBorders>
            <w:shd w:val="clear" w:color="auto" w:fill="auto"/>
            <w:noWrap/>
            <w:vAlign w:val="center"/>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2 171 239 €</w:t>
            </w:r>
          </w:p>
        </w:tc>
        <w:tc>
          <w:tcPr>
            <w:tcW w:w="1417" w:type="dxa"/>
            <w:tcBorders>
              <w:top w:val="nil"/>
              <w:left w:val="nil"/>
              <w:bottom w:val="single" w:sz="4" w:space="0" w:color="D9D9D9"/>
              <w:right w:val="single" w:sz="4" w:space="0" w:color="D9D9D9"/>
            </w:tcBorders>
            <w:shd w:val="clear" w:color="auto" w:fill="auto"/>
            <w:noWrap/>
            <w:vAlign w:val="center"/>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3 419 276 €</w:t>
            </w:r>
          </w:p>
        </w:tc>
        <w:tc>
          <w:tcPr>
            <w:tcW w:w="1418" w:type="dxa"/>
            <w:tcBorders>
              <w:top w:val="nil"/>
              <w:left w:val="nil"/>
              <w:bottom w:val="single" w:sz="4" w:space="0" w:color="D9D9D9"/>
              <w:right w:val="single" w:sz="4" w:space="0" w:color="D9D9D9"/>
            </w:tcBorders>
            <w:shd w:val="clear" w:color="auto" w:fill="auto"/>
            <w:noWrap/>
            <w:vAlign w:val="center"/>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2 852 197 €</w:t>
            </w:r>
          </w:p>
        </w:tc>
        <w:tc>
          <w:tcPr>
            <w:tcW w:w="1417" w:type="dxa"/>
            <w:tcBorders>
              <w:top w:val="nil"/>
              <w:left w:val="nil"/>
              <w:bottom w:val="single" w:sz="4" w:space="0" w:color="D9D9D9"/>
              <w:right w:val="single" w:sz="4" w:space="0" w:color="D9D9D9"/>
            </w:tcBorders>
            <w:shd w:val="clear" w:color="000000" w:fill="FFFF00"/>
            <w:noWrap/>
            <w:vAlign w:val="center"/>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3 802 930 €</w:t>
            </w:r>
          </w:p>
        </w:tc>
        <w:tc>
          <w:tcPr>
            <w:tcW w:w="1418" w:type="dxa"/>
            <w:tcBorders>
              <w:top w:val="nil"/>
              <w:left w:val="nil"/>
              <w:bottom w:val="single" w:sz="4" w:space="0" w:color="D9D9D9"/>
              <w:right w:val="single" w:sz="4" w:space="0" w:color="D9D9D9"/>
            </w:tcBorders>
            <w:shd w:val="clear" w:color="000000" w:fill="FFFF00"/>
            <w:noWrap/>
            <w:vAlign w:val="center"/>
            <w:hideMark/>
          </w:tcPr>
          <w:p w:rsidR="0079492E" w:rsidRPr="00A700DB" w:rsidRDefault="0079492E" w:rsidP="00252B30">
            <w:pPr>
              <w:spacing w:after="0" w:line="240" w:lineRule="auto"/>
              <w:rPr>
                <w:rFonts w:ascii="Times New Roman" w:hAnsi="Times New Roman"/>
                <w:color w:val="000000"/>
                <w:lang w:eastAsia="sk-SK"/>
              </w:rPr>
            </w:pPr>
            <w:r w:rsidRPr="00A700DB">
              <w:rPr>
                <w:rFonts w:ascii="Times New Roman" w:hAnsi="Times New Roman"/>
                <w:color w:val="000000"/>
                <w:lang w:eastAsia="sk-SK"/>
              </w:rPr>
              <w:t> </w:t>
            </w:r>
          </w:p>
        </w:tc>
      </w:tr>
      <w:tr w:rsidR="0079492E" w:rsidRPr="00A700DB" w:rsidTr="00A700DB">
        <w:trPr>
          <w:trHeight w:val="405"/>
        </w:trPr>
        <w:tc>
          <w:tcPr>
            <w:tcW w:w="4179" w:type="dxa"/>
            <w:tcBorders>
              <w:top w:val="nil"/>
              <w:left w:val="single" w:sz="4" w:space="0" w:color="D9D9D9"/>
              <w:bottom w:val="single" w:sz="4" w:space="0" w:color="D9D9D9"/>
              <w:right w:val="single" w:sz="4" w:space="0" w:color="D9D9D9"/>
            </w:tcBorders>
            <w:shd w:val="clear" w:color="auto" w:fill="auto"/>
            <w:noWrap/>
            <w:vAlign w:val="bottom"/>
            <w:hideMark/>
          </w:tcPr>
          <w:p w:rsidR="0079492E" w:rsidRPr="00A700DB" w:rsidRDefault="0079492E" w:rsidP="00252B30">
            <w:pPr>
              <w:spacing w:after="0" w:line="240" w:lineRule="auto"/>
              <w:rPr>
                <w:rFonts w:ascii="Times New Roman" w:hAnsi="Times New Roman"/>
                <w:color w:val="000000"/>
                <w:lang w:eastAsia="sk-SK"/>
              </w:rPr>
            </w:pPr>
            <w:r w:rsidRPr="00A700DB">
              <w:rPr>
                <w:rFonts w:ascii="Times New Roman" w:hAnsi="Times New Roman"/>
                <w:color w:val="000000"/>
                <w:lang w:eastAsia="sk-SK"/>
              </w:rPr>
              <w:t>Počet poistencov spolu</w:t>
            </w:r>
          </w:p>
        </w:tc>
        <w:tc>
          <w:tcPr>
            <w:tcW w:w="1275" w:type="dxa"/>
            <w:tcBorders>
              <w:top w:val="nil"/>
              <w:left w:val="nil"/>
              <w:bottom w:val="single" w:sz="4" w:space="0" w:color="D9D9D9"/>
              <w:right w:val="single" w:sz="4" w:space="0" w:color="D9D9D9"/>
            </w:tcBorders>
            <w:shd w:val="clear" w:color="auto" w:fill="auto"/>
            <w:noWrap/>
            <w:vAlign w:val="bottom"/>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85 874</w:t>
            </w:r>
          </w:p>
        </w:tc>
        <w:tc>
          <w:tcPr>
            <w:tcW w:w="1418" w:type="dxa"/>
            <w:tcBorders>
              <w:top w:val="nil"/>
              <w:left w:val="nil"/>
              <w:bottom w:val="single" w:sz="4" w:space="0" w:color="D9D9D9"/>
              <w:right w:val="single" w:sz="4" w:space="0" w:color="D9D9D9"/>
            </w:tcBorders>
            <w:shd w:val="clear" w:color="auto" w:fill="auto"/>
            <w:noWrap/>
            <w:vAlign w:val="bottom"/>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280 632</w:t>
            </w:r>
          </w:p>
        </w:tc>
        <w:tc>
          <w:tcPr>
            <w:tcW w:w="1417" w:type="dxa"/>
            <w:tcBorders>
              <w:top w:val="nil"/>
              <w:left w:val="nil"/>
              <w:bottom w:val="single" w:sz="4" w:space="0" w:color="D9D9D9"/>
              <w:right w:val="single" w:sz="4" w:space="0" w:color="D9D9D9"/>
            </w:tcBorders>
            <w:shd w:val="clear" w:color="auto" w:fill="auto"/>
            <w:noWrap/>
            <w:vAlign w:val="bottom"/>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556 488</w:t>
            </w:r>
          </w:p>
        </w:tc>
        <w:tc>
          <w:tcPr>
            <w:tcW w:w="1418" w:type="dxa"/>
            <w:tcBorders>
              <w:top w:val="nil"/>
              <w:left w:val="nil"/>
              <w:bottom w:val="single" w:sz="4" w:space="0" w:color="D9D9D9"/>
              <w:right w:val="single" w:sz="4" w:space="0" w:color="D9D9D9"/>
            </w:tcBorders>
            <w:shd w:val="clear" w:color="auto" w:fill="auto"/>
            <w:noWrap/>
            <w:vAlign w:val="bottom"/>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607 793</w:t>
            </w:r>
          </w:p>
        </w:tc>
        <w:tc>
          <w:tcPr>
            <w:tcW w:w="1417" w:type="dxa"/>
            <w:tcBorders>
              <w:top w:val="nil"/>
              <w:left w:val="nil"/>
              <w:bottom w:val="single" w:sz="4" w:space="0" w:color="D9D9D9"/>
              <w:right w:val="single" w:sz="4" w:space="0" w:color="D9D9D9"/>
            </w:tcBorders>
            <w:shd w:val="clear" w:color="auto" w:fill="auto"/>
            <w:noWrap/>
            <w:vAlign w:val="bottom"/>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899 699</w:t>
            </w:r>
          </w:p>
        </w:tc>
        <w:tc>
          <w:tcPr>
            <w:tcW w:w="1418" w:type="dxa"/>
            <w:tcBorders>
              <w:top w:val="nil"/>
              <w:left w:val="nil"/>
              <w:bottom w:val="single" w:sz="4" w:space="0" w:color="D9D9D9"/>
              <w:right w:val="single" w:sz="4" w:space="0" w:color="D9D9D9"/>
            </w:tcBorders>
            <w:shd w:val="clear" w:color="auto" w:fill="auto"/>
            <w:noWrap/>
            <w:vAlign w:val="bottom"/>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723 924</w:t>
            </w:r>
          </w:p>
        </w:tc>
        <w:tc>
          <w:tcPr>
            <w:tcW w:w="1417" w:type="dxa"/>
            <w:tcBorders>
              <w:top w:val="nil"/>
              <w:left w:val="nil"/>
              <w:bottom w:val="single" w:sz="4" w:space="0" w:color="D9D9D9"/>
              <w:right w:val="single" w:sz="4" w:space="0" w:color="D9D9D9"/>
            </w:tcBorders>
            <w:shd w:val="clear" w:color="000000" w:fill="FFFF00"/>
            <w:noWrap/>
            <w:vAlign w:val="bottom"/>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965 231</w:t>
            </w:r>
          </w:p>
        </w:tc>
        <w:tc>
          <w:tcPr>
            <w:tcW w:w="1418" w:type="dxa"/>
            <w:tcBorders>
              <w:top w:val="nil"/>
              <w:left w:val="nil"/>
              <w:bottom w:val="single" w:sz="4" w:space="0" w:color="D9D9D9"/>
              <w:right w:val="single" w:sz="4" w:space="0" w:color="D9D9D9"/>
            </w:tcBorders>
            <w:shd w:val="clear" w:color="000000" w:fill="FFFF00"/>
            <w:noWrap/>
            <w:vAlign w:val="bottom"/>
            <w:hideMark/>
          </w:tcPr>
          <w:p w:rsidR="0079492E" w:rsidRPr="00A700DB" w:rsidRDefault="0079492E" w:rsidP="00252B30">
            <w:pPr>
              <w:spacing w:after="0" w:line="240" w:lineRule="auto"/>
              <w:jc w:val="right"/>
              <w:rPr>
                <w:rFonts w:ascii="Times New Roman" w:hAnsi="Times New Roman"/>
                <w:color w:val="000000"/>
                <w:lang w:eastAsia="sk-SK"/>
              </w:rPr>
            </w:pPr>
            <w:r w:rsidRPr="00A700DB">
              <w:rPr>
                <w:rFonts w:ascii="Times New Roman" w:hAnsi="Times New Roman"/>
                <w:color w:val="000000"/>
                <w:lang w:eastAsia="sk-SK"/>
              </w:rPr>
              <w:t>1 004 000</w:t>
            </w:r>
          </w:p>
        </w:tc>
      </w:tr>
      <w:tr w:rsidR="0079492E" w:rsidRPr="00A700DB" w:rsidTr="00A700DB">
        <w:trPr>
          <w:trHeight w:val="247"/>
        </w:trPr>
        <w:tc>
          <w:tcPr>
            <w:tcW w:w="4179" w:type="dxa"/>
            <w:tcBorders>
              <w:top w:val="nil"/>
              <w:left w:val="single" w:sz="4" w:space="0" w:color="D9D9D9"/>
              <w:bottom w:val="single" w:sz="4" w:space="0" w:color="D9D9D9"/>
              <w:right w:val="single" w:sz="4" w:space="0" w:color="D9D9D9"/>
            </w:tcBorders>
            <w:shd w:val="clear" w:color="auto" w:fill="auto"/>
            <w:noWrap/>
            <w:vAlign w:val="bottom"/>
            <w:hideMark/>
          </w:tcPr>
          <w:p w:rsidR="0079492E" w:rsidRPr="00A700DB" w:rsidRDefault="0079492E" w:rsidP="00252B30">
            <w:pPr>
              <w:spacing w:after="0" w:line="240" w:lineRule="auto"/>
              <w:rPr>
                <w:rFonts w:ascii="Times New Roman" w:hAnsi="Times New Roman"/>
                <w:b/>
                <w:bCs/>
                <w:color w:val="000000"/>
                <w:lang w:eastAsia="sk-SK"/>
              </w:rPr>
            </w:pPr>
            <w:r w:rsidRPr="00A700DB">
              <w:rPr>
                <w:rFonts w:ascii="Times New Roman" w:hAnsi="Times New Roman"/>
                <w:b/>
                <w:bCs/>
                <w:color w:val="000000"/>
                <w:lang w:eastAsia="sk-SK"/>
              </w:rPr>
              <w:t>Suma vrátených doplatkov za lieky</w:t>
            </w:r>
          </w:p>
        </w:tc>
        <w:tc>
          <w:tcPr>
            <w:tcW w:w="1275" w:type="dxa"/>
            <w:tcBorders>
              <w:top w:val="nil"/>
              <w:left w:val="nil"/>
              <w:bottom w:val="single" w:sz="4" w:space="0" w:color="D9D9D9"/>
              <w:right w:val="single" w:sz="4" w:space="0" w:color="D9D9D9"/>
            </w:tcBorders>
            <w:shd w:val="clear" w:color="auto" w:fill="auto"/>
            <w:noWrap/>
            <w:vAlign w:val="bottom"/>
            <w:hideMark/>
          </w:tcPr>
          <w:p w:rsidR="0079492E" w:rsidRPr="00A700DB" w:rsidRDefault="0079492E" w:rsidP="00252B30">
            <w:pPr>
              <w:spacing w:after="0" w:line="240" w:lineRule="auto"/>
              <w:jc w:val="right"/>
              <w:rPr>
                <w:rFonts w:ascii="Times New Roman" w:hAnsi="Times New Roman"/>
                <w:b/>
                <w:bCs/>
                <w:color w:val="000000"/>
                <w:lang w:eastAsia="sk-SK"/>
              </w:rPr>
            </w:pPr>
            <w:r w:rsidRPr="00A700DB">
              <w:rPr>
                <w:rFonts w:ascii="Times New Roman" w:hAnsi="Times New Roman"/>
                <w:b/>
                <w:bCs/>
                <w:color w:val="000000"/>
                <w:lang w:eastAsia="sk-SK"/>
              </w:rPr>
              <w:t>1 604 848 €</w:t>
            </w:r>
          </w:p>
        </w:tc>
        <w:tc>
          <w:tcPr>
            <w:tcW w:w="1418" w:type="dxa"/>
            <w:tcBorders>
              <w:top w:val="nil"/>
              <w:left w:val="nil"/>
              <w:bottom w:val="single" w:sz="4" w:space="0" w:color="D9D9D9"/>
              <w:right w:val="single" w:sz="4" w:space="0" w:color="D9D9D9"/>
            </w:tcBorders>
            <w:shd w:val="clear" w:color="auto" w:fill="auto"/>
            <w:noWrap/>
            <w:vAlign w:val="center"/>
            <w:hideMark/>
          </w:tcPr>
          <w:p w:rsidR="0079492E" w:rsidRPr="00A700DB" w:rsidRDefault="0079492E" w:rsidP="00252B30">
            <w:pPr>
              <w:spacing w:after="0" w:line="240" w:lineRule="auto"/>
              <w:jc w:val="right"/>
              <w:rPr>
                <w:rFonts w:ascii="Times New Roman" w:hAnsi="Times New Roman"/>
                <w:b/>
                <w:bCs/>
                <w:color w:val="000000"/>
                <w:lang w:eastAsia="sk-SK"/>
              </w:rPr>
            </w:pPr>
            <w:r w:rsidRPr="00A700DB">
              <w:rPr>
                <w:rFonts w:ascii="Times New Roman" w:hAnsi="Times New Roman"/>
                <w:b/>
                <w:bCs/>
                <w:color w:val="000000"/>
                <w:lang w:eastAsia="sk-SK"/>
              </w:rPr>
              <w:t>4 602 831 €</w:t>
            </w:r>
          </w:p>
        </w:tc>
        <w:tc>
          <w:tcPr>
            <w:tcW w:w="1417" w:type="dxa"/>
            <w:tcBorders>
              <w:top w:val="nil"/>
              <w:left w:val="nil"/>
              <w:bottom w:val="single" w:sz="4" w:space="0" w:color="D9D9D9"/>
              <w:right w:val="single" w:sz="4" w:space="0" w:color="D9D9D9"/>
            </w:tcBorders>
            <w:shd w:val="clear" w:color="auto" w:fill="auto"/>
            <w:noWrap/>
            <w:vAlign w:val="center"/>
            <w:hideMark/>
          </w:tcPr>
          <w:p w:rsidR="0079492E" w:rsidRPr="00A700DB" w:rsidRDefault="0079492E" w:rsidP="00252B30">
            <w:pPr>
              <w:spacing w:after="0" w:line="240" w:lineRule="auto"/>
              <w:jc w:val="right"/>
              <w:rPr>
                <w:rFonts w:ascii="Times New Roman" w:hAnsi="Times New Roman"/>
                <w:b/>
                <w:bCs/>
                <w:color w:val="000000"/>
                <w:lang w:eastAsia="sk-SK"/>
              </w:rPr>
            </w:pPr>
            <w:r w:rsidRPr="00A700DB">
              <w:rPr>
                <w:rFonts w:ascii="Times New Roman" w:hAnsi="Times New Roman"/>
                <w:b/>
                <w:bCs/>
                <w:color w:val="000000"/>
                <w:lang w:eastAsia="sk-SK"/>
              </w:rPr>
              <w:t>9 240 089 €</w:t>
            </w:r>
          </w:p>
        </w:tc>
        <w:tc>
          <w:tcPr>
            <w:tcW w:w="1418" w:type="dxa"/>
            <w:tcBorders>
              <w:top w:val="nil"/>
              <w:left w:val="nil"/>
              <w:bottom w:val="single" w:sz="4" w:space="0" w:color="D9D9D9"/>
              <w:right w:val="single" w:sz="4" w:space="0" w:color="D9D9D9"/>
            </w:tcBorders>
            <w:shd w:val="clear" w:color="auto" w:fill="auto"/>
            <w:noWrap/>
            <w:vAlign w:val="center"/>
            <w:hideMark/>
          </w:tcPr>
          <w:p w:rsidR="0079492E" w:rsidRPr="00A700DB" w:rsidRDefault="0079492E" w:rsidP="00252B30">
            <w:pPr>
              <w:spacing w:after="0" w:line="240" w:lineRule="auto"/>
              <w:jc w:val="right"/>
              <w:rPr>
                <w:rFonts w:ascii="Times New Roman" w:hAnsi="Times New Roman"/>
                <w:b/>
                <w:bCs/>
                <w:color w:val="000000"/>
                <w:lang w:eastAsia="sk-SK"/>
              </w:rPr>
            </w:pPr>
            <w:r w:rsidRPr="00A700DB">
              <w:rPr>
                <w:rFonts w:ascii="Times New Roman" w:hAnsi="Times New Roman"/>
                <w:b/>
                <w:bCs/>
                <w:color w:val="000000"/>
                <w:lang w:eastAsia="sk-SK"/>
              </w:rPr>
              <w:t>10 284 810 €</w:t>
            </w:r>
          </w:p>
        </w:tc>
        <w:tc>
          <w:tcPr>
            <w:tcW w:w="1417" w:type="dxa"/>
            <w:tcBorders>
              <w:top w:val="nil"/>
              <w:left w:val="nil"/>
              <w:bottom w:val="single" w:sz="4" w:space="0" w:color="D9D9D9"/>
              <w:right w:val="single" w:sz="4" w:space="0" w:color="D9D9D9"/>
            </w:tcBorders>
            <w:shd w:val="clear" w:color="auto" w:fill="auto"/>
            <w:noWrap/>
            <w:vAlign w:val="center"/>
            <w:hideMark/>
          </w:tcPr>
          <w:p w:rsidR="0079492E" w:rsidRPr="00A700DB" w:rsidRDefault="0079492E" w:rsidP="00252B30">
            <w:pPr>
              <w:spacing w:after="0" w:line="240" w:lineRule="auto"/>
              <w:jc w:val="right"/>
              <w:rPr>
                <w:rFonts w:ascii="Times New Roman" w:hAnsi="Times New Roman"/>
                <w:b/>
                <w:bCs/>
                <w:color w:val="000000"/>
                <w:lang w:eastAsia="sk-SK"/>
              </w:rPr>
            </w:pPr>
            <w:r w:rsidRPr="00A700DB">
              <w:rPr>
                <w:rFonts w:ascii="Times New Roman" w:hAnsi="Times New Roman"/>
                <w:b/>
                <w:bCs/>
                <w:color w:val="000000"/>
                <w:lang w:eastAsia="sk-SK"/>
              </w:rPr>
              <w:t>20 056 833 €</w:t>
            </w:r>
          </w:p>
        </w:tc>
        <w:tc>
          <w:tcPr>
            <w:tcW w:w="1418" w:type="dxa"/>
            <w:tcBorders>
              <w:top w:val="nil"/>
              <w:left w:val="nil"/>
              <w:bottom w:val="single" w:sz="4" w:space="0" w:color="D9D9D9"/>
              <w:right w:val="single" w:sz="4" w:space="0" w:color="D9D9D9"/>
            </w:tcBorders>
            <w:shd w:val="clear" w:color="auto" w:fill="auto"/>
            <w:noWrap/>
            <w:vAlign w:val="center"/>
            <w:hideMark/>
          </w:tcPr>
          <w:p w:rsidR="0079492E" w:rsidRPr="00A700DB" w:rsidRDefault="0079492E" w:rsidP="00252B30">
            <w:pPr>
              <w:spacing w:after="0" w:line="240" w:lineRule="auto"/>
              <w:jc w:val="right"/>
              <w:rPr>
                <w:rFonts w:ascii="Times New Roman" w:hAnsi="Times New Roman"/>
                <w:b/>
                <w:bCs/>
                <w:color w:val="000000"/>
                <w:lang w:eastAsia="sk-SK"/>
              </w:rPr>
            </w:pPr>
            <w:r w:rsidRPr="00A700DB">
              <w:rPr>
                <w:rFonts w:ascii="Times New Roman" w:hAnsi="Times New Roman"/>
                <w:b/>
                <w:bCs/>
                <w:color w:val="000000"/>
                <w:lang w:eastAsia="sk-SK"/>
              </w:rPr>
              <w:t>16 518 287 €</w:t>
            </w:r>
          </w:p>
        </w:tc>
        <w:tc>
          <w:tcPr>
            <w:tcW w:w="1417" w:type="dxa"/>
            <w:tcBorders>
              <w:top w:val="nil"/>
              <w:left w:val="nil"/>
              <w:bottom w:val="single" w:sz="4" w:space="0" w:color="D9D9D9"/>
              <w:right w:val="single" w:sz="4" w:space="0" w:color="D9D9D9"/>
            </w:tcBorders>
            <w:shd w:val="clear" w:color="000000" w:fill="FFFF00"/>
            <w:noWrap/>
            <w:vAlign w:val="center"/>
            <w:hideMark/>
          </w:tcPr>
          <w:p w:rsidR="0079492E" w:rsidRPr="00A700DB" w:rsidRDefault="0079492E" w:rsidP="00252B30">
            <w:pPr>
              <w:spacing w:after="0" w:line="240" w:lineRule="auto"/>
              <w:jc w:val="right"/>
              <w:rPr>
                <w:rFonts w:ascii="Times New Roman" w:hAnsi="Times New Roman"/>
                <w:b/>
                <w:bCs/>
                <w:color w:val="000000"/>
                <w:lang w:eastAsia="sk-SK"/>
              </w:rPr>
            </w:pPr>
            <w:r w:rsidRPr="00A700DB">
              <w:rPr>
                <w:rFonts w:ascii="Times New Roman" w:hAnsi="Times New Roman"/>
                <w:b/>
                <w:bCs/>
                <w:color w:val="000000"/>
                <w:lang w:eastAsia="sk-SK"/>
              </w:rPr>
              <w:t>22 024 383 €</w:t>
            </w:r>
          </w:p>
        </w:tc>
        <w:tc>
          <w:tcPr>
            <w:tcW w:w="1418" w:type="dxa"/>
            <w:tcBorders>
              <w:top w:val="nil"/>
              <w:left w:val="nil"/>
              <w:bottom w:val="single" w:sz="4" w:space="0" w:color="D9D9D9"/>
              <w:right w:val="single" w:sz="4" w:space="0" w:color="D9D9D9"/>
            </w:tcBorders>
            <w:shd w:val="clear" w:color="000000" w:fill="FFFF00"/>
            <w:noWrap/>
            <w:vAlign w:val="center"/>
            <w:hideMark/>
          </w:tcPr>
          <w:p w:rsidR="0079492E" w:rsidRPr="00A700DB" w:rsidRDefault="0079492E" w:rsidP="00252B30">
            <w:pPr>
              <w:spacing w:after="0" w:line="240" w:lineRule="auto"/>
              <w:jc w:val="right"/>
              <w:rPr>
                <w:rFonts w:ascii="Times New Roman" w:hAnsi="Times New Roman"/>
                <w:b/>
                <w:bCs/>
                <w:color w:val="000000"/>
                <w:lang w:eastAsia="sk-SK"/>
              </w:rPr>
            </w:pPr>
            <w:r w:rsidRPr="00A700DB">
              <w:rPr>
                <w:rFonts w:ascii="Times New Roman" w:hAnsi="Times New Roman"/>
                <w:b/>
                <w:bCs/>
                <w:color w:val="000000"/>
                <w:lang w:eastAsia="sk-SK"/>
              </w:rPr>
              <w:t>24 295 368 €</w:t>
            </w:r>
          </w:p>
        </w:tc>
      </w:tr>
    </w:tbl>
    <w:p w:rsidR="0079492E" w:rsidRPr="005A715E" w:rsidRDefault="0079492E" w:rsidP="0079492E">
      <w:pPr>
        <w:spacing w:after="0" w:line="240" w:lineRule="auto"/>
        <w:rPr>
          <w:rFonts w:ascii="Times New Roman" w:hAnsi="Times New Roman"/>
          <w:bCs/>
        </w:rPr>
      </w:pPr>
      <w:r w:rsidRPr="005A715E">
        <w:rPr>
          <w:rFonts w:ascii="Times New Roman" w:hAnsi="Times New Roman"/>
          <w:bCs/>
        </w:rPr>
        <w:t>zdroj: vlastné spracovanie</w:t>
      </w:r>
    </w:p>
    <w:p w:rsidR="0079492E" w:rsidRPr="005A715E" w:rsidRDefault="0079492E" w:rsidP="0079492E">
      <w:pPr>
        <w:spacing w:after="0" w:line="240" w:lineRule="auto"/>
        <w:rPr>
          <w:rFonts w:ascii="Times New Roman" w:hAnsi="Times New Roman"/>
          <w:bCs/>
        </w:rPr>
      </w:pPr>
      <w:r w:rsidRPr="005A715E">
        <w:rPr>
          <w:rFonts w:ascii="Times New Roman" w:hAnsi="Times New Roman"/>
          <w:bCs/>
        </w:rPr>
        <w:br w:type="page"/>
      </w:r>
      <w:r w:rsidRPr="005A715E">
        <w:rPr>
          <w:rFonts w:ascii="Times New Roman" w:hAnsi="Times New Roman"/>
          <w:bCs/>
        </w:rPr>
        <w:lastRenderedPageBreak/>
        <w:t>Tabuľka č.  5</w:t>
      </w:r>
    </w:p>
    <w:tbl>
      <w:tblPr>
        <w:tblpPr w:leftFromText="141" w:rightFromText="141" w:horzAnchor="margin" w:tblpXSpec="center" w:tblpY="533"/>
        <w:tblW w:w="11122" w:type="dxa"/>
        <w:tblCellMar>
          <w:left w:w="70" w:type="dxa"/>
          <w:right w:w="70" w:type="dxa"/>
        </w:tblCellMar>
        <w:tblLook w:val="0000" w:firstRow="0" w:lastRow="0" w:firstColumn="0" w:lastColumn="0" w:noHBand="0" w:noVBand="0"/>
      </w:tblPr>
      <w:tblGrid>
        <w:gridCol w:w="3946"/>
        <w:gridCol w:w="1196"/>
        <w:gridCol w:w="1196"/>
        <w:gridCol w:w="1196"/>
        <w:gridCol w:w="1196"/>
        <w:gridCol w:w="2392"/>
      </w:tblGrid>
      <w:tr w:rsidR="0079492E" w:rsidRPr="005A715E" w:rsidTr="00252B30">
        <w:trPr>
          <w:cantSplit/>
          <w:trHeight w:val="206"/>
        </w:trPr>
        <w:tc>
          <w:tcPr>
            <w:tcW w:w="3946"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Príjmy (v eurách)</w:t>
            </w:r>
          </w:p>
        </w:tc>
        <w:tc>
          <w:tcPr>
            <w:tcW w:w="4784" w:type="dxa"/>
            <w:gridSpan w:val="4"/>
            <w:tcBorders>
              <w:top w:val="single" w:sz="4" w:space="0" w:color="auto"/>
              <w:left w:val="nil"/>
              <w:bottom w:val="single" w:sz="4" w:space="0" w:color="auto"/>
              <w:right w:val="single" w:sz="4" w:space="0" w:color="auto"/>
            </w:tcBorders>
            <w:shd w:val="clear" w:color="auto" w:fill="BFBFBF"/>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Vplyv na rozpočet verejnej správy</w:t>
            </w:r>
          </w:p>
        </w:tc>
        <w:tc>
          <w:tcPr>
            <w:tcW w:w="2392"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poznámka</w:t>
            </w:r>
          </w:p>
        </w:tc>
      </w:tr>
      <w:tr w:rsidR="0079492E" w:rsidRPr="005A715E" w:rsidTr="00252B30">
        <w:trPr>
          <w:cantSplit/>
          <w:trHeight w:val="206"/>
        </w:trPr>
        <w:tc>
          <w:tcPr>
            <w:tcW w:w="3946" w:type="dxa"/>
            <w:vMerge/>
            <w:tcBorders>
              <w:top w:val="single" w:sz="4" w:space="0" w:color="auto"/>
              <w:left w:val="single" w:sz="4" w:space="0" w:color="auto"/>
              <w:bottom w:val="single" w:sz="4" w:space="0" w:color="auto"/>
              <w:right w:val="single" w:sz="4" w:space="0" w:color="auto"/>
            </w:tcBorders>
            <w:vAlign w:val="center"/>
          </w:tcPr>
          <w:p w:rsidR="0079492E" w:rsidRPr="005A715E" w:rsidRDefault="0079492E" w:rsidP="00252B30">
            <w:pPr>
              <w:spacing w:after="0" w:line="240" w:lineRule="auto"/>
              <w:jc w:val="both"/>
              <w:rPr>
                <w:rFonts w:ascii="Times New Roman" w:hAnsi="Times New Roman"/>
                <w:b/>
                <w:bCs/>
                <w:color w:val="FFFFFF"/>
                <w:sz w:val="20"/>
                <w:szCs w:val="20"/>
              </w:rPr>
            </w:pPr>
          </w:p>
        </w:tc>
        <w:tc>
          <w:tcPr>
            <w:tcW w:w="1196" w:type="dxa"/>
            <w:tcBorders>
              <w:top w:val="nil"/>
              <w:left w:val="nil"/>
              <w:bottom w:val="single" w:sz="4" w:space="0" w:color="auto"/>
              <w:right w:val="single" w:sz="4" w:space="0" w:color="auto"/>
            </w:tcBorders>
            <w:shd w:val="clear" w:color="auto" w:fill="BFBFBF"/>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2020</w:t>
            </w:r>
          </w:p>
        </w:tc>
        <w:tc>
          <w:tcPr>
            <w:tcW w:w="1196" w:type="dxa"/>
            <w:tcBorders>
              <w:top w:val="nil"/>
              <w:left w:val="nil"/>
              <w:bottom w:val="single" w:sz="4" w:space="0" w:color="auto"/>
              <w:right w:val="single" w:sz="4" w:space="0" w:color="auto"/>
            </w:tcBorders>
            <w:shd w:val="clear" w:color="auto" w:fill="BFBFBF"/>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2021</w:t>
            </w:r>
          </w:p>
        </w:tc>
        <w:tc>
          <w:tcPr>
            <w:tcW w:w="1196" w:type="dxa"/>
            <w:tcBorders>
              <w:top w:val="nil"/>
              <w:left w:val="nil"/>
              <w:bottom w:val="single" w:sz="4" w:space="0" w:color="auto"/>
              <w:right w:val="single" w:sz="4" w:space="0" w:color="auto"/>
            </w:tcBorders>
            <w:shd w:val="clear" w:color="auto" w:fill="BFBFBF"/>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2022</w:t>
            </w:r>
          </w:p>
        </w:tc>
        <w:tc>
          <w:tcPr>
            <w:tcW w:w="1196" w:type="dxa"/>
            <w:tcBorders>
              <w:top w:val="nil"/>
              <w:left w:val="nil"/>
              <w:bottom w:val="single" w:sz="4" w:space="0" w:color="auto"/>
              <w:right w:val="single" w:sz="4" w:space="0" w:color="auto"/>
            </w:tcBorders>
            <w:shd w:val="clear" w:color="auto" w:fill="BFBFBF"/>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2023</w:t>
            </w:r>
          </w:p>
        </w:tc>
        <w:tc>
          <w:tcPr>
            <w:tcW w:w="2392" w:type="dxa"/>
            <w:vMerge/>
            <w:tcBorders>
              <w:top w:val="single" w:sz="4" w:space="0" w:color="auto"/>
              <w:left w:val="single" w:sz="4" w:space="0" w:color="auto"/>
              <w:bottom w:val="single" w:sz="4" w:space="0" w:color="auto"/>
              <w:right w:val="single" w:sz="4" w:space="0" w:color="auto"/>
            </w:tcBorders>
            <w:vAlign w:val="center"/>
          </w:tcPr>
          <w:p w:rsidR="0079492E" w:rsidRPr="005A715E" w:rsidRDefault="0079492E" w:rsidP="00252B30">
            <w:pPr>
              <w:spacing w:after="0" w:line="240" w:lineRule="auto"/>
              <w:jc w:val="both"/>
              <w:rPr>
                <w:rFonts w:ascii="Times New Roman" w:hAnsi="Times New Roman"/>
                <w:b/>
                <w:bCs/>
                <w:color w:val="FFFFFF"/>
                <w:sz w:val="20"/>
                <w:szCs w:val="20"/>
              </w:rPr>
            </w:pPr>
          </w:p>
        </w:tc>
      </w:tr>
      <w:tr w:rsidR="0079492E" w:rsidRPr="005A715E" w:rsidTr="00252B30">
        <w:trPr>
          <w:trHeight w:val="206"/>
        </w:trPr>
        <w:tc>
          <w:tcPr>
            <w:tcW w:w="3946" w:type="dxa"/>
            <w:tcBorders>
              <w:top w:val="nil"/>
              <w:left w:val="single" w:sz="4" w:space="0" w:color="auto"/>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vertAlign w:val="superscript"/>
              </w:rPr>
            </w:pPr>
            <w:r w:rsidRPr="005A715E">
              <w:rPr>
                <w:rFonts w:ascii="Times New Roman" w:hAnsi="Times New Roman"/>
                <w:b/>
                <w:bCs/>
                <w:sz w:val="20"/>
                <w:szCs w:val="20"/>
              </w:rPr>
              <w:t>Daňové príjmy (100)</w:t>
            </w:r>
            <w:r w:rsidRPr="005A715E">
              <w:rPr>
                <w:rFonts w:ascii="Times New Roman" w:hAnsi="Times New Roman"/>
                <w:b/>
                <w:bCs/>
                <w:sz w:val="20"/>
                <w:szCs w:val="20"/>
                <w:vertAlign w:val="superscript"/>
              </w:rPr>
              <w:t>1</w:t>
            </w:r>
          </w:p>
        </w:tc>
        <w:tc>
          <w:tcPr>
            <w:tcW w:w="1196"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p>
        </w:tc>
        <w:tc>
          <w:tcPr>
            <w:tcW w:w="1196"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p>
        </w:tc>
        <w:tc>
          <w:tcPr>
            <w:tcW w:w="1196"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p>
        </w:tc>
        <w:tc>
          <w:tcPr>
            <w:tcW w:w="1196"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p>
        </w:tc>
        <w:tc>
          <w:tcPr>
            <w:tcW w:w="2392" w:type="dxa"/>
            <w:tcBorders>
              <w:top w:val="nil"/>
              <w:left w:val="nil"/>
              <w:bottom w:val="single" w:sz="4" w:space="0" w:color="auto"/>
              <w:right w:val="single" w:sz="4" w:space="0" w:color="auto"/>
            </w:tcBorders>
            <w:noWrap/>
            <w:vAlign w:val="bottom"/>
          </w:tcPr>
          <w:p w:rsidR="0079492E" w:rsidRPr="005A715E" w:rsidRDefault="0079492E" w:rsidP="00252B30">
            <w:pPr>
              <w:spacing w:after="0" w:line="240" w:lineRule="auto"/>
              <w:jc w:val="both"/>
              <w:rPr>
                <w:rFonts w:ascii="Times New Roman" w:hAnsi="Times New Roman"/>
                <w:sz w:val="20"/>
                <w:szCs w:val="20"/>
              </w:rPr>
            </w:pPr>
            <w:r w:rsidRPr="005A715E">
              <w:rPr>
                <w:rFonts w:ascii="Times New Roman" w:hAnsi="Times New Roman"/>
                <w:sz w:val="20"/>
                <w:szCs w:val="20"/>
              </w:rPr>
              <w:t> </w:t>
            </w:r>
          </w:p>
        </w:tc>
      </w:tr>
      <w:tr w:rsidR="0079492E" w:rsidRPr="005A715E" w:rsidTr="00252B30">
        <w:trPr>
          <w:trHeight w:val="206"/>
        </w:trPr>
        <w:tc>
          <w:tcPr>
            <w:tcW w:w="3946" w:type="dxa"/>
            <w:tcBorders>
              <w:top w:val="nil"/>
              <w:left w:val="single" w:sz="4" w:space="0" w:color="auto"/>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Nedaňové príjmy (200)</w:t>
            </w:r>
            <w:r w:rsidRPr="005A715E">
              <w:rPr>
                <w:rFonts w:ascii="Times New Roman" w:hAnsi="Times New Roman"/>
                <w:b/>
                <w:bCs/>
                <w:sz w:val="20"/>
                <w:szCs w:val="20"/>
                <w:vertAlign w:val="superscript"/>
              </w:rPr>
              <w:t>1</w:t>
            </w:r>
          </w:p>
        </w:tc>
        <w:tc>
          <w:tcPr>
            <w:tcW w:w="1196"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p>
        </w:tc>
        <w:tc>
          <w:tcPr>
            <w:tcW w:w="1196"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p>
        </w:tc>
        <w:tc>
          <w:tcPr>
            <w:tcW w:w="1196"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p>
        </w:tc>
        <w:tc>
          <w:tcPr>
            <w:tcW w:w="1196"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p>
        </w:tc>
        <w:tc>
          <w:tcPr>
            <w:tcW w:w="2392" w:type="dxa"/>
            <w:tcBorders>
              <w:top w:val="nil"/>
              <w:left w:val="nil"/>
              <w:bottom w:val="single" w:sz="4" w:space="0" w:color="auto"/>
              <w:right w:val="single" w:sz="4" w:space="0" w:color="auto"/>
            </w:tcBorders>
            <w:noWrap/>
            <w:vAlign w:val="bottom"/>
          </w:tcPr>
          <w:p w:rsidR="0079492E" w:rsidRPr="005A715E" w:rsidRDefault="0079492E" w:rsidP="00252B30">
            <w:pPr>
              <w:spacing w:after="0" w:line="240" w:lineRule="auto"/>
              <w:jc w:val="both"/>
              <w:rPr>
                <w:rFonts w:ascii="Times New Roman" w:hAnsi="Times New Roman"/>
                <w:sz w:val="20"/>
                <w:szCs w:val="20"/>
              </w:rPr>
            </w:pPr>
            <w:r w:rsidRPr="005A715E">
              <w:rPr>
                <w:rFonts w:ascii="Times New Roman" w:hAnsi="Times New Roman"/>
                <w:sz w:val="20"/>
                <w:szCs w:val="20"/>
              </w:rPr>
              <w:t> </w:t>
            </w:r>
          </w:p>
        </w:tc>
      </w:tr>
      <w:tr w:rsidR="0079492E" w:rsidRPr="005A715E" w:rsidTr="00252B30">
        <w:trPr>
          <w:trHeight w:val="206"/>
        </w:trPr>
        <w:tc>
          <w:tcPr>
            <w:tcW w:w="3946" w:type="dxa"/>
            <w:tcBorders>
              <w:top w:val="nil"/>
              <w:left w:val="single" w:sz="4" w:space="0" w:color="auto"/>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Granty a transfery (300)</w:t>
            </w:r>
            <w:r w:rsidRPr="005A715E">
              <w:rPr>
                <w:rFonts w:ascii="Times New Roman" w:hAnsi="Times New Roman"/>
                <w:b/>
                <w:bCs/>
                <w:sz w:val="20"/>
                <w:szCs w:val="20"/>
                <w:vertAlign w:val="superscript"/>
              </w:rPr>
              <w:t>1</w:t>
            </w:r>
          </w:p>
        </w:tc>
        <w:tc>
          <w:tcPr>
            <w:tcW w:w="1196"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p>
        </w:tc>
        <w:tc>
          <w:tcPr>
            <w:tcW w:w="1196"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p>
        </w:tc>
        <w:tc>
          <w:tcPr>
            <w:tcW w:w="1196"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p>
        </w:tc>
        <w:tc>
          <w:tcPr>
            <w:tcW w:w="1196"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p>
        </w:tc>
        <w:tc>
          <w:tcPr>
            <w:tcW w:w="2392" w:type="dxa"/>
            <w:tcBorders>
              <w:top w:val="nil"/>
              <w:left w:val="nil"/>
              <w:bottom w:val="single" w:sz="4" w:space="0" w:color="auto"/>
              <w:right w:val="single" w:sz="4" w:space="0" w:color="auto"/>
            </w:tcBorders>
            <w:noWrap/>
            <w:vAlign w:val="bottom"/>
          </w:tcPr>
          <w:p w:rsidR="0079492E" w:rsidRPr="005A715E" w:rsidRDefault="0079492E" w:rsidP="00252B30">
            <w:pPr>
              <w:spacing w:after="0" w:line="240" w:lineRule="auto"/>
              <w:jc w:val="both"/>
              <w:rPr>
                <w:rFonts w:ascii="Times New Roman" w:hAnsi="Times New Roman"/>
                <w:sz w:val="20"/>
                <w:szCs w:val="20"/>
              </w:rPr>
            </w:pPr>
            <w:r w:rsidRPr="005A715E">
              <w:rPr>
                <w:rFonts w:ascii="Times New Roman" w:hAnsi="Times New Roman"/>
                <w:sz w:val="20"/>
                <w:szCs w:val="20"/>
              </w:rPr>
              <w:t> </w:t>
            </w:r>
          </w:p>
        </w:tc>
      </w:tr>
      <w:tr w:rsidR="0079492E" w:rsidRPr="005A715E" w:rsidTr="00252B30">
        <w:trPr>
          <w:trHeight w:val="206"/>
        </w:trPr>
        <w:tc>
          <w:tcPr>
            <w:tcW w:w="3946" w:type="dxa"/>
            <w:tcBorders>
              <w:top w:val="nil"/>
              <w:left w:val="single" w:sz="4" w:space="0" w:color="auto"/>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Príjmy z transakcií s finančnými aktívami a finančnými pasívami (400)</w:t>
            </w:r>
          </w:p>
        </w:tc>
        <w:tc>
          <w:tcPr>
            <w:tcW w:w="1196" w:type="dxa"/>
            <w:tcBorders>
              <w:top w:val="nil"/>
              <w:left w:val="nil"/>
              <w:bottom w:val="single" w:sz="4" w:space="0" w:color="auto"/>
              <w:right w:val="single" w:sz="4" w:space="0" w:color="auto"/>
            </w:tcBorders>
            <w:shd w:val="clear" w:color="auto" w:fill="FFFF99"/>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 </w:t>
            </w:r>
          </w:p>
        </w:tc>
        <w:tc>
          <w:tcPr>
            <w:tcW w:w="1196" w:type="dxa"/>
            <w:tcBorders>
              <w:top w:val="nil"/>
              <w:left w:val="nil"/>
              <w:bottom w:val="single" w:sz="4" w:space="0" w:color="auto"/>
              <w:right w:val="single" w:sz="4" w:space="0" w:color="auto"/>
            </w:tcBorders>
            <w:shd w:val="clear" w:color="auto" w:fill="FFFF99"/>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 </w:t>
            </w:r>
          </w:p>
        </w:tc>
        <w:tc>
          <w:tcPr>
            <w:tcW w:w="1196" w:type="dxa"/>
            <w:tcBorders>
              <w:top w:val="nil"/>
              <w:left w:val="nil"/>
              <w:bottom w:val="single" w:sz="4" w:space="0" w:color="auto"/>
              <w:right w:val="single" w:sz="4" w:space="0" w:color="auto"/>
            </w:tcBorders>
            <w:shd w:val="clear" w:color="auto" w:fill="FFFF99"/>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 </w:t>
            </w:r>
          </w:p>
        </w:tc>
        <w:tc>
          <w:tcPr>
            <w:tcW w:w="1196" w:type="dxa"/>
            <w:tcBorders>
              <w:top w:val="nil"/>
              <w:left w:val="nil"/>
              <w:bottom w:val="single" w:sz="4" w:space="0" w:color="auto"/>
              <w:right w:val="single" w:sz="4" w:space="0" w:color="auto"/>
            </w:tcBorders>
            <w:shd w:val="clear" w:color="auto" w:fill="FFFF99"/>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 </w:t>
            </w:r>
          </w:p>
        </w:tc>
        <w:tc>
          <w:tcPr>
            <w:tcW w:w="2392" w:type="dxa"/>
            <w:tcBorders>
              <w:top w:val="nil"/>
              <w:left w:val="nil"/>
              <w:bottom w:val="single" w:sz="4" w:space="0" w:color="auto"/>
              <w:right w:val="single" w:sz="4" w:space="0" w:color="auto"/>
            </w:tcBorders>
            <w:noWrap/>
            <w:vAlign w:val="bottom"/>
          </w:tcPr>
          <w:p w:rsidR="0079492E" w:rsidRPr="005A715E" w:rsidRDefault="0079492E" w:rsidP="00252B30">
            <w:pPr>
              <w:spacing w:after="0" w:line="240" w:lineRule="auto"/>
              <w:jc w:val="both"/>
              <w:rPr>
                <w:rFonts w:ascii="Times New Roman" w:hAnsi="Times New Roman"/>
                <w:sz w:val="20"/>
                <w:szCs w:val="20"/>
              </w:rPr>
            </w:pPr>
            <w:r w:rsidRPr="005A715E">
              <w:rPr>
                <w:rFonts w:ascii="Times New Roman" w:hAnsi="Times New Roman"/>
                <w:sz w:val="20"/>
                <w:szCs w:val="20"/>
              </w:rPr>
              <w:t> </w:t>
            </w:r>
          </w:p>
        </w:tc>
      </w:tr>
      <w:tr w:rsidR="0079492E" w:rsidRPr="005A715E" w:rsidTr="00252B30">
        <w:trPr>
          <w:trHeight w:val="206"/>
        </w:trPr>
        <w:tc>
          <w:tcPr>
            <w:tcW w:w="3946" w:type="dxa"/>
            <w:tcBorders>
              <w:top w:val="nil"/>
              <w:left w:val="single" w:sz="4" w:space="0" w:color="auto"/>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Prijaté úvery, pôžičky a návratné finančné výpomoci (500)</w:t>
            </w:r>
          </w:p>
        </w:tc>
        <w:tc>
          <w:tcPr>
            <w:tcW w:w="1196" w:type="dxa"/>
            <w:tcBorders>
              <w:top w:val="nil"/>
              <w:left w:val="nil"/>
              <w:bottom w:val="single" w:sz="4" w:space="0" w:color="auto"/>
              <w:right w:val="single" w:sz="4" w:space="0" w:color="auto"/>
            </w:tcBorders>
            <w:shd w:val="clear" w:color="auto" w:fill="FFFF99"/>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 </w:t>
            </w:r>
          </w:p>
        </w:tc>
        <w:tc>
          <w:tcPr>
            <w:tcW w:w="1196" w:type="dxa"/>
            <w:tcBorders>
              <w:top w:val="nil"/>
              <w:left w:val="nil"/>
              <w:bottom w:val="single" w:sz="4" w:space="0" w:color="auto"/>
              <w:right w:val="single" w:sz="4" w:space="0" w:color="auto"/>
            </w:tcBorders>
            <w:shd w:val="clear" w:color="auto" w:fill="FFFF99"/>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 </w:t>
            </w:r>
          </w:p>
        </w:tc>
        <w:tc>
          <w:tcPr>
            <w:tcW w:w="1196" w:type="dxa"/>
            <w:tcBorders>
              <w:top w:val="nil"/>
              <w:left w:val="nil"/>
              <w:bottom w:val="single" w:sz="4" w:space="0" w:color="auto"/>
              <w:right w:val="single" w:sz="4" w:space="0" w:color="auto"/>
            </w:tcBorders>
            <w:shd w:val="clear" w:color="auto" w:fill="FFFF99"/>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 </w:t>
            </w:r>
          </w:p>
        </w:tc>
        <w:tc>
          <w:tcPr>
            <w:tcW w:w="1196" w:type="dxa"/>
            <w:tcBorders>
              <w:top w:val="nil"/>
              <w:left w:val="nil"/>
              <w:bottom w:val="single" w:sz="4" w:space="0" w:color="auto"/>
              <w:right w:val="single" w:sz="4" w:space="0" w:color="auto"/>
            </w:tcBorders>
            <w:shd w:val="clear" w:color="auto" w:fill="FFFF99"/>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 </w:t>
            </w:r>
          </w:p>
        </w:tc>
        <w:tc>
          <w:tcPr>
            <w:tcW w:w="2392" w:type="dxa"/>
            <w:tcBorders>
              <w:top w:val="nil"/>
              <w:left w:val="nil"/>
              <w:bottom w:val="single" w:sz="4" w:space="0" w:color="auto"/>
              <w:right w:val="single" w:sz="4" w:space="0" w:color="auto"/>
            </w:tcBorders>
            <w:noWrap/>
            <w:vAlign w:val="bottom"/>
          </w:tcPr>
          <w:p w:rsidR="0079492E" w:rsidRPr="005A715E" w:rsidRDefault="0079492E" w:rsidP="00252B30">
            <w:pPr>
              <w:spacing w:after="0" w:line="240" w:lineRule="auto"/>
              <w:jc w:val="both"/>
              <w:rPr>
                <w:rFonts w:ascii="Times New Roman" w:hAnsi="Times New Roman"/>
                <w:sz w:val="20"/>
                <w:szCs w:val="20"/>
              </w:rPr>
            </w:pPr>
            <w:r w:rsidRPr="005A715E">
              <w:rPr>
                <w:rFonts w:ascii="Times New Roman" w:hAnsi="Times New Roman"/>
                <w:sz w:val="20"/>
                <w:szCs w:val="20"/>
              </w:rPr>
              <w:t> </w:t>
            </w:r>
          </w:p>
        </w:tc>
      </w:tr>
      <w:tr w:rsidR="0079492E" w:rsidRPr="005A715E" w:rsidTr="00252B30">
        <w:trPr>
          <w:trHeight w:val="206"/>
        </w:trPr>
        <w:tc>
          <w:tcPr>
            <w:tcW w:w="3946" w:type="dxa"/>
            <w:tcBorders>
              <w:top w:val="nil"/>
              <w:left w:val="single" w:sz="4" w:space="0" w:color="auto"/>
              <w:bottom w:val="single" w:sz="4" w:space="0" w:color="auto"/>
              <w:right w:val="single" w:sz="4" w:space="0" w:color="auto"/>
            </w:tcBorders>
            <w:shd w:val="clear" w:color="auto" w:fill="BFBFBF"/>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Dopad na príjmy verejnej správy celkom</w:t>
            </w:r>
          </w:p>
        </w:tc>
        <w:tc>
          <w:tcPr>
            <w:tcW w:w="1196" w:type="dxa"/>
            <w:tcBorders>
              <w:top w:val="nil"/>
              <w:left w:val="nil"/>
              <w:bottom w:val="single" w:sz="4" w:space="0" w:color="auto"/>
              <w:right w:val="single" w:sz="4" w:space="0" w:color="auto"/>
            </w:tcBorders>
            <w:shd w:val="clear" w:color="auto" w:fill="BFBFBF"/>
          </w:tcPr>
          <w:p w:rsidR="0079492E" w:rsidRPr="005A715E" w:rsidRDefault="0079492E" w:rsidP="00252B30">
            <w:pPr>
              <w:spacing w:after="0" w:line="240" w:lineRule="auto"/>
              <w:jc w:val="both"/>
              <w:rPr>
                <w:rFonts w:ascii="Times New Roman" w:hAnsi="Times New Roman"/>
                <w:b/>
                <w:bCs/>
                <w:sz w:val="20"/>
                <w:szCs w:val="20"/>
              </w:rPr>
            </w:pPr>
          </w:p>
        </w:tc>
        <w:tc>
          <w:tcPr>
            <w:tcW w:w="1196" w:type="dxa"/>
            <w:tcBorders>
              <w:top w:val="nil"/>
              <w:left w:val="nil"/>
              <w:bottom w:val="single" w:sz="4" w:space="0" w:color="auto"/>
              <w:right w:val="single" w:sz="4" w:space="0" w:color="auto"/>
            </w:tcBorders>
            <w:shd w:val="clear" w:color="auto" w:fill="BFBFBF"/>
          </w:tcPr>
          <w:p w:rsidR="0079492E" w:rsidRPr="005A715E" w:rsidRDefault="0079492E" w:rsidP="00252B30">
            <w:pPr>
              <w:spacing w:after="0" w:line="240" w:lineRule="auto"/>
              <w:jc w:val="both"/>
              <w:rPr>
                <w:rFonts w:ascii="Times New Roman" w:hAnsi="Times New Roman"/>
                <w:b/>
                <w:bCs/>
                <w:sz w:val="20"/>
                <w:szCs w:val="20"/>
              </w:rPr>
            </w:pPr>
          </w:p>
        </w:tc>
        <w:tc>
          <w:tcPr>
            <w:tcW w:w="1196" w:type="dxa"/>
            <w:tcBorders>
              <w:top w:val="nil"/>
              <w:left w:val="nil"/>
              <w:bottom w:val="single" w:sz="4" w:space="0" w:color="auto"/>
              <w:right w:val="single" w:sz="4" w:space="0" w:color="auto"/>
            </w:tcBorders>
            <w:shd w:val="clear" w:color="auto" w:fill="BFBFBF"/>
          </w:tcPr>
          <w:p w:rsidR="0079492E" w:rsidRPr="005A715E" w:rsidRDefault="0079492E" w:rsidP="00252B30">
            <w:pPr>
              <w:spacing w:after="0" w:line="240" w:lineRule="auto"/>
              <w:jc w:val="both"/>
              <w:rPr>
                <w:rFonts w:ascii="Times New Roman" w:hAnsi="Times New Roman"/>
                <w:b/>
                <w:bCs/>
                <w:sz w:val="20"/>
                <w:szCs w:val="20"/>
              </w:rPr>
            </w:pPr>
          </w:p>
        </w:tc>
        <w:tc>
          <w:tcPr>
            <w:tcW w:w="1196" w:type="dxa"/>
            <w:tcBorders>
              <w:top w:val="nil"/>
              <w:left w:val="nil"/>
              <w:bottom w:val="single" w:sz="4" w:space="0" w:color="auto"/>
              <w:right w:val="single" w:sz="4" w:space="0" w:color="auto"/>
            </w:tcBorders>
            <w:shd w:val="clear" w:color="auto" w:fill="BFBFBF"/>
          </w:tcPr>
          <w:p w:rsidR="0079492E" w:rsidRPr="005A715E" w:rsidRDefault="0079492E" w:rsidP="00252B30">
            <w:pPr>
              <w:spacing w:after="0" w:line="240" w:lineRule="auto"/>
              <w:jc w:val="both"/>
              <w:rPr>
                <w:rFonts w:ascii="Times New Roman" w:hAnsi="Times New Roman"/>
                <w:b/>
                <w:bCs/>
                <w:sz w:val="20"/>
                <w:szCs w:val="20"/>
              </w:rPr>
            </w:pPr>
          </w:p>
        </w:tc>
        <w:tc>
          <w:tcPr>
            <w:tcW w:w="2392" w:type="dxa"/>
            <w:tcBorders>
              <w:top w:val="nil"/>
              <w:left w:val="nil"/>
              <w:bottom w:val="single" w:sz="4" w:space="0" w:color="auto"/>
              <w:right w:val="single" w:sz="4" w:space="0" w:color="auto"/>
            </w:tcBorders>
            <w:shd w:val="clear" w:color="auto" w:fill="BFBFBF"/>
            <w:noWrap/>
            <w:vAlign w:val="bottom"/>
          </w:tcPr>
          <w:p w:rsidR="0079492E" w:rsidRPr="005A715E" w:rsidRDefault="0079492E" w:rsidP="00252B30">
            <w:pPr>
              <w:spacing w:after="0" w:line="240" w:lineRule="auto"/>
              <w:jc w:val="both"/>
              <w:rPr>
                <w:rFonts w:ascii="Times New Roman" w:hAnsi="Times New Roman"/>
                <w:sz w:val="20"/>
                <w:szCs w:val="20"/>
              </w:rPr>
            </w:pPr>
            <w:r w:rsidRPr="005A715E">
              <w:rPr>
                <w:rFonts w:ascii="Times New Roman" w:hAnsi="Times New Roman"/>
                <w:sz w:val="20"/>
                <w:szCs w:val="20"/>
              </w:rPr>
              <w:t> </w:t>
            </w:r>
          </w:p>
        </w:tc>
      </w:tr>
    </w:tbl>
    <w:p w:rsidR="0079492E" w:rsidRPr="005A715E" w:rsidRDefault="0079492E" w:rsidP="0079492E">
      <w:pPr>
        <w:tabs>
          <w:tab w:val="num" w:pos="1080"/>
        </w:tabs>
        <w:spacing w:after="0" w:line="240" w:lineRule="auto"/>
        <w:jc w:val="both"/>
        <w:rPr>
          <w:rFonts w:ascii="Times New Roman" w:hAnsi="Times New Roman"/>
          <w:bCs/>
        </w:rPr>
      </w:pPr>
    </w:p>
    <w:p w:rsidR="0079492E" w:rsidRPr="005A715E" w:rsidRDefault="0079492E" w:rsidP="0079492E">
      <w:pPr>
        <w:tabs>
          <w:tab w:val="num" w:pos="1080"/>
        </w:tabs>
        <w:spacing w:after="0" w:line="240" w:lineRule="auto"/>
        <w:jc w:val="both"/>
        <w:rPr>
          <w:rFonts w:ascii="Times New Roman" w:hAnsi="Times New Roman"/>
          <w:bCs/>
        </w:rPr>
      </w:pPr>
    </w:p>
    <w:p w:rsidR="0079492E" w:rsidRPr="005A715E" w:rsidRDefault="0079492E" w:rsidP="0079492E">
      <w:pPr>
        <w:tabs>
          <w:tab w:val="num" w:pos="1080"/>
        </w:tabs>
        <w:spacing w:after="0" w:line="240" w:lineRule="auto"/>
        <w:jc w:val="both"/>
        <w:rPr>
          <w:rFonts w:ascii="Times New Roman" w:hAnsi="Times New Roman"/>
          <w:bCs/>
        </w:rPr>
      </w:pPr>
    </w:p>
    <w:p w:rsidR="0079492E" w:rsidRPr="005A715E" w:rsidRDefault="0079492E" w:rsidP="0079492E">
      <w:pPr>
        <w:tabs>
          <w:tab w:val="num" w:pos="1080"/>
        </w:tabs>
        <w:spacing w:after="0" w:line="240" w:lineRule="auto"/>
        <w:jc w:val="both"/>
        <w:rPr>
          <w:rFonts w:ascii="Times New Roman" w:hAnsi="Times New Roman"/>
          <w:bCs/>
        </w:rPr>
      </w:pPr>
    </w:p>
    <w:p w:rsidR="0079492E" w:rsidRPr="005A715E" w:rsidRDefault="0079492E" w:rsidP="0079492E">
      <w:pPr>
        <w:tabs>
          <w:tab w:val="num" w:pos="1080"/>
        </w:tabs>
        <w:spacing w:after="0" w:line="240" w:lineRule="auto"/>
        <w:jc w:val="both"/>
        <w:rPr>
          <w:rFonts w:ascii="Times New Roman" w:hAnsi="Times New Roman"/>
          <w:bCs/>
        </w:rPr>
      </w:pPr>
    </w:p>
    <w:p w:rsidR="0079492E" w:rsidRPr="005A715E" w:rsidRDefault="0079492E" w:rsidP="0079492E">
      <w:pPr>
        <w:tabs>
          <w:tab w:val="num" w:pos="1080"/>
        </w:tabs>
        <w:spacing w:after="0" w:line="240" w:lineRule="auto"/>
        <w:jc w:val="both"/>
        <w:rPr>
          <w:rFonts w:ascii="Times New Roman" w:hAnsi="Times New Roman"/>
          <w:bCs/>
        </w:rPr>
      </w:pPr>
    </w:p>
    <w:p w:rsidR="0079492E" w:rsidRPr="005A715E" w:rsidRDefault="0079492E" w:rsidP="0079492E">
      <w:pPr>
        <w:tabs>
          <w:tab w:val="num" w:pos="1080"/>
        </w:tabs>
        <w:spacing w:after="0" w:line="240" w:lineRule="auto"/>
        <w:jc w:val="both"/>
        <w:rPr>
          <w:rFonts w:ascii="Times New Roman" w:hAnsi="Times New Roman"/>
          <w:bCs/>
        </w:rPr>
      </w:pPr>
    </w:p>
    <w:p w:rsidR="0079492E" w:rsidRPr="005A715E" w:rsidRDefault="0079492E" w:rsidP="0079492E">
      <w:pPr>
        <w:tabs>
          <w:tab w:val="num" w:pos="1080"/>
        </w:tabs>
        <w:spacing w:after="0" w:line="240" w:lineRule="auto"/>
        <w:jc w:val="both"/>
        <w:rPr>
          <w:rFonts w:ascii="Times New Roman" w:hAnsi="Times New Roman"/>
          <w:bCs/>
        </w:rPr>
      </w:pPr>
    </w:p>
    <w:p w:rsidR="0079492E" w:rsidRPr="005A715E" w:rsidRDefault="0079492E" w:rsidP="0079492E">
      <w:pPr>
        <w:tabs>
          <w:tab w:val="num" w:pos="1080"/>
        </w:tabs>
        <w:spacing w:after="0" w:line="240" w:lineRule="auto"/>
        <w:jc w:val="both"/>
        <w:rPr>
          <w:rFonts w:ascii="Times New Roman" w:hAnsi="Times New Roman"/>
          <w:bCs/>
        </w:rPr>
      </w:pPr>
    </w:p>
    <w:p w:rsidR="00FC6C9F" w:rsidRDefault="00FC6C9F" w:rsidP="0079492E">
      <w:pPr>
        <w:tabs>
          <w:tab w:val="num" w:pos="1080"/>
        </w:tabs>
        <w:spacing w:after="0" w:line="240" w:lineRule="auto"/>
        <w:jc w:val="both"/>
        <w:rPr>
          <w:rFonts w:ascii="Times New Roman" w:hAnsi="Times New Roman"/>
          <w:bCs/>
        </w:rPr>
      </w:pPr>
    </w:p>
    <w:p w:rsidR="00FC6C9F" w:rsidRDefault="00FC6C9F" w:rsidP="0079492E">
      <w:pPr>
        <w:tabs>
          <w:tab w:val="num" w:pos="1080"/>
        </w:tabs>
        <w:spacing w:after="0" w:line="240" w:lineRule="auto"/>
        <w:jc w:val="both"/>
        <w:rPr>
          <w:rFonts w:ascii="Times New Roman" w:hAnsi="Times New Roman"/>
          <w:bCs/>
        </w:rPr>
      </w:pPr>
    </w:p>
    <w:p w:rsidR="00FC6C9F" w:rsidRDefault="0079492E" w:rsidP="0079492E">
      <w:pPr>
        <w:tabs>
          <w:tab w:val="num" w:pos="1080"/>
        </w:tabs>
        <w:spacing w:after="0" w:line="240" w:lineRule="auto"/>
        <w:jc w:val="both"/>
        <w:rPr>
          <w:rFonts w:ascii="Times New Roman" w:hAnsi="Times New Roman"/>
          <w:bCs/>
        </w:rPr>
      </w:pPr>
      <w:r w:rsidRPr="005A715E">
        <w:rPr>
          <w:rFonts w:ascii="Times New Roman" w:hAnsi="Times New Roman"/>
          <w:bCs/>
        </w:rPr>
        <w:t xml:space="preserve">1 –  príjmy rozpísať až do položiek platnej ekonomickej klasifikácie;  </w:t>
      </w:r>
    </w:p>
    <w:p w:rsidR="0079492E" w:rsidRPr="005A715E" w:rsidRDefault="0079492E" w:rsidP="0079492E">
      <w:pPr>
        <w:tabs>
          <w:tab w:val="num" w:pos="1080"/>
        </w:tabs>
        <w:spacing w:after="0" w:line="240" w:lineRule="auto"/>
        <w:jc w:val="both"/>
        <w:rPr>
          <w:rFonts w:ascii="Times New Roman" w:hAnsi="Times New Roman"/>
          <w:bCs/>
        </w:rPr>
      </w:pPr>
      <w:r w:rsidRPr="005A715E">
        <w:rPr>
          <w:rFonts w:ascii="Times New Roman" w:hAnsi="Times New Roman"/>
          <w:b/>
          <w:bCs/>
        </w:rPr>
        <w:t xml:space="preserve">Poznámka: </w:t>
      </w:r>
      <w:r w:rsidRPr="005A715E">
        <w:rPr>
          <w:rFonts w:ascii="Times New Roman" w:hAnsi="Times New Roman"/>
          <w:bCs/>
        </w:rPr>
        <w:t>Ak sa vplyv týka viacerých subjektov verejnej správy, vypĺňa sa samostatná tabuľka za každý subjekt.</w:t>
      </w:r>
    </w:p>
    <w:p w:rsidR="0079492E" w:rsidRPr="005A715E" w:rsidRDefault="0079492E" w:rsidP="0079492E">
      <w:pPr>
        <w:tabs>
          <w:tab w:val="num" w:pos="1080"/>
        </w:tabs>
        <w:spacing w:after="0" w:line="240" w:lineRule="auto"/>
        <w:ind w:right="-32"/>
        <w:jc w:val="both"/>
        <w:rPr>
          <w:rFonts w:ascii="Times New Roman" w:hAnsi="Times New Roman"/>
          <w:bCs/>
        </w:rPr>
      </w:pPr>
    </w:p>
    <w:p w:rsidR="0079492E" w:rsidRPr="005A715E" w:rsidRDefault="0079492E" w:rsidP="0079492E">
      <w:pPr>
        <w:tabs>
          <w:tab w:val="num" w:pos="1080"/>
        </w:tabs>
        <w:spacing w:after="0" w:line="240" w:lineRule="auto"/>
        <w:ind w:right="-32"/>
        <w:jc w:val="both"/>
        <w:rPr>
          <w:rFonts w:ascii="Times New Roman" w:hAnsi="Times New Roman"/>
          <w:bCs/>
        </w:rPr>
      </w:pPr>
      <w:r w:rsidRPr="005A715E">
        <w:rPr>
          <w:rFonts w:ascii="Times New Roman" w:hAnsi="Times New Roman"/>
          <w:bCs/>
        </w:rPr>
        <w:t>Tabuľka č. 6</w:t>
      </w:r>
    </w:p>
    <w:tbl>
      <w:tblPr>
        <w:tblpPr w:leftFromText="141" w:rightFromText="141" w:vertAnchor="text" w:horzAnchor="page" w:tblpX="629" w:tblpY="2"/>
        <w:tblW w:w="13178" w:type="dxa"/>
        <w:tblCellMar>
          <w:left w:w="70" w:type="dxa"/>
          <w:right w:w="70" w:type="dxa"/>
        </w:tblCellMar>
        <w:tblLook w:val="0000" w:firstRow="0" w:lastRow="0" w:firstColumn="0" w:lastColumn="0" w:noHBand="0" w:noVBand="0"/>
      </w:tblPr>
      <w:tblGrid>
        <w:gridCol w:w="4152"/>
        <w:gridCol w:w="993"/>
        <w:gridCol w:w="1371"/>
        <w:gridCol w:w="1276"/>
        <w:gridCol w:w="1275"/>
        <w:gridCol w:w="4111"/>
      </w:tblGrid>
      <w:tr w:rsidR="0079492E" w:rsidRPr="005A715E" w:rsidTr="00252B30">
        <w:trPr>
          <w:cantSplit/>
          <w:trHeight w:val="227"/>
        </w:trPr>
        <w:tc>
          <w:tcPr>
            <w:tcW w:w="4152"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Výdavky (v eurách)</w:t>
            </w:r>
          </w:p>
        </w:tc>
        <w:tc>
          <w:tcPr>
            <w:tcW w:w="4915" w:type="dxa"/>
            <w:gridSpan w:val="4"/>
            <w:tcBorders>
              <w:top w:val="single" w:sz="4" w:space="0" w:color="auto"/>
              <w:left w:val="nil"/>
              <w:bottom w:val="single" w:sz="4" w:space="0" w:color="auto"/>
              <w:right w:val="single" w:sz="4" w:space="0" w:color="auto"/>
            </w:tcBorders>
            <w:shd w:val="clear" w:color="auto" w:fill="BFBFBF"/>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Vplyv na rozpočet verejnej správy</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poznámka</w:t>
            </w:r>
          </w:p>
        </w:tc>
      </w:tr>
      <w:tr w:rsidR="0079492E" w:rsidRPr="005A715E" w:rsidTr="00252B30">
        <w:trPr>
          <w:cantSplit/>
          <w:trHeight w:val="227"/>
        </w:trPr>
        <w:tc>
          <w:tcPr>
            <w:tcW w:w="4152" w:type="dxa"/>
            <w:vMerge/>
            <w:tcBorders>
              <w:top w:val="single" w:sz="4" w:space="0" w:color="auto"/>
              <w:left w:val="single" w:sz="4" w:space="0" w:color="auto"/>
              <w:bottom w:val="single" w:sz="4" w:space="0" w:color="000000"/>
              <w:right w:val="single" w:sz="4" w:space="0" w:color="auto"/>
            </w:tcBorders>
            <w:vAlign w:val="center"/>
          </w:tcPr>
          <w:p w:rsidR="0079492E" w:rsidRPr="005A715E" w:rsidRDefault="0079492E" w:rsidP="00252B30">
            <w:pPr>
              <w:spacing w:after="0" w:line="240" w:lineRule="auto"/>
              <w:jc w:val="both"/>
              <w:rPr>
                <w:rFonts w:ascii="Times New Roman" w:hAnsi="Times New Roman"/>
                <w:b/>
                <w:bCs/>
                <w:color w:val="FFFFFF"/>
                <w:sz w:val="20"/>
                <w:szCs w:val="20"/>
              </w:rPr>
            </w:pPr>
          </w:p>
        </w:tc>
        <w:tc>
          <w:tcPr>
            <w:tcW w:w="993" w:type="dxa"/>
            <w:tcBorders>
              <w:top w:val="nil"/>
              <w:left w:val="nil"/>
              <w:bottom w:val="single" w:sz="4" w:space="0" w:color="auto"/>
              <w:right w:val="single" w:sz="4" w:space="0" w:color="auto"/>
            </w:tcBorders>
            <w:shd w:val="clear" w:color="auto" w:fill="BFBFBF"/>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2020</w:t>
            </w:r>
          </w:p>
        </w:tc>
        <w:tc>
          <w:tcPr>
            <w:tcW w:w="1371" w:type="dxa"/>
            <w:tcBorders>
              <w:top w:val="nil"/>
              <w:left w:val="nil"/>
              <w:bottom w:val="single" w:sz="4" w:space="0" w:color="auto"/>
              <w:right w:val="single" w:sz="4" w:space="0" w:color="auto"/>
            </w:tcBorders>
            <w:shd w:val="clear" w:color="auto" w:fill="BFBFBF"/>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2021</w:t>
            </w:r>
          </w:p>
        </w:tc>
        <w:tc>
          <w:tcPr>
            <w:tcW w:w="1276" w:type="dxa"/>
            <w:tcBorders>
              <w:top w:val="nil"/>
              <w:left w:val="nil"/>
              <w:bottom w:val="single" w:sz="4" w:space="0" w:color="auto"/>
              <w:right w:val="single" w:sz="4" w:space="0" w:color="auto"/>
            </w:tcBorders>
            <w:shd w:val="clear" w:color="auto" w:fill="BFBFBF"/>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2022</w:t>
            </w:r>
          </w:p>
        </w:tc>
        <w:tc>
          <w:tcPr>
            <w:tcW w:w="1275" w:type="dxa"/>
            <w:tcBorders>
              <w:top w:val="nil"/>
              <w:left w:val="nil"/>
              <w:bottom w:val="single" w:sz="4" w:space="0" w:color="auto"/>
              <w:right w:val="single" w:sz="4" w:space="0" w:color="auto"/>
            </w:tcBorders>
            <w:shd w:val="clear" w:color="auto" w:fill="BFBFBF"/>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2023</w:t>
            </w:r>
          </w:p>
        </w:tc>
        <w:tc>
          <w:tcPr>
            <w:tcW w:w="4111" w:type="dxa"/>
            <w:vMerge/>
            <w:tcBorders>
              <w:top w:val="single" w:sz="4" w:space="0" w:color="auto"/>
              <w:left w:val="single" w:sz="4" w:space="0" w:color="auto"/>
              <w:bottom w:val="single" w:sz="4" w:space="0" w:color="auto"/>
              <w:right w:val="single" w:sz="4" w:space="0" w:color="auto"/>
            </w:tcBorders>
            <w:vAlign w:val="center"/>
          </w:tcPr>
          <w:p w:rsidR="0079492E" w:rsidRPr="005A715E" w:rsidRDefault="0079492E" w:rsidP="00252B30">
            <w:pPr>
              <w:spacing w:after="0" w:line="240" w:lineRule="auto"/>
              <w:jc w:val="both"/>
              <w:rPr>
                <w:rFonts w:ascii="Times New Roman" w:hAnsi="Times New Roman"/>
                <w:b/>
                <w:bCs/>
                <w:color w:val="FFFFFF"/>
                <w:sz w:val="20"/>
                <w:szCs w:val="20"/>
              </w:rPr>
            </w:pPr>
          </w:p>
        </w:tc>
      </w:tr>
      <w:tr w:rsidR="0079492E" w:rsidRPr="005A715E" w:rsidTr="00252B30">
        <w:trPr>
          <w:trHeight w:val="227"/>
        </w:trPr>
        <w:tc>
          <w:tcPr>
            <w:tcW w:w="4152" w:type="dxa"/>
            <w:tcBorders>
              <w:top w:val="nil"/>
              <w:left w:val="single" w:sz="4" w:space="0" w:color="auto"/>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Bežné výdavky (600)</w:t>
            </w:r>
          </w:p>
        </w:tc>
        <w:tc>
          <w:tcPr>
            <w:tcW w:w="993"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p>
        </w:tc>
        <w:tc>
          <w:tcPr>
            <w:tcW w:w="1371"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p>
        </w:tc>
        <w:tc>
          <w:tcPr>
            <w:tcW w:w="1276"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p>
        </w:tc>
        <w:tc>
          <w:tcPr>
            <w:tcW w:w="1275"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p>
        </w:tc>
        <w:tc>
          <w:tcPr>
            <w:tcW w:w="4111" w:type="dxa"/>
            <w:tcBorders>
              <w:top w:val="nil"/>
              <w:left w:val="nil"/>
              <w:bottom w:val="single" w:sz="4" w:space="0" w:color="auto"/>
              <w:right w:val="single" w:sz="4" w:space="0" w:color="auto"/>
            </w:tcBorders>
            <w:noWrap/>
            <w:vAlign w:val="bottom"/>
          </w:tcPr>
          <w:p w:rsidR="0079492E" w:rsidRPr="005A715E" w:rsidRDefault="0079492E" w:rsidP="00252B30">
            <w:pPr>
              <w:spacing w:after="0" w:line="240" w:lineRule="auto"/>
              <w:jc w:val="both"/>
              <w:rPr>
                <w:rFonts w:ascii="Times New Roman" w:hAnsi="Times New Roman"/>
                <w:sz w:val="20"/>
                <w:szCs w:val="20"/>
              </w:rPr>
            </w:pPr>
            <w:r w:rsidRPr="005A715E">
              <w:rPr>
                <w:rFonts w:ascii="Times New Roman" w:hAnsi="Times New Roman"/>
                <w:sz w:val="20"/>
                <w:szCs w:val="20"/>
              </w:rPr>
              <w:t> </w:t>
            </w:r>
          </w:p>
        </w:tc>
      </w:tr>
      <w:tr w:rsidR="0079492E" w:rsidRPr="005A715E" w:rsidTr="00252B30">
        <w:trPr>
          <w:trHeight w:val="227"/>
        </w:trPr>
        <w:tc>
          <w:tcPr>
            <w:tcW w:w="4152" w:type="dxa"/>
            <w:tcBorders>
              <w:top w:val="nil"/>
              <w:left w:val="single" w:sz="4" w:space="0" w:color="auto"/>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sz w:val="20"/>
                <w:szCs w:val="20"/>
              </w:rPr>
            </w:pPr>
            <w:r w:rsidRPr="005A715E">
              <w:rPr>
                <w:rFonts w:ascii="Times New Roman" w:hAnsi="Times New Roman"/>
                <w:sz w:val="20"/>
                <w:szCs w:val="20"/>
              </w:rPr>
              <w:t xml:space="preserve">  Mzdy, platy, služobné príjmy a ostatné osobné vyrovnania (610)</w:t>
            </w:r>
          </w:p>
        </w:tc>
        <w:tc>
          <w:tcPr>
            <w:tcW w:w="993"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sz w:val="20"/>
                <w:szCs w:val="20"/>
              </w:rPr>
            </w:pPr>
          </w:p>
        </w:tc>
        <w:tc>
          <w:tcPr>
            <w:tcW w:w="1371"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sz w:val="20"/>
                <w:szCs w:val="20"/>
              </w:rPr>
            </w:pPr>
          </w:p>
        </w:tc>
        <w:tc>
          <w:tcPr>
            <w:tcW w:w="1276"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sz w:val="20"/>
                <w:szCs w:val="20"/>
              </w:rPr>
            </w:pPr>
          </w:p>
        </w:tc>
        <w:tc>
          <w:tcPr>
            <w:tcW w:w="1275"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sz w:val="20"/>
                <w:szCs w:val="20"/>
              </w:rPr>
            </w:pPr>
          </w:p>
        </w:tc>
        <w:tc>
          <w:tcPr>
            <w:tcW w:w="4111" w:type="dxa"/>
            <w:tcBorders>
              <w:top w:val="nil"/>
              <w:left w:val="nil"/>
              <w:bottom w:val="single" w:sz="4" w:space="0" w:color="auto"/>
              <w:right w:val="single" w:sz="4" w:space="0" w:color="auto"/>
            </w:tcBorders>
            <w:noWrap/>
            <w:vAlign w:val="bottom"/>
          </w:tcPr>
          <w:p w:rsidR="0079492E" w:rsidRPr="005A715E" w:rsidRDefault="0079492E" w:rsidP="00252B30">
            <w:pPr>
              <w:spacing w:after="0" w:line="240" w:lineRule="auto"/>
              <w:jc w:val="both"/>
              <w:rPr>
                <w:rFonts w:ascii="Times New Roman" w:hAnsi="Times New Roman"/>
                <w:sz w:val="20"/>
                <w:szCs w:val="20"/>
              </w:rPr>
            </w:pPr>
            <w:r w:rsidRPr="005A715E">
              <w:rPr>
                <w:rFonts w:ascii="Times New Roman" w:hAnsi="Times New Roman"/>
                <w:sz w:val="20"/>
                <w:szCs w:val="20"/>
              </w:rPr>
              <w:t> </w:t>
            </w:r>
          </w:p>
        </w:tc>
      </w:tr>
      <w:tr w:rsidR="0079492E" w:rsidRPr="005A715E" w:rsidTr="00252B30">
        <w:trPr>
          <w:trHeight w:val="227"/>
        </w:trPr>
        <w:tc>
          <w:tcPr>
            <w:tcW w:w="4152" w:type="dxa"/>
            <w:tcBorders>
              <w:top w:val="nil"/>
              <w:left w:val="single" w:sz="4" w:space="0" w:color="auto"/>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sz w:val="20"/>
                <w:szCs w:val="20"/>
                <w:vertAlign w:val="superscript"/>
              </w:rPr>
            </w:pPr>
            <w:r w:rsidRPr="005A715E">
              <w:rPr>
                <w:rFonts w:ascii="Times New Roman" w:hAnsi="Times New Roman"/>
                <w:sz w:val="20"/>
                <w:szCs w:val="20"/>
              </w:rPr>
              <w:t xml:space="preserve">  Poistné a príspevok do poisťovní (620)</w:t>
            </w:r>
          </w:p>
        </w:tc>
        <w:tc>
          <w:tcPr>
            <w:tcW w:w="993"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sz w:val="20"/>
                <w:szCs w:val="20"/>
              </w:rPr>
            </w:pPr>
          </w:p>
        </w:tc>
        <w:tc>
          <w:tcPr>
            <w:tcW w:w="1371"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sz w:val="20"/>
                <w:szCs w:val="20"/>
              </w:rPr>
            </w:pPr>
          </w:p>
        </w:tc>
        <w:tc>
          <w:tcPr>
            <w:tcW w:w="1276"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sz w:val="20"/>
                <w:szCs w:val="20"/>
              </w:rPr>
            </w:pPr>
          </w:p>
        </w:tc>
        <w:tc>
          <w:tcPr>
            <w:tcW w:w="1275"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sz w:val="20"/>
                <w:szCs w:val="20"/>
              </w:rPr>
            </w:pPr>
          </w:p>
        </w:tc>
        <w:tc>
          <w:tcPr>
            <w:tcW w:w="4111" w:type="dxa"/>
            <w:tcBorders>
              <w:top w:val="nil"/>
              <w:left w:val="nil"/>
              <w:bottom w:val="single" w:sz="4" w:space="0" w:color="auto"/>
              <w:right w:val="single" w:sz="4" w:space="0" w:color="auto"/>
            </w:tcBorders>
            <w:noWrap/>
            <w:vAlign w:val="bottom"/>
          </w:tcPr>
          <w:p w:rsidR="0079492E" w:rsidRPr="005A715E" w:rsidRDefault="0079492E" w:rsidP="00252B30">
            <w:pPr>
              <w:spacing w:after="0" w:line="240" w:lineRule="auto"/>
              <w:jc w:val="both"/>
              <w:rPr>
                <w:rFonts w:ascii="Times New Roman" w:hAnsi="Times New Roman"/>
                <w:sz w:val="20"/>
                <w:szCs w:val="20"/>
              </w:rPr>
            </w:pPr>
            <w:r w:rsidRPr="005A715E">
              <w:rPr>
                <w:rFonts w:ascii="Times New Roman" w:hAnsi="Times New Roman"/>
                <w:sz w:val="20"/>
                <w:szCs w:val="20"/>
              </w:rPr>
              <w:t> </w:t>
            </w:r>
          </w:p>
        </w:tc>
      </w:tr>
      <w:tr w:rsidR="0079492E" w:rsidRPr="005A715E" w:rsidTr="00252B30">
        <w:trPr>
          <w:trHeight w:val="227"/>
        </w:trPr>
        <w:tc>
          <w:tcPr>
            <w:tcW w:w="4152" w:type="dxa"/>
            <w:tcBorders>
              <w:top w:val="nil"/>
              <w:left w:val="single" w:sz="4" w:space="0" w:color="auto"/>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sz w:val="20"/>
                <w:szCs w:val="20"/>
                <w:vertAlign w:val="superscript"/>
              </w:rPr>
            </w:pPr>
            <w:r w:rsidRPr="005A715E">
              <w:rPr>
                <w:rFonts w:ascii="Times New Roman" w:hAnsi="Times New Roman"/>
                <w:sz w:val="20"/>
                <w:szCs w:val="20"/>
              </w:rPr>
              <w:t xml:space="preserve">  Tovary a služby (630)</w:t>
            </w:r>
            <w:r w:rsidRPr="005A715E">
              <w:rPr>
                <w:rFonts w:ascii="Times New Roman" w:hAnsi="Times New Roman"/>
                <w:sz w:val="20"/>
                <w:szCs w:val="20"/>
                <w:vertAlign w:val="superscript"/>
              </w:rPr>
              <w:t>2</w:t>
            </w:r>
          </w:p>
        </w:tc>
        <w:tc>
          <w:tcPr>
            <w:tcW w:w="993" w:type="dxa"/>
            <w:tcBorders>
              <w:top w:val="nil"/>
              <w:left w:val="nil"/>
              <w:bottom w:val="single" w:sz="8" w:space="0" w:color="auto"/>
              <w:right w:val="single" w:sz="8" w:space="0" w:color="auto"/>
            </w:tcBorders>
            <w:shd w:val="clear" w:color="auto" w:fill="auto"/>
          </w:tcPr>
          <w:p w:rsidR="0079492E" w:rsidRPr="005A715E" w:rsidRDefault="0079492E" w:rsidP="00252B30">
            <w:pPr>
              <w:spacing w:after="0" w:line="240" w:lineRule="auto"/>
              <w:jc w:val="right"/>
              <w:rPr>
                <w:rFonts w:ascii="Times New Roman" w:hAnsi="Times New Roman"/>
                <w:sz w:val="20"/>
                <w:szCs w:val="20"/>
              </w:rPr>
            </w:pPr>
            <w:r w:rsidRPr="005A715E">
              <w:rPr>
                <w:rFonts w:ascii="Times New Roman" w:hAnsi="Times New Roman"/>
                <w:sz w:val="20"/>
                <w:szCs w:val="20"/>
              </w:rPr>
              <w:t>0</w:t>
            </w:r>
          </w:p>
        </w:tc>
        <w:tc>
          <w:tcPr>
            <w:tcW w:w="1371" w:type="dxa"/>
            <w:tcBorders>
              <w:top w:val="nil"/>
              <w:left w:val="nil"/>
              <w:bottom w:val="single" w:sz="4" w:space="0" w:color="auto"/>
              <w:right w:val="single" w:sz="4" w:space="0" w:color="auto"/>
            </w:tcBorders>
            <w:shd w:val="clear" w:color="auto" w:fill="auto"/>
            <w:vAlign w:val="center"/>
          </w:tcPr>
          <w:p w:rsidR="0079492E" w:rsidRPr="00A700DB" w:rsidRDefault="00E835FC" w:rsidP="00252B30">
            <w:pPr>
              <w:spacing w:after="0" w:line="240" w:lineRule="auto"/>
              <w:jc w:val="both"/>
              <w:rPr>
                <w:rFonts w:ascii="Times New Roman" w:hAnsi="Times New Roman"/>
                <w:b/>
                <w:bCs/>
                <w:color w:val="000000"/>
                <w:sz w:val="20"/>
                <w:szCs w:val="20"/>
                <w:lang w:eastAsia="sk-SK"/>
              </w:rPr>
            </w:pPr>
            <w:r w:rsidRPr="00E835FC">
              <w:rPr>
                <w:rFonts w:ascii="Times New Roman" w:hAnsi="Times New Roman"/>
                <w:b/>
                <w:bCs/>
                <w:color w:val="000000"/>
                <w:sz w:val="20"/>
                <w:szCs w:val="20"/>
                <w:lang w:eastAsia="sk-SK"/>
              </w:rPr>
              <w:t>37 471 130</w:t>
            </w:r>
          </w:p>
        </w:tc>
        <w:tc>
          <w:tcPr>
            <w:tcW w:w="1276" w:type="dxa"/>
            <w:tcBorders>
              <w:top w:val="nil"/>
              <w:left w:val="nil"/>
              <w:bottom w:val="single" w:sz="4" w:space="0" w:color="auto"/>
              <w:right w:val="single" w:sz="4" w:space="0" w:color="auto"/>
            </w:tcBorders>
            <w:shd w:val="clear" w:color="auto" w:fill="auto"/>
          </w:tcPr>
          <w:p w:rsidR="0079492E" w:rsidRPr="005A715E" w:rsidRDefault="00E835FC" w:rsidP="00252B30">
            <w:pPr>
              <w:spacing w:after="0" w:line="240" w:lineRule="auto"/>
              <w:jc w:val="both"/>
              <w:rPr>
                <w:rFonts w:ascii="Times New Roman" w:hAnsi="Times New Roman"/>
                <w:sz w:val="20"/>
                <w:szCs w:val="20"/>
              </w:rPr>
            </w:pPr>
            <w:r w:rsidRPr="00E835FC">
              <w:rPr>
                <w:rFonts w:ascii="Times New Roman" w:hAnsi="Times New Roman"/>
                <w:b/>
                <w:bCs/>
                <w:color w:val="000000"/>
                <w:sz w:val="20"/>
                <w:szCs w:val="20"/>
                <w:lang w:eastAsia="sk-SK"/>
              </w:rPr>
              <w:t>37 471 130</w:t>
            </w:r>
          </w:p>
        </w:tc>
        <w:tc>
          <w:tcPr>
            <w:tcW w:w="1275" w:type="dxa"/>
            <w:tcBorders>
              <w:top w:val="nil"/>
              <w:left w:val="nil"/>
              <w:bottom w:val="single" w:sz="4" w:space="0" w:color="auto"/>
              <w:right w:val="single" w:sz="4" w:space="0" w:color="auto"/>
            </w:tcBorders>
            <w:shd w:val="clear" w:color="auto" w:fill="auto"/>
          </w:tcPr>
          <w:p w:rsidR="0079492E" w:rsidRPr="005A715E" w:rsidRDefault="00E835FC" w:rsidP="00252B30">
            <w:pPr>
              <w:spacing w:after="0" w:line="240" w:lineRule="auto"/>
              <w:jc w:val="both"/>
              <w:rPr>
                <w:rFonts w:ascii="Times New Roman" w:hAnsi="Times New Roman"/>
                <w:sz w:val="20"/>
                <w:szCs w:val="20"/>
              </w:rPr>
            </w:pPr>
            <w:r w:rsidRPr="00E835FC">
              <w:rPr>
                <w:rFonts w:ascii="Times New Roman" w:hAnsi="Times New Roman"/>
                <w:b/>
                <w:bCs/>
                <w:color w:val="000000"/>
                <w:sz w:val="20"/>
                <w:szCs w:val="20"/>
                <w:lang w:eastAsia="sk-SK"/>
              </w:rPr>
              <w:t>37 471 130</w:t>
            </w:r>
          </w:p>
        </w:tc>
        <w:tc>
          <w:tcPr>
            <w:tcW w:w="4111" w:type="dxa"/>
            <w:tcBorders>
              <w:top w:val="nil"/>
              <w:left w:val="nil"/>
              <w:bottom w:val="single" w:sz="4" w:space="0" w:color="auto"/>
              <w:right w:val="single" w:sz="4" w:space="0" w:color="auto"/>
            </w:tcBorders>
            <w:noWrap/>
            <w:vAlign w:val="bottom"/>
          </w:tcPr>
          <w:p w:rsidR="0079492E" w:rsidRPr="005A715E" w:rsidRDefault="0079492E" w:rsidP="00252B30">
            <w:pPr>
              <w:spacing w:after="0" w:line="240" w:lineRule="auto"/>
              <w:jc w:val="both"/>
              <w:rPr>
                <w:rFonts w:ascii="Times New Roman" w:hAnsi="Times New Roman"/>
                <w:sz w:val="20"/>
                <w:szCs w:val="20"/>
              </w:rPr>
            </w:pPr>
            <w:r w:rsidRPr="005A715E">
              <w:rPr>
                <w:rFonts w:ascii="Times New Roman" w:hAnsi="Times New Roman"/>
                <w:sz w:val="20"/>
                <w:szCs w:val="20"/>
              </w:rPr>
              <w:t xml:space="preserve">úhrady zdravotných poisťovní za poskytovanie zdravotnej starostlivosti </w:t>
            </w:r>
          </w:p>
        </w:tc>
      </w:tr>
      <w:tr w:rsidR="0079492E" w:rsidRPr="005A715E" w:rsidTr="00252B30">
        <w:trPr>
          <w:trHeight w:val="227"/>
        </w:trPr>
        <w:tc>
          <w:tcPr>
            <w:tcW w:w="4152" w:type="dxa"/>
            <w:tcBorders>
              <w:top w:val="nil"/>
              <w:left w:val="single" w:sz="4" w:space="0" w:color="auto"/>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sz w:val="20"/>
                <w:szCs w:val="20"/>
              </w:rPr>
            </w:pPr>
            <w:r w:rsidRPr="005A715E">
              <w:rPr>
                <w:rFonts w:ascii="Times New Roman" w:hAnsi="Times New Roman"/>
                <w:sz w:val="20"/>
                <w:szCs w:val="20"/>
              </w:rPr>
              <w:t xml:space="preserve">  Bežné transfery (640)</w:t>
            </w:r>
            <w:r w:rsidRPr="005A715E">
              <w:rPr>
                <w:rFonts w:ascii="Times New Roman" w:hAnsi="Times New Roman"/>
                <w:sz w:val="20"/>
                <w:szCs w:val="20"/>
                <w:vertAlign w:val="superscript"/>
              </w:rPr>
              <w:t>2</w:t>
            </w:r>
          </w:p>
        </w:tc>
        <w:tc>
          <w:tcPr>
            <w:tcW w:w="993"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sz w:val="20"/>
                <w:szCs w:val="20"/>
              </w:rPr>
            </w:pPr>
          </w:p>
        </w:tc>
        <w:tc>
          <w:tcPr>
            <w:tcW w:w="1371"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sz w:val="20"/>
                <w:szCs w:val="20"/>
              </w:rPr>
            </w:pPr>
          </w:p>
        </w:tc>
        <w:tc>
          <w:tcPr>
            <w:tcW w:w="1276"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sz w:val="20"/>
                <w:szCs w:val="20"/>
              </w:rPr>
            </w:pPr>
          </w:p>
        </w:tc>
        <w:tc>
          <w:tcPr>
            <w:tcW w:w="1275"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sz w:val="20"/>
                <w:szCs w:val="20"/>
              </w:rPr>
            </w:pPr>
          </w:p>
        </w:tc>
        <w:tc>
          <w:tcPr>
            <w:tcW w:w="4111" w:type="dxa"/>
            <w:tcBorders>
              <w:top w:val="nil"/>
              <w:left w:val="nil"/>
              <w:bottom w:val="single" w:sz="4" w:space="0" w:color="auto"/>
              <w:right w:val="single" w:sz="4" w:space="0" w:color="auto"/>
            </w:tcBorders>
            <w:noWrap/>
            <w:vAlign w:val="bottom"/>
          </w:tcPr>
          <w:p w:rsidR="0079492E" w:rsidRPr="005A715E" w:rsidRDefault="0079492E" w:rsidP="00252B30">
            <w:pPr>
              <w:spacing w:after="0" w:line="240" w:lineRule="auto"/>
              <w:jc w:val="both"/>
              <w:rPr>
                <w:rFonts w:ascii="Times New Roman" w:hAnsi="Times New Roman"/>
                <w:sz w:val="20"/>
                <w:szCs w:val="20"/>
              </w:rPr>
            </w:pPr>
            <w:r w:rsidRPr="005A715E">
              <w:rPr>
                <w:rFonts w:ascii="Times New Roman" w:hAnsi="Times New Roman"/>
                <w:sz w:val="20"/>
                <w:szCs w:val="20"/>
              </w:rPr>
              <w:t> </w:t>
            </w:r>
          </w:p>
        </w:tc>
      </w:tr>
      <w:tr w:rsidR="0079492E" w:rsidRPr="005A715E" w:rsidTr="00252B30">
        <w:trPr>
          <w:trHeight w:val="227"/>
        </w:trPr>
        <w:tc>
          <w:tcPr>
            <w:tcW w:w="4152" w:type="dxa"/>
            <w:tcBorders>
              <w:top w:val="nil"/>
              <w:left w:val="single" w:sz="4" w:space="0" w:color="auto"/>
              <w:bottom w:val="single" w:sz="4" w:space="0" w:color="auto"/>
              <w:right w:val="single" w:sz="4" w:space="0" w:color="auto"/>
            </w:tcBorders>
            <w:vAlign w:val="center"/>
          </w:tcPr>
          <w:p w:rsidR="0079492E" w:rsidRPr="005A715E" w:rsidRDefault="0079492E" w:rsidP="00252B30">
            <w:pPr>
              <w:spacing w:after="0" w:line="240" w:lineRule="auto"/>
              <w:jc w:val="both"/>
              <w:rPr>
                <w:rFonts w:ascii="Times New Roman" w:hAnsi="Times New Roman"/>
                <w:sz w:val="20"/>
                <w:szCs w:val="20"/>
              </w:rPr>
            </w:pPr>
            <w:r w:rsidRPr="005A715E">
              <w:rPr>
                <w:rFonts w:ascii="Times New Roman" w:hAnsi="Times New Roman"/>
                <w:sz w:val="20"/>
                <w:szCs w:val="20"/>
              </w:rPr>
              <w:t xml:space="preserve">  Splácanie úrokov a ostatné platby súvisiace s  úverom, pôžičkou, návratnou finančnou výpomocou a finančným prenájmom (650)</w:t>
            </w:r>
            <w:r w:rsidRPr="005A715E">
              <w:rPr>
                <w:rFonts w:ascii="Times New Roman" w:hAnsi="Times New Roman"/>
                <w:sz w:val="20"/>
                <w:szCs w:val="20"/>
                <w:vertAlign w:val="superscript"/>
              </w:rPr>
              <w:t>2</w:t>
            </w:r>
          </w:p>
        </w:tc>
        <w:tc>
          <w:tcPr>
            <w:tcW w:w="993"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sz w:val="20"/>
                <w:szCs w:val="20"/>
              </w:rPr>
            </w:pPr>
          </w:p>
        </w:tc>
        <w:tc>
          <w:tcPr>
            <w:tcW w:w="1371"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sz w:val="20"/>
                <w:szCs w:val="20"/>
              </w:rPr>
            </w:pPr>
          </w:p>
        </w:tc>
        <w:tc>
          <w:tcPr>
            <w:tcW w:w="1276"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sz w:val="20"/>
                <w:szCs w:val="20"/>
              </w:rPr>
            </w:pPr>
          </w:p>
        </w:tc>
        <w:tc>
          <w:tcPr>
            <w:tcW w:w="1275"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sz w:val="20"/>
                <w:szCs w:val="20"/>
              </w:rPr>
            </w:pPr>
          </w:p>
        </w:tc>
        <w:tc>
          <w:tcPr>
            <w:tcW w:w="4111" w:type="dxa"/>
            <w:tcBorders>
              <w:top w:val="nil"/>
              <w:left w:val="nil"/>
              <w:bottom w:val="single" w:sz="4" w:space="0" w:color="auto"/>
              <w:right w:val="single" w:sz="4" w:space="0" w:color="auto"/>
            </w:tcBorders>
            <w:noWrap/>
            <w:vAlign w:val="bottom"/>
          </w:tcPr>
          <w:p w:rsidR="0079492E" w:rsidRPr="005A715E" w:rsidRDefault="0079492E" w:rsidP="00252B30">
            <w:pPr>
              <w:spacing w:after="0" w:line="240" w:lineRule="auto"/>
              <w:jc w:val="both"/>
              <w:rPr>
                <w:rFonts w:ascii="Times New Roman" w:hAnsi="Times New Roman"/>
                <w:sz w:val="20"/>
                <w:szCs w:val="20"/>
              </w:rPr>
            </w:pPr>
          </w:p>
        </w:tc>
      </w:tr>
      <w:tr w:rsidR="0079492E" w:rsidRPr="005A715E" w:rsidTr="00252B30">
        <w:trPr>
          <w:trHeight w:val="227"/>
        </w:trPr>
        <w:tc>
          <w:tcPr>
            <w:tcW w:w="4152" w:type="dxa"/>
            <w:tcBorders>
              <w:top w:val="nil"/>
              <w:left w:val="single" w:sz="4" w:space="0" w:color="auto"/>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Kapitálové výdavky (700)</w:t>
            </w:r>
          </w:p>
        </w:tc>
        <w:tc>
          <w:tcPr>
            <w:tcW w:w="993"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p>
        </w:tc>
        <w:tc>
          <w:tcPr>
            <w:tcW w:w="1371"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p>
        </w:tc>
        <w:tc>
          <w:tcPr>
            <w:tcW w:w="1276"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p>
        </w:tc>
        <w:tc>
          <w:tcPr>
            <w:tcW w:w="1275"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p>
        </w:tc>
        <w:tc>
          <w:tcPr>
            <w:tcW w:w="4111" w:type="dxa"/>
            <w:tcBorders>
              <w:top w:val="nil"/>
              <w:left w:val="nil"/>
              <w:bottom w:val="single" w:sz="4" w:space="0" w:color="auto"/>
              <w:right w:val="single" w:sz="4" w:space="0" w:color="auto"/>
            </w:tcBorders>
            <w:noWrap/>
            <w:vAlign w:val="bottom"/>
          </w:tcPr>
          <w:p w:rsidR="0079492E" w:rsidRPr="005A715E" w:rsidRDefault="0079492E" w:rsidP="00252B30">
            <w:pPr>
              <w:spacing w:after="0" w:line="240" w:lineRule="auto"/>
              <w:jc w:val="both"/>
              <w:rPr>
                <w:rFonts w:ascii="Times New Roman" w:hAnsi="Times New Roman"/>
                <w:sz w:val="20"/>
                <w:szCs w:val="20"/>
              </w:rPr>
            </w:pPr>
            <w:r w:rsidRPr="005A715E">
              <w:rPr>
                <w:rFonts w:ascii="Times New Roman" w:hAnsi="Times New Roman"/>
                <w:sz w:val="20"/>
                <w:szCs w:val="20"/>
              </w:rPr>
              <w:t> </w:t>
            </w:r>
          </w:p>
        </w:tc>
      </w:tr>
      <w:tr w:rsidR="0079492E" w:rsidRPr="005A715E" w:rsidTr="00252B30">
        <w:trPr>
          <w:trHeight w:val="227"/>
        </w:trPr>
        <w:tc>
          <w:tcPr>
            <w:tcW w:w="4152" w:type="dxa"/>
            <w:tcBorders>
              <w:top w:val="nil"/>
              <w:left w:val="single" w:sz="4" w:space="0" w:color="auto"/>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sz w:val="20"/>
                <w:szCs w:val="20"/>
              </w:rPr>
            </w:pPr>
            <w:r w:rsidRPr="005A715E">
              <w:rPr>
                <w:rFonts w:ascii="Times New Roman" w:hAnsi="Times New Roman"/>
                <w:sz w:val="20"/>
                <w:szCs w:val="20"/>
              </w:rPr>
              <w:t xml:space="preserve">  Obstarávanie kapitálových aktív (710)</w:t>
            </w:r>
            <w:r w:rsidRPr="005A715E">
              <w:rPr>
                <w:rFonts w:ascii="Times New Roman" w:hAnsi="Times New Roman"/>
                <w:sz w:val="20"/>
                <w:szCs w:val="20"/>
                <w:vertAlign w:val="superscript"/>
              </w:rPr>
              <w:t>2</w:t>
            </w:r>
          </w:p>
        </w:tc>
        <w:tc>
          <w:tcPr>
            <w:tcW w:w="993"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sz w:val="20"/>
                <w:szCs w:val="20"/>
              </w:rPr>
            </w:pPr>
          </w:p>
        </w:tc>
        <w:tc>
          <w:tcPr>
            <w:tcW w:w="1371"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sz w:val="20"/>
                <w:szCs w:val="20"/>
              </w:rPr>
            </w:pPr>
          </w:p>
        </w:tc>
        <w:tc>
          <w:tcPr>
            <w:tcW w:w="1276"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sz w:val="20"/>
                <w:szCs w:val="20"/>
              </w:rPr>
            </w:pPr>
          </w:p>
        </w:tc>
        <w:tc>
          <w:tcPr>
            <w:tcW w:w="1275"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sz w:val="20"/>
                <w:szCs w:val="20"/>
              </w:rPr>
            </w:pPr>
          </w:p>
        </w:tc>
        <w:tc>
          <w:tcPr>
            <w:tcW w:w="4111" w:type="dxa"/>
            <w:tcBorders>
              <w:top w:val="nil"/>
              <w:left w:val="nil"/>
              <w:bottom w:val="single" w:sz="4" w:space="0" w:color="auto"/>
              <w:right w:val="single" w:sz="4" w:space="0" w:color="auto"/>
            </w:tcBorders>
            <w:noWrap/>
            <w:vAlign w:val="bottom"/>
          </w:tcPr>
          <w:p w:rsidR="0079492E" w:rsidRPr="005A715E" w:rsidRDefault="0079492E" w:rsidP="00252B30">
            <w:pPr>
              <w:spacing w:after="0" w:line="240" w:lineRule="auto"/>
              <w:jc w:val="both"/>
              <w:rPr>
                <w:rFonts w:ascii="Times New Roman" w:hAnsi="Times New Roman"/>
                <w:sz w:val="20"/>
                <w:szCs w:val="20"/>
              </w:rPr>
            </w:pPr>
            <w:r w:rsidRPr="005A715E">
              <w:rPr>
                <w:rFonts w:ascii="Times New Roman" w:hAnsi="Times New Roman"/>
                <w:sz w:val="20"/>
                <w:szCs w:val="20"/>
              </w:rPr>
              <w:t> </w:t>
            </w:r>
          </w:p>
        </w:tc>
      </w:tr>
      <w:tr w:rsidR="0079492E" w:rsidRPr="005A715E" w:rsidTr="00252B30">
        <w:trPr>
          <w:trHeight w:val="227"/>
        </w:trPr>
        <w:tc>
          <w:tcPr>
            <w:tcW w:w="4152" w:type="dxa"/>
            <w:tcBorders>
              <w:top w:val="nil"/>
              <w:left w:val="single" w:sz="4" w:space="0" w:color="auto"/>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sz w:val="20"/>
                <w:szCs w:val="20"/>
              </w:rPr>
            </w:pPr>
            <w:r w:rsidRPr="005A715E">
              <w:rPr>
                <w:rFonts w:ascii="Times New Roman" w:hAnsi="Times New Roman"/>
                <w:sz w:val="20"/>
                <w:szCs w:val="20"/>
              </w:rPr>
              <w:t xml:space="preserve">  Kapitálové transfery (720)</w:t>
            </w:r>
            <w:r w:rsidRPr="005A715E">
              <w:rPr>
                <w:rFonts w:ascii="Times New Roman" w:hAnsi="Times New Roman"/>
                <w:sz w:val="20"/>
                <w:szCs w:val="20"/>
                <w:vertAlign w:val="superscript"/>
              </w:rPr>
              <w:t>2</w:t>
            </w:r>
          </w:p>
        </w:tc>
        <w:tc>
          <w:tcPr>
            <w:tcW w:w="993"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sz w:val="20"/>
                <w:szCs w:val="20"/>
              </w:rPr>
            </w:pPr>
          </w:p>
        </w:tc>
        <w:tc>
          <w:tcPr>
            <w:tcW w:w="1371"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sz w:val="20"/>
                <w:szCs w:val="20"/>
              </w:rPr>
            </w:pPr>
          </w:p>
        </w:tc>
        <w:tc>
          <w:tcPr>
            <w:tcW w:w="1276"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sz w:val="20"/>
                <w:szCs w:val="20"/>
              </w:rPr>
            </w:pPr>
          </w:p>
        </w:tc>
        <w:tc>
          <w:tcPr>
            <w:tcW w:w="1275"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sz w:val="20"/>
                <w:szCs w:val="20"/>
              </w:rPr>
            </w:pPr>
          </w:p>
        </w:tc>
        <w:tc>
          <w:tcPr>
            <w:tcW w:w="4111" w:type="dxa"/>
            <w:tcBorders>
              <w:top w:val="nil"/>
              <w:left w:val="nil"/>
              <w:bottom w:val="single" w:sz="4" w:space="0" w:color="auto"/>
              <w:right w:val="single" w:sz="4" w:space="0" w:color="auto"/>
            </w:tcBorders>
            <w:noWrap/>
            <w:vAlign w:val="bottom"/>
          </w:tcPr>
          <w:p w:rsidR="0079492E" w:rsidRPr="005A715E" w:rsidRDefault="0079492E" w:rsidP="00252B30">
            <w:pPr>
              <w:spacing w:after="0" w:line="240" w:lineRule="auto"/>
              <w:jc w:val="both"/>
              <w:rPr>
                <w:rFonts w:ascii="Times New Roman" w:hAnsi="Times New Roman"/>
                <w:sz w:val="20"/>
                <w:szCs w:val="20"/>
              </w:rPr>
            </w:pPr>
            <w:r w:rsidRPr="005A715E">
              <w:rPr>
                <w:rFonts w:ascii="Times New Roman" w:hAnsi="Times New Roman"/>
                <w:sz w:val="20"/>
                <w:szCs w:val="20"/>
              </w:rPr>
              <w:t> </w:t>
            </w:r>
          </w:p>
        </w:tc>
      </w:tr>
      <w:tr w:rsidR="0079492E" w:rsidRPr="005A715E" w:rsidTr="00252B30">
        <w:trPr>
          <w:trHeight w:val="227"/>
        </w:trPr>
        <w:tc>
          <w:tcPr>
            <w:tcW w:w="4152" w:type="dxa"/>
            <w:tcBorders>
              <w:top w:val="nil"/>
              <w:left w:val="single" w:sz="4" w:space="0" w:color="auto"/>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Výdavky z transakcií s finančnými aktívami a finančnými pasívami (800)</w:t>
            </w:r>
          </w:p>
        </w:tc>
        <w:tc>
          <w:tcPr>
            <w:tcW w:w="993" w:type="dxa"/>
            <w:tcBorders>
              <w:top w:val="nil"/>
              <w:left w:val="nil"/>
              <w:bottom w:val="single" w:sz="4" w:space="0" w:color="auto"/>
              <w:right w:val="single" w:sz="4" w:space="0" w:color="auto"/>
            </w:tcBorders>
            <w:shd w:val="clear" w:color="auto" w:fill="FFFF99"/>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 </w:t>
            </w:r>
          </w:p>
        </w:tc>
        <w:tc>
          <w:tcPr>
            <w:tcW w:w="1371" w:type="dxa"/>
            <w:tcBorders>
              <w:top w:val="nil"/>
              <w:left w:val="nil"/>
              <w:bottom w:val="single" w:sz="4" w:space="0" w:color="auto"/>
              <w:right w:val="single" w:sz="4" w:space="0" w:color="auto"/>
            </w:tcBorders>
            <w:shd w:val="clear" w:color="auto" w:fill="FFFF99"/>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FFFF99"/>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 </w:t>
            </w:r>
          </w:p>
        </w:tc>
        <w:tc>
          <w:tcPr>
            <w:tcW w:w="1275" w:type="dxa"/>
            <w:tcBorders>
              <w:top w:val="nil"/>
              <w:left w:val="nil"/>
              <w:bottom w:val="single" w:sz="4" w:space="0" w:color="auto"/>
              <w:right w:val="single" w:sz="4" w:space="0" w:color="auto"/>
            </w:tcBorders>
            <w:shd w:val="clear" w:color="auto" w:fill="FFFF99"/>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 </w:t>
            </w:r>
          </w:p>
        </w:tc>
        <w:tc>
          <w:tcPr>
            <w:tcW w:w="4111" w:type="dxa"/>
            <w:tcBorders>
              <w:top w:val="nil"/>
              <w:left w:val="nil"/>
              <w:bottom w:val="single" w:sz="4" w:space="0" w:color="auto"/>
              <w:right w:val="single" w:sz="4" w:space="0" w:color="auto"/>
            </w:tcBorders>
            <w:noWrap/>
            <w:vAlign w:val="bottom"/>
          </w:tcPr>
          <w:p w:rsidR="0079492E" w:rsidRPr="005A715E" w:rsidRDefault="0079492E" w:rsidP="00252B30">
            <w:pPr>
              <w:spacing w:after="0" w:line="240" w:lineRule="auto"/>
              <w:jc w:val="both"/>
              <w:rPr>
                <w:rFonts w:ascii="Times New Roman" w:hAnsi="Times New Roman"/>
                <w:sz w:val="20"/>
                <w:szCs w:val="20"/>
              </w:rPr>
            </w:pPr>
            <w:r w:rsidRPr="005A715E">
              <w:rPr>
                <w:rFonts w:ascii="Times New Roman" w:hAnsi="Times New Roman"/>
                <w:sz w:val="20"/>
                <w:szCs w:val="20"/>
              </w:rPr>
              <w:t> </w:t>
            </w:r>
          </w:p>
        </w:tc>
      </w:tr>
      <w:tr w:rsidR="0079492E" w:rsidRPr="005A715E" w:rsidTr="00252B30">
        <w:trPr>
          <w:trHeight w:val="227"/>
        </w:trPr>
        <w:tc>
          <w:tcPr>
            <w:tcW w:w="4152" w:type="dxa"/>
            <w:tcBorders>
              <w:top w:val="single" w:sz="4" w:space="0" w:color="auto"/>
              <w:left w:val="single" w:sz="4" w:space="0" w:color="auto"/>
              <w:bottom w:val="single" w:sz="4" w:space="0" w:color="auto"/>
              <w:right w:val="single" w:sz="4" w:space="0" w:color="auto"/>
            </w:tcBorders>
            <w:shd w:val="clear" w:color="auto" w:fill="BFBFBF"/>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Dopad na výdavky verejnej správy celkom</w:t>
            </w:r>
          </w:p>
        </w:tc>
        <w:tc>
          <w:tcPr>
            <w:tcW w:w="993" w:type="dxa"/>
            <w:tcBorders>
              <w:top w:val="nil"/>
              <w:left w:val="nil"/>
              <w:bottom w:val="single" w:sz="8" w:space="0" w:color="auto"/>
              <w:right w:val="single" w:sz="8" w:space="0" w:color="auto"/>
            </w:tcBorders>
            <w:shd w:val="clear" w:color="auto" w:fill="auto"/>
            <w:vAlign w:val="center"/>
          </w:tcPr>
          <w:p w:rsidR="0079492E" w:rsidRPr="005A715E" w:rsidRDefault="0079492E" w:rsidP="00252B30">
            <w:pPr>
              <w:spacing w:after="0" w:line="240" w:lineRule="auto"/>
              <w:jc w:val="right"/>
              <w:rPr>
                <w:rFonts w:ascii="Times New Roman" w:hAnsi="Times New Roman"/>
                <w:b/>
                <w:bCs/>
                <w:color w:val="000000"/>
                <w:sz w:val="20"/>
                <w:szCs w:val="20"/>
              </w:rPr>
            </w:pPr>
            <w:r w:rsidRPr="005A715E">
              <w:rPr>
                <w:rFonts w:ascii="Times New Roman" w:hAnsi="Times New Roman"/>
                <w:b/>
                <w:bCs/>
                <w:color w:val="000000"/>
                <w:sz w:val="20"/>
                <w:szCs w:val="20"/>
              </w:rPr>
              <w:t>0</w:t>
            </w:r>
          </w:p>
        </w:tc>
        <w:tc>
          <w:tcPr>
            <w:tcW w:w="1371" w:type="dxa"/>
            <w:tcBorders>
              <w:top w:val="nil"/>
              <w:left w:val="nil"/>
              <w:bottom w:val="single" w:sz="8" w:space="0" w:color="auto"/>
              <w:right w:val="single" w:sz="8" w:space="0" w:color="auto"/>
            </w:tcBorders>
            <w:shd w:val="clear" w:color="auto" w:fill="auto"/>
          </w:tcPr>
          <w:p w:rsidR="0079492E" w:rsidRPr="005A715E" w:rsidRDefault="00E835FC" w:rsidP="00252B30">
            <w:pPr>
              <w:spacing w:after="0" w:line="240" w:lineRule="auto"/>
              <w:jc w:val="both"/>
              <w:rPr>
                <w:rFonts w:ascii="Times New Roman" w:hAnsi="Times New Roman"/>
                <w:b/>
                <w:bCs/>
                <w:color w:val="000000"/>
                <w:sz w:val="20"/>
                <w:szCs w:val="20"/>
              </w:rPr>
            </w:pPr>
            <w:r w:rsidRPr="00E835FC">
              <w:rPr>
                <w:rFonts w:ascii="Times New Roman" w:hAnsi="Times New Roman"/>
                <w:b/>
                <w:bCs/>
                <w:color w:val="000000"/>
                <w:sz w:val="20"/>
                <w:szCs w:val="20"/>
                <w:lang w:eastAsia="sk-SK"/>
              </w:rPr>
              <w:t>37 471 130</w:t>
            </w:r>
          </w:p>
        </w:tc>
        <w:tc>
          <w:tcPr>
            <w:tcW w:w="1276" w:type="dxa"/>
            <w:tcBorders>
              <w:top w:val="nil"/>
              <w:left w:val="nil"/>
              <w:bottom w:val="single" w:sz="8" w:space="0" w:color="auto"/>
              <w:right w:val="single" w:sz="8" w:space="0" w:color="auto"/>
            </w:tcBorders>
            <w:shd w:val="clear" w:color="auto" w:fill="auto"/>
          </w:tcPr>
          <w:p w:rsidR="0079492E" w:rsidRPr="005A715E" w:rsidRDefault="00E835FC" w:rsidP="00252B30">
            <w:pPr>
              <w:spacing w:after="0" w:line="240" w:lineRule="auto"/>
              <w:jc w:val="both"/>
              <w:rPr>
                <w:rFonts w:ascii="Times New Roman" w:hAnsi="Times New Roman"/>
                <w:b/>
                <w:bCs/>
                <w:color w:val="000000"/>
                <w:sz w:val="20"/>
                <w:szCs w:val="20"/>
              </w:rPr>
            </w:pPr>
            <w:r w:rsidRPr="00E835FC">
              <w:rPr>
                <w:rFonts w:ascii="Times New Roman" w:hAnsi="Times New Roman"/>
                <w:b/>
                <w:bCs/>
                <w:color w:val="000000"/>
                <w:sz w:val="20"/>
                <w:szCs w:val="20"/>
                <w:lang w:eastAsia="sk-SK"/>
              </w:rPr>
              <w:t>37 471 130</w:t>
            </w:r>
          </w:p>
        </w:tc>
        <w:tc>
          <w:tcPr>
            <w:tcW w:w="1275" w:type="dxa"/>
            <w:tcBorders>
              <w:top w:val="nil"/>
              <w:left w:val="nil"/>
              <w:bottom w:val="single" w:sz="8" w:space="0" w:color="auto"/>
              <w:right w:val="single" w:sz="8" w:space="0" w:color="auto"/>
            </w:tcBorders>
            <w:shd w:val="clear" w:color="auto" w:fill="auto"/>
          </w:tcPr>
          <w:p w:rsidR="0079492E" w:rsidRPr="005A715E" w:rsidRDefault="00E835FC" w:rsidP="00252B30">
            <w:pPr>
              <w:spacing w:after="0" w:line="240" w:lineRule="auto"/>
              <w:jc w:val="both"/>
              <w:rPr>
                <w:rFonts w:ascii="Times New Roman" w:hAnsi="Times New Roman"/>
                <w:b/>
                <w:bCs/>
                <w:color w:val="000000"/>
                <w:sz w:val="20"/>
                <w:szCs w:val="20"/>
              </w:rPr>
            </w:pPr>
            <w:r w:rsidRPr="00E835FC">
              <w:rPr>
                <w:rFonts w:ascii="Times New Roman" w:hAnsi="Times New Roman"/>
                <w:b/>
                <w:bCs/>
                <w:color w:val="000000"/>
                <w:sz w:val="20"/>
                <w:szCs w:val="20"/>
                <w:lang w:eastAsia="sk-SK"/>
              </w:rPr>
              <w:t>37 471 130</w:t>
            </w:r>
          </w:p>
        </w:tc>
        <w:tc>
          <w:tcPr>
            <w:tcW w:w="4111" w:type="dxa"/>
            <w:tcBorders>
              <w:top w:val="single" w:sz="4" w:space="0" w:color="auto"/>
              <w:left w:val="nil"/>
              <w:bottom w:val="single" w:sz="4" w:space="0" w:color="auto"/>
              <w:right w:val="single" w:sz="4" w:space="0" w:color="auto"/>
            </w:tcBorders>
            <w:shd w:val="clear" w:color="auto" w:fill="BFBFBF"/>
            <w:noWrap/>
            <w:vAlign w:val="bottom"/>
          </w:tcPr>
          <w:p w:rsidR="0079492E" w:rsidRPr="005A715E" w:rsidRDefault="0079492E" w:rsidP="00252B30">
            <w:pPr>
              <w:spacing w:after="0" w:line="240" w:lineRule="auto"/>
              <w:jc w:val="both"/>
              <w:rPr>
                <w:rFonts w:ascii="Times New Roman" w:hAnsi="Times New Roman"/>
                <w:sz w:val="20"/>
                <w:szCs w:val="20"/>
              </w:rPr>
            </w:pPr>
            <w:r w:rsidRPr="005A715E">
              <w:rPr>
                <w:rFonts w:ascii="Times New Roman" w:hAnsi="Times New Roman"/>
                <w:sz w:val="20"/>
                <w:szCs w:val="20"/>
              </w:rPr>
              <w:t> </w:t>
            </w:r>
          </w:p>
        </w:tc>
      </w:tr>
    </w:tbl>
    <w:p w:rsidR="0079492E" w:rsidRPr="005A715E" w:rsidRDefault="0079492E" w:rsidP="0079492E">
      <w:pPr>
        <w:tabs>
          <w:tab w:val="num" w:pos="1080"/>
        </w:tabs>
        <w:spacing w:after="0" w:line="240" w:lineRule="auto"/>
        <w:ind w:left="-900"/>
        <w:jc w:val="both"/>
        <w:rPr>
          <w:rFonts w:ascii="Times New Roman" w:hAnsi="Times New Roman"/>
          <w:bCs/>
        </w:rPr>
      </w:pPr>
    </w:p>
    <w:p w:rsidR="0079492E" w:rsidRPr="005A715E" w:rsidRDefault="0079492E" w:rsidP="0079492E">
      <w:pPr>
        <w:tabs>
          <w:tab w:val="num" w:pos="1080"/>
        </w:tabs>
        <w:spacing w:after="0" w:line="240" w:lineRule="auto"/>
        <w:ind w:left="-900"/>
        <w:jc w:val="both"/>
        <w:rPr>
          <w:rFonts w:ascii="Times New Roman" w:hAnsi="Times New Roman"/>
          <w:bCs/>
        </w:rPr>
      </w:pPr>
    </w:p>
    <w:p w:rsidR="0079492E" w:rsidRPr="005A715E" w:rsidRDefault="0079492E" w:rsidP="0079492E">
      <w:pPr>
        <w:tabs>
          <w:tab w:val="num" w:pos="1080"/>
        </w:tabs>
        <w:spacing w:after="0" w:line="240" w:lineRule="auto"/>
        <w:ind w:left="-900"/>
        <w:jc w:val="both"/>
        <w:rPr>
          <w:rFonts w:ascii="Times New Roman" w:hAnsi="Times New Roman"/>
          <w:bCs/>
        </w:rPr>
      </w:pPr>
    </w:p>
    <w:p w:rsidR="0079492E" w:rsidRPr="005A715E" w:rsidRDefault="0079492E" w:rsidP="0079492E">
      <w:pPr>
        <w:tabs>
          <w:tab w:val="num" w:pos="1080"/>
        </w:tabs>
        <w:spacing w:after="0" w:line="240" w:lineRule="auto"/>
        <w:ind w:left="-900"/>
        <w:jc w:val="both"/>
        <w:rPr>
          <w:rFonts w:ascii="Times New Roman" w:hAnsi="Times New Roman"/>
          <w:bCs/>
        </w:rPr>
      </w:pPr>
    </w:p>
    <w:p w:rsidR="0079492E" w:rsidRPr="005A715E" w:rsidRDefault="0079492E" w:rsidP="0079492E">
      <w:pPr>
        <w:tabs>
          <w:tab w:val="num" w:pos="1080"/>
        </w:tabs>
        <w:spacing w:after="0" w:line="240" w:lineRule="auto"/>
        <w:ind w:left="-900"/>
        <w:jc w:val="both"/>
        <w:rPr>
          <w:rFonts w:ascii="Times New Roman" w:hAnsi="Times New Roman"/>
          <w:bCs/>
        </w:rPr>
      </w:pPr>
    </w:p>
    <w:p w:rsidR="0079492E" w:rsidRPr="005A715E" w:rsidRDefault="0079492E" w:rsidP="0079492E">
      <w:pPr>
        <w:tabs>
          <w:tab w:val="num" w:pos="1080"/>
        </w:tabs>
        <w:spacing w:after="0" w:line="240" w:lineRule="auto"/>
        <w:ind w:left="-900"/>
        <w:jc w:val="both"/>
        <w:rPr>
          <w:rFonts w:ascii="Times New Roman" w:hAnsi="Times New Roman"/>
          <w:bCs/>
        </w:rPr>
      </w:pPr>
    </w:p>
    <w:p w:rsidR="0079492E" w:rsidRPr="005A715E" w:rsidRDefault="0079492E" w:rsidP="0079492E">
      <w:pPr>
        <w:tabs>
          <w:tab w:val="num" w:pos="1080"/>
        </w:tabs>
        <w:spacing w:after="0" w:line="240" w:lineRule="auto"/>
        <w:ind w:left="-900"/>
        <w:jc w:val="both"/>
        <w:rPr>
          <w:rFonts w:ascii="Times New Roman" w:hAnsi="Times New Roman"/>
          <w:bCs/>
        </w:rPr>
      </w:pPr>
    </w:p>
    <w:p w:rsidR="0079492E" w:rsidRPr="005A715E" w:rsidRDefault="0079492E" w:rsidP="0079492E">
      <w:pPr>
        <w:tabs>
          <w:tab w:val="num" w:pos="1080"/>
        </w:tabs>
        <w:spacing w:after="0" w:line="240" w:lineRule="auto"/>
        <w:ind w:left="-900"/>
        <w:jc w:val="both"/>
        <w:rPr>
          <w:rFonts w:ascii="Times New Roman" w:hAnsi="Times New Roman"/>
          <w:bCs/>
        </w:rPr>
      </w:pPr>
    </w:p>
    <w:p w:rsidR="0079492E" w:rsidRPr="005A715E" w:rsidRDefault="0079492E" w:rsidP="0079492E">
      <w:pPr>
        <w:tabs>
          <w:tab w:val="num" w:pos="1080"/>
        </w:tabs>
        <w:spacing w:after="0" w:line="240" w:lineRule="auto"/>
        <w:ind w:left="-900"/>
        <w:jc w:val="both"/>
        <w:rPr>
          <w:rFonts w:ascii="Times New Roman" w:hAnsi="Times New Roman"/>
          <w:bCs/>
        </w:rPr>
      </w:pPr>
    </w:p>
    <w:p w:rsidR="0079492E" w:rsidRPr="005A715E" w:rsidRDefault="0079492E" w:rsidP="0079492E">
      <w:pPr>
        <w:tabs>
          <w:tab w:val="num" w:pos="1080"/>
        </w:tabs>
        <w:spacing w:after="0" w:line="240" w:lineRule="auto"/>
        <w:ind w:left="-900"/>
        <w:jc w:val="both"/>
        <w:rPr>
          <w:rFonts w:ascii="Times New Roman" w:hAnsi="Times New Roman"/>
          <w:bCs/>
        </w:rPr>
      </w:pPr>
    </w:p>
    <w:p w:rsidR="0079492E" w:rsidRPr="005A715E" w:rsidRDefault="0079492E" w:rsidP="0079492E">
      <w:pPr>
        <w:tabs>
          <w:tab w:val="num" w:pos="1080"/>
        </w:tabs>
        <w:spacing w:after="0" w:line="240" w:lineRule="auto"/>
        <w:ind w:left="-900"/>
        <w:jc w:val="both"/>
        <w:rPr>
          <w:rFonts w:ascii="Times New Roman" w:hAnsi="Times New Roman"/>
          <w:bCs/>
        </w:rPr>
      </w:pPr>
    </w:p>
    <w:p w:rsidR="0079492E" w:rsidRPr="005A715E" w:rsidRDefault="0079492E" w:rsidP="0079492E">
      <w:pPr>
        <w:tabs>
          <w:tab w:val="num" w:pos="1080"/>
        </w:tabs>
        <w:spacing w:after="0" w:line="240" w:lineRule="auto"/>
        <w:ind w:left="-900"/>
        <w:jc w:val="both"/>
        <w:rPr>
          <w:rFonts w:ascii="Times New Roman" w:hAnsi="Times New Roman"/>
          <w:bCs/>
        </w:rPr>
      </w:pPr>
    </w:p>
    <w:p w:rsidR="0079492E" w:rsidRPr="005A715E" w:rsidRDefault="0079492E" w:rsidP="0079492E">
      <w:pPr>
        <w:tabs>
          <w:tab w:val="num" w:pos="1080"/>
        </w:tabs>
        <w:spacing w:after="0" w:line="240" w:lineRule="auto"/>
        <w:ind w:left="-900"/>
        <w:jc w:val="both"/>
        <w:rPr>
          <w:rFonts w:ascii="Times New Roman" w:hAnsi="Times New Roman"/>
          <w:bCs/>
        </w:rPr>
      </w:pPr>
    </w:p>
    <w:p w:rsidR="0079492E" w:rsidRPr="005A715E" w:rsidRDefault="0079492E" w:rsidP="0079492E">
      <w:pPr>
        <w:tabs>
          <w:tab w:val="num" w:pos="1080"/>
        </w:tabs>
        <w:spacing w:after="0" w:line="240" w:lineRule="auto"/>
        <w:ind w:left="-900"/>
        <w:jc w:val="both"/>
        <w:rPr>
          <w:rFonts w:ascii="Times New Roman" w:hAnsi="Times New Roman"/>
          <w:bCs/>
        </w:rPr>
      </w:pPr>
    </w:p>
    <w:p w:rsidR="0079492E" w:rsidRPr="005A715E" w:rsidRDefault="0079492E" w:rsidP="0079492E">
      <w:pPr>
        <w:tabs>
          <w:tab w:val="num" w:pos="1080"/>
        </w:tabs>
        <w:spacing w:after="0" w:line="240" w:lineRule="auto"/>
        <w:ind w:left="-900"/>
        <w:jc w:val="both"/>
        <w:rPr>
          <w:rFonts w:ascii="Times New Roman" w:hAnsi="Times New Roman"/>
          <w:bCs/>
        </w:rPr>
      </w:pPr>
    </w:p>
    <w:p w:rsidR="0079492E" w:rsidRPr="005A715E" w:rsidRDefault="0079492E" w:rsidP="0079492E">
      <w:pPr>
        <w:tabs>
          <w:tab w:val="num" w:pos="1080"/>
        </w:tabs>
        <w:spacing w:after="0" w:line="240" w:lineRule="auto"/>
        <w:ind w:left="-900"/>
        <w:jc w:val="both"/>
        <w:rPr>
          <w:rFonts w:ascii="Times New Roman" w:hAnsi="Times New Roman"/>
          <w:bCs/>
        </w:rPr>
      </w:pPr>
    </w:p>
    <w:p w:rsidR="0079492E" w:rsidRPr="005A715E" w:rsidRDefault="0079492E" w:rsidP="0079492E">
      <w:pPr>
        <w:tabs>
          <w:tab w:val="num" w:pos="1080"/>
        </w:tabs>
        <w:spacing w:after="0" w:line="240" w:lineRule="auto"/>
        <w:ind w:left="-900"/>
        <w:jc w:val="both"/>
        <w:rPr>
          <w:rFonts w:ascii="Times New Roman" w:hAnsi="Times New Roman"/>
          <w:bCs/>
        </w:rPr>
      </w:pPr>
    </w:p>
    <w:p w:rsidR="0079492E" w:rsidRPr="005A715E" w:rsidRDefault="0079492E" w:rsidP="0079492E">
      <w:pPr>
        <w:tabs>
          <w:tab w:val="num" w:pos="1080"/>
        </w:tabs>
        <w:spacing w:after="0" w:line="240" w:lineRule="auto"/>
        <w:ind w:left="-900"/>
        <w:jc w:val="both"/>
        <w:rPr>
          <w:rFonts w:ascii="Times New Roman" w:hAnsi="Times New Roman"/>
          <w:bCs/>
        </w:rPr>
      </w:pPr>
    </w:p>
    <w:p w:rsidR="0079492E" w:rsidRPr="005A715E" w:rsidRDefault="0079492E" w:rsidP="0079492E">
      <w:pPr>
        <w:tabs>
          <w:tab w:val="num" w:pos="1080"/>
        </w:tabs>
        <w:spacing w:after="0" w:line="240" w:lineRule="auto"/>
        <w:ind w:left="-900"/>
        <w:jc w:val="both"/>
        <w:rPr>
          <w:rFonts w:ascii="Times New Roman" w:hAnsi="Times New Roman"/>
          <w:bCs/>
        </w:rPr>
      </w:pPr>
      <w:r w:rsidRPr="005A715E">
        <w:rPr>
          <w:rFonts w:ascii="Times New Roman" w:hAnsi="Times New Roman"/>
          <w:bCs/>
        </w:rPr>
        <w:lastRenderedPageBreak/>
        <w:t xml:space="preserve">2 –  výdavky rozpísať až do položiek platnej ekonomickej klasifikácie; </w:t>
      </w:r>
      <w:r w:rsidRPr="005A715E">
        <w:rPr>
          <w:rFonts w:ascii="Times New Roman" w:hAnsi="Times New Roman"/>
          <w:b/>
          <w:bCs/>
        </w:rPr>
        <w:t>Poznámka:</w:t>
      </w:r>
      <w:r w:rsidRPr="005A715E">
        <w:rPr>
          <w:rFonts w:ascii="Times New Roman" w:hAnsi="Times New Roman"/>
          <w:bCs/>
        </w:rPr>
        <w:t xml:space="preserve"> Ak sa vplyv týka viacerých subjektov verejnej správy, vypĺňa sa samostatná tabuľka za každý subjekt.</w:t>
      </w:r>
    </w:p>
    <w:p w:rsidR="0079492E" w:rsidRPr="005A715E" w:rsidRDefault="0079492E" w:rsidP="0079492E">
      <w:pPr>
        <w:tabs>
          <w:tab w:val="num" w:pos="1080"/>
        </w:tabs>
        <w:spacing w:after="0" w:line="240" w:lineRule="auto"/>
        <w:ind w:left="-900"/>
        <w:jc w:val="both"/>
        <w:rPr>
          <w:rFonts w:ascii="Times New Roman" w:hAnsi="Times New Roman"/>
          <w:bCs/>
        </w:rPr>
      </w:pPr>
    </w:p>
    <w:p w:rsidR="0079492E" w:rsidRPr="005A715E" w:rsidRDefault="0079492E" w:rsidP="0079492E">
      <w:pPr>
        <w:tabs>
          <w:tab w:val="num" w:pos="1080"/>
        </w:tabs>
        <w:spacing w:after="0" w:line="240" w:lineRule="auto"/>
        <w:jc w:val="both"/>
        <w:rPr>
          <w:rFonts w:ascii="Times New Roman" w:hAnsi="Times New Roman"/>
          <w:bCs/>
        </w:rPr>
      </w:pPr>
      <w:r w:rsidRPr="005A715E">
        <w:rPr>
          <w:rFonts w:ascii="Times New Roman" w:hAnsi="Times New Roman"/>
          <w:bCs/>
        </w:rPr>
        <w:t xml:space="preserve">                 Tabuľka č.7 </w:t>
      </w:r>
    </w:p>
    <w:p w:rsidR="0079492E" w:rsidRPr="005A715E" w:rsidRDefault="0079492E" w:rsidP="0079492E">
      <w:pPr>
        <w:tabs>
          <w:tab w:val="num" w:pos="1080"/>
        </w:tabs>
        <w:spacing w:after="0" w:line="240" w:lineRule="auto"/>
        <w:jc w:val="both"/>
        <w:rPr>
          <w:rFonts w:ascii="Times New Roman" w:hAnsi="Times New Roman"/>
          <w:bCs/>
        </w:rPr>
      </w:pPr>
    </w:p>
    <w:tbl>
      <w:tblPr>
        <w:tblW w:w="10624" w:type="dxa"/>
        <w:tblInd w:w="-784" w:type="dxa"/>
        <w:tblCellMar>
          <w:left w:w="70" w:type="dxa"/>
          <w:right w:w="70" w:type="dxa"/>
        </w:tblCellMar>
        <w:tblLook w:val="0000" w:firstRow="0" w:lastRow="0" w:firstColumn="0" w:lastColumn="0" w:noHBand="0" w:noVBand="0"/>
      </w:tblPr>
      <w:tblGrid>
        <w:gridCol w:w="4181"/>
        <w:gridCol w:w="1276"/>
        <w:gridCol w:w="1134"/>
        <w:gridCol w:w="758"/>
        <w:gridCol w:w="412"/>
        <w:gridCol w:w="38"/>
        <w:gridCol w:w="1218"/>
        <w:gridCol w:w="49"/>
        <w:gridCol w:w="638"/>
        <w:gridCol w:w="856"/>
        <w:gridCol w:w="64"/>
      </w:tblGrid>
      <w:tr w:rsidR="0079492E" w:rsidRPr="005A715E" w:rsidTr="00252B30">
        <w:trPr>
          <w:gridAfter w:val="1"/>
          <w:wAfter w:w="64" w:type="dxa"/>
          <w:cantSplit/>
          <w:trHeight w:val="255"/>
        </w:trPr>
        <w:tc>
          <w:tcPr>
            <w:tcW w:w="4181"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Zamestnanosť</w:t>
            </w:r>
          </w:p>
        </w:tc>
        <w:tc>
          <w:tcPr>
            <w:tcW w:w="4836" w:type="dxa"/>
            <w:gridSpan w:val="6"/>
            <w:tcBorders>
              <w:top w:val="single" w:sz="4" w:space="0" w:color="auto"/>
              <w:left w:val="nil"/>
              <w:bottom w:val="single" w:sz="4" w:space="0" w:color="auto"/>
              <w:right w:val="single" w:sz="4" w:space="0" w:color="auto"/>
            </w:tcBorders>
            <w:shd w:val="clear" w:color="auto" w:fill="BFBFBF"/>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Vplyv na rozpočet verejnej správy</w:t>
            </w:r>
          </w:p>
        </w:tc>
        <w:tc>
          <w:tcPr>
            <w:tcW w:w="1543"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poznámka</w:t>
            </w:r>
          </w:p>
        </w:tc>
      </w:tr>
      <w:tr w:rsidR="0079492E" w:rsidRPr="005A715E" w:rsidTr="00252B30">
        <w:trPr>
          <w:gridAfter w:val="1"/>
          <w:wAfter w:w="64" w:type="dxa"/>
          <w:cantSplit/>
          <w:trHeight w:val="255"/>
        </w:trPr>
        <w:tc>
          <w:tcPr>
            <w:tcW w:w="4181"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79492E" w:rsidRPr="005A715E" w:rsidRDefault="0079492E" w:rsidP="00252B30">
            <w:pPr>
              <w:spacing w:after="0" w:line="240" w:lineRule="auto"/>
              <w:jc w:val="both"/>
              <w:rPr>
                <w:rFonts w:ascii="Times New Roman" w:hAnsi="Times New Roman"/>
                <w:b/>
                <w:bCs/>
                <w:sz w:val="20"/>
                <w:szCs w:val="20"/>
              </w:rPr>
            </w:pPr>
          </w:p>
        </w:tc>
        <w:tc>
          <w:tcPr>
            <w:tcW w:w="1276" w:type="dxa"/>
            <w:tcBorders>
              <w:top w:val="nil"/>
              <w:left w:val="nil"/>
              <w:bottom w:val="single" w:sz="4" w:space="0" w:color="auto"/>
              <w:right w:val="single" w:sz="4" w:space="0" w:color="auto"/>
            </w:tcBorders>
            <w:shd w:val="clear" w:color="auto" w:fill="BFBFBF"/>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2019</w:t>
            </w:r>
          </w:p>
        </w:tc>
        <w:tc>
          <w:tcPr>
            <w:tcW w:w="1134" w:type="dxa"/>
            <w:tcBorders>
              <w:top w:val="nil"/>
              <w:left w:val="nil"/>
              <w:bottom w:val="single" w:sz="4" w:space="0" w:color="auto"/>
              <w:right w:val="single" w:sz="4" w:space="0" w:color="auto"/>
            </w:tcBorders>
            <w:shd w:val="clear" w:color="auto" w:fill="BFBFBF"/>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2020</w:t>
            </w:r>
          </w:p>
        </w:tc>
        <w:tc>
          <w:tcPr>
            <w:tcW w:w="1170" w:type="dxa"/>
            <w:gridSpan w:val="2"/>
            <w:tcBorders>
              <w:top w:val="nil"/>
              <w:left w:val="nil"/>
              <w:bottom w:val="single" w:sz="4" w:space="0" w:color="auto"/>
              <w:right w:val="single" w:sz="4" w:space="0" w:color="auto"/>
            </w:tcBorders>
            <w:shd w:val="clear" w:color="auto" w:fill="BFBFBF"/>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2021</w:t>
            </w:r>
          </w:p>
        </w:tc>
        <w:tc>
          <w:tcPr>
            <w:tcW w:w="1256" w:type="dxa"/>
            <w:gridSpan w:val="2"/>
            <w:tcBorders>
              <w:top w:val="nil"/>
              <w:left w:val="nil"/>
              <w:bottom w:val="single" w:sz="4" w:space="0" w:color="auto"/>
              <w:right w:val="single" w:sz="4" w:space="0" w:color="auto"/>
            </w:tcBorders>
            <w:shd w:val="clear" w:color="auto" w:fill="BFBFBF"/>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2022</w:t>
            </w:r>
          </w:p>
        </w:tc>
        <w:tc>
          <w:tcPr>
            <w:tcW w:w="1543"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79492E" w:rsidRPr="005A715E" w:rsidRDefault="0079492E" w:rsidP="00252B30">
            <w:pPr>
              <w:spacing w:after="0" w:line="240" w:lineRule="auto"/>
              <w:jc w:val="both"/>
              <w:rPr>
                <w:rFonts w:ascii="Times New Roman" w:hAnsi="Times New Roman"/>
                <w:b/>
                <w:bCs/>
                <w:color w:val="FFFFFF"/>
                <w:sz w:val="20"/>
                <w:szCs w:val="20"/>
              </w:rPr>
            </w:pPr>
          </w:p>
        </w:tc>
      </w:tr>
      <w:tr w:rsidR="0079492E" w:rsidRPr="005A715E" w:rsidTr="00252B30">
        <w:trPr>
          <w:gridAfter w:val="1"/>
          <w:wAfter w:w="64" w:type="dxa"/>
          <w:trHeight w:val="255"/>
        </w:trPr>
        <w:tc>
          <w:tcPr>
            <w:tcW w:w="4181" w:type="dxa"/>
            <w:tcBorders>
              <w:top w:val="nil"/>
              <w:left w:val="single" w:sz="4" w:space="0" w:color="auto"/>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Počet zamestnancov celkom</w:t>
            </w:r>
          </w:p>
        </w:tc>
        <w:tc>
          <w:tcPr>
            <w:tcW w:w="1276"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p>
        </w:tc>
        <w:tc>
          <w:tcPr>
            <w:tcW w:w="1134"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p>
        </w:tc>
        <w:tc>
          <w:tcPr>
            <w:tcW w:w="1170" w:type="dxa"/>
            <w:gridSpan w:val="2"/>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p>
        </w:tc>
        <w:tc>
          <w:tcPr>
            <w:tcW w:w="1256" w:type="dxa"/>
            <w:gridSpan w:val="2"/>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p>
        </w:tc>
        <w:tc>
          <w:tcPr>
            <w:tcW w:w="1543" w:type="dxa"/>
            <w:gridSpan w:val="3"/>
            <w:tcBorders>
              <w:top w:val="nil"/>
              <w:left w:val="nil"/>
              <w:bottom w:val="single" w:sz="4" w:space="0" w:color="auto"/>
              <w:right w:val="single" w:sz="4" w:space="0" w:color="auto"/>
            </w:tcBorders>
            <w:noWrap/>
            <w:vAlign w:val="bottom"/>
          </w:tcPr>
          <w:p w:rsidR="0079492E" w:rsidRPr="005A715E" w:rsidRDefault="0079492E" w:rsidP="00252B30">
            <w:pPr>
              <w:spacing w:after="0" w:line="240" w:lineRule="auto"/>
              <w:jc w:val="both"/>
              <w:rPr>
                <w:rFonts w:ascii="Times New Roman" w:hAnsi="Times New Roman"/>
                <w:sz w:val="20"/>
                <w:szCs w:val="20"/>
              </w:rPr>
            </w:pPr>
            <w:r w:rsidRPr="005A715E">
              <w:rPr>
                <w:rFonts w:ascii="Times New Roman" w:hAnsi="Times New Roman"/>
                <w:sz w:val="20"/>
                <w:szCs w:val="20"/>
              </w:rPr>
              <w:t> </w:t>
            </w:r>
          </w:p>
        </w:tc>
      </w:tr>
      <w:tr w:rsidR="0079492E" w:rsidRPr="005A715E" w:rsidTr="00252B30">
        <w:trPr>
          <w:gridAfter w:val="1"/>
          <w:wAfter w:w="64" w:type="dxa"/>
          <w:trHeight w:val="255"/>
        </w:trPr>
        <w:tc>
          <w:tcPr>
            <w:tcW w:w="4181" w:type="dxa"/>
            <w:tcBorders>
              <w:top w:val="nil"/>
              <w:left w:val="single" w:sz="4" w:space="0" w:color="auto"/>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 xml:space="preserve">   z toho vplyv na ŠR</w:t>
            </w:r>
          </w:p>
        </w:tc>
        <w:tc>
          <w:tcPr>
            <w:tcW w:w="1276" w:type="dxa"/>
            <w:tcBorders>
              <w:top w:val="single" w:sz="4" w:space="0" w:color="auto"/>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p>
        </w:tc>
        <w:tc>
          <w:tcPr>
            <w:tcW w:w="1134" w:type="dxa"/>
            <w:tcBorders>
              <w:top w:val="single" w:sz="4" w:space="0" w:color="auto"/>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p>
        </w:tc>
        <w:tc>
          <w:tcPr>
            <w:tcW w:w="1170" w:type="dxa"/>
            <w:gridSpan w:val="2"/>
            <w:tcBorders>
              <w:top w:val="single" w:sz="4" w:space="0" w:color="auto"/>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p>
        </w:tc>
        <w:tc>
          <w:tcPr>
            <w:tcW w:w="1256" w:type="dxa"/>
            <w:gridSpan w:val="2"/>
            <w:tcBorders>
              <w:top w:val="single" w:sz="4" w:space="0" w:color="auto"/>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p>
        </w:tc>
        <w:tc>
          <w:tcPr>
            <w:tcW w:w="1543" w:type="dxa"/>
            <w:gridSpan w:val="3"/>
            <w:tcBorders>
              <w:top w:val="nil"/>
              <w:left w:val="nil"/>
              <w:bottom w:val="single" w:sz="4" w:space="0" w:color="auto"/>
              <w:right w:val="single" w:sz="4" w:space="0" w:color="auto"/>
            </w:tcBorders>
            <w:noWrap/>
            <w:vAlign w:val="bottom"/>
          </w:tcPr>
          <w:p w:rsidR="0079492E" w:rsidRPr="005A715E" w:rsidRDefault="0079492E" w:rsidP="00252B30">
            <w:pPr>
              <w:spacing w:after="0" w:line="240" w:lineRule="auto"/>
              <w:jc w:val="both"/>
              <w:rPr>
                <w:rFonts w:ascii="Times New Roman" w:hAnsi="Times New Roman"/>
                <w:sz w:val="20"/>
                <w:szCs w:val="20"/>
              </w:rPr>
            </w:pPr>
          </w:p>
        </w:tc>
      </w:tr>
      <w:tr w:rsidR="0079492E" w:rsidRPr="005A715E" w:rsidTr="00252B30">
        <w:trPr>
          <w:gridAfter w:val="1"/>
          <w:wAfter w:w="64" w:type="dxa"/>
          <w:trHeight w:val="255"/>
        </w:trPr>
        <w:tc>
          <w:tcPr>
            <w:tcW w:w="4181" w:type="dxa"/>
            <w:tcBorders>
              <w:top w:val="nil"/>
              <w:left w:val="single" w:sz="4" w:space="0" w:color="auto"/>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Priemerný mzdový výdavok (v eurách)</w:t>
            </w:r>
          </w:p>
        </w:tc>
        <w:tc>
          <w:tcPr>
            <w:tcW w:w="1276" w:type="dxa"/>
            <w:tcBorders>
              <w:top w:val="single" w:sz="4" w:space="0" w:color="auto"/>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p>
        </w:tc>
        <w:tc>
          <w:tcPr>
            <w:tcW w:w="1134" w:type="dxa"/>
            <w:tcBorders>
              <w:top w:val="single" w:sz="4" w:space="0" w:color="auto"/>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p>
        </w:tc>
        <w:tc>
          <w:tcPr>
            <w:tcW w:w="1170" w:type="dxa"/>
            <w:gridSpan w:val="2"/>
            <w:tcBorders>
              <w:top w:val="single" w:sz="4" w:space="0" w:color="auto"/>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p>
        </w:tc>
        <w:tc>
          <w:tcPr>
            <w:tcW w:w="1256" w:type="dxa"/>
            <w:gridSpan w:val="2"/>
            <w:tcBorders>
              <w:top w:val="single" w:sz="4" w:space="0" w:color="auto"/>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p>
        </w:tc>
        <w:tc>
          <w:tcPr>
            <w:tcW w:w="1543" w:type="dxa"/>
            <w:gridSpan w:val="3"/>
            <w:tcBorders>
              <w:top w:val="nil"/>
              <w:left w:val="nil"/>
              <w:bottom w:val="single" w:sz="4" w:space="0" w:color="auto"/>
              <w:right w:val="single" w:sz="4" w:space="0" w:color="auto"/>
            </w:tcBorders>
            <w:noWrap/>
            <w:vAlign w:val="bottom"/>
          </w:tcPr>
          <w:p w:rsidR="0079492E" w:rsidRPr="005A715E" w:rsidRDefault="0079492E" w:rsidP="00252B30">
            <w:pPr>
              <w:spacing w:after="0" w:line="240" w:lineRule="auto"/>
              <w:jc w:val="both"/>
              <w:rPr>
                <w:rFonts w:ascii="Times New Roman" w:hAnsi="Times New Roman"/>
                <w:sz w:val="20"/>
                <w:szCs w:val="20"/>
              </w:rPr>
            </w:pPr>
            <w:r w:rsidRPr="005A715E">
              <w:rPr>
                <w:rFonts w:ascii="Times New Roman" w:hAnsi="Times New Roman"/>
                <w:sz w:val="20"/>
                <w:szCs w:val="20"/>
              </w:rPr>
              <w:t> </w:t>
            </w:r>
          </w:p>
        </w:tc>
      </w:tr>
      <w:tr w:rsidR="0079492E" w:rsidRPr="005A715E" w:rsidTr="00252B30">
        <w:trPr>
          <w:gridAfter w:val="1"/>
          <w:wAfter w:w="64" w:type="dxa"/>
          <w:trHeight w:val="255"/>
        </w:trPr>
        <w:tc>
          <w:tcPr>
            <w:tcW w:w="4181" w:type="dxa"/>
            <w:tcBorders>
              <w:top w:val="nil"/>
              <w:left w:val="single" w:sz="4" w:space="0" w:color="auto"/>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sz w:val="20"/>
                <w:szCs w:val="20"/>
              </w:rPr>
            </w:pPr>
            <w:r w:rsidRPr="005A715E">
              <w:rPr>
                <w:rFonts w:ascii="Times New Roman" w:hAnsi="Times New Roman"/>
                <w:b/>
                <w:bCs/>
                <w:sz w:val="20"/>
                <w:szCs w:val="20"/>
              </w:rPr>
              <w:t xml:space="preserve">   z toho vplyv na ŠR</w:t>
            </w:r>
          </w:p>
        </w:tc>
        <w:tc>
          <w:tcPr>
            <w:tcW w:w="1276" w:type="dxa"/>
            <w:tcBorders>
              <w:top w:val="single" w:sz="4" w:space="0" w:color="auto"/>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sz w:val="20"/>
                <w:szCs w:val="20"/>
              </w:rPr>
            </w:pPr>
            <w:r w:rsidRPr="005A715E">
              <w:rPr>
                <w:rFonts w:ascii="Times New Roman" w:hAnsi="Times New Roman"/>
                <w:sz w:val="20"/>
                <w:szCs w:val="20"/>
              </w:rPr>
              <w:t> </w:t>
            </w:r>
          </w:p>
        </w:tc>
        <w:tc>
          <w:tcPr>
            <w:tcW w:w="1134" w:type="dxa"/>
            <w:tcBorders>
              <w:top w:val="single" w:sz="4" w:space="0" w:color="auto"/>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sz w:val="20"/>
                <w:szCs w:val="20"/>
              </w:rPr>
            </w:pPr>
            <w:r w:rsidRPr="005A715E">
              <w:rPr>
                <w:rFonts w:ascii="Times New Roman" w:hAnsi="Times New Roman"/>
                <w:sz w:val="20"/>
                <w:szCs w:val="20"/>
              </w:rPr>
              <w:t> </w:t>
            </w:r>
          </w:p>
        </w:tc>
        <w:tc>
          <w:tcPr>
            <w:tcW w:w="1170" w:type="dxa"/>
            <w:gridSpan w:val="2"/>
            <w:tcBorders>
              <w:top w:val="single" w:sz="4" w:space="0" w:color="auto"/>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sz w:val="20"/>
                <w:szCs w:val="20"/>
              </w:rPr>
            </w:pPr>
            <w:r w:rsidRPr="005A715E">
              <w:rPr>
                <w:rFonts w:ascii="Times New Roman" w:hAnsi="Times New Roman"/>
                <w:sz w:val="20"/>
                <w:szCs w:val="20"/>
              </w:rPr>
              <w:t> </w:t>
            </w:r>
          </w:p>
        </w:tc>
        <w:tc>
          <w:tcPr>
            <w:tcW w:w="1256" w:type="dxa"/>
            <w:gridSpan w:val="2"/>
            <w:tcBorders>
              <w:top w:val="single" w:sz="4" w:space="0" w:color="auto"/>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sz w:val="20"/>
                <w:szCs w:val="20"/>
              </w:rPr>
            </w:pPr>
            <w:r w:rsidRPr="005A715E">
              <w:rPr>
                <w:rFonts w:ascii="Times New Roman" w:hAnsi="Times New Roman"/>
                <w:sz w:val="20"/>
                <w:szCs w:val="20"/>
              </w:rPr>
              <w:t> </w:t>
            </w:r>
          </w:p>
        </w:tc>
        <w:tc>
          <w:tcPr>
            <w:tcW w:w="1543" w:type="dxa"/>
            <w:gridSpan w:val="3"/>
            <w:tcBorders>
              <w:top w:val="nil"/>
              <w:left w:val="nil"/>
              <w:bottom w:val="single" w:sz="4" w:space="0" w:color="auto"/>
              <w:right w:val="single" w:sz="4" w:space="0" w:color="auto"/>
            </w:tcBorders>
            <w:noWrap/>
            <w:vAlign w:val="bottom"/>
          </w:tcPr>
          <w:p w:rsidR="0079492E" w:rsidRPr="005A715E" w:rsidRDefault="0079492E" w:rsidP="00252B30">
            <w:pPr>
              <w:spacing w:after="0" w:line="240" w:lineRule="auto"/>
              <w:jc w:val="both"/>
              <w:rPr>
                <w:rFonts w:ascii="Times New Roman" w:hAnsi="Times New Roman"/>
                <w:sz w:val="20"/>
                <w:szCs w:val="20"/>
              </w:rPr>
            </w:pPr>
            <w:r w:rsidRPr="005A715E">
              <w:rPr>
                <w:rFonts w:ascii="Times New Roman" w:hAnsi="Times New Roman"/>
                <w:sz w:val="20"/>
                <w:szCs w:val="20"/>
              </w:rPr>
              <w:t> </w:t>
            </w:r>
          </w:p>
        </w:tc>
      </w:tr>
      <w:tr w:rsidR="0079492E" w:rsidRPr="005A715E" w:rsidTr="00252B30">
        <w:trPr>
          <w:gridAfter w:val="1"/>
          <w:wAfter w:w="64" w:type="dxa"/>
          <w:trHeight w:val="255"/>
        </w:trPr>
        <w:tc>
          <w:tcPr>
            <w:tcW w:w="4181" w:type="dxa"/>
            <w:tcBorders>
              <w:top w:val="nil"/>
              <w:left w:val="single" w:sz="4" w:space="0" w:color="auto"/>
              <w:bottom w:val="single" w:sz="4" w:space="0" w:color="auto"/>
              <w:right w:val="single" w:sz="4" w:space="0" w:color="auto"/>
            </w:tcBorders>
            <w:shd w:val="clear" w:color="auto" w:fill="BFBFBF"/>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Osobné výdavky celkom (v eurách)</w:t>
            </w:r>
          </w:p>
        </w:tc>
        <w:tc>
          <w:tcPr>
            <w:tcW w:w="1276" w:type="dxa"/>
            <w:tcBorders>
              <w:top w:val="nil"/>
              <w:left w:val="nil"/>
              <w:bottom w:val="single" w:sz="4" w:space="0" w:color="auto"/>
              <w:right w:val="single" w:sz="4" w:space="0" w:color="auto"/>
            </w:tcBorders>
            <w:shd w:val="clear" w:color="auto" w:fill="BFBFBF"/>
          </w:tcPr>
          <w:p w:rsidR="0079492E" w:rsidRPr="005A715E" w:rsidRDefault="0079492E" w:rsidP="00252B30">
            <w:pPr>
              <w:spacing w:after="0" w:line="240" w:lineRule="auto"/>
              <w:jc w:val="both"/>
              <w:rPr>
                <w:rFonts w:ascii="Times New Roman" w:hAnsi="Times New Roman"/>
                <w:b/>
                <w:bCs/>
                <w:sz w:val="20"/>
                <w:szCs w:val="20"/>
              </w:rPr>
            </w:pPr>
          </w:p>
        </w:tc>
        <w:tc>
          <w:tcPr>
            <w:tcW w:w="1134" w:type="dxa"/>
            <w:tcBorders>
              <w:top w:val="nil"/>
              <w:left w:val="nil"/>
              <w:bottom w:val="single" w:sz="4" w:space="0" w:color="auto"/>
              <w:right w:val="single" w:sz="4" w:space="0" w:color="auto"/>
            </w:tcBorders>
            <w:shd w:val="clear" w:color="auto" w:fill="BFBFBF"/>
          </w:tcPr>
          <w:p w:rsidR="0079492E" w:rsidRPr="005A715E" w:rsidRDefault="0079492E" w:rsidP="00252B30">
            <w:pPr>
              <w:spacing w:after="0" w:line="240" w:lineRule="auto"/>
              <w:jc w:val="both"/>
              <w:rPr>
                <w:rFonts w:ascii="Times New Roman" w:hAnsi="Times New Roman"/>
                <w:b/>
                <w:bCs/>
                <w:sz w:val="20"/>
                <w:szCs w:val="20"/>
              </w:rPr>
            </w:pPr>
          </w:p>
        </w:tc>
        <w:tc>
          <w:tcPr>
            <w:tcW w:w="1170" w:type="dxa"/>
            <w:gridSpan w:val="2"/>
            <w:tcBorders>
              <w:top w:val="nil"/>
              <w:left w:val="nil"/>
              <w:bottom w:val="single" w:sz="4" w:space="0" w:color="auto"/>
              <w:right w:val="single" w:sz="4" w:space="0" w:color="auto"/>
            </w:tcBorders>
            <w:shd w:val="clear" w:color="auto" w:fill="BFBFBF"/>
          </w:tcPr>
          <w:p w:rsidR="0079492E" w:rsidRPr="005A715E" w:rsidRDefault="0079492E" w:rsidP="00252B30">
            <w:pPr>
              <w:spacing w:after="0" w:line="240" w:lineRule="auto"/>
              <w:jc w:val="both"/>
              <w:rPr>
                <w:rFonts w:ascii="Times New Roman" w:hAnsi="Times New Roman"/>
                <w:b/>
                <w:bCs/>
                <w:sz w:val="20"/>
                <w:szCs w:val="20"/>
              </w:rPr>
            </w:pPr>
          </w:p>
        </w:tc>
        <w:tc>
          <w:tcPr>
            <w:tcW w:w="1256" w:type="dxa"/>
            <w:gridSpan w:val="2"/>
            <w:tcBorders>
              <w:top w:val="nil"/>
              <w:left w:val="nil"/>
              <w:bottom w:val="single" w:sz="4" w:space="0" w:color="auto"/>
              <w:right w:val="single" w:sz="4" w:space="0" w:color="auto"/>
            </w:tcBorders>
            <w:shd w:val="clear" w:color="auto" w:fill="BFBFBF"/>
          </w:tcPr>
          <w:p w:rsidR="0079492E" w:rsidRPr="005A715E" w:rsidRDefault="0079492E" w:rsidP="00252B30">
            <w:pPr>
              <w:spacing w:after="0" w:line="240" w:lineRule="auto"/>
              <w:jc w:val="both"/>
              <w:rPr>
                <w:rFonts w:ascii="Times New Roman" w:hAnsi="Times New Roman"/>
                <w:b/>
                <w:bCs/>
                <w:sz w:val="20"/>
                <w:szCs w:val="20"/>
              </w:rPr>
            </w:pPr>
          </w:p>
        </w:tc>
        <w:tc>
          <w:tcPr>
            <w:tcW w:w="1543" w:type="dxa"/>
            <w:gridSpan w:val="3"/>
            <w:tcBorders>
              <w:top w:val="nil"/>
              <w:left w:val="nil"/>
              <w:bottom w:val="single" w:sz="4" w:space="0" w:color="auto"/>
              <w:right w:val="single" w:sz="4" w:space="0" w:color="auto"/>
            </w:tcBorders>
            <w:shd w:val="clear" w:color="auto" w:fill="BFBFBF"/>
            <w:noWrap/>
            <w:vAlign w:val="bottom"/>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 </w:t>
            </w:r>
          </w:p>
        </w:tc>
      </w:tr>
      <w:tr w:rsidR="0079492E" w:rsidRPr="005A715E" w:rsidTr="00252B30">
        <w:trPr>
          <w:gridAfter w:val="1"/>
          <w:wAfter w:w="64" w:type="dxa"/>
          <w:trHeight w:val="255"/>
        </w:trPr>
        <w:tc>
          <w:tcPr>
            <w:tcW w:w="4181" w:type="dxa"/>
            <w:tcBorders>
              <w:top w:val="nil"/>
              <w:left w:val="single" w:sz="4" w:space="0" w:color="auto"/>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Mzdy, platy, služobné príjmy a ostatné osobné vyrovnania (610)</w:t>
            </w:r>
          </w:p>
        </w:tc>
        <w:tc>
          <w:tcPr>
            <w:tcW w:w="1276"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p>
        </w:tc>
        <w:tc>
          <w:tcPr>
            <w:tcW w:w="1134"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p>
        </w:tc>
        <w:tc>
          <w:tcPr>
            <w:tcW w:w="1170" w:type="dxa"/>
            <w:gridSpan w:val="2"/>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p>
        </w:tc>
        <w:tc>
          <w:tcPr>
            <w:tcW w:w="1256" w:type="dxa"/>
            <w:gridSpan w:val="2"/>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p>
        </w:tc>
        <w:tc>
          <w:tcPr>
            <w:tcW w:w="1543" w:type="dxa"/>
            <w:gridSpan w:val="3"/>
            <w:tcBorders>
              <w:top w:val="nil"/>
              <w:left w:val="nil"/>
              <w:bottom w:val="single" w:sz="4" w:space="0" w:color="auto"/>
              <w:right w:val="single" w:sz="4" w:space="0" w:color="auto"/>
            </w:tcBorders>
            <w:noWrap/>
            <w:vAlign w:val="bottom"/>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 </w:t>
            </w:r>
          </w:p>
        </w:tc>
      </w:tr>
      <w:tr w:rsidR="0079492E" w:rsidRPr="005A715E" w:rsidTr="00252B30">
        <w:trPr>
          <w:gridAfter w:val="1"/>
          <w:wAfter w:w="64" w:type="dxa"/>
          <w:trHeight w:val="255"/>
        </w:trPr>
        <w:tc>
          <w:tcPr>
            <w:tcW w:w="4181" w:type="dxa"/>
            <w:tcBorders>
              <w:top w:val="nil"/>
              <w:left w:val="single" w:sz="4" w:space="0" w:color="auto"/>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sz w:val="20"/>
                <w:szCs w:val="20"/>
              </w:rPr>
            </w:pPr>
            <w:r w:rsidRPr="005A715E">
              <w:rPr>
                <w:rFonts w:ascii="Times New Roman" w:hAnsi="Times New Roman"/>
                <w:b/>
                <w:bCs/>
                <w:sz w:val="20"/>
                <w:szCs w:val="20"/>
              </w:rPr>
              <w:t xml:space="preserve">   z toho vplyv na ŠR</w:t>
            </w:r>
          </w:p>
        </w:tc>
        <w:tc>
          <w:tcPr>
            <w:tcW w:w="1276"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sz w:val="20"/>
                <w:szCs w:val="20"/>
              </w:rPr>
            </w:pPr>
          </w:p>
        </w:tc>
        <w:tc>
          <w:tcPr>
            <w:tcW w:w="1134"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sz w:val="20"/>
                <w:szCs w:val="20"/>
              </w:rPr>
            </w:pPr>
          </w:p>
        </w:tc>
        <w:tc>
          <w:tcPr>
            <w:tcW w:w="1170" w:type="dxa"/>
            <w:gridSpan w:val="2"/>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sz w:val="20"/>
                <w:szCs w:val="20"/>
              </w:rPr>
            </w:pPr>
          </w:p>
        </w:tc>
        <w:tc>
          <w:tcPr>
            <w:tcW w:w="1256" w:type="dxa"/>
            <w:gridSpan w:val="2"/>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sz w:val="20"/>
                <w:szCs w:val="20"/>
              </w:rPr>
            </w:pPr>
          </w:p>
        </w:tc>
        <w:tc>
          <w:tcPr>
            <w:tcW w:w="1543" w:type="dxa"/>
            <w:gridSpan w:val="3"/>
            <w:tcBorders>
              <w:top w:val="nil"/>
              <w:left w:val="nil"/>
              <w:bottom w:val="single" w:sz="4" w:space="0" w:color="auto"/>
              <w:right w:val="single" w:sz="4" w:space="0" w:color="auto"/>
            </w:tcBorders>
            <w:noWrap/>
            <w:vAlign w:val="bottom"/>
          </w:tcPr>
          <w:p w:rsidR="0079492E" w:rsidRPr="005A715E" w:rsidRDefault="0079492E" w:rsidP="00252B30">
            <w:pPr>
              <w:spacing w:after="0" w:line="240" w:lineRule="auto"/>
              <w:jc w:val="both"/>
              <w:rPr>
                <w:rFonts w:ascii="Times New Roman" w:hAnsi="Times New Roman"/>
                <w:sz w:val="20"/>
                <w:szCs w:val="20"/>
              </w:rPr>
            </w:pPr>
            <w:r w:rsidRPr="005A715E">
              <w:rPr>
                <w:rFonts w:ascii="Times New Roman" w:hAnsi="Times New Roman"/>
                <w:sz w:val="20"/>
                <w:szCs w:val="20"/>
              </w:rPr>
              <w:t> </w:t>
            </w:r>
          </w:p>
        </w:tc>
      </w:tr>
      <w:tr w:rsidR="0079492E" w:rsidRPr="005A715E" w:rsidTr="00252B30">
        <w:trPr>
          <w:gridAfter w:val="1"/>
          <w:wAfter w:w="64" w:type="dxa"/>
          <w:trHeight w:val="255"/>
        </w:trPr>
        <w:tc>
          <w:tcPr>
            <w:tcW w:w="4181" w:type="dxa"/>
            <w:tcBorders>
              <w:top w:val="nil"/>
              <w:left w:val="single" w:sz="4" w:space="0" w:color="auto"/>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Poistné a príspevok do poisťovní (620)</w:t>
            </w:r>
          </w:p>
        </w:tc>
        <w:tc>
          <w:tcPr>
            <w:tcW w:w="1276"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p>
        </w:tc>
        <w:tc>
          <w:tcPr>
            <w:tcW w:w="1134"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p>
        </w:tc>
        <w:tc>
          <w:tcPr>
            <w:tcW w:w="1170" w:type="dxa"/>
            <w:gridSpan w:val="2"/>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p>
        </w:tc>
        <w:tc>
          <w:tcPr>
            <w:tcW w:w="1256" w:type="dxa"/>
            <w:gridSpan w:val="2"/>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b/>
                <w:bCs/>
                <w:sz w:val="20"/>
                <w:szCs w:val="20"/>
              </w:rPr>
            </w:pPr>
          </w:p>
        </w:tc>
        <w:tc>
          <w:tcPr>
            <w:tcW w:w="1543" w:type="dxa"/>
            <w:gridSpan w:val="3"/>
            <w:tcBorders>
              <w:top w:val="nil"/>
              <w:left w:val="nil"/>
              <w:bottom w:val="single" w:sz="4" w:space="0" w:color="auto"/>
              <w:right w:val="single" w:sz="4" w:space="0" w:color="auto"/>
            </w:tcBorders>
            <w:noWrap/>
            <w:vAlign w:val="bottom"/>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 </w:t>
            </w:r>
          </w:p>
        </w:tc>
      </w:tr>
      <w:tr w:rsidR="0079492E" w:rsidRPr="005A715E" w:rsidTr="00252B30">
        <w:trPr>
          <w:gridAfter w:val="1"/>
          <w:wAfter w:w="64" w:type="dxa"/>
          <w:trHeight w:val="255"/>
        </w:trPr>
        <w:tc>
          <w:tcPr>
            <w:tcW w:w="4181" w:type="dxa"/>
            <w:tcBorders>
              <w:top w:val="nil"/>
              <w:left w:val="single" w:sz="4" w:space="0" w:color="auto"/>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sz w:val="20"/>
                <w:szCs w:val="20"/>
              </w:rPr>
            </w:pPr>
            <w:r w:rsidRPr="005A715E">
              <w:rPr>
                <w:rFonts w:ascii="Times New Roman" w:hAnsi="Times New Roman"/>
                <w:b/>
                <w:bCs/>
                <w:sz w:val="20"/>
                <w:szCs w:val="20"/>
              </w:rPr>
              <w:t xml:space="preserve">   z toho vplyv na ŠR</w:t>
            </w:r>
          </w:p>
        </w:tc>
        <w:tc>
          <w:tcPr>
            <w:tcW w:w="1276"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sz w:val="20"/>
                <w:szCs w:val="20"/>
              </w:rPr>
            </w:pPr>
          </w:p>
        </w:tc>
        <w:tc>
          <w:tcPr>
            <w:tcW w:w="1134" w:type="dxa"/>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sz w:val="20"/>
                <w:szCs w:val="20"/>
              </w:rPr>
            </w:pPr>
          </w:p>
        </w:tc>
        <w:tc>
          <w:tcPr>
            <w:tcW w:w="1170" w:type="dxa"/>
            <w:gridSpan w:val="2"/>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sz w:val="20"/>
                <w:szCs w:val="20"/>
              </w:rPr>
            </w:pPr>
          </w:p>
        </w:tc>
        <w:tc>
          <w:tcPr>
            <w:tcW w:w="1256" w:type="dxa"/>
            <w:gridSpan w:val="2"/>
            <w:tcBorders>
              <w:top w:val="nil"/>
              <w:left w:val="nil"/>
              <w:bottom w:val="single" w:sz="4" w:space="0" w:color="auto"/>
              <w:right w:val="single" w:sz="4" w:space="0" w:color="auto"/>
            </w:tcBorders>
          </w:tcPr>
          <w:p w:rsidR="0079492E" w:rsidRPr="005A715E" w:rsidRDefault="0079492E" w:rsidP="00252B30">
            <w:pPr>
              <w:spacing w:after="0" w:line="240" w:lineRule="auto"/>
              <w:jc w:val="both"/>
              <w:rPr>
                <w:rFonts w:ascii="Times New Roman" w:hAnsi="Times New Roman"/>
                <w:sz w:val="20"/>
                <w:szCs w:val="20"/>
              </w:rPr>
            </w:pPr>
          </w:p>
        </w:tc>
        <w:tc>
          <w:tcPr>
            <w:tcW w:w="1543" w:type="dxa"/>
            <w:gridSpan w:val="3"/>
            <w:tcBorders>
              <w:top w:val="nil"/>
              <w:left w:val="nil"/>
              <w:bottom w:val="single" w:sz="4" w:space="0" w:color="auto"/>
              <w:right w:val="single" w:sz="4" w:space="0" w:color="auto"/>
            </w:tcBorders>
            <w:noWrap/>
            <w:vAlign w:val="bottom"/>
          </w:tcPr>
          <w:p w:rsidR="0079492E" w:rsidRPr="005A715E" w:rsidRDefault="0079492E" w:rsidP="00252B30">
            <w:pPr>
              <w:spacing w:after="0" w:line="240" w:lineRule="auto"/>
              <w:jc w:val="both"/>
              <w:rPr>
                <w:rFonts w:ascii="Times New Roman" w:hAnsi="Times New Roman"/>
                <w:sz w:val="20"/>
                <w:szCs w:val="20"/>
              </w:rPr>
            </w:pPr>
            <w:r w:rsidRPr="005A715E">
              <w:rPr>
                <w:rFonts w:ascii="Times New Roman" w:hAnsi="Times New Roman"/>
                <w:sz w:val="20"/>
                <w:szCs w:val="20"/>
              </w:rPr>
              <w:t> </w:t>
            </w:r>
          </w:p>
        </w:tc>
      </w:tr>
      <w:tr w:rsidR="0079492E" w:rsidRPr="005A715E" w:rsidTr="00252B30">
        <w:trPr>
          <w:gridAfter w:val="1"/>
          <w:wAfter w:w="64" w:type="dxa"/>
          <w:trHeight w:val="255"/>
        </w:trPr>
        <w:tc>
          <w:tcPr>
            <w:tcW w:w="4181" w:type="dxa"/>
            <w:tcBorders>
              <w:top w:val="nil"/>
              <w:left w:val="nil"/>
              <w:bottom w:val="nil"/>
              <w:right w:val="nil"/>
            </w:tcBorders>
            <w:noWrap/>
            <w:vAlign w:val="bottom"/>
          </w:tcPr>
          <w:p w:rsidR="0079492E" w:rsidRPr="005A715E" w:rsidRDefault="0079492E" w:rsidP="00252B30">
            <w:pPr>
              <w:spacing w:after="0" w:line="240" w:lineRule="auto"/>
              <w:jc w:val="both"/>
              <w:rPr>
                <w:rFonts w:ascii="Times New Roman" w:hAnsi="Times New Roman"/>
                <w:sz w:val="20"/>
                <w:szCs w:val="20"/>
              </w:rPr>
            </w:pPr>
          </w:p>
        </w:tc>
        <w:tc>
          <w:tcPr>
            <w:tcW w:w="1276" w:type="dxa"/>
            <w:tcBorders>
              <w:top w:val="nil"/>
              <w:left w:val="nil"/>
              <w:bottom w:val="nil"/>
              <w:right w:val="nil"/>
            </w:tcBorders>
            <w:noWrap/>
            <w:vAlign w:val="bottom"/>
          </w:tcPr>
          <w:p w:rsidR="0079492E" w:rsidRPr="005A715E" w:rsidRDefault="0079492E" w:rsidP="00252B30">
            <w:pPr>
              <w:spacing w:after="0" w:line="240" w:lineRule="auto"/>
              <w:jc w:val="both"/>
              <w:rPr>
                <w:rFonts w:ascii="Times New Roman" w:hAnsi="Times New Roman"/>
                <w:sz w:val="20"/>
                <w:szCs w:val="20"/>
              </w:rPr>
            </w:pPr>
          </w:p>
        </w:tc>
        <w:tc>
          <w:tcPr>
            <w:tcW w:w="1134" w:type="dxa"/>
            <w:tcBorders>
              <w:top w:val="nil"/>
              <w:left w:val="nil"/>
              <w:bottom w:val="nil"/>
              <w:right w:val="nil"/>
            </w:tcBorders>
            <w:noWrap/>
            <w:vAlign w:val="bottom"/>
          </w:tcPr>
          <w:p w:rsidR="0079492E" w:rsidRPr="005A715E" w:rsidRDefault="0079492E" w:rsidP="00252B30">
            <w:pPr>
              <w:spacing w:after="0" w:line="240" w:lineRule="auto"/>
              <w:jc w:val="both"/>
              <w:rPr>
                <w:rFonts w:ascii="Times New Roman" w:hAnsi="Times New Roman"/>
                <w:sz w:val="20"/>
                <w:szCs w:val="20"/>
              </w:rPr>
            </w:pPr>
          </w:p>
        </w:tc>
        <w:tc>
          <w:tcPr>
            <w:tcW w:w="1170" w:type="dxa"/>
            <w:gridSpan w:val="2"/>
            <w:tcBorders>
              <w:top w:val="nil"/>
              <w:left w:val="nil"/>
              <w:bottom w:val="nil"/>
              <w:right w:val="nil"/>
            </w:tcBorders>
            <w:noWrap/>
            <w:vAlign w:val="bottom"/>
          </w:tcPr>
          <w:p w:rsidR="0079492E" w:rsidRPr="005A715E" w:rsidRDefault="0079492E" w:rsidP="00252B30">
            <w:pPr>
              <w:spacing w:after="0" w:line="240" w:lineRule="auto"/>
              <w:jc w:val="both"/>
              <w:rPr>
                <w:rFonts w:ascii="Times New Roman" w:hAnsi="Times New Roman"/>
                <w:sz w:val="20"/>
                <w:szCs w:val="20"/>
              </w:rPr>
            </w:pPr>
          </w:p>
        </w:tc>
        <w:tc>
          <w:tcPr>
            <w:tcW w:w="1256" w:type="dxa"/>
            <w:gridSpan w:val="2"/>
            <w:tcBorders>
              <w:top w:val="nil"/>
              <w:left w:val="nil"/>
              <w:bottom w:val="nil"/>
              <w:right w:val="nil"/>
            </w:tcBorders>
            <w:noWrap/>
            <w:vAlign w:val="bottom"/>
          </w:tcPr>
          <w:p w:rsidR="0079492E" w:rsidRPr="005A715E" w:rsidRDefault="0079492E" w:rsidP="00252B30">
            <w:pPr>
              <w:spacing w:after="0" w:line="240" w:lineRule="auto"/>
              <w:jc w:val="both"/>
              <w:rPr>
                <w:rFonts w:ascii="Times New Roman" w:hAnsi="Times New Roman"/>
                <w:sz w:val="20"/>
                <w:szCs w:val="20"/>
              </w:rPr>
            </w:pPr>
          </w:p>
        </w:tc>
        <w:tc>
          <w:tcPr>
            <w:tcW w:w="1543" w:type="dxa"/>
            <w:gridSpan w:val="3"/>
            <w:tcBorders>
              <w:top w:val="nil"/>
              <w:left w:val="nil"/>
              <w:bottom w:val="nil"/>
              <w:right w:val="nil"/>
            </w:tcBorders>
            <w:noWrap/>
            <w:vAlign w:val="bottom"/>
          </w:tcPr>
          <w:p w:rsidR="0079492E" w:rsidRPr="005A715E" w:rsidRDefault="0079492E" w:rsidP="00252B30">
            <w:pPr>
              <w:spacing w:after="0" w:line="240" w:lineRule="auto"/>
              <w:jc w:val="both"/>
              <w:rPr>
                <w:rFonts w:ascii="Times New Roman" w:hAnsi="Times New Roman"/>
                <w:sz w:val="20"/>
                <w:szCs w:val="20"/>
              </w:rPr>
            </w:pPr>
          </w:p>
        </w:tc>
      </w:tr>
      <w:tr w:rsidR="0079492E" w:rsidRPr="005A715E" w:rsidTr="00252B30">
        <w:trPr>
          <w:gridAfter w:val="1"/>
          <w:wAfter w:w="64" w:type="dxa"/>
          <w:trHeight w:val="255"/>
        </w:trPr>
        <w:tc>
          <w:tcPr>
            <w:tcW w:w="4181" w:type="dxa"/>
            <w:tcBorders>
              <w:top w:val="nil"/>
              <w:left w:val="nil"/>
              <w:bottom w:val="nil"/>
              <w:right w:val="nil"/>
            </w:tcBorders>
          </w:tcPr>
          <w:p w:rsidR="0079492E" w:rsidRPr="005A715E" w:rsidRDefault="0079492E" w:rsidP="00252B30">
            <w:pPr>
              <w:spacing w:after="0" w:line="240" w:lineRule="auto"/>
              <w:jc w:val="both"/>
              <w:rPr>
                <w:rFonts w:ascii="Times New Roman" w:hAnsi="Times New Roman"/>
                <w:b/>
                <w:bCs/>
                <w:sz w:val="20"/>
                <w:szCs w:val="20"/>
              </w:rPr>
            </w:pPr>
            <w:r w:rsidRPr="005A715E">
              <w:rPr>
                <w:rFonts w:ascii="Times New Roman" w:hAnsi="Times New Roman"/>
                <w:b/>
                <w:bCs/>
                <w:sz w:val="20"/>
                <w:szCs w:val="20"/>
              </w:rPr>
              <w:t>Poznámky:</w:t>
            </w:r>
          </w:p>
        </w:tc>
        <w:tc>
          <w:tcPr>
            <w:tcW w:w="1276" w:type="dxa"/>
            <w:tcBorders>
              <w:top w:val="nil"/>
              <w:left w:val="nil"/>
              <w:bottom w:val="nil"/>
              <w:right w:val="nil"/>
            </w:tcBorders>
            <w:noWrap/>
            <w:vAlign w:val="bottom"/>
          </w:tcPr>
          <w:p w:rsidR="0079492E" w:rsidRPr="005A715E" w:rsidRDefault="0079492E" w:rsidP="00252B30">
            <w:pPr>
              <w:spacing w:after="0" w:line="240" w:lineRule="auto"/>
              <w:jc w:val="both"/>
              <w:rPr>
                <w:rFonts w:ascii="Times New Roman" w:hAnsi="Times New Roman"/>
                <w:sz w:val="20"/>
                <w:szCs w:val="20"/>
              </w:rPr>
            </w:pPr>
          </w:p>
        </w:tc>
        <w:tc>
          <w:tcPr>
            <w:tcW w:w="1134" w:type="dxa"/>
            <w:tcBorders>
              <w:top w:val="nil"/>
              <w:left w:val="nil"/>
              <w:bottom w:val="nil"/>
              <w:right w:val="nil"/>
            </w:tcBorders>
            <w:noWrap/>
            <w:vAlign w:val="bottom"/>
          </w:tcPr>
          <w:p w:rsidR="0079492E" w:rsidRPr="005A715E" w:rsidRDefault="0079492E" w:rsidP="00252B30">
            <w:pPr>
              <w:spacing w:after="0" w:line="240" w:lineRule="auto"/>
              <w:jc w:val="both"/>
              <w:rPr>
                <w:rFonts w:ascii="Times New Roman" w:hAnsi="Times New Roman"/>
                <w:sz w:val="20"/>
                <w:szCs w:val="20"/>
              </w:rPr>
            </w:pPr>
          </w:p>
        </w:tc>
        <w:tc>
          <w:tcPr>
            <w:tcW w:w="1170" w:type="dxa"/>
            <w:gridSpan w:val="2"/>
            <w:tcBorders>
              <w:top w:val="nil"/>
              <w:left w:val="nil"/>
              <w:bottom w:val="nil"/>
              <w:right w:val="nil"/>
            </w:tcBorders>
            <w:noWrap/>
            <w:vAlign w:val="bottom"/>
          </w:tcPr>
          <w:p w:rsidR="0079492E" w:rsidRPr="005A715E" w:rsidRDefault="0079492E" w:rsidP="00252B30">
            <w:pPr>
              <w:spacing w:after="0" w:line="240" w:lineRule="auto"/>
              <w:jc w:val="both"/>
              <w:rPr>
                <w:rFonts w:ascii="Times New Roman" w:hAnsi="Times New Roman"/>
                <w:sz w:val="20"/>
                <w:szCs w:val="20"/>
              </w:rPr>
            </w:pPr>
          </w:p>
        </w:tc>
        <w:tc>
          <w:tcPr>
            <w:tcW w:w="1256" w:type="dxa"/>
            <w:gridSpan w:val="2"/>
            <w:tcBorders>
              <w:top w:val="nil"/>
              <w:left w:val="nil"/>
              <w:bottom w:val="nil"/>
              <w:right w:val="nil"/>
            </w:tcBorders>
            <w:noWrap/>
            <w:vAlign w:val="bottom"/>
          </w:tcPr>
          <w:p w:rsidR="0079492E" w:rsidRPr="005A715E" w:rsidRDefault="0079492E" w:rsidP="00252B30">
            <w:pPr>
              <w:spacing w:after="0" w:line="240" w:lineRule="auto"/>
              <w:jc w:val="both"/>
              <w:rPr>
                <w:rFonts w:ascii="Times New Roman" w:hAnsi="Times New Roman"/>
                <w:sz w:val="20"/>
                <w:szCs w:val="20"/>
              </w:rPr>
            </w:pPr>
          </w:p>
        </w:tc>
        <w:tc>
          <w:tcPr>
            <w:tcW w:w="1543" w:type="dxa"/>
            <w:gridSpan w:val="3"/>
            <w:tcBorders>
              <w:top w:val="nil"/>
              <w:left w:val="nil"/>
              <w:bottom w:val="nil"/>
              <w:right w:val="nil"/>
            </w:tcBorders>
            <w:noWrap/>
            <w:vAlign w:val="bottom"/>
          </w:tcPr>
          <w:p w:rsidR="0079492E" w:rsidRPr="005A715E" w:rsidRDefault="0079492E" w:rsidP="00252B30">
            <w:pPr>
              <w:spacing w:after="0" w:line="240" w:lineRule="auto"/>
              <w:jc w:val="both"/>
              <w:rPr>
                <w:rFonts w:ascii="Times New Roman" w:hAnsi="Times New Roman"/>
                <w:sz w:val="20"/>
                <w:szCs w:val="20"/>
              </w:rPr>
            </w:pPr>
          </w:p>
        </w:tc>
      </w:tr>
      <w:tr w:rsidR="0079492E" w:rsidRPr="005A715E" w:rsidTr="00252B30">
        <w:trPr>
          <w:gridAfter w:val="1"/>
          <w:wAfter w:w="64" w:type="dxa"/>
          <w:trHeight w:val="255"/>
        </w:trPr>
        <w:tc>
          <w:tcPr>
            <w:tcW w:w="9066" w:type="dxa"/>
            <w:gridSpan w:val="8"/>
            <w:tcBorders>
              <w:top w:val="nil"/>
              <w:left w:val="nil"/>
              <w:bottom w:val="nil"/>
              <w:right w:val="nil"/>
            </w:tcBorders>
            <w:noWrap/>
          </w:tcPr>
          <w:p w:rsidR="0079492E" w:rsidRPr="005A715E" w:rsidRDefault="0079492E" w:rsidP="00252B30">
            <w:pPr>
              <w:tabs>
                <w:tab w:val="num" w:pos="1080"/>
              </w:tabs>
              <w:spacing w:after="0" w:line="240" w:lineRule="auto"/>
              <w:jc w:val="both"/>
              <w:rPr>
                <w:rFonts w:ascii="Times New Roman" w:hAnsi="Times New Roman"/>
                <w:bCs/>
                <w:sz w:val="20"/>
                <w:szCs w:val="20"/>
              </w:rPr>
            </w:pPr>
            <w:r w:rsidRPr="005A715E">
              <w:rPr>
                <w:rFonts w:ascii="Times New Roman" w:hAnsi="Times New Roman"/>
                <w:bCs/>
                <w:sz w:val="20"/>
                <w:szCs w:val="20"/>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79492E" w:rsidRPr="005A715E" w:rsidRDefault="0079492E" w:rsidP="00252B30">
            <w:pPr>
              <w:spacing w:after="0" w:line="240" w:lineRule="auto"/>
              <w:jc w:val="both"/>
              <w:rPr>
                <w:rFonts w:ascii="Times New Roman" w:hAnsi="Times New Roman"/>
                <w:sz w:val="20"/>
                <w:szCs w:val="20"/>
              </w:rPr>
            </w:pPr>
            <w:r w:rsidRPr="005A715E">
              <w:rPr>
                <w:rFonts w:ascii="Times New Roman" w:hAnsi="Times New Roman"/>
                <w:sz w:val="20"/>
                <w:szCs w:val="20"/>
              </w:rPr>
              <w:t>Priemerný mzdový výdavok je tvorený podielom mzdových výdavkov na jedného zamestnanca na jeden kalendárny mesiac bežného roka.</w:t>
            </w:r>
          </w:p>
        </w:tc>
        <w:tc>
          <w:tcPr>
            <w:tcW w:w="1494" w:type="dxa"/>
            <w:gridSpan w:val="2"/>
            <w:tcBorders>
              <w:top w:val="nil"/>
              <w:left w:val="nil"/>
              <w:bottom w:val="nil"/>
              <w:right w:val="nil"/>
            </w:tcBorders>
            <w:noWrap/>
            <w:vAlign w:val="bottom"/>
          </w:tcPr>
          <w:p w:rsidR="0079492E" w:rsidRPr="005A715E" w:rsidRDefault="0079492E" w:rsidP="00252B30">
            <w:pPr>
              <w:spacing w:after="0" w:line="240" w:lineRule="auto"/>
              <w:jc w:val="both"/>
              <w:rPr>
                <w:rFonts w:ascii="Times New Roman" w:hAnsi="Times New Roman"/>
                <w:sz w:val="20"/>
                <w:szCs w:val="20"/>
              </w:rPr>
            </w:pPr>
          </w:p>
        </w:tc>
      </w:tr>
      <w:tr w:rsidR="0079492E" w:rsidRPr="005A715E" w:rsidTr="00252B30">
        <w:trPr>
          <w:trHeight w:val="255"/>
        </w:trPr>
        <w:tc>
          <w:tcPr>
            <w:tcW w:w="7349" w:type="dxa"/>
            <w:gridSpan w:val="4"/>
            <w:tcBorders>
              <w:top w:val="nil"/>
              <w:left w:val="nil"/>
              <w:bottom w:val="nil"/>
              <w:right w:val="nil"/>
            </w:tcBorders>
            <w:noWrap/>
            <w:vAlign w:val="bottom"/>
          </w:tcPr>
          <w:p w:rsidR="0079492E" w:rsidRPr="005A715E" w:rsidRDefault="0079492E" w:rsidP="00252B30">
            <w:pPr>
              <w:spacing w:after="0" w:line="240" w:lineRule="auto"/>
              <w:jc w:val="both"/>
              <w:rPr>
                <w:rFonts w:ascii="Times New Roman" w:hAnsi="Times New Roman"/>
                <w:sz w:val="20"/>
                <w:szCs w:val="20"/>
              </w:rPr>
            </w:pPr>
            <w:r w:rsidRPr="005A715E">
              <w:rPr>
                <w:rFonts w:ascii="Times New Roman" w:hAnsi="Times New Roman"/>
                <w:sz w:val="20"/>
                <w:szCs w:val="20"/>
              </w:rPr>
              <w:t>Kategórie 610 a 620 sú z tejto prílohy prenášané do príslušných kategórií prílohy „výdavky“.</w:t>
            </w:r>
          </w:p>
        </w:tc>
        <w:tc>
          <w:tcPr>
            <w:tcW w:w="450" w:type="dxa"/>
            <w:gridSpan w:val="2"/>
            <w:tcBorders>
              <w:top w:val="nil"/>
              <w:left w:val="nil"/>
              <w:bottom w:val="nil"/>
              <w:right w:val="nil"/>
            </w:tcBorders>
            <w:noWrap/>
            <w:vAlign w:val="bottom"/>
          </w:tcPr>
          <w:p w:rsidR="0079492E" w:rsidRPr="005A715E" w:rsidRDefault="0079492E" w:rsidP="00252B30">
            <w:pPr>
              <w:spacing w:after="0" w:line="240" w:lineRule="auto"/>
              <w:jc w:val="both"/>
              <w:rPr>
                <w:rFonts w:ascii="Times New Roman" w:hAnsi="Times New Roman"/>
                <w:sz w:val="20"/>
                <w:szCs w:val="20"/>
              </w:rPr>
            </w:pPr>
          </w:p>
        </w:tc>
        <w:tc>
          <w:tcPr>
            <w:tcW w:w="1905" w:type="dxa"/>
            <w:gridSpan w:val="3"/>
            <w:tcBorders>
              <w:top w:val="nil"/>
              <w:left w:val="nil"/>
              <w:bottom w:val="nil"/>
              <w:right w:val="nil"/>
            </w:tcBorders>
            <w:noWrap/>
            <w:vAlign w:val="bottom"/>
          </w:tcPr>
          <w:p w:rsidR="0079492E" w:rsidRPr="005A715E" w:rsidRDefault="0079492E" w:rsidP="00252B30">
            <w:pPr>
              <w:spacing w:after="0" w:line="240" w:lineRule="auto"/>
              <w:jc w:val="both"/>
              <w:rPr>
                <w:rFonts w:ascii="Times New Roman" w:hAnsi="Times New Roman"/>
                <w:sz w:val="20"/>
                <w:szCs w:val="20"/>
              </w:rPr>
            </w:pPr>
          </w:p>
        </w:tc>
        <w:tc>
          <w:tcPr>
            <w:tcW w:w="920" w:type="dxa"/>
            <w:gridSpan w:val="2"/>
            <w:tcBorders>
              <w:top w:val="nil"/>
              <w:left w:val="nil"/>
              <w:bottom w:val="nil"/>
              <w:right w:val="nil"/>
            </w:tcBorders>
            <w:noWrap/>
            <w:vAlign w:val="bottom"/>
          </w:tcPr>
          <w:p w:rsidR="0079492E" w:rsidRPr="005A715E" w:rsidRDefault="0079492E" w:rsidP="00252B30">
            <w:pPr>
              <w:spacing w:after="0" w:line="240" w:lineRule="auto"/>
              <w:jc w:val="both"/>
              <w:rPr>
                <w:rFonts w:ascii="Times New Roman" w:hAnsi="Times New Roman"/>
                <w:sz w:val="20"/>
                <w:szCs w:val="20"/>
              </w:rPr>
            </w:pPr>
          </w:p>
        </w:tc>
      </w:tr>
    </w:tbl>
    <w:p w:rsidR="0079492E" w:rsidRPr="005A715E" w:rsidRDefault="0079492E" w:rsidP="0079492E">
      <w:pPr>
        <w:spacing w:after="0" w:line="240" w:lineRule="auto"/>
        <w:jc w:val="both"/>
        <w:rPr>
          <w:rFonts w:ascii="Times New Roman" w:hAnsi="Times New Roman"/>
          <w:sz w:val="24"/>
          <w:szCs w:val="24"/>
        </w:rPr>
      </w:pPr>
    </w:p>
    <w:p w:rsidR="00252B30" w:rsidRDefault="00252B30"/>
    <w:sectPr w:rsidR="00252B30" w:rsidSect="00A700D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6E7" w:rsidRDefault="004056E7">
      <w:pPr>
        <w:spacing w:after="0" w:line="240" w:lineRule="auto"/>
      </w:pPr>
      <w:r>
        <w:separator/>
      </w:r>
    </w:p>
  </w:endnote>
  <w:endnote w:type="continuationSeparator" w:id="0">
    <w:p w:rsidR="004056E7" w:rsidRDefault="00405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B30" w:rsidRDefault="00252B3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252B30" w:rsidRDefault="00252B3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776491"/>
      <w:docPartObj>
        <w:docPartGallery w:val="Page Numbers (Bottom of Page)"/>
        <w:docPartUnique/>
      </w:docPartObj>
    </w:sdtPr>
    <w:sdtEndPr/>
    <w:sdtContent>
      <w:p w:rsidR="00252B30" w:rsidRDefault="00252B30" w:rsidP="00252B30">
        <w:pPr>
          <w:pStyle w:val="Pta"/>
          <w:jc w:val="center"/>
        </w:pPr>
        <w:r w:rsidRPr="0070266C">
          <w:rPr>
            <w:rFonts w:ascii="Times New Roman" w:hAnsi="Times New Roman"/>
            <w:sz w:val="18"/>
          </w:rPr>
          <w:fldChar w:fldCharType="begin"/>
        </w:r>
        <w:r w:rsidRPr="0070266C">
          <w:rPr>
            <w:rFonts w:ascii="Times New Roman" w:hAnsi="Times New Roman"/>
            <w:sz w:val="18"/>
          </w:rPr>
          <w:instrText>PAGE   \* MERGEFORMAT</w:instrText>
        </w:r>
        <w:r w:rsidRPr="0070266C">
          <w:rPr>
            <w:rFonts w:ascii="Times New Roman" w:hAnsi="Times New Roman"/>
            <w:sz w:val="18"/>
          </w:rPr>
          <w:fldChar w:fldCharType="separate"/>
        </w:r>
        <w:r w:rsidR="003F3F3F">
          <w:rPr>
            <w:rFonts w:ascii="Times New Roman" w:hAnsi="Times New Roman"/>
            <w:noProof/>
            <w:sz w:val="18"/>
          </w:rPr>
          <w:t>4</w:t>
        </w:r>
        <w:r w:rsidRPr="0070266C">
          <w:rPr>
            <w:rFonts w:ascii="Times New Roman" w:hAnsi="Times New Roman"/>
            <w:sz w:val="18"/>
          </w:rPr>
          <w:fldChar w:fldCharType="end"/>
        </w:r>
      </w:p>
    </w:sdtContent>
  </w:sdt>
  <w:p w:rsidR="00252B30" w:rsidRDefault="00252B3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6E7" w:rsidRDefault="004056E7">
      <w:pPr>
        <w:spacing w:after="0" w:line="240" w:lineRule="auto"/>
      </w:pPr>
      <w:r>
        <w:separator/>
      </w:r>
    </w:p>
  </w:footnote>
  <w:footnote w:type="continuationSeparator" w:id="0">
    <w:p w:rsidR="004056E7" w:rsidRDefault="00405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B30" w:rsidRDefault="00252B30" w:rsidP="00252B30">
    <w:pPr>
      <w:pStyle w:val="Hlavika"/>
      <w:jc w:val="right"/>
      <w:rPr>
        <w:sz w:val="24"/>
        <w:szCs w:val="24"/>
      </w:rPr>
    </w:pPr>
    <w:r>
      <w:rPr>
        <w:sz w:val="24"/>
        <w:szCs w:val="24"/>
      </w:rPr>
      <w:t>Príloha č. 2</w:t>
    </w:r>
  </w:p>
  <w:p w:rsidR="00252B30" w:rsidRPr="00EB59C8" w:rsidRDefault="00252B30" w:rsidP="00252B30">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B30" w:rsidRPr="000A15AE" w:rsidRDefault="00252B30" w:rsidP="00252B30">
    <w:pPr>
      <w:pStyle w:val="Hlavika"/>
      <w:jc w:val="right"/>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2E"/>
    <w:rsid w:val="00032EB0"/>
    <w:rsid w:val="00252B30"/>
    <w:rsid w:val="002D1DF2"/>
    <w:rsid w:val="003F3F3F"/>
    <w:rsid w:val="004056E7"/>
    <w:rsid w:val="005035CA"/>
    <w:rsid w:val="005516FE"/>
    <w:rsid w:val="00782EC4"/>
    <w:rsid w:val="0079492E"/>
    <w:rsid w:val="008E025A"/>
    <w:rsid w:val="0097478A"/>
    <w:rsid w:val="00A700DB"/>
    <w:rsid w:val="00A74F1D"/>
    <w:rsid w:val="00A92284"/>
    <w:rsid w:val="00AE4B9D"/>
    <w:rsid w:val="00BA7CD9"/>
    <w:rsid w:val="00BF0D3E"/>
    <w:rsid w:val="00C45D53"/>
    <w:rsid w:val="00E835FC"/>
    <w:rsid w:val="00F402CD"/>
    <w:rsid w:val="00F90EBD"/>
    <w:rsid w:val="00FC6C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83D6F"/>
  <w15:chartTrackingRefBased/>
  <w15:docId w15:val="{A0507B8C-98EA-4971-8F39-DFD91B46E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9492E"/>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9492E"/>
    <w:pPr>
      <w:tabs>
        <w:tab w:val="center" w:pos="4536"/>
        <w:tab w:val="right" w:pos="9072"/>
      </w:tabs>
    </w:pPr>
  </w:style>
  <w:style w:type="character" w:customStyle="1" w:styleId="HlavikaChar">
    <w:name w:val="Hlavička Char"/>
    <w:basedOn w:val="Predvolenpsmoodseku"/>
    <w:link w:val="Hlavika"/>
    <w:uiPriority w:val="99"/>
    <w:rsid w:val="0079492E"/>
    <w:rPr>
      <w:rFonts w:ascii="Calibri" w:eastAsia="Calibri" w:hAnsi="Calibri" w:cs="Times New Roman"/>
    </w:rPr>
  </w:style>
  <w:style w:type="paragraph" w:styleId="Pta">
    <w:name w:val="footer"/>
    <w:basedOn w:val="Normlny"/>
    <w:link w:val="PtaChar"/>
    <w:uiPriority w:val="99"/>
    <w:unhideWhenUsed/>
    <w:rsid w:val="0079492E"/>
    <w:pPr>
      <w:tabs>
        <w:tab w:val="center" w:pos="4536"/>
        <w:tab w:val="right" w:pos="9072"/>
      </w:tabs>
    </w:pPr>
  </w:style>
  <w:style w:type="character" w:customStyle="1" w:styleId="PtaChar">
    <w:name w:val="Päta Char"/>
    <w:basedOn w:val="Predvolenpsmoodseku"/>
    <w:link w:val="Pta"/>
    <w:uiPriority w:val="99"/>
    <w:rsid w:val="0079492E"/>
    <w:rPr>
      <w:rFonts w:ascii="Calibri" w:eastAsia="Calibri" w:hAnsi="Calibri" w:cs="Times New Roman"/>
    </w:rPr>
  </w:style>
  <w:style w:type="paragraph" w:styleId="Bezriadkovania">
    <w:name w:val="No Spacing"/>
    <w:link w:val="BezriadkovaniaChar"/>
    <w:uiPriority w:val="1"/>
    <w:qFormat/>
    <w:rsid w:val="0079492E"/>
    <w:pPr>
      <w:spacing w:after="0" w:line="240" w:lineRule="auto"/>
      <w:jc w:val="both"/>
    </w:pPr>
    <w:rPr>
      <w:rFonts w:ascii="Calibri" w:eastAsia="Times New Roman" w:hAnsi="Calibri" w:cs="Times New Roman"/>
    </w:rPr>
  </w:style>
  <w:style w:type="character" w:customStyle="1" w:styleId="BezriadkovaniaChar">
    <w:name w:val="Bez riadkovania Char"/>
    <w:link w:val="Bezriadkovania"/>
    <w:uiPriority w:val="1"/>
    <w:locked/>
    <w:rsid w:val="0079492E"/>
    <w:rPr>
      <w:rFonts w:ascii="Calibri" w:eastAsia="Times New Roman" w:hAnsi="Calibri" w:cs="Times New Roman"/>
    </w:rPr>
  </w:style>
  <w:style w:type="character" w:styleId="Siln">
    <w:name w:val="Strong"/>
    <w:uiPriority w:val="22"/>
    <w:qFormat/>
    <w:rsid w:val="0079492E"/>
    <w:rPr>
      <w:b/>
      <w:bCs/>
    </w:rPr>
  </w:style>
  <w:style w:type="character" w:styleId="slostrany">
    <w:name w:val="page number"/>
    <w:basedOn w:val="Predvolenpsmoodseku"/>
    <w:uiPriority w:val="99"/>
    <w:rsid w:val="0079492E"/>
    <w:rPr>
      <w:rFonts w:cs="Times New Roman"/>
    </w:rPr>
  </w:style>
  <w:style w:type="character" w:customStyle="1" w:styleId="apple-converted-space">
    <w:name w:val="apple-converted-space"/>
    <w:rsid w:val="0079492E"/>
    <w:rPr>
      <w:rFonts w:cs="Times New Roman"/>
    </w:rPr>
  </w:style>
  <w:style w:type="paragraph" w:customStyle="1" w:styleId="norml-spvavzp">
    <w:name w:val="normál-spáva vzp"/>
    <w:basedOn w:val="Normlny"/>
    <w:qFormat/>
    <w:rsid w:val="0079492E"/>
    <w:pPr>
      <w:spacing w:after="0" w:line="240" w:lineRule="auto"/>
      <w:jc w:val="both"/>
    </w:pPr>
    <w:rPr>
      <w:rFonts w:ascii="Georgia" w:eastAsiaTheme="majorEastAsia" w:hAnsi="Georgia" w:cstheme="majorBidi"/>
      <w:lang w:eastAsia="sk-SK"/>
    </w:rPr>
  </w:style>
  <w:style w:type="paragraph" w:styleId="Textbubliny">
    <w:name w:val="Balloon Text"/>
    <w:basedOn w:val="Normlny"/>
    <w:link w:val="TextbublinyChar"/>
    <w:uiPriority w:val="99"/>
    <w:semiHidden/>
    <w:unhideWhenUsed/>
    <w:rsid w:val="00032EB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32EB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00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09_analyza_vplyvov_na_rozpocet_verejnej_spravy_limit"/>
    <f:field ref="objsubject" par="" edit="true" text=""/>
    <f:field ref="objcreatedby" par="" text="Vincová, Veronika, Mgr."/>
    <f:field ref="objcreatedat" par="" text="26.8.2020 14:43:32"/>
    <f:field ref="objchangedby" par="" text="Administrator, System"/>
    <f:field ref="objmodifiedat" par="" text="26.8.2020 14:43:3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3992</Words>
  <Characters>22761</Characters>
  <Application>Microsoft Office Word</Application>
  <DocSecurity>0</DocSecurity>
  <Lines>189</Lines>
  <Paragraphs>53</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26700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Földesová Motajová Zuzana</dc:creator>
  <cp:keywords/>
  <dc:description/>
  <cp:lastModifiedBy>Földesová Motajová Zuzana</cp:lastModifiedBy>
  <cp:revision>5</cp:revision>
  <cp:lastPrinted>2020-08-25T12:30:00Z</cp:lastPrinted>
  <dcterms:created xsi:type="dcterms:W3CDTF">2020-09-18T11:30:00Z</dcterms:created>
  <dcterms:modified xsi:type="dcterms:W3CDTF">2020-09-18T11:40:00Z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Veronika Vincová</vt:lpwstr>
  </property>
  <property fmtid="{D5CDD505-2E9C-101B-9397-08002B2CF9AE}" pid="12" name="FSC#SKEDITIONSLOVLEX@103.510:zodppredkladatel">
    <vt:lpwstr>Marek Krajčí</vt:lpwstr>
  </property>
  <property fmtid="{D5CDD505-2E9C-101B-9397-08002B2CF9AE}" pid="13" name="FSC#SKEDITIONSLOVLEX@103.510:dalsipredkladatel">
    <vt:lpwstr/>
  </property>
  <property fmtid="{D5CDD505-2E9C-101B-9397-08002B2CF9AE}" pid="14" name="FSC#SKEDITIONSLOVLEX@103.510:nazovpredpis">
    <vt:lpwstr>, ktorým sa mení a dopĺňa zákon č. 363/2011 Z. z. o rozsahu a podmienkach úhrady liekov, zdravotníckych pomôcok a dietetických potravín na základe verejného zdravotného poistenia a o zmene a doplnení niektorých zákonov v znení neskorších predpisov a ktor</vt:lpwstr>
  </property>
  <property fmtid="{D5CDD505-2E9C-101B-9397-08002B2CF9AE}" pid="15" name="FSC#SKEDITIONSLOVLEX@103.510:nazovpredpis1">
    <vt:lpwstr>ým sa mení a dopĺňa zákon č. 581/2004 Z. z. o zdravotných poisťovniach, dohľade nad zdravotnou starostlivosťou a o zmene a doplnení niektorých zákonov v znení neskorších predpisov</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vt:lpwstr>
  </property>
  <property fmtid="{D5CDD505-2E9C-101B-9397-08002B2CF9AE}" pid="23" name="FSC#SKEDITIONSLOVLEX@103.510:plnynazovpredpis">
    <vt:lpwstr> Zákon, ktorým sa mení a dopĺňa zákon č. 363/2011 Z. z. o rozsahu a podmienkach úhrady liekov, zdravotníckych pomôcok a dietetických potravín na základe verejného zdravotného poistenia a o zmene a doplnení niektorých zákonov v znení neskorších predpisov a</vt:lpwstr>
  </property>
  <property fmtid="{D5CDD505-2E9C-101B-9397-08002B2CF9AE}" pid="24" name="FSC#SKEDITIONSLOVLEX@103.510:plnynazovpredpis1">
    <vt:lpwstr> ktorým sa mení a dopĺňa zákon č. 581/2004 Z. z. o zdravotných poisťovniach, dohľade nad zdravotnou starostlivosťou a o zmene a doplnení niektorých zákonov v znení neskorších predpisov</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S14194-2020-OL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LP/2020/359</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čl. 168 Zmluvy o fungovaní Európskej únie</vt:lpwstr>
  </property>
  <property fmtid="{D5CDD505-2E9C-101B-9397-08002B2CF9AE}" pid="47" name="FSC#SKEDITIONSLOVLEX@103.510:AttrStrListDocPropSekundarneLegPravoPO">
    <vt:lpwstr>-	Smernica Rady 89/105/EHS z 21. decembra 1988 o transparentnosti opatrení upravujúcich stanovovanie cien humánnych liekov a ich zaraďovanie do vnútroštátnych systémov zdravotného poistenia (Mimoriadne vydanie Ú. v. EÚ, kap. 5/zv. 1; Ú. v. ES L 40, 11.2.1</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bezpredmetné</vt:lpwstr>
  </property>
  <property fmtid="{D5CDD505-2E9C-101B-9397-08002B2CF9AE}" pid="52" name="FSC#SKEDITIONSLOVLEX@103.510:AttrStrListDocPropLehotaPrebratieSmernice">
    <vt:lpwstr>- bezpredmetné</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bezpredmetné</vt:lpwstr>
  </property>
  <property fmtid="{D5CDD505-2E9C-101B-9397-08002B2CF9AE}" pid="55" name="FSC#SKEDITIONSLOVLEX@103.510:AttrStrListDocPropInfoUzPreberanePP">
    <vt:lpwstr>- bezpredmetné</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18. 8. 2020</vt:lpwstr>
  </property>
  <property fmtid="{D5CDD505-2E9C-101B-9397-08002B2CF9AE}" pid="59" name="FSC#SKEDITIONSLOVLEX@103.510:AttrDateDocPropUkonceniePKK">
    <vt:lpwstr>24. 8. 2020</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Pozitívne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style="margin: 0cm 0cm 0pt; text-align: justify;"&gt;&lt;u&gt;Vplyvy na rozpočet verejnej správy&lt;/u&gt; – uvedená právna úprava zakladá negatívny vplyv na rozpočet verejnej správy v&amp;nbsp;dôsledku zníženia limitu spoluúčasti, t. j. zvýši sa vplyv na výdavky verejné</vt:lpwstr>
  </property>
  <property fmtid="{D5CDD505-2E9C-101B-9397-08002B2CF9AE}" pid="66" name="FSC#SKEDITIONSLOVLEX@103.510:AttrStrListDocPropAltRiesenia">
    <vt:lpwstr>Nie sú. Nulový variant: Najzraniteľnejšie skupiny pacientov, a to predovšetkým deti do šiestich rokov života, dôchodcovia a osoby s ťažkým zdravotným postihnutím zväčša platia najvyššie doplatky na lieky, čo má vplyv na príjmy domácnosti, resp. úbytky dom</vt:lpwstr>
  </property>
  <property fmtid="{D5CDD505-2E9C-101B-9397-08002B2CF9AE}" pid="67" name="FSC#SKEDITIONSLOVLEX@103.510:AttrStrListDocPropStanoviskoGest">
    <vt:lpwstr>&lt;p&gt;&amp;nbsp;&lt;/p&gt;&lt;p&gt;Stála pracovná komisia legislatívnej rady vlády slovenskej republiky na posudzovanie vybraných vplyvov uplatňuje k materiálu zásadné pripomienky a odporúčania:&lt;/p&gt;&lt;p&gt;&amp;nbsp;&lt;/p&gt;&lt;p&gt;&lt;strong&gt;K doložke vybraných vplyvov &lt;/strong&gt;&lt;/p&gt;&lt;p&gt;&amp;nbsp;&lt;/</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vt:lpwstr>
  </property>
  <property fmtid="{D5CDD505-2E9C-101B-9397-08002B2CF9AE}" pid="142" name="FSC#SKEDITIONSLOVLEX@103.510:funkciaZodpPredAkuzativ">
    <vt:lpwstr>ministra</vt:lpwstr>
  </property>
  <property fmtid="{D5CDD505-2E9C-101B-9397-08002B2CF9AE}" pid="143" name="FSC#SKEDITIONSLOVLEX@103.510:funkciaZodpPredDativ">
    <vt:lpwstr>ministrovi</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Marek Krajčí_x000d_
minister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&lt;p&gt;Návrh zákona, ktorým sa&amp;nbsp; mení a dopĺňa zákon č. 363/2011 Z. z. o rozsahu a podmienkach úhrady liekov, zdravotníckych pomôcok a dietetických potravín na základe verejného zdravotného poistenia a o zmene a doplnení niektorých zákonov v znení neskorš</vt:lpwstr>
  </property>
  <property fmtid="{D5CDD505-2E9C-101B-9397-08002B2CF9AE}" pid="150" name="FSC#SKEDITIONSLOVLEX@103.510:vytvorenedna">
    <vt:lpwstr>26. 8. 2020</vt:lpwstr>
  </property>
  <property fmtid="{D5CDD505-2E9C-101B-9397-08002B2CF9AE}" pid="151" name="FSC#COOSYSTEM@1.1:Container">
    <vt:lpwstr>COO.2145.1000.3.3985761</vt:lpwstr>
  </property>
  <property fmtid="{D5CDD505-2E9C-101B-9397-08002B2CF9AE}" pid="152" name="FSC#FSCFOLIO@1.1001:docpropproject">
    <vt:lpwstr/>
  </property>
</Properties>
</file>