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D0" w:rsidRPr="006F2010" w:rsidRDefault="00E328D0" w:rsidP="00E328D0">
      <w:pPr>
        <w:pStyle w:val="Default"/>
        <w:jc w:val="center"/>
        <w:rPr>
          <w:color w:val="auto"/>
        </w:rPr>
      </w:pPr>
      <w:bookmarkStart w:id="0" w:name="_GoBack"/>
      <w:bookmarkEnd w:id="0"/>
      <w:r w:rsidRPr="006F2010">
        <w:rPr>
          <w:b/>
          <w:bCs/>
          <w:color w:val="auto"/>
        </w:rPr>
        <w:t>SPRÁVA O ÚČASTI VEREJNOSTI</w:t>
      </w:r>
    </w:p>
    <w:p w:rsidR="00E328D0" w:rsidRPr="006F2010" w:rsidRDefault="00E328D0" w:rsidP="00E328D0">
      <w:pPr>
        <w:spacing w:after="0" w:line="240" w:lineRule="auto"/>
        <w:ind w:firstLine="708"/>
        <w:jc w:val="both"/>
        <w:rPr>
          <w:rFonts w:ascii="Times New Roman" w:hAnsi="Times New Roman"/>
          <w:sz w:val="24"/>
          <w:szCs w:val="24"/>
        </w:rPr>
      </w:pPr>
    </w:p>
    <w:p w:rsidR="00E328D0" w:rsidRPr="006F2010" w:rsidRDefault="00E328D0" w:rsidP="00E328D0">
      <w:pPr>
        <w:pStyle w:val="Hlavika"/>
        <w:tabs>
          <w:tab w:val="clear" w:pos="4536"/>
          <w:tab w:val="clear" w:pos="9072"/>
        </w:tabs>
        <w:ind w:firstLine="709"/>
        <w:jc w:val="both"/>
        <w:rPr>
          <w:rFonts w:ascii="Times New Roman" w:hAnsi="Times New Roman"/>
          <w:sz w:val="24"/>
          <w:szCs w:val="24"/>
        </w:rPr>
      </w:pPr>
      <w:r w:rsidRPr="006F2010">
        <w:rPr>
          <w:rFonts w:ascii="Times New Roman" w:hAnsi="Times New Roman"/>
          <w:sz w:val="24"/>
          <w:szCs w:val="24"/>
        </w:rPr>
        <w:t>Verejnosť je o príprave návrhu zákona, ktorým sa mení a dopĺňa zákon č. 581/2004 Z. z. o zdravotných poisťovniach, dohľade nad zdravotnou starostlivosťou a o zmene a doplnení niektorých zákonov v znení neskorších predpisov a ktorým sa dopĺňa zákon č. 576/2004 Z. z. o zdravotnej starostlivosti, službách súvisiacich s poskytovaním zdravotnej starostlivosti a o zmene a doplnení niektorých zákonov v znení neskorších predpisov informovaná prostredníctvom predbežnej informácie č. PI/2020/134, ktorá bola zverejnená v informačnom systéme verejnej správy Slov – Lex od 09. 07. 2020 do 15. 07. 2020. Verejnosť mala možnosť zasielať návrhy a podnety k príprave návrhu opatrenia, podávať pripomienky.</w:t>
      </w:r>
    </w:p>
    <w:p w:rsidR="00E328D0" w:rsidRPr="006F2010" w:rsidRDefault="00E328D0" w:rsidP="00E328D0">
      <w:pPr>
        <w:spacing w:after="0" w:line="240" w:lineRule="auto"/>
        <w:jc w:val="both"/>
        <w:rPr>
          <w:rFonts w:ascii="Times New Roman" w:hAnsi="Times New Roman"/>
          <w:sz w:val="24"/>
          <w:szCs w:val="24"/>
        </w:rPr>
      </w:pPr>
    </w:p>
    <w:p w:rsidR="00E328D0" w:rsidRPr="006F2010" w:rsidRDefault="00E328D0" w:rsidP="00E328D0">
      <w:pPr>
        <w:pStyle w:val="Hlavika"/>
        <w:tabs>
          <w:tab w:val="clear" w:pos="4536"/>
          <w:tab w:val="clear" w:pos="9072"/>
        </w:tabs>
        <w:ind w:firstLine="709"/>
        <w:jc w:val="both"/>
        <w:rPr>
          <w:rFonts w:ascii="Times New Roman" w:hAnsi="Times New Roman"/>
          <w:sz w:val="24"/>
          <w:szCs w:val="24"/>
        </w:rPr>
      </w:pPr>
      <w:r w:rsidRPr="006F2010">
        <w:rPr>
          <w:rFonts w:ascii="Times New Roman" w:hAnsi="Times New Roman"/>
          <w:sz w:val="24"/>
          <w:szCs w:val="24"/>
        </w:rPr>
        <w:t xml:space="preserve">K predbežnej informácii boli podané podnety od subjektu </w:t>
      </w:r>
      <w:proofErr w:type="spellStart"/>
      <w:r w:rsidRPr="006F2010">
        <w:rPr>
          <w:rFonts w:ascii="Times New Roman" w:hAnsi="Times New Roman"/>
          <w:sz w:val="24"/>
          <w:szCs w:val="24"/>
        </w:rPr>
        <w:t>Union</w:t>
      </w:r>
      <w:proofErr w:type="spellEnd"/>
      <w:r w:rsidRPr="006F2010">
        <w:rPr>
          <w:rFonts w:ascii="Times New Roman" w:hAnsi="Times New Roman"/>
          <w:sz w:val="24"/>
          <w:szCs w:val="24"/>
        </w:rPr>
        <w:t xml:space="preserve"> zdravotná poisťovňa, a. s.</w:t>
      </w:r>
    </w:p>
    <w:p w:rsidR="00E328D0" w:rsidRPr="006F2010" w:rsidRDefault="00E328D0" w:rsidP="00E328D0">
      <w:pPr>
        <w:pStyle w:val="Hlavika"/>
        <w:tabs>
          <w:tab w:val="clear" w:pos="4536"/>
          <w:tab w:val="clear" w:pos="9072"/>
        </w:tabs>
        <w:ind w:firstLine="709"/>
        <w:jc w:val="both"/>
        <w:rPr>
          <w:rFonts w:ascii="Times New Roman" w:hAnsi="Times New Roman"/>
          <w:sz w:val="24"/>
          <w:szCs w:val="24"/>
        </w:rPr>
      </w:pPr>
    </w:p>
    <w:tbl>
      <w:tblPr>
        <w:tblpPr w:leftFromText="45" w:rightFromText="45" w:vertAnchor="text"/>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4"/>
        <w:gridCol w:w="2155"/>
        <w:gridCol w:w="4273"/>
        <w:gridCol w:w="463"/>
        <w:gridCol w:w="550"/>
      </w:tblGrid>
      <w:tr w:rsidR="00E328D0" w:rsidRPr="006F2010" w:rsidTr="00746096">
        <w:trPr>
          <w:trHeight w:val="5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Style w:val="Siln"/>
                <w:lang w:val="sk-SK"/>
              </w:rPr>
              <w:t>Scenár 1: Verejnosť je informovaná o tvorbe právneho predpisu</w:t>
            </w:r>
          </w:p>
        </w:tc>
      </w:tr>
      <w:tr w:rsidR="00E328D0" w:rsidRPr="006F2010" w:rsidTr="00746096">
        <w:trPr>
          <w:trHeight w:val="390"/>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Style w:val="Siln"/>
                <w:lang w:val="sk-SK"/>
              </w:rPr>
              <w:t>Fáza procesu</w:t>
            </w:r>
          </w:p>
        </w:tc>
        <w:tc>
          <w:tcPr>
            <w:tcW w:w="1202"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proofErr w:type="spellStart"/>
            <w:r w:rsidRPr="006F2010">
              <w:rPr>
                <w:rStyle w:val="Siln"/>
                <w:lang w:val="sk-SK"/>
              </w:rPr>
              <w:t>Subfáza</w:t>
            </w:r>
            <w:proofErr w:type="spellEnd"/>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Style w:val="Siln"/>
                <w:lang w:val="sk-SK"/>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Style w:val="Siln"/>
                <w:lang w:val="sk-SK"/>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Style w:val="Siln"/>
                <w:lang w:val="sk-SK"/>
              </w:rPr>
              <w:t>N</w:t>
            </w:r>
          </w:p>
        </w:tc>
      </w:tr>
      <w:tr w:rsidR="00E328D0" w:rsidRPr="006F2010" w:rsidTr="00746096">
        <w:trPr>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Style w:val="Siln"/>
                <w:lang w:val="sk-SK"/>
              </w:rPr>
              <w:t>1. Príprava tvorby právneho predpisu</w:t>
            </w:r>
          </w:p>
        </w:tc>
        <w:tc>
          <w:tcPr>
            <w:tcW w:w="1202"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1.1 Identifikácia cieľa</w:t>
            </w: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 zadefinovaný cieľ účasti verejnosti na tvorbe právneho predpisu?</w:t>
            </w:r>
            <w:r w:rsidRPr="006F2010">
              <w:rPr>
                <w:vertAlign w:val="superscript"/>
                <w:lang w:val="sk-SK"/>
              </w:rPr>
              <w:t>1</w:t>
            </w:r>
            <w:r w:rsidRPr="006F2010">
              <w:rPr>
                <w:lang w:val="sk-SK"/>
              </w:rPr>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1202"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1.2 Identifikácia problému a alternatív</w:t>
            </w: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Bola vykonaná identifikácia problému a alternatív riešení?</w:t>
            </w:r>
            <w:r w:rsidRPr="006F2010">
              <w:rPr>
                <w:vertAlign w:val="superscript"/>
                <w:lang w:val="sk-SK"/>
              </w:rPr>
              <w:t>2</w:t>
            </w:r>
            <w:r w:rsidRPr="006F2010">
              <w:rPr>
                <w:lang w:val="sk-SK"/>
              </w:rPr>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Style w:val="Siln"/>
                <w:lang w:val="sk-SK"/>
              </w:rPr>
              <w:t>2. Informovanie verejnosti o tvorbe právneho predpisu</w:t>
            </w:r>
          </w:p>
        </w:tc>
        <w:tc>
          <w:tcPr>
            <w:tcW w:w="1202" w:type="pct"/>
            <w:vMerge w:val="restar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2.1 Rozsah informácií</w:t>
            </w: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1202" w:type="pct"/>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1202" w:type="pct"/>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1202" w:type="pct"/>
            <w:vMerge w:val="restar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2.2 Kontinuita informovania</w:t>
            </w: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1202" w:type="pct"/>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1202" w:type="pct"/>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1202" w:type="pct"/>
            <w:vMerge w:val="restar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2.3 Kvalita a včasnosť informácií</w:t>
            </w: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1202" w:type="pct"/>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Boli relevantné informácie o tvorbe právneho predpisu a o samotnom právnom predpise poskytnuté vo vyhovujúcej technickej kvalite?</w:t>
            </w:r>
            <w:r w:rsidRPr="006F2010">
              <w:rPr>
                <w:vertAlign w:val="superscript"/>
                <w:lang w:val="sk-SK"/>
              </w:rPr>
              <w:t>3</w:t>
            </w:r>
            <w:r w:rsidRPr="006F2010">
              <w:rPr>
                <w:lang w:val="sk-SK"/>
              </w:rPr>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1202"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2.4 Adresnosť informácií</w:t>
            </w: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Style w:val="Siln"/>
                <w:lang w:val="sk-SK"/>
              </w:rPr>
              <w:t>3. Vyhodnotenie procesu tvorby právneho predpisu</w:t>
            </w:r>
          </w:p>
        </w:tc>
        <w:tc>
          <w:tcPr>
            <w:tcW w:w="1202" w:type="pct"/>
            <w:vMerge w:val="restar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4.1 Hodnotenie procesu</w:t>
            </w: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1202" w:type="pct"/>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Bola zverejnená hodnotiaca správa procesu tvorby právneho predpisu?</w:t>
            </w:r>
            <w:r w:rsidRPr="006F2010">
              <w:rPr>
                <w:vertAlign w:val="superscript"/>
                <w:lang w:val="sk-SK"/>
              </w:rPr>
              <w:t>4</w:t>
            </w:r>
            <w:r w:rsidRPr="006F2010">
              <w:rPr>
                <w:lang w:val="sk-SK"/>
              </w:rPr>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r w:rsidR="00E328D0" w:rsidRPr="006F2010" w:rsidTr="00746096">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1202" w:type="pct"/>
            <w:vMerge/>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spacing w:after="0"/>
              <w:rPr>
                <w:rFonts w:ascii="Times New Roman" w:hAnsi="Times New Roman"/>
                <w:sz w:val="24"/>
                <w:szCs w:val="24"/>
              </w:rPr>
            </w:pPr>
          </w:p>
        </w:tc>
        <w:tc>
          <w:tcPr>
            <w:tcW w:w="2383"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lang w:val="sk-SK"/>
              </w:rPr>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328D0" w:rsidRPr="006F2010" w:rsidRDefault="00E328D0" w:rsidP="00746096">
            <w:pPr>
              <w:pStyle w:val="Normlnywebov"/>
              <w:spacing w:before="0" w:beforeAutospacing="0" w:after="0" w:afterAutospacing="0"/>
              <w:rPr>
                <w:lang w:val="sk-SK"/>
              </w:rPr>
            </w:pPr>
            <w:r w:rsidRPr="006F2010">
              <w:rPr>
                <w:rFonts w:ascii="Segoe UI Symbol" w:hAnsi="Segoe UI Symbol" w:cs="Segoe UI Symbol"/>
                <w:lang w:val="sk-SK"/>
              </w:rPr>
              <w:t>☐</w:t>
            </w:r>
          </w:p>
        </w:tc>
      </w:tr>
    </w:tbl>
    <w:p w:rsidR="00E328D0" w:rsidRPr="006F2010" w:rsidRDefault="00E328D0" w:rsidP="00E328D0">
      <w:pPr>
        <w:pStyle w:val="Normlnywebov"/>
        <w:spacing w:before="0" w:beforeAutospacing="0" w:after="0" w:afterAutospacing="0"/>
        <w:rPr>
          <w:rStyle w:val="Siln"/>
        </w:rPr>
      </w:pPr>
    </w:p>
    <w:p w:rsidR="00E328D0" w:rsidRPr="006F2010" w:rsidRDefault="00E328D0" w:rsidP="00E328D0">
      <w:pPr>
        <w:pStyle w:val="Normlnywebov"/>
        <w:spacing w:before="0" w:beforeAutospacing="0" w:after="0" w:afterAutospacing="0"/>
        <w:jc w:val="both"/>
        <w:rPr>
          <w:rStyle w:val="Siln"/>
          <w:lang w:val="sk-SK"/>
        </w:rPr>
      </w:pPr>
      <w:r w:rsidRPr="006F2010">
        <w:rPr>
          <w:rStyle w:val="Siln"/>
          <w:lang w:val="sk-SK"/>
        </w:rPr>
        <w:t xml:space="preserve">Vysvetlivky: </w:t>
      </w:r>
    </w:p>
    <w:p w:rsidR="00E328D0" w:rsidRPr="006F2010" w:rsidRDefault="00E328D0" w:rsidP="00E328D0">
      <w:pPr>
        <w:pStyle w:val="Normlnywebov"/>
        <w:spacing w:before="0" w:beforeAutospacing="0" w:after="0" w:afterAutospacing="0"/>
        <w:jc w:val="both"/>
        <w:rPr>
          <w:lang w:val="sk-SK"/>
        </w:rPr>
      </w:pPr>
    </w:p>
    <w:p w:rsidR="00E328D0" w:rsidRPr="006F2010" w:rsidRDefault="00E328D0" w:rsidP="00E328D0">
      <w:pPr>
        <w:pStyle w:val="Normlnywebov"/>
        <w:numPr>
          <w:ilvl w:val="0"/>
          <w:numId w:val="4"/>
        </w:numPr>
        <w:spacing w:before="0" w:beforeAutospacing="0" w:after="0" w:afterAutospacing="0"/>
        <w:jc w:val="both"/>
        <w:rPr>
          <w:lang w:val="sk-SK"/>
        </w:rPr>
      </w:pPr>
      <w:r w:rsidRPr="006F2010">
        <w:rPr>
          <w:lang w:val="sk-SK"/>
        </w:rPr>
        <w:t>Cieľ účasti verejnosti na tvorbe právneho predpisu závisí od zamýšľanej intenzity zapojenia verejnosti do tvorby právneho predpisu:</w:t>
      </w:r>
    </w:p>
    <w:p w:rsidR="00E328D0" w:rsidRPr="006F2010" w:rsidRDefault="00E328D0" w:rsidP="00E328D0">
      <w:pPr>
        <w:pStyle w:val="Normlnywebov"/>
        <w:numPr>
          <w:ilvl w:val="0"/>
          <w:numId w:val="2"/>
        </w:numPr>
        <w:spacing w:before="0" w:beforeAutospacing="0" w:after="0" w:afterAutospacing="0"/>
        <w:jc w:val="both"/>
        <w:rPr>
          <w:lang w:val="sk-SK"/>
        </w:rPr>
      </w:pPr>
      <w:r w:rsidRPr="006F2010">
        <w:rPr>
          <w:lang w:val="sk-SK"/>
        </w:rPr>
        <w:t>Scenár 1 - informovať verejnosť o procese tvorby právneho predpisu</w:t>
      </w:r>
    </w:p>
    <w:p w:rsidR="00E328D0" w:rsidRPr="006F2010" w:rsidRDefault="00E328D0" w:rsidP="00E328D0">
      <w:pPr>
        <w:pStyle w:val="Normlnywebov"/>
        <w:numPr>
          <w:ilvl w:val="0"/>
          <w:numId w:val="2"/>
        </w:numPr>
        <w:spacing w:before="0" w:beforeAutospacing="0" w:after="0" w:afterAutospacing="0"/>
        <w:jc w:val="both"/>
        <w:rPr>
          <w:lang w:val="sk-SK"/>
        </w:rPr>
      </w:pPr>
      <w:r w:rsidRPr="006F2010">
        <w:rPr>
          <w:lang w:val="sk-SK"/>
        </w:rPr>
        <w:t>Scenár 2 - zapojiť verejnosť do diskusie o tvorbe právneho predpisu</w:t>
      </w:r>
    </w:p>
    <w:p w:rsidR="00E328D0" w:rsidRPr="006F2010" w:rsidRDefault="00E328D0" w:rsidP="00E328D0">
      <w:pPr>
        <w:pStyle w:val="Normlnywebov"/>
        <w:numPr>
          <w:ilvl w:val="0"/>
          <w:numId w:val="2"/>
        </w:numPr>
        <w:spacing w:before="0" w:beforeAutospacing="0" w:after="0" w:afterAutospacing="0"/>
        <w:jc w:val="both"/>
        <w:rPr>
          <w:lang w:val="sk-SK"/>
        </w:rPr>
      </w:pPr>
      <w:r w:rsidRPr="006F2010">
        <w:rPr>
          <w:lang w:val="sk-SK"/>
        </w:rPr>
        <w:t>Scenár 3 - zapojiť verejnosť do tvorby právneho predpisu</w:t>
      </w:r>
    </w:p>
    <w:p w:rsidR="00E328D0" w:rsidRPr="006F2010" w:rsidRDefault="00E328D0" w:rsidP="00E328D0">
      <w:pPr>
        <w:pStyle w:val="Normlnywebov"/>
        <w:numPr>
          <w:ilvl w:val="0"/>
          <w:numId w:val="2"/>
        </w:numPr>
        <w:spacing w:before="0" w:beforeAutospacing="0" w:after="0" w:afterAutospacing="0"/>
        <w:jc w:val="both"/>
        <w:rPr>
          <w:lang w:val="sk-SK"/>
        </w:rPr>
      </w:pPr>
      <w:r w:rsidRPr="006F2010">
        <w:rPr>
          <w:lang w:val="sk-SK"/>
        </w:rPr>
        <w:t>Scenár 4 - zapojiť čo najširšiu verejnosť do tvorby právneho predpisu v rovnocennom postavení s predkladateľom právneho predpisu</w:t>
      </w:r>
    </w:p>
    <w:p w:rsidR="00E328D0" w:rsidRPr="006F2010" w:rsidRDefault="00E328D0" w:rsidP="00E328D0">
      <w:pPr>
        <w:pStyle w:val="Normlnywebov"/>
        <w:spacing w:before="0" w:beforeAutospacing="0" w:after="0" w:afterAutospacing="0"/>
        <w:ind w:left="720"/>
        <w:jc w:val="both"/>
        <w:rPr>
          <w:lang w:val="sk-SK"/>
        </w:rPr>
      </w:pPr>
    </w:p>
    <w:p w:rsidR="00E328D0" w:rsidRPr="006F2010" w:rsidRDefault="00E328D0" w:rsidP="00E328D0">
      <w:pPr>
        <w:pStyle w:val="Normlnywebov"/>
        <w:spacing w:before="0" w:beforeAutospacing="0" w:after="0" w:afterAutospacing="0"/>
        <w:ind w:left="360"/>
        <w:jc w:val="both"/>
        <w:rPr>
          <w:lang w:val="sk-SK"/>
        </w:rPr>
      </w:pPr>
      <w:r w:rsidRPr="006F2010">
        <w:rPr>
          <w:lang w:val="sk-SK"/>
        </w:rPr>
        <w:t>Cieľ účasti verejnosti na tvorbe právneho predpisu je súčasťou hodnotiacej správy procesu tvorby právneho predpisu (pozri vysvetlivku č. 4).</w:t>
      </w:r>
    </w:p>
    <w:p w:rsidR="00E328D0" w:rsidRPr="006F2010" w:rsidRDefault="00E328D0" w:rsidP="00E328D0">
      <w:pPr>
        <w:pStyle w:val="Normlnywebov"/>
        <w:spacing w:before="0" w:beforeAutospacing="0" w:after="0" w:afterAutospacing="0"/>
        <w:jc w:val="both"/>
        <w:rPr>
          <w:lang w:val="sk-SK"/>
        </w:rPr>
      </w:pPr>
    </w:p>
    <w:p w:rsidR="00E328D0" w:rsidRPr="006F2010" w:rsidRDefault="00E328D0" w:rsidP="00E328D0">
      <w:pPr>
        <w:pStyle w:val="Normlnywebov"/>
        <w:numPr>
          <w:ilvl w:val="0"/>
          <w:numId w:val="4"/>
        </w:numPr>
        <w:spacing w:before="0" w:beforeAutospacing="0" w:after="0" w:afterAutospacing="0"/>
        <w:jc w:val="both"/>
        <w:rPr>
          <w:lang w:val="sk-SK"/>
        </w:rPr>
      </w:pPr>
      <w:r w:rsidRPr="006F2010">
        <w:rPr>
          <w:lang w:val="sk-SK"/>
        </w:rPr>
        <w:t>Vypĺňa sa na základe hodnotiacej správy (pozri vysvetlivku č. 4).</w:t>
      </w:r>
    </w:p>
    <w:p w:rsidR="00E328D0" w:rsidRPr="006F2010" w:rsidRDefault="00E328D0" w:rsidP="00E328D0">
      <w:pPr>
        <w:pStyle w:val="Normlnywebov"/>
        <w:spacing w:before="0" w:beforeAutospacing="0" w:after="0" w:afterAutospacing="0"/>
        <w:jc w:val="both"/>
        <w:rPr>
          <w:lang w:val="sk-SK"/>
        </w:rPr>
      </w:pPr>
    </w:p>
    <w:p w:rsidR="00E328D0" w:rsidRPr="006F2010" w:rsidRDefault="00E328D0" w:rsidP="00E328D0">
      <w:pPr>
        <w:pStyle w:val="Normlnywebov"/>
        <w:numPr>
          <w:ilvl w:val="0"/>
          <w:numId w:val="4"/>
        </w:numPr>
        <w:spacing w:before="0" w:beforeAutospacing="0" w:after="0" w:afterAutospacing="0"/>
        <w:jc w:val="both"/>
        <w:rPr>
          <w:lang w:val="sk-SK"/>
        </w:rPr>
      </w:pPr>
      <w:r w:rsidRPr="006F2010">
        <w:rPr>
          <w:lang w:val="sk-SK"/>
        </w:rPr>
        <w:t>Informácie boli poskytnuté v takej forme, aby boli prístupné aj osobám so zdravotným postihnutím a ďalším skupinám osôb znevýhodneným obmedzeným prístupom k informáciám a vo forme, ktorá je strojovo spracovateľná.</w:t>
      </w:r>
    </w:p>
    <w:p w:rsidR="00E328D0" w:rsidRPr="006F2010" w:rsidRDefault="00E328D0" w:rsidP="00E328D0">
      <w:pPr>
        <w:pStyle w:val="Normlnywebov"/>
        <w:spacing w:before="0" w:beforeAutospacing="0" w:after="0" w:afterAutospacing="0"/>
        <w:jc w:val="both"/>
        <w:rPr>
          <w:lang w:val="sk-SK"/>
        </w:rPr>
      </w:pPr>
    </w:p>
    <w:p w:rsidR="00E328D0" w:rsidRPr="006F2010" w:rsidRDefault="00E328D0" w:rsidP="00E328D0">
      <w:pPr>
        <w:pStyle w:val="Normlnywebov"/>
        <w:numPr>
          <w:ilvl w:val="0"/>
          <w:numId w:val="4"/>
        </w:numPr>
        <w:spacing w:before="0" w:beforeAutospacing="0" w:after="0" w:afterAutospacing="0"/>
        <w:jc w:val="both"/>
        <w:rPr>
          <w:lang w:val="sk-SK"/>
        </w:rPr>
      </w:pPr>
      <w:r w:rsidRPr="006F2010">
        <w:rPr>
          <w:lang w:val="sk-SK"/>
        </w:rPr>
        <w:t>Hodnotiaca správa procesu tvorby právneho predpisu obsahuje najmä:</w:t>
      </w:r>
    </w:p>
    <w:p w:rsidR="00E328D0" w:rsidRPr="006F2010" w:rsidRDefault="00E328D0" w:rsidP="00E328D0">
      <w:pPr>
        <w:pStyle w:val="Normlnywebov"/>
        <w:numPr>
          <w:ilvl w:val="0"/>
          <w:numId w:val="3"/>
        </w:numPr>
        <w:spacing w:before="0" w:beforeAutospacing="0" w:after="0" w:afterAutospacing="0"/>
        <w:jc w:val="both"/>
        <w:rPr>
          <w:lang w:val="sk-SK"/>
        </w:rPr>
      </w:pPr>
      <w:r w:rsidRPr="006F2010">
        <w:rPr>
          <w:lang w:val="sk-SK"/>
        </w:rPr>
        <w:t>cieľ účasti verejnosti na tvorbe právneho predpisu</w:t>
      </w:r>
    </w:p>
    <w:p w:rsidR="00E328D0" w:rsidRPr="006F2010" w:rsidRDefault="00E328D0" w:rsidP="00E328D0">
      <w:pPr>
        <w:pStyle w:val="Normlnywebov"/>
        <w:numPr>
          <w:ilvl w:val="0"/>
          <w:numId w:val="3"/>
        </w:numPr>
        <w:spacing w:before="0" w:beforeAutospacing="0" w:after="0" w:afterAutospacing="0"/>
        <w:jc w:val="both"/>
        <w:rPr>
          <w:lang w:val="sk-SK"/>
        </w:rPr>
      </w:pPr>
      <w:r w:rsidRPr="006F2010">
        <w:rPr>
          <w:lang w:val="sk-SK"/>
        </w:rPr>
        <w:t>spôsob identifikácie problému a alternatív riešení</w:t>
      </w:r>
    </w:p>
    <w:p w:rsidR="00E328D0" w:rsidRPr="006F2010" w:rsidRDefault="00E328D0" w:rsidP="00E328D0">
      <w:pPr>
        <w:pStyle w:val="Normlnywebov"/>
        <w:spacing w:before="0" w:beforeAutospacing="0" w:after="0" w:afterAutospacing="0"/>
        <w:ind w:left="720"/>
        <w:jc w:val="both"/>
        <w:rPr>
          <w:lang w:val="sk-SK"/>
        </w:rPr>
      </w:pPr>
    </w:p>
    <w:p w:rsidR="00E328D0" w:rsidRPr="006F2010" w:rsidRDefault="00E328D0" w:rsidP="00E328D0">
      <w:pPr>
        <w:spacing w:after="0"/>
        <w:ind w:firstLine="360"/>
        <w:jc w:val="both"/>
        <w:rPr>
          <w:rFonts w:ascii="Times New Roman" w:hAnsi="Times New Roman"/>
          <w:sz w:val="24"/>
          <w:szCs w:val="24"/>
        </w:rPr>
      </w:pPr>
      <w:r w:rsidRPr="006F2010">
        <w:rPr>
          <w:rFonts w:ascii="Times New Roman" w:hAnsi="Times New Roman"/>
          <w:sz w:val="24"/>
          <w:szCs w:val="24"/>
        </w:rPr>
        <w:t>Hodnotiaca správa je prílohou k správe o účasti verejnosti na tvorbe právneho predpisu, ak je vypracovaná.</w:t>
      </w:r>
    </w:p>
    <w:p w:rsidR="00F349BA" w:rsidRPr="006F2010" w:rsidRDefault="00F349BA" w:rsidP="00E328D0">
      <w:pPr>
        <w:rPr>
          <w:rFonts w:ascii="Times New Roman" w:hAnsi="Times New Roman"/>
          <w:sz w:val="24"/>
          <w:szCs w:val="24"/>
        </w:rPr>
      </w:pPr>
    </w:p>
    <w:sectPr w:rsidR="00F349BA" w:rsidRPr="006F2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7BCC"/>
    <w:multiLevelType w:val="hybridMultilevel"/>
    <w:tmpl w:val="3BA8F66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98401FA"/>
    <w:multiLevelType w:val="hybridMultilevel"/>
    <w:tmpl w:val="299C9B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F9D2B0A"/>
    <w:multiLevelType w:val="hybridMultilevel"/>
    <w:tmpl w:val="94A294E0"/>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3" w15:restartNumberingAfterBreak="0">
    <w:nsid w:val="62425194"/>
    <w:multiLevelType w:val="hybridMultilevel"/>
    <w:tmpl w:val="E0BE94EC"/>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F5"/>
    <w:rsid w:val="00560DF5"/>
    <w:rsid w:val="00686FB2"/>
    <w:rsid w:val="006F2010"/>
    <w:rsid w:val="009C6731"/>
    <w:rsid w:val="00E328D0"/>
    <w:rsid w:val="00F32956"/>
    <w:rsid w:val="00F349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09007-F640-412B-A5EA-BA909389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6731"/>
    <w:pPr>
      <w:spacing w:after="200" w:line="276" w:lineRule="auto"/>
      <w:jc w:val="left"/>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686FB2"/>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686FB2"/>
    <w:rPr>
      <w:rFonts w:eastAsiaTheme="minorEastAsia" w:cs="Times New Roman"/>
      <w:lang w:eastAsia="sk-SK"/>
    </w:rPr>
  </w:style>
  <w:style w:type="character" w:styleId="Zstupntext">
    <w:name w:val="Placeholder Text"/>
    <w:basedOn w:val="Predvolenpsmoodseku"/>
    <w:uiPriority w:val="99"/>
    <w:qFormat/>
    <w:rsid w:val="00686FB2"/>
    <w:rPr>
      <w:rFonts w:ascii="Times New Roman" w:hAnsi="Times New Roman" w:cs="Times New Roman"/>
      <w:color w:val="808080"/>
    </w:rPr>
  </w:style>
  <w:style w:type="paragraph" w:styleId="Normlnywebov">
    <w:name w:val="Normal (Web)"/>
    <w:aliases w:val="webb"/>
    <w:basedOn w:val="Normlny"/>
    <w:uiPriority w:val="99"/>
    <w:unhideWhenUsed/>
    <w:qFormat/>
    <w:rsid w:val="00E328D0"/>
    <w:pPr>
      <w:spacing w:before="100" w:beforeAutospacing="1" w:after="100" w:afterAutospacing="1" w:line="240" w:lineRule="auto"/>
    </w:pPr>
    <w:rPr>
      <w:rFonts w:ascii="Times New Roman" w:hAnsi="Times New Roman"/>
      <w:sz w:val="24"/>
      <w:szCs w:val="24"/>
      <w:lang w:val="cs-CZ"/>
    </w:rPr>
  </w:style>
  <w:style w:type="paragraph" w:styleId="Hlavika">
    <w:name w:val="header"/>
    <w:basedOn w:val="Normlny"/>
    <w:link w:val="HlavikaChar"/>
    <w:uiPriority w:val="99"/>
    <w:unhideWhenUsed/>
    <w:rsid w:val="00E328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328D0"/>
    <w:rPr>
      <w:rFonts w:eastAsiaTheme="minorEastAsia" w:cs="Times New Roman"/>
      <w:lang w:eastAsia="sk-SK"/>
    </w:rPr>
  </w:style>
  <w:style w:type="paragraph" w:customStyle="1" w:styleId="Default">
    <w:name w:val="Default"/>
    <w:rsid w:val="00E328D0"/>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Siln">
    <w:name w:val="Strong"/>
    <w:uiPriority w:val="22"/>
    <w:qFormat/>
    <w:rsid w:val="00E32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7"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Správa-o-účasti-verejnosti"/>
    <f:field ref="objsubject" par="" edit="true" text=""/>
    <f:field ref="objcreatedby" par="" text="Vincová, Veronika, Mgr."/>
    <f:field ref="objcreatedat" par="" text="21.7.2020 16:04:35"/>
    <f:field ref="objchangedby" par="" text="Administrator, System"/>
    <f:field ref="objmodifiedat" par="" text="21.7.2020 16:04: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Valeková Veronika</dc:creator>
  <cp:keywords/>
  <dc:description/>
  <cp:lastModifiedBy>Lacová Magdaléna</cp:lastModifiedBy>
  <cp:revision>3</cp:revision>
  <dcterms:created xsi:type="dcterms:W3CDTF">2020-07-16T06:35:00Z</dcterms:created>
  <dcterms:modified xsi:type="dcterms:W3CDTF">2020-07-21T07:01:00Z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Veronika Vincová</vt:lpwstr>
  </property>
  <property name="FSC#SKEDITIONSLOVLEX@103.510:zodppredkladatel" pid="12" fmtid="{D5CDD505-2E9C-101B-9397-08002B2CF9AE}">
    <vt:lpwstr>Marek Krajčí</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dopĺňa zákon č. 576/2004 Z. z. o zdravotnej starostlivos</vt:lpwstr>
  </property>
  <property name="FSC#SKEDITIONSLOVLEX@103.510:nazovpredpis1" pid="15" fmtid="{D5CDD505-2E9C-101B-9397-08002B2CF9AE}">
    <vt:lpwstr>ti, službách súvisiacich s poskytovaním zdravotnej starostlivosti a o zmene a doplnení niektorých zákonov v znení neskorších predpisov</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Ministerstvo zdravotníctva Slovenskej republiky, Ministerstvo zdravotníctva Slovenskej republiky, Ministerstvo zdravotníctva Slovenskej republiky, Ministerstvo zdravotníctva Slovenskej republiky</vt:lpwstr>
  </property>
  <property name="FSC#SKEDITIONSLOVLEX@103.510:autorpredpis" pid="21" fmtid="{D5CDD505-2E9C-101B-9397-08002B2CF9AE}">
    <vt:lpwstr/>
  </property>
  <property name="FSC#SKEDITIONSLOVLEX@103.510:podnetpredpis" pid="22" fmtid="{D5CDD505-2E9C-101B-9397-08002B2CF9AE}">
    <vt:lpwstr>Na základe Plánu legislatívnych úloh vlády SR na rok 2020,_x000d__x000a_úlohy č. ....na mesiac december 2020_x000d__x000a_</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dopĺňa zákon č. 576/2004 Z. z. o zdravotnej starost</vt:lpwstr>
  </property>
  <property name="FSC#SKEDITIONSLOVLEX@103.510:plnynazovpredpis1" pid="24" fmtid="{D5CDD505-2E9C-101B-9397-08002B2CF9AE}">
    <vt:lpwstr>livosti, službách súvisiacich s poskytovaním zdravotnej starostlivosti a o zmene a doplnení niektorých zákonov v znení neskorších predpisov</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S12767-2020-OL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LP/2020/289</vt:lpwstr>
  </property>
  <property name="FSC#SKEDITIONSLOVLEX@103.510:typsprievdok" pid="37" fmtid="{D5CDD505-2E9C-101B-9397-08002B2CF9AE}">
    <vt:lpwstr>Vznesené pripomienky v rámci medzirezortného pripomienkového konania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vt:lpwstr>
  </property>
  <property name="FSC#SKEDITIONSLOVLEX@103.510:funkciaZodpPredAkuzativ" pid="142" fmtid="{D5CDD505-2E9C-101B-9397-08002B2CF9AE}">
    <vt:lpwstr>ministra</vt:lpwstr>
  </property>
  <property name="FSC#SKEDITIONSLOVLEX@103.510:funkciaZodpPredDativ" pid="143" fmtid="{D5CDD505-2E9C-101B-9397-08002B2CF9AE}">
    <vt:lpwstr>ministrovi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Marek Krajčí_x000d__x000a_minister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justify;"&gt;Návrh zákona, ktorým sa mení a dopĺňa zákon č. 581/2004 Z. z. o zdravotných poisťovniach, dohľade nad zdravotnou starostlivosťou a o zmene a doplnení niektorých zákonov v znení neskorších predpisov a ktorým sa dopĺňa zákon č. 576/2004 Z. z. o zdravotnej starostlivosti, službách súvisiacich s poskytovaním zdravotnej starostlivosti a o zmene a doplnení niektorých zákonov v znení neskorších predpisov sa predkladá na základe Plánu legislatívnych úloh vlády SR úlohy č. .... na mesiac december 2020.&lt;/p&gt;&lt;p style="text-align: justify;"&gt;Účelom návrhu je zefektívniť výmenu informácií medzi zdravotnými poisťovňami a ústrednými orgánmi štátnej správy v celom sektore zdravotníctva a zasielanie údajov iba v elektronickej podobe.&lt;/p&gt;&lt;p style="text-align: justify;"&gt;Za účelom sprehľadnenia evidencie výdavkov zdravotnej poisťovne sa zavádza okrem súčasnej definície aj všeobecná definícia ostatných výdavkov na prevádzkové činnosti, ktorými budú všetky výdavky, ak nie sú explicitne uvedené v § 6a ods. 3. Explicitné určenie sumy, ktorú je možné z vybratého poistného použiť na výdavky priamo nesúvisiace s hlavnou činnosťou zdravotnej poisťovne je naďalej potrebné. Práve určenie tejto sumy naplní zámer zákonodarcu a odlíši účel, na ktorý sú zakladané zdravotné poisťovne podľa lex specialis.&lt;/p&gt;&lt;p style="text-align: justify;"&gt;Vzhľadom k možným negatívnym výkyvom makroekonomického prostredia a nutnosti mať k dispozícii dostatočné rezervné zdroje na krytie týchto nepredvídateľných výkyvov prostredia a následného krytia strát zdravotnej poisťovne sa zvyšuje miera povinnej tvorby rezervného fondu na 30 %. Zároveň sa explicitne určuje povinnosť použitia rezervného fondu iba na krytie strát, pričom na rozdiel od všeobecnej právnej úpravy v Obchodnom zákonníku sa táto povinnosť vzťahuje na použitie Rezervného fondu v plnom rozsahu (teda aj ak bol vytvorený aj nad rámec jeho povinnej tvorby).&lt;/p&gt;&lt;p style="text-align: justify;"&gt;Súčasná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 a inštitúcií,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dohľadu.&lt;/p&gt;&lt;p style="text-align: justify;"&gt;Navrhovaná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námietok.&lt;/p&gt;&lt;p style="text-align: justify;"&gt;V procese výkonu dohľadu si úrad zabezpečuje zdravotnú dokumentáciu aj od tretích osôb, ktoré nie sú dohliadanými subjektmi. Povinnosť tretích osôb, ktoré disponujú potrebnými listinami alebo inými dôkazmi o poskytnutej zdravotnej starostlivosti, nie je v zákone nikde uložená. Odmietnutím poskytnutia potrebných informácií zo strany tretích osôb môže prispieť k zmareniu výkonu dohľadu, preto sa navrhujú uzákoniť súčinnosť tretích osôb.&lt;/p&gt;&lt;p style="text-align: justify;"&gt;V neposlednom rade sa navrhuje rozšírenie pôsobnosti Úradu pre dohľad nad zdravotnou starostlivosťou o kontrolu poskytovania ošetrovateľskej starostlivosti v zariadeniach sociálnej pomoci, ktoré nemajú uzatvorenú zmluvu so zdravotnou poisťovňou.&lt;/p&gt;&lt;p style="text-align: justify;"&gt;Prax ukazuje, že pre plnenie úloh samosprávneho kraja na úseku preneseného výkonu štátnej správy je nevyhnutná spolupráca samosprávnych krajov so zdravotnými poisťovňami, ktorá už nemôže byť založená len na dobrovoľnosti spolupráce. Ako príklad uvádzame kompetenciu samosprávneho kraja podľa § 46 ods. 1 písm. l) pri určovaní zdravotných obvodov, kedy pri súčasnom nedostatku lekárov (všeobecní, pediatri, zubári) nie je plnenie tejto kompetencie bez aktívnej spolupráce zdravotných poisťovní reálne možné. Samosprávne kraje disponujú len informáciou o počte pridelených ulíc. Táto informácia je však už dnes nedostatočná. Z dôvodu správneho a efektívneho výkonu tejto povinnosti, a z dôvodu rovnomerného a spravodlivého zaťaženia všetkých poskytovateľov sú nevyhnutné ďalšie informácie, napr. počet kapitovaných, resp. počty mesačne ošetrených pacientov. Takisto je nevyhnutná spolupráca pri preverovaní porušenia § 12 ods. 2 písm. a) (odmietnutie pacienta z dôvodu neúnosného pracovného zaťaženia), kedy jedine v spolupráci so zdravotnými poisťovňami vie samosprávny kraj efektívne preveriť skutkový stav.&lt;/p&gt;&lt;p style="text-align: justify;"&gt;V nadväznosti na zmeny v § 43a zákona č. 581/2004 Z. z. sa navrhuje umožniť poskytovateľovi právo na náležitú obranu a rovnovážny stav v právnom postavení poskytovateľa voči tretím osobám pri sprístupňovaní údajov zo zdravotnej dokumentácie znalcovi za účelom vypracovania znaleckého posudku. Súčasné znenie ustanovenia § 25 odsek 1 písmeno j) zákona č. 576/2004 Z. z. o&amp;nbsp;zdravotnej starostlivosti, službách súvisiacich s poskytovaním zdravotnej starostlivosti a o zmene a doplnení niektorých zákonov neumožňovalo poskytovateľovi zdravotnej starostlivosti v rámci prostriedkov svojej obrany pri preskúmavaní podnetov, obsahom ktorých je podozrenie z jeho nesprávneho postupu pri poskytovaní zdravotnej starostlivosti, sprístupňovanie údajov zo zdravotnej dokumentácie znalcovi, na účel vypracovania znaleckého posudku. V rámci zákonnej dikcie bolo uvedené možné jedine, ak znalca ustanovil súd alebo pribral orgán činný v trestnom konaní, alebo ktorého požiadala o vypracovanie niektorá zo strán na účely priamo súvisiace s konaním pred súdom. Konaniu pred súdom obvykle predchádza konanie o sťažnosti, alebo konanie v rámci dohľadu nad správnosťou poskytnutej zdravotnej starostlivosti zo strany ÚDZS. Pacient alebo osoby uvedené v § 25 ods. 1 písm. a), b), c) sú kedykoľvek oprávnené požiadať súdneho znalca o vypracovanie znaleckého posudku bez obmedzenia účelu jeho vypracovania. Naopak poskytovateľ zdravotnej starostlivosti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starostlivosti.&lt;/p&gt;&lt;p style="text-align: justify;"&gt;Návrh zákona nebude predmetom vnútrokomunitárneho pripomienkového konania.&lt;/p&gt;&lt;p style="text-align: justify;"&gt;Vzhľadom na dĺžku legislatívneho procesu sa navrhuje účinnosť zákona od 1. januára 2021.&lt;/p&gt;</vt:lpwstr>
  </property>
  <property name="FSC#SKEDITIONSLOVLEX@103.510:vytvorenedna" pid="150" fmtid="{D5CDD505-2E9C-101B-9397-08002B2CF9AE}">
    <vt:lpwstr>21. 7. 2020</vt:lpwstr>
  </property>
  <property name="FSC#COOSYSTEM@1.1:Container" pid="151" fmtid="{D5CDD505-2E9C-101B-9397-08002B2CF9AE}">
    <vt:lpwstr>COO.2145.1000.3.3938262</vt:lpwstr>
  </property>
  <property name="FSC#FSCFOLIO@1.1001:docpropproject" pid="152" fmtid="{D5CDD505-2E9C-101B-9397-08002B2CF9AE}">
    <vt:lpwstr/>
  </property>
</Properties>
</file>