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F83F06" w14:paraId="1FFFBB64" w14:textId="77777777" w:rsidTr="00946CED">
        <w:trPr>
          <w:trHeight w:val="1417"/>
        </w:trPr>
        <w:tc>
          <w:tcPr>
            <w:tcW w:w="4928" w:type="dxa"/>
          </w:tcPr>
          <w:p w14:paraId="71388083" w14:textId="4C6F5425" w:rsidR="000C2162" w:rsidRDefault="007D7FCF" w:rsidP="00946CED">
            <w:pPr>
              <w:rPr>
                <w:rFonts w:ascii="Consolas" w:hAnsi="Consolas" w:cs="Consolas"/>
                <w:lang w:eastAsia="sk-SK"/>
              </w:rPr>
            </w:pPr>
            <w:r>
              <w:rPr>
                <w:rFonts w:ascii="Times" w:hAnsi="Times" w:cs="Times"/>
                <w:b/>
                <w:bCs/>
                <w:sz w:val="25"/>
                <w:szCs w:val="25"/>
                <w:u w:val="single"/>
              </w:rPr>
              <w:t>MINISTERSTVO ŠKOLSTVA, VEDY, VÝSKUMU A ŠPORTU SLOVENSKEJ REPUBLIKY</w:t>
            </w:r>
          </w:p>
          <w:p w14:paraId="7DA5F24F" w14:textId="4D105D65" w:rsidR="00946CED" w:rsidRPr="008E4F14" w:rsidRDefault="00946CED" w:rsidP="00946CED">
            <w:pPr>
              <w:rPr>
                <w:sz w:val="25"/>
                <w:szCs w:val="25"/>
              </w:rPr>
            </w:pPr>
            <w:r w:rsidRPr="008E4F14">
              <w:rPr>
                <w:sz w:val="25"/>
                <w:szCs w:val="25"/>
              </w:rPr>
              <w:t xml:space="preserve">Číslo: </w:t>
            </w:r>
            <w:r w:rsidRPr="008E4F14">
              <w:rPr>
                <w:sz w:val="25"/>
                <w:szCs w:val="25"/>
              </w:rPr>
              <w:tab/>
            </w:r>
            <w:r w:rsidRPr="008E4F14">
              <w:rPr>
                <w:sz w:val="25"/>
                <w:szCs w:val="25"/>
              </w:rPr>
              <w:fldChar w:fldCharType="begin"/>
            </w:r>
            <w:r w:rsidRPr="008E4F14">
              <w:rPr>
                <w:sz w:val="25"/>
                <w:szCs w:val="25"/>
              </w:rPr>
              <w:instrText xml:space="preserve"> DOCPROPERTY  FSC#SKEDITIONSLOVLEX@103.510:rezortcislopredpis  \* MERGEFORMAT </w:instrText>
            </w:r>
            <w:r w:rsidRPr="008E4F14">
              <w:rPr>
                <w:sz w:val="25"/>
                <w:szCs w:val="25"/>
              </w:rPr>
              <w:fldChar w:fldCharType="separate"/>
            </w:r>
            <w:r w:rsidR="00A21E48">
              <w:rPr>
                <w:sz w:val="25"/>
                <w:szCs w:val="25"/>
              </w:rPr>
              <w:t>spis č. 2020/16131-A1810</w:t>
            </w:r>
            <w:r w:rsidRPr="008E4F14">
              <w:rPr>
                <w:sz w:val="25"/>
                <w:szCs w:val="25"/>
              </w:rPr>
              <w:fldChar w:fldCharType="end"/>
            </w:r>
          </w:p>
          <w:p w14:paraId="264E2C21" w14:textId="77777777" w:rsidR="00F83F06" w:rsidRDefault="00F83F06" w:rsidP="00861CC6">
            <w:pPr>
              <w:jc w:val="center"/>
              <w:rPr>
                <w:b/>
                <w:sz w:val="25"/>
                <w:szCs w:val="25"/>
                <w:u w:val="single"/>
              </w:rPr>
            </w:pPr>
          </w:p>
        </w:tc>
      </w:tr>
    </w:tbl>
    <w:p w14:paraId="7474D658" w14:textId="77777777" w:rsidR="0062016A" w:rsidRPr="00846CE4" w:rsidRDefault="0062016A" w:rsidP="0062016A">
      <w:pPr>
        <w:pStyle w:val="Zkladntext2"/>
        <w:jc w:val="both"/>
        <w:rPr>
          <w:sz w:val="25"/>
          <w:szCs w:val="25"/>
        </w:rPr>
      </w:pPr>
      <w:r w:rsidRPr="00846CE4">
        <w:rPr>
          <w:sz w:val="25"/>
          <w:szCs w:val="25"/>
        </w:rPr>
        <w:t>Materiál na rokovanie Legislatívnej rady vlády Slovenskej republiky</w:t>
      </w:r>
    </w:p>
    <w:p w14:paraId="57C33D04" w14:textId="77777777" w:rsidR="00D52766" w:rsidRPr="008E4F14" w:rsidRDefault="00D52766" w:rsidP="00D52766">
      <w:pPr>
        <w:pStyle w:val="Zkladntext2"/>
        <w:jc w:val="both"/>
        <w:rPr>
          <w:sz w:val="25"/>
          <w:szCs w:val="25"/>
        </w:rPr>
      </w:pPr>
    </w:p>
    <w:p w14:paraId="2218476A" w14:textId="227ECB9D" w:rsidR="0012409A" w:rsidRPr="00D52766" w:rsidRDefault="007D7FCF" w:rsidP="00D52766">
      <w:pPr>
        <w:pStyle w:val="Zkladntext2"/>
        <w:ind w:left="60"/>
        <w:rPr>
          <w:b/>
          <w:sz w:val="25"/>
          <w:szCs w:val="25"/>
        </w:rPr>
      </w:pPr>
      <w:r>
        <w:rPr>
          <w:rFonts w:ascii="Times" w:hAnsi="Times" w:cs="Times"/>
          <w:b/>
          <w:bCs/>
          <w:sz w:val="25"/>
          <w:szCs w:val="25"/>
        </w:rPr>
        <w:t>Návrh</w:t>
      </w:r>
      <w:r>
        <w:rPr>
          <w:rFonts w:ascii="Times" w:hAnsi="Times" w:cs="Times"/>
          <w:b/>
          <w:bCs/>
          <w:sz w:val="25"/>
          <w:szCs w:val="25"/>
        </w:rPr>
        <w:br/>
      </w:r>
      <w:r>
        <w:rPr>
          <w:rFonts w:ascii="Times" w:hAnsi="Times" w:cs="Times"/>
          <w:b/>
          <w:bCs/>
          <w:sz w:val="25"/>
          <w:szCs w:val="25"/>
        </w:rPr>
        <w:br/>
        <w:t>Zákon</w:t>
      </w:r>
      <w:r>
        <w:rPr>
          <w:rFonts w:ascii="Times" w:hAnsi="Times" w:cs="Times"/>
          <w:b/>
          <w:bCs/>
          <w:sz w:val="25"/>
          <w:szCs w:val="25"/>
        </w:rPr>
        <w:br/>
      </w:r>
      <w:r>
        <w:rPr>
          <w:rFonts w:ascii="Times" w:hAnsi="Times" w:cs="Times"/>
          <w:b/>
          <w:bCs/>
          <w:sz w:val="25"/>
          <w:szCs w:val="25"/>
        </w:rPr>
        <w:br/>
        <w:t>z ... 2020,</w:t>
      </w:r>
      <w:r>
        <w:rPr>
          <w:rFonts w:ascii="Times" w:hAnsi="Times" w:cs="Times"/>
          <w:b/>
          <w:bCs/>
          <w:sz w:val="25"/>
          <w:szCs w:val="25"/>
        </w:rPr>
        <w:br/>
      </w:r>
      <w:r>
        <w:rPr>
          <w:rFonts w:ascii="Times" w:hAnsi="Times" w:cs="Times"/>
          <w:b/>
          <w:bCs/>
          <w:sz w:val="25"/>
          <w:szCs w:val="25"/>
        </w:rPr>
        <w:br/>
        <w:t>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w:t>
      </w:r>
      <w:r w:rsidR="00274708">
        <w:rPr>
          <w:rFonts w:ascii="Times" w:hAnsi="Times" w:cs="Times"/>
          <w:b/>
          <w:bCs/>
          <w:sz w:val="25"/>
          <w:szCs w:val="25"/>
        </w:rPr>
        <w:t>ov v znení neskorších predpisov</w:t>
      </w:r>
    </w:p>
    <w:p w14:paraId="142FD55E" w14:textId="77777777" w:rsidR="001E0CFD" w:rsidRPr="008E4F14" w:rsidRDefault="001E0CFD">
      <w:pPr>
        <w:pStyle w:val="Zkladntext2"/>
        <w:ind w:left="60"/>
        <w:rPr>
          <w:b/>
          <w:bCs/>
          <w:sz w:val="25"/>
          <w:szCs w:val="25"/>
        </w:rPr>
      </w:pPr>
      <w:r w:rsidRPr="008E4F14">
        <w:rPr>
          <w:b/>
          <w:bCs/>
          <w:sz w:val="25"/>
          <w:szCs w:val="25"/>
        </w:rPr>
        <w:t>___________________________________________________________</w:t>
      </w:r>
    </w:p>
    <w:p w14:paraId="4BA88F2D" w14:textId="77777777" w:rsidR="001E0CFD" w:rsidRPr="008E4F14" w:rsidRDefault="001E0CFD" w:rsidP="00D52766">
      <w:pPr>
        <w:pStyle w:val="Zkladntext2"/>
        <w:rPr>
          <w:sz w:val="25"/>
          <w:szCs w:val="25"/>
        </w:rPr>
      </w:pPr>
    </w:p>
    <w:tbl>
      <w:tblPr>
        <w:tblStyle w:val="Mriekatabuky"/>
        <w:tblW w:w="10159"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149"/>
      </w:tblGrid>
      <w:tr w:rsidR="00A56B40" w:rsidRPr="008E4F14" w14:paraId="4F71F17C" w14:textId="77777777" w:rsidTr="001D79DA">
        <w:trPr>
          <w:trHeight w:val="307"/>
        </w:trPr>
        <w:tc>
          <w:tcPr>
            <w:tcW w:w="5010" w:type="dxa"/>
          </w:tcPr>
          <w:p w14:paraId="16353520" w14:textId="3BFE1C2B" w:rsidR="00A56B40" w:rsidRPr="008E4F14" w:rsidRDefault="00A56B40" w:rsidP="00A56B40">
            <w:pPr>
              <w:pStyle w:val="Zkladntext2"/>
              <w:jc w:val="left"/>
              <w:rPr>
                <w:sz w:val="25"/>
                <w:szCs w:val="25"/>
              </w:rPr>
            </w:pPr>
            <w:r w:rsidRPr="008E4F14">
              <w:rPr>
                <w:sz w:val="25"/>
                <w:szCs w:val="25"/>
                <w:u w:val="single"/>
              </w:rPr>
              <w:t>Podnet:</w:t>
            </w:r>
          </w:p>
        </w:tc>
        <w:tc>
          <w:tcPr>
            <w:tcW w:w="5149" w:type="dxa"/>
          </w:tcPr>
          <w:p w14:paraId="1243D5E8" w14:textId="732D93AE" w:rsidR="00A56B40" w:rsidRPr="008E4F14" w:rsidRDefault="00A56B40" w:rsidP="00A56B40">
            <w:pPr>
              <w:pStyle w:val="Zkladntext2"/>
              <w:jc w:val="left"/>
              <w:rPr>
                <w:sz w:val="25"/>
                <w:szCs w:val="25"/>
              </w:rPr>
            </w:pPr>
            <w:r w:rsidRPr="008E4F14">
              <w:rPr>
                <w:sz w:val="25"/>
                <w:szCs w:val="25"/>
                <w:u w:val="single"/>
              </w:rPr>
              <w:t>Obsah materiálu:</w:t>
            </w:r>
          </w:p>
        </w:tc>
      </w:tr>
      <w:tr w:rsidR="00A56B40" w:rsidRPr="008E4F14" w14:paraId="55036A4D" w14:textId="77777777" w:rsidTr="001D79DA">
        <w:trPr>
          <w:trHeight w:val="4549"/>
        </w:trPr>
        <w:tc>
          <w:tcPr>
            <w:tcW w:w="5010" w:type="dxa"/>
          </w:tcPr>
          <w:p w14:paraId="6149F178" w14:textId="5DFA3F2E" w:rsidR="00A56B40" w:rsidRPr="008E4F14" w:rsidRDefault="007D7FCF" w:rsidP="007D7FCF">
            <w:pPr>
              <w:pStyle w:val="Zkladntext2"/>
              <w:ind w:right="885"/>
              <w:jc w:val="left"/>
              <w:rPr>
                <w:sz w:val="25"/>
                <w:szCs w:val="25"/>
              </w:rPr>
            </w:pPr>
            <w:r>
              <w:rPr>
                <w:rFonts w:ascii="Times" w:hAnsi="Times" w:cs="Times"/>
                <w:sz w:val="25"/>
                <w:szCs w:val="25"/>
              </w:rPr>
              <w:t xml:space="preserve">iniciatívny </w:t>
            </w:r>
            <w:bookmarkStart w:id="0" w:name="_GoBack"/>
            <w:bookmarkEnd w:id="0"/>
            <w:r>
              <w:rPr>
                <w:rFonts w:ascii="Times" w:hAnsi="Times" w:cs="Times"/>
                <w:sz w:val="25"/>
                <w:szCs w:val="25"/>
              </w:rPr>
              <w:t>materiál</w:t>
            </w:r>
          </w:p>
        </w:tc>
        <w:tc>
          <w:tcPr>
            <w:tcW w:w="5149" w:type="dxa"/>
          </w:tcPr>
          <w:p w14:paraId="5780BB34" w14:textId="76C180A4" w:rsidR="007D7FCF" w:rsidRDefault="007D7FCF" w:rsidP="007D7FCF">
            <w:pPr>
              <w:pStyle w:val="Zkladntext2"/>
              <w:jc w:val="both"/>
              <w:rPr>
                <w:sz w:val="25"/>
                <w:szCs w:val="25"/>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9"/>
            </w:tblGrid>
            <w:tr w:rsidR="007D7FCF" w14:paraId="6768F4D5" w14:textId="77777777">
              <w:trPr>
                <w:divId w:val="1242761069"/>
                <w:tblCellSpacing w:w="15" w:type="dxa"/>
              </w:trPr>
              <w:tc>
                <w:tcPr>
                  <w:tcW w:w="0" w:type="auto"/>
                  <w:vAlign w:val="center"/>
                  <w:hideMark/>
                </w:tcPr>
                <w:p w14:paraId="62D38382" w14:textId="77777777" w:rsidR="007D7FCF" w:rsidRDefault="007D7FCF">
                  <w:pPr>
                    <w:rPr>
                      <w:sz w:val="25"/>
                      <w:szCs w:val="25"/>
                    </w:rPr>
                  </w:pPr>
                  <w:r>
                    <w:rPr>
                      <w:sz w:val="25"/>
                      <w:szCs w:val="25"/>
                    </w:rPr>
                    <w:t>1. vlastný materiál</w:t>
                  </w:r>
                </w:p>
              </w:tc>
            </w:tr>
            <w:tr w:rsidR="007D7FCF" w14:paraId="595BD86E" w14:textId="77777777">
              <w:trPr>
                <w:divId w:val="1242761069"/>
                <w:tblCellSpacing w:w="15" w:type="dxa"/>
              </w:trPr>
              <w:tc>
                <w:tcPr>
                  <w:tcW w:w="0" w:type="auto"/>
                  <w:vAlign w:val="center"/>
                  <w:hideMark/>
                </w:tcPr>
                <w:p w14:paraId="40856AB7" w14:textId="77777777" w:rsidR="007D7FCF" w:rsidRDefault="007D7FCF">
                  <w:pPr>
                    <w:rPr>
                      <w:sz w:val="25"/>
                      <w:szCs w:val="25"/>
                    </w:rPr>
                  </w:pPr>
                  <w:r>
                    <w:rPr>
                      <w:sz w:val="25"/>
                      <w:szCs w:val="25"/>
                    </w:rPr>
                    <w:t>2. návrh uznesenia vlády SR</w:t>
                  </w:r>
                </w:p>
              </w:tc>
            </w:tr>
            <w:tr w:rsidR="007D7FCF" w14:paraId="6E1A4DBF" w14:textId="77777777">
              <w:trPr>
                <w:divId w:val="1242761069"/>
                <w:tblCellSpacing w:w="15" w:type="dxa"/>
              </w:trPr>
              <w:tc>
                <w:tcPr>
                  <w:tcW w:w="0" w:type="auto"/>
                  <w:vAlign w:val="center"/>
                  <w:hideMark/>
                </w:tcPr>
                <w:p w14:paraId="338AC7A8" w14:textId="77777777" w:rsidR="007D7FCF" w:rsidRDefault="007D7FCF">
                  <w:pPr>
                    <w:rPr>
                      <w:sz w:val="25"/>
                      <w:szCs w:val="25"/>
                    </w:rPr>
                  </w:pPr>
                  <w:r>
                    <w:rPr>
                      <w:sz w:val="25"/>
                      <w:szCs w:val="25"/>
                    </w:rPr>
                    <w:t>3. predkladacia správa</w:t>
                  </w:r>
                </w:p>
              </w:tc>
            </w:tr>
            <w:tr w:rsidR="007D7FCF" w14:paraId="7630B80D" w14:textId="77777777">
              <w:trPr>
                <w:divId w:val="1242761069"/>
                <w:tblCellSpacing w:w="15" w:type="dxa"/>
              </w:trPr>
              <w:tc>
                <w:tcPr>
                  <w:tcW w:w="0" w:type="auto"/>
                  <w:vAlign w:val="center"/>
                  <w:hideMark/>
                </w:tcPr>
                <w:p w14:paraId="022590CD" w14:textId="77777777" w:rsidR="007D7FCF" w:rsidRDefault="007D7FCF">
                  <w:pPr>
                    <w:rPr>
                      <w:sz w:val="25"/>
                      <w:szCs w:val="25"/>
                    </w:rPr>
                  </w:pPr>
                  <w:r>
                    <w:rPr>
                      <w:sz w:val="25"/>
                      <w:szCs w:val="25"/>
                    </w:rPr>
                    <w:t>4. dôvodová správa - všeobecná časť</w:t>
                  </w:r>
                </w:p>
              </w:tc>
            </w:tr>
            <w:tr w:rsidR="007D7FCF" w14:paraId="2FDA1A6E" w14:textId="77777777">
              <w:trPr>
                <w:divId w:val="1242761069"/>
                <w:tblCellSpacing w:w="15" w:type="dxa"/>
              </w:trPr>
              <w:tc>
                <w:tcPr>
                  <w:tcW w:w="0" w:type="auto"/>
                  <w:vAlign w:val="center"/>
                  <w:hideMark/>
                </w:tcPr>
                <w:p w14:paraId="4611B1AD" w14:textId="77777777" w:rsidR="007D7FCF" w:rsidRDefault="007D7FCF">
                  <w:pPr>
                    <w:rPr>
                      <w:sz w:val="25"/>
                      <w:szCs w:val="25"/>
                    </w:rPr>
                  </w:pPr>
                  <w:r>
                    <w:rPr>
                      <w:sz w:val="25"/>
                      <w:szCs w:val="25"/>
                    </w:rPr>
                    <w:t>5. dôvodová správa - osobitná časť</w:t>
                  </w:r>
                </w:p>
              </w:tc>
            </w:tr>
            <w:tr w:rsidR="007D7FCF" w14:paraId="4DA82C38" w14:textId="77777777">
              <w:trPr>
                <w:divId w:val="1242761069"/>
                <w:tblCellSpacing w:w="15" w:type="dxa"/>
              </w:trPr>
              <w:tc>
                <w:tcPr>
                  <w:tcW w:w="0" w:type="auto"/>
                  <w:vAlign w:val="center"/>
                  <w:hideMark/>
                </w:tcPr>
                <w:p w14:paraId="5D34CCF8" w14:textId="77777777" w:rsidR="007D7FCF" w:rsidRDefault="007D7FCF">
                  <w:pPr>
                    <w:rPr>
                      <w:sz w:val="25"/>
                      <w:szCs w:val="25"/>
                    </w:rPr>
                  </w:pPr>
                  <w:r>
                    <w:rPr>
                      <w:sz w:val="25"/>
                      <w:szCs w:val="25"/>
                    </w:rPr>
                    <w:t>6. doložka vplyvov</w:t>
                  </w:r>
                </w:p>
              </w:tc>
            </w:tr>
            <w:tr w:rsidR="007D7FCF" w14:paraId="11D5E899" w14:textId="77777777">
              <w:trPr>
                <w:divId w:val="1242761069"/>
                <w:tblCellSpacing w:w="15" w:type="dxa"/>
              </w:trPr>
              <w:tc>
                <w:tcPr>
                  <w:tcW w:w="0" w:type="auto"/>
                  <w:vAlign w:val="center"/>
                  <w:hideMark/>
                </w:tcPr>
                <w:p w14:paraId="47B55049" w14:textId="77777777" w:rsidR="007D7FCF" w:rsidRDefault="007D7FCF">
                  <w:pPr>
                    <w:rPr>
                      <w:sz w:val="25"/>
                      <w:szCs w:val="25"/>
                    </w:rPr>
                  </w:pPr>
                  <w:r>
                    <w:rPr>
                      <w:sz w:val="25"/>
                      <w:szCs w:val="25"/>
                    </w:rPr>
                    <w:t>7. doložka zlučiteľnosti</w:t>
                  </w:r>
                </w:p>
              </w:tc>
            </w:tr>
            <w:tr w:rsidR="007D7FCF" w14:paraId="47D98256" w14:textId="77777777">
              <w:trPr>
                <w:divId w:val="1242761069"/>
                <w:tblCellSpacing w:w="15" w:type="dxa"/>
              </w:trPr>
              <w:tc>
                <w:tcPr>
                  <w:tcW w:w="0" w:type="auto"/>
                  <w:vAlign w:val="center"/>
                  <w:hideMark/>
                </w:tcPr>
                <w:p w14:paraId="5648F485" w14:textId="77777777" w:rsidR="007D7FCF" w:rsidRDefault="007D7FCF">
                  <w:pPr>
                    <w:rPr>
                      <w:sz w:val="25"/>
                      <w:szCs w:val="25"/>
                    </w:rPr>
                  </w:pPr>
                  <w:r>
                    <w:rPr>
                      <w:sz w:val="25"/>
                      <w:szCs w:val="25"/>
                    </w:rPr>
                    <w:t>8. vyhodnotenie MPK</w:t>
                  </w:r>
                </w:p>
              </w:tc>
            </w:tr>
            <w:tr w:rsidR="007D7FCF" w14:paraId="3FA66FEB" w14:textId="77777777">
              <w:trPr>
                <w:divId w:val="1242761069"/>
                <w:tblCellSpacing w:w="15" w:type="dxa"/>
              </w:trPr>
              <w:tc>
                <w:tcPr>
                  <w:tcW w:w="0" w:type="auto"/>
                  <w:vAlign w:val="center"/>
                  <w:hideMark/>
                </w:tcPr>
                <w:p w14:paraId="7E69E5EB" w14:textId="77777777" w:rsidR="007D7FCF" w:rsidRDefault="007D7FCF">
                  <w:pPr>
                    <w:rPr>
                      <w:sz w:val="25"/>
                      <w:szCs w:val="25"/>
                    </w:rPr>
                  </w:pPr>
                  <w:r>
                    <w:rPr>
                      <w:sz w:val="25"/>
                      <w:szCs w:val="25"/>
                    </w:rPr>
                    <w:t>9. správa o účasti verejnosti</w:t>
                  </w:r>
                </w:p>
              </w:tc>
            </w:tr>
          </w:tbl>
          <w:p w14:paraId="6CC1771C" w14:textId="78711114" w:rsidR="00A56B40" w:rsidRPr="008073E3" w:rsidRDefault="00A56B40" w:rsidP="007D7FCF">
            <w:pPr>
              <w:pStyle w:val="Zkladntext2"/>
              <w:jc w:val="both"/>
              <w:rPr>
                <w:sz w:val="25"/>
                <w:szCs w:val="25"/>
              </w:rPr>
            </w:pPr>
          </w:p>
        </w:tc>
      </w:tr>
    </w:tbl>
    <w:p w14:paraId="587D3055" w14:textId="77777777" w:rsidR="001E0CFD" w:rsidRPr="008E4F14" w:rsidRDefault="001E0CFD" w:rsidP="004A0CFC">
      <w:pPr>
        <w:pStyle w:val="Zkladntext2"/>
        <w:jc w:val="both"/>
        <w:rPr>
          <w:b/>
          <w:bCs/>
          <w:sz w:val="25"/>
          <w:szCs w:val="25"/>
          <w:u w:val="single"/>
        </w:rPr>
      </w:pPr>
      <w:r w:rsidRPr="008E4F14">
        <w:rPr>
          <w:b/>
          <w:bCs/>
          <w:sz w:val="25"/>
          <w:szCs w:val="25"/>
          <w:u w:val="single"/>
        </w:rPr>
        <w:t>Predkladá:</w:t>
      </w:r>
    </w:p>
    <w:p w14:paraId="5064B8D9" w14:textId="0FC50D1F" w:rsidR="00A21E48" w:rsidRDefault="009D7004" w:rsidP="006C4BE9">
      <w:pPr>
        <w:rPr>
          <w:sz w:val="25"/>
          <w:szCs w:val="25"/>
        </w:rPr>
      </w:pPr>
      <w:r w:rsidRPr="008E4F14">
        <w:rPr>
          <w:sz w:val="25"/>
          <w:szCs w:val="25"/>
        </w:rPr>
        <w:fldChar w:fldCharType="begin"/>
      </w:r>
      <w:r w:rsidRPr="008E4F14">
        <w:rPr>
          <w:sz w:val="25"/>
          <w:szCs w:val="25"/>
        </w:rPr>
        <w:instrText xml:space="preserve"> DOCPROPERTY  FSC#SKEDITIONSLOVLEX@103.510:</w:instrText>
      </w:r>
      <w:r w:rsidR="0057706E" w:rsidRPr="008E4F14">
        <w:rPr>
          <w:sz w:val="25"/>
          <w:szCs w:val="25"/>
        </w:rPr>
        <w:instrText>predkladateliaObalSD</w:instrText>
      </w:r>
      <w:r w:rsidRPr="008E4F14">
        <w:rPr>
          <w:sz w:val="25"/>
          <w:szCs w:val="25"/>
        </w:rPr>
        <w:instrText xml:space="preserve">\* MERGEFORMAT </w:instrText>
      </w:r>
      <w:r w:rsidRPr="008E4F14">
        <w:rPr>
          <w:sz w:val="25"/>
          <w:szCs w:val="25"/>
        </w:rPr>
        <w:fldChar w:fldCharType="separate"/>
      </w:r>
      <w:r w:rsidR="00A21E48">
        <w:rPr>
          <w:sz w:val="25"/>
          <w:szCs w:val="25"/>
        </w:rPr>
        <w:t xml:space="preserve">Branislav </w:t>
      </w:r>
      <w:proofErr w:type="spellStart"/>
      <w:r w:rsidR="00A21E48">
        <w:rPr>
          <w:sz w:val="25"/>
          <w:szCs w:val="25"/>
        </w:rPr>
        <w:t>Gröhling</w:t>
      </w:r>
      <w:proofErr w:type="spellEnd"/>
    </w:p>
    <w:p w14:paraId="284604DA" w14:textId="15952825" w:rsidR="00A21E48" w:rsidRDefault="00A21E48" w:rsidP="006C4BE9">
      <w:pPr>
        <w:rPr>
          <w:sz w:val="25"/>
          <w:szCs w:val="25"/>
        </w:rPr>
      </w:pPr>
      <w:r>
        <w:rPr>
          <w:sz w:val="25"/>
          <w:szCs w:val="25"/>
        </w:rPr>
        <w:t>minister školstva, vedy, výskumu a športu SR</w:t>
      </w:r>
      <w:r w:rsidR="009D7004" w:rsidRPr="008E4F14">
        <w:rPr>
          <w:sz w:val="25"/>
          <w:szCs w:val="25"/>
        </w:rPr>
        <w:fldChar w:fldCharType="end"/>
      </w:r>
    </w:p>
    <w:p w14:paraId="0CDAE8EC" w14:textId="77777777" w:rsidR="00A21E48" w:rsidRPr="00A21E48" w:rsidRDefault="00A21E48" w:rsidP="00A21E48">
      <w:pPr>
        <w:rPr>
          <w:sz w:val="25"/>
          <w:szCs w:val="25"/>
        </w:rPr>
      </w:pPr>
    </w:p>
    <w:p w14:paraId="6C4A5200" w14:textId="77777777" w:rsidR="00A21E48" w:rsidRPr="00A21E48" w:rsidRDefault="00A21E48" w:rsidP="00A21E48">
      <w:pPr>
        <w:rPr>
          <w:sz w:val="25"/>
          <w:szCs w:val="25"/>
        </w:rPr>
      </w:pPr>
    </w:p>
    <w:p w14:paraId="1631CAAB" w14:textId="7A38C1E2" w:rsidR="00A21E48" w:rsidRDefault="00A21E48" w:rsidP="00A21E48">
      <w:pPr>
        <w:rPr>
          <w:sz w:val="25"/>
          <w:szCs w:val="25"/>
        </w:rPr>
      </w:pPr>
    </w:p>
    <w:p w14:paraId="6E72ECEA" w14:textId="49F7C9EA" w:rsidR="009D7004" w:rsidRPr="00A21E48" w:rsidRDefault="00A21E48" w:rsidP="00A21E48">
      <w:pPr>
        <w:tabs>
          <w:tab w:val="left" w:pos="3420"/>
        </w:tabs>
        <w:rPr>
          <w:sz w:val="25"/>
          <w:szCs w:val="25"/>
        </w:rPr>
      </w:pPr>
      <w:r>
        <w:rPr>
          <w:sz w:val="25"/>
          <w:szCs w:val="25"/>
        </w:rPr>
        <w:tab/>
      </w:r>
    </w:p>
    <w:sectPr w:rsidR="009D7004" w:rsidRPr="00A21E48">
      <w:footerReference w:type="default" r:id="rId7"/>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4F6CA" w14:textId="77777777" w:rsidR="00A9459C" w:rsidRDefault="00A9459C" w:rsidP="00AF1D48">
      <w:r>
        <w:separator/>
      </w:r>
    </w:p>
  </w:endnote>
  <w:endnote w:type="continuationSeparator" w:id="0">
    <w:p w14:paraId="3FC18C5D" w14:textId="77777777" w:rsidR="00A9459C" w:rsidRDefault="00A9459C" w:rsidP="00AF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Futura Bk"/>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A586" w14:textId="44609DD1" w:rsidR="00AF1D48" w:rsidRDefault="00AF1D48" w:rsidP="00AF1D48">
    <w:pPr>
      <w:pStyle w:val="Zkladntext2"/>
      <w:ind w:left="60"/>
      <w:jc w:val="both"/>
    </w:pPr>
    <w:r>
      <w:ptab w:relativeTo="margin" w:alignment="center" w:leader="none"/>
    </w:r>
    <w:r>
      <w:t>Bratislava</w:t>
    </w:r>
    <w:r w:rsidR="0069637B">
      <w:t xml:space="preserve"> </w:t>
    </w:r>
    <w:r w:rsidR="00F229E4">
      <w:t>september 2020</w:t>
    </w:r>
  </w:p>
  <w:p w14:paraId="3706BA5D" w14:textId="77777777" w:rsidR="00AF1D48" w:rsidRDefault="00AF1D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33F37" w14:textId="77777777" w:rsidR="00A9459C" w:rsidRDefault="00A9459C" w:rsidP="00AF1D48">
      <w:r>
        <w:separator/>
      </w:r>
    </w:p>
  </w:footnote>
  <w:footnote w:type="continuationSeparator" w:id="0">
    <w:p w14:paraId="1A109740" w14:textId="77777777" w:rsidR="00A9459C" w:rsidRDefault="00A9459C" w:rsidP="00AF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65"/>
    <w:rsid w:val="00011521"/>
    <w:rsid w:val="00036E2E"/>
    <w:rsid w:val="00061CCF"/>
    <w:rsid w:val="00092758"/>
    <w:rsid w:val="000C2162"/>
    <w:rsid w:val="000C6688"/>
    <w:rsid w:val="000D1334"/>
    <w:rsid w:val="000E6767"/>
    <w:rsid w:val="000F344B"/>
    <w:rsid w:val="001125AC"/>
    <w:rsid w:val="00115D12"/>
    <w:rsid w:val="00122CD3"/>
    <w:rsid w:val="0012409A"/>
    <w:rsid w:val="00160088"/>
    <w:rsid w:val="001630FB"/>
    <w:rsid w:val="00170FAA"/>
    <w:rsid w:val="001725A4"/>
    <w:rsid w:val="00194157"/>
    <w:rsid w:val="001A58AA"/>
    <w:rsid w:val="001B7FE0"/>
    <w:rsid w:val="001C66E6"/>
    <w:rsid w:val="001D79DA"/>
    <w:rsid w:val="001E0CFD"/>
    <w:rsid w:val="001F674F"/>
    <w:rsid w:val="00220306"/>
    <w:rsid w:val="00236E26"/>
    <w:rsid w:val="00242294"/>
    <w:rsid w:val="00245894"/>
    <w:rsid w:val="00274708"/>
    <w:rsid w:val="002924C3"/>
    <w:rsid w:val="0029466C"/>
    <w:rsid w:val="002B0B5D"/>
    <w:rsid w:val="002B45DC"/>
    <w:rsid w:val="002B6B6C"/>
    <w:rsid w:val="002D4123"/>
    <w:rsid w:val="002E6307"/>
    <w:rsid w:val="002F185A"/>
    <w:rsid w:val="00307FC9"/>
    <w:rsid w:val="0033171B"/>
    <w:rsid w:val="00372637"/>
    <w:rsid w:val="003901A5"/>
    <w:rsid w:val="003B2E79"/>
    <w:rsid w:val="003D115D"/>
    <w:rsid w:val="00414C1D"/>
    <w:rsid w:val="00424324"/>
    <w:rsid w:val="00425C3C"/>
    <w:rsid w:val="00427B3B"/>
    <w:rsid w:val="00432107"/>
    <w:rsid w:val="0044273A"/>
    <w:rsid w:val="00466CAB"/>
    <w:rsid w:val="004A0CFC"/>
    <w:rsid w:val="004A1369"/>
    <w:rsid w:val="004D3726"/>
    <w:rsid w:val="004F70D0"/>
    <w:rsid w:val="0055330D"/>
    <w:rsid w:val="0056032D"/>
    <w:rsid w:val="0057706E"/>
    <w:rsid w:val="005A225F"/>
    <w:rsid w:val="005A2E35"/>
    <w:rsid w:val="005A45F1"/>
    <w:rsid w:val="005B1217"/>
    <w:rsid w:val="005B7FF4"/>
    <w:rsid w:val="005D335A"/>
    <w:rsid w:val="00601389"/>
    <w:rsid w:val="0062016A"/>
    <w:rsid w:val="00623BAD"/>
    <w:rsid w:val="00627C51"/>
    <w:rsid w:val="00671F01"/>
    <w:rsid w:val="00676DCD"/>
    <w:rsid w:val="00685081"/>
    <w:rsid w:val="0069637B"/>
    <w:rsid w:val="006B36F8"/>
    <w:rsid w:val="006B4602"/>
    <w:rsid w:val="006B4F2E"/>
    <w:rsid w:val="006B6372"/>
    <w:rsid w:val="006C4BE9"/>
    <w:rsid w:val="006D4EE2"/>
    <w:rsid w:val="006E7967"/>
    <w:rsid w:val="00714FA1"/>
    <w:rsid w:val="00747349"/>
    <w:rsid w:val="00747BC1"/>
    <w:rsid w:val="0075754B"/>
    <w:rsid w:val="0078171E"/>
    <w:rsid w:val="007D7FCF"/>
    <w:rsid w:val="008073E3"/>
    <w:rsid w:val="00821793"/>
    <w:rsid w:val="00855D5A"/>
    <w:rsid w:val="00861CC6"/>
    <w:rsid w:val="008E4F14"/>
    <w:rsid w:val="008F4028"/>
    <w:rsid w:val="008F57D0"/>
    <w:rsid w:val="00907265"/>
    <w:rsid w:val="00922E66"/>
    <w:rsid w:val="00946CED"/>
    <w:rsid w:val="009C6528"/>
    <w:rsid w:val="009D7004"/>
    <w:rsid w:val="009E7AFC"/>
    <w:rsid w:val="009E7FEF"/>
    <w:rsid w:val="00A216CD"/>
    <w:rsid w:val="00A21E48"/>
    <w:rsid w:val="00A27B5F"/>
    <w:rsid w:val="00A307A9"/>
    <w:rsid w:val="00A56B40"/>
    <w:rsid w:val="00A71802"/>
    <w:rsid w:val="00A9459C"/>
    <w:rsid w:val="00AA0C58"/>
    <w:rsid w:val="00AF1D48"/>
    <w:rsid w:val="00B17B60"/>
    <w:rsid w:val="00B42E84"/>
    <w:rsid w:val="00B61867"/>
    <w:rsid w:val="00BC2EE5"/>
    <w:rsid w:val="00BE174E"/>
    <w:rsid w:val="00BE43B4"/>
    <w:rsid w:val="00C1127B"/>
    <w:rsid w:val="00C632CF"/>
    <w:rsid w:val="00C656C8"/>
    <w:rsid w:val="00CC25B0"/>
    <w:rsid w:val="00CD3236"/>
    <w:rsid w:val="00D02444"/>
    <w:rsid w:val="00D43A10"/>
    <w:rsid w:val="00D52766"/>
    <w:rsid w:val="00D54C03"/>
    <w:rsid w:val="00DA1D25"/>
    <w:rsid w:val="00DA48B3"/>
    <w:rsid w:val="00DA4C98"/>
    <w:rsid w:val="00E047F9"/>
    <w:rsid w:val="00E11820"/>
    <w:rsid w:val="00E335AA"/>
    <w:rsid w:val="00E37D9C"/>
    <w:rsid w:val="00E74698"/>
    <w:rsid w:val="00EA53FB"/>
    <w:rsid w:val="00EA7A62"/>
    <w:rsid w:val="00EC6B42"/>
    <w:rsid w:val="00EE4DDD"/>
    <w:rsid w:val="00F229E4"/>
    <w:rsid w:val="00F23D08"/>
    <w:rsid w:val="00F552C7"/>
    <w:rsid w:val="00F60102"/>
    <w:rsid w:val="00F83F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B8BCD"/>
  <w14:defaultImageDpi w14:val="96"/>
  <w15:docId w15:val="{589CF9A9-AD62-46DC-B2C0-D8072661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rFonts w:ascii="Times New Roman" w:hAnsi="Times New Roman"/>
      <w:sz w:val="2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pPr>
      <w:jc w:val="center"/>
    </w:pPr>
    <w:rPr>
      <w:sz w:val="24"/>
      <w:szCs w:val="24"/>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0"/>
      <w:szCs w:val="20"/>
      <w:lang w:val="x-none" w:eastAsia="en-US"/>
    </w:rPr>
  </w:style>
  <w:style w:type="paragraph" w:styleId="Hlavika">
    <w:name w:val="header"/>
    <w:basedOn w:val="Normlny"/>
    <w:link w:val="HlavikaChar"/>
    <w:uiPriority w:val="99"/>
    <w:unhideWhenUsed/>
    <w:rsid w:val="00AF1D48"/>
    <w:pPr>
      <w:tabs>
        <w:tab w:val="center" w:pos="4536"/>
        <w:tab w:val="right" w:pos="9072"/>
      </w:tabs>
    </w:pPr>
  </w:style>
  <w:style w:type="character" w:customStyle="1" w:styleId="HlavikaChar">
    <w:name w:val="Hlavička Char"/>
    <w:basedOn w:val="Predvolenpsmoodseku"/>
    <w:link w:val="Hlavika"/>
    <w:uiPriority w:val="99"/>
    <w:rsid w:val="00AF1D48"/>
    <w:rPr>
      <w:rFonts w:ascii="Times New Roman" w:hAnsi="Times New Roman"/>
      <w:sz w:val="20"/>
      <w:szCs w:val="20"/>
      <w:lang w:eastAsia="en-US"/>
    </w:rPr>
  </w:style>
  <w:style w:type="paragraph" w:styleId="Pta">
    <w:name w:val="footer"/>
    <w:basedOn w:val="Normlny"/>
    <w:link w:val="PtaChar"/>
    <w:uiPriority w:val="99"/>
    <w:unhideWhenUsed/>
    <w:rsid w:val="00AF1D48"/>
    <w:pPr>
      <w:tabs>
        <w:tab w:val="center" w:pos="4536"/>
        <w:tab w:val="right" w:pos="9072"/>
      </w:tabs>
    </w:pPr>
  </w:style>
  <w:style w:type="character" w:customStyle="1" w:styleId="PtaChar">
    <w:name w:val="Päta Char"/>
    <w:basedOn w:val="Predvolenpsmoodseku"/>
    <w:link w:val="Pta"/>
    <w:uiPriority w:val="99"/>
    <w:rsid w:val="00AF1D48"/>
    <w:rPr>
      <w:rFonts w:ascii="Times New Roman" w:hAnsi="Times New Roman"/>
      <w:sz w:val="20"/>
      <w:szCs w:val="20"/>
      <w:lang w:eastAsia="en-US"/>
    </w:rPr>
  </w:style>
  <w:style w:type="table" w:styleId="Mriekatabuky">
    <w:name w:val="Table Grid"/>
    <w:basedOn w:val="Normlnatabuka"/>
    <w:uiPriority w:val="59"/>
    <w:rsid w:val="00A5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747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47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1888">
      <w:bodyDiv w:val="1"/>
      <w:marLeft w:val="0"/>
      <w:marRight w:val="0"/>
      <w:marTop w:val="0"/>
      <w:marBottom w:val="0"/>
      <w:divBdr>
        <w:top w:val="none" w:sz="0" w:space="0" w:color="auto"/>
        <w:left w:val="none" w:sz="0" w:space="0" w:color="auto"/>
        <w:bottom w:val="none" w:sz="0" w:space="0" w:color="auto"/>
        <w:right w:val="none" w:sz="0" w:space="0" w:color="auto"/>
      </w:divBdr>
    </w:div>
    <w:div w:id="1005018961">
      <w:bodyDiv w:val="1"/>
      <w:marLeft w:val="0"/>
      <w:marRight w:val="0"/>
      <w:marTop w:val="0"/>
      <w:marBottom w:val="0"/>
      <w:divBdr>
        <w:top w:val="none" w:sz="0" w:space="0" w:color="auto"/>
        <w:left w:val="none" w:sz="0" w:space="0" w:color="auto"/>
        <w:bottom w:val="none" w:sz="0" w:space="0" w:color="auto"/>
        <w:right w:val="none" w:sz="0" w:space="0" w:color="auto"/>
      </w:divBdr>
    </w:div>
    <w:div w:id="1242761069">
      <w:bodyDiv w:val="1"/>
      <w:marLeft w:val="0"/>
      <w:marRight w:val="0"/>
      <w:marTop w:val="0"/>
      <w:marBottom w:val="0"/>
      <w:divBdr>
        <w:top w:val="none" w:sz="0" w:space="0" w:color="auto"/>
        <w:left w:val="none" w:sz="0" w:space="0" w:color="auto"/>
        <w:bottom w:val="none" w:sz="0" w:space="0" w:color="auto"/>
        <w:right w:val="none" w:sz="0" w:space="0" w:color="auto"/>
      </w:divBdr>
    </w:div>
    <w:div w:id="13140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Obal materiálu na rokovanie LRV SR"/>
    <f:field ref="objsubject" par="" edit="true" text="Obal materiálu na rokovanie LRV SR"/>
    <f:field ref="objcreatedby" par="" text="Administrator, System"/>
    <f:field ref="objcreatedat" par="" text="23.9.2020 16:22:04"/>
    <f:field ref="objchangedby" par="" text="Administrator, System"/>
    <f:field ref="objmodifiedat" par="" text="23.9.2020 16:22:08"/>
    <f:field ref="doc_FSCFOLIO_1_1001_FieldDocumentNumber" par="" text=""/>
    <f:field ref="doc_FSCFOLIO_1_1001_FieldSubject" par="" edit="true" text="Obal materiálu na rokovanie LRV SR"/>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949</Characters>
  <Application>Microsoft Office Word</Application>
  <DocSecurity>0</DocSecurity>
  <Lines>7</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Urad</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Tokárová Zuzana</cp:lastModifiedBy>
  <cp:revision>5</cp:revision>
  <cp:lastPrinted>2020-09-23T14:50:00Z</cp:lastPrinted>
  <dcterms:created xsi:type="dcterms:W3CDTF">2020-09-23T14:24:00Z</dcterms:created>
  <dcterms:modified xsi:type="dcterms:W3CDTF">2020-09-23T15:00:00Z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COO.2145.1000.3.4019697</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Školstvo a vzdelávanie_x000d_
Predškolská výchova_x000d_
Základné školstvo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Tokárová</vt:lpwstr>
  </property>
  <property fmtid="{D5CDD505-2E9C-101B-9397-08002B2CF9AE}" pid="11" name="FSC#SKEDITIONSLOVLEX@103.510:zodppredkladatel">
    <vt:lpwstr>Mgr. Branislav Gröhling</vt:lpwstr>
  </property>
  <property fmtid="{D5CDD505-2E9C-101B-9397-08002B2CF9AE}" pid="12" name="FSC#SKEDITIONSLOVLEX@103.510:nazovpredpis">
    <vt:lpwstr>, ktorým sa mení a dopĺňa zákon č. 597/2003 Z. z. o financovaní základných škôl, stredných škôl a školských zariadení v znení neskorších predpisov a ktorým sa dopĺňa zákon č. 564/2004 Z. z. o rozpočtovom určení výnosu dane z príjmov územnej samospráve a </vt:lpwstr>
  </property>
  <property fmtid="{D5CDD505-2E9C-101B-9397-08002B2CF9AE}" pid="13" name="FSC#SKEDITIONSLOVLEX@103.510:cislopredpis">
    <vt:lpwstr/>
  </property>
  <property fmtid="{D5CDD505-2E9C-101B-9397-08002B2CF9AE}" pid="14" name="FSC#SKEDITIONSLOVLEX@103.510:zodpinstitucia">
    <vt:lpwstr>Ministerstvo školstva, vedy, výskumu a športu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iniciatívny materiál</vt:lpwstr>
  </property>
  <property fmtid="{D5CDD505-2E9C-101B-9397-08002B2CF9AE}" pid="18" name="FSC#SKEDITIONSLOVLEX@103.510:plnynazovpredpis">
    <vt:lpwstr> Zákon, ktorým sa mení a dopĺňa zákon č. 597/2003 Z. z. o financovaní základných škôl, stredných škôl a školských zariadení v znení neskorších predpisov a ktorým sa dopĺňa zákon č. 564/2004 Z. z. o rozpočtovom určení výnosu dane z príjmov územnej samosprá</vt:lpwstr>
  </property>
  <property fmtid="{D5CDD505-2E9C-101B-9397-08002B2CF9AE}" pid="19" name="FSC#SKEDITIONSLOVLEX@103.510:rezortcislopredpis">
    <vt:lpwstr>spis č. 2020/16131-A1810</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LP/2020/383</vt:lpwstr>
  </property>
  <property fmtid="{D5CDD505-2E9C-101B-9397-08002B2CF9AE}" pid="29" name="FSC#SKEDITIONSLOVLEX@103.510:typsprievdok">
    <vt:lpwstr>Obal materiálu</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nie je upravený v práve Európskej únie</vt:lpwstr>
  </property>
  <property fmtid="{D5CDD505-2E9C-101B-9397-08002B2CF9AE}" pid="38" name="FSC#SKEDITIONSLOVLEX@103.510:AttrStrListDocPropPrimarnePravoEU">
    <vt:lpwstr/>
  </property>
  <property fmtid="{D5CDD505-2E9C-101B-9397-08002B2CF9AE}" pid="39" name="FSC#SKEDITIONSLOVLEX@103.510:AttrStrListDocPropSekundarneLegPravoPO">
    <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Žiadne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
  </property>
  <property fmtid="{D5CDD505-2E9C-101B-9397-08002B2CF9AE}" pid="58"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59" name="FSC#SKEDITIONSLOVLEX@103.510:AttrStrListDocPropStanoviskoGes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školstva, vedy, výskumu a športu </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32" name="FSC#SKEDITIONSLOVLEX@103.510:dalsipredkladatel">
    <vt:lpwstr/>
  </property>
  <property fmtid="{D5CDD505-2E9C-101B-9397-08002B2CF9AE}" pid="133" name="FSC#SKEDITIONSLOVLEX@103.510:funkciaPred">
    <vt:lpwstr>Hlavný štátny radca</vt:lpwstr>
  </property>
  <property fmtid="{D5CDD505-2E9C-101B-9397-08002B2CF9AE}" pid="134" name="FSC#SKEDITIONSLOVLEX@103.510:funkciaZodpPred">
    <vt:lpwstr>minister školstva, vedy, výskumu a športu SR</vt:lpwstr>
  </property>
  <property fmtid="{D5CDD505-2E9C-101B-9397-08002B2CF9AE}" pid="135" name="FSC#SKEDITIONSLOVLEX@103.510:funkciaDalsiPred">
    <vt:lpwstr/>
  </property>
  <property fmtid="{D5CDD505-2E9C-101B-9397-08002B2CF9AE}" pid="136" name="FSC#SKEDITIONSLOVLEX@103.510:predkladateliaObalSD">
    <vt:lpwstr>Mgr. Branislav Gröhling_x000d_
minister školstva, vedy, výskumu a športu SR</vt:lpwstr>
  </property>
  <property fmtid="{D5CDD505-2E9C-101B-9397-08002B2CF9AE}" pid="137" name="FSC#SKEDITIONSLOVLEX@103.510:funkciaPredAkuzativ">
    <vt:lpwstr>Hlavného štátneho radcu</vt:lpwstr>
  </property>
  <property fmtid="{D5CDD505-2E9C-101B-9397-08002B2CF9AE}" pid="138" name="FSC#SKEDITIONSLOVLEX@103.510:funkciaPredDativ">
    <vt:lpwstr>Hlavnému štátnemu radcovi</vt:lpwstr>
  </property>
  <property fmtid="{D5CDD505-2E9C-101B-9397-08002B2CF9AE}" pid="139" name="FSC#SKEDITIONSLOVLEX@103.510:funkciaZodpPredAkuzativ">
    <vt:lpwstr>ministra školstva, vedy, výskumu a športu SR</vt:lpwstr>
  </property>
  <property fmtid="{D5CDD505-2E9C-101B-9397-08002B2CF9AE}" pid="140" name="FSC#SKEDITIONSLOVLEX@103.510:funkciaZodpPredDativ">
    <vt:lpwstr>ministrovi školstva, vedy, výskumu a športu SR</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144" name="FSC#SKEDITIONSLOVLEX@103.510:cisloparlamenttlac">
    <vt:lpwstr/>
  </property>
  <property fmtid="{D5CDD505-2E9C-101B-9397-08002B2CF9AE}" pid="145" name="FSC#SKEDITIONSLOVLEX@103.510:nazovpredpis1">
    <vt:lpwstr>o zmene a doplnení niektorých zákonov v znení neskorších predpisov.</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ve a o zmene a doplnení niektorých zákonov v znení neskorších predpisov.</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2020</vt:lpwstr>
  </property>
  <property fmtid="{D5CDD505-2E9C-101B-9397-08002B2CF9AE}" pid="152" name="FSC#SKEDITIONSLOVLEX@103.510:vytvorenedna">
    <vt:lpwstr>23. 9. 2020</vt:lpwstr>
  </property>
</Properties>
</file>