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5342F3" w:rsidP="004D7A15">
      <w:pPr>
        <w:widowControl/>
        <w:rPr>
          <w:lang w:val="en-US"/>
        </w:rPr>
      </w:pPr>
      <w:r>
        <w:t>Verejnosť je o návrhu informovaná v rámci MPK. Skutočnosti, ktoré sú obsahom návrhu zákona boli predmetom rokovaní so Združením miest a obcí Slovenska.</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5342F3"/>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5342F3"/>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29570">
      <w:bodyDiv w:val="1"/>
      <w:marLeft w:val="0"/>
      <w:marRight w:val="0"/>
      <w:marTop w:val="0"/>
      <w:marBottom w:val="0"/>
      <w:divBdr>
        <w:top w:val="none" w:sz="0" w:space="0" w:color="auto"/>
        <w:left w:val="none" w:sz="0" w:space="0" w:color="auto"/>
        <w:bottom w:val="none" w:sz="0" w:space="0" w:color="auto"/>
        <w:right w:val="none" w:sz="0" w:space="0" w:color="auto"/>
      </w:divBdr>
      <w:divsChild>
        <w:div w:id="59691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9.9.2020 16:13:04"/>
    <f:field ref="objchangedby" par="" text="Administrator, System"/>
    <f:field ref="objmodifiedat" par="" text="9.9.2020 16:13:05"/>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2020-09-09T14:13:00Z</dcterms:created>
  <dcterms:modified xsi:type="dcterms:W3CDTF">2020-09-09T14:13:00Z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Príprava materiálu</vt:lpwstr>
  </property>
  <property name="FSC#SKEDITIONSLOVLEX@103.510:povodpredpis" pid="4" fmtid="{D5CDD505-2E9C-101B-9397-08002B2CF9AE}">
    <vt:lpwstr>Slovlex (eLeg)</vt:lpwstr>
  </property>
  <property name="FSC#SKEDITIONSLOVLEX@103.510:legoblast" pid="5" fmtid="{D5CDD505-2E9C-101B-9397-08002B2CF9AE}">
    <vt:lpwstr>Školstvo a vzdelávanie_x000d__x000a_Predškolská výchova_x000d__x000a_Základné školstvo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Zuzana Tokárová</vt:lpwstr>
  </property>
  <property name="FSC#SKEDITIONSLOVLEX@103.510:zodppredkladatel" pid="9" fmtid="{D5CDD505-2E9C-101B-9397-08002B2CF9AE}">
    <vt:lpwstr>Mgr. Branislav Gröhling</vt:lpwstr>
  </property>
  <property name="FSC#SKEDITIONSLOVLEX@103.510:dalsipredkladatel" pid="10" fmtid="{D5CDD505-2E9C-101B-9397-08002B2CF9AE}">
    <vt:lpwstr/>
  </property>
  <property name="FSC#SKEDITIONSLOVLEX@103.510:nazovpredpis" pid="11" fmtid="{D5CDD505-2E9C-101B-9397-08002B2CF9AE}">
    <vt:lpwstr>, ktorým sa dopĺňa zákon č. 597/2003 Z. z. o financovaní základných škôl, stredných škôl a školských zariadení v znení neskorších predpisov a ktorým sa dopĺňajú niektoré zákony</vt:lpwstr>
  </property>
  <property name="FSC#SKEDITIONSLOVLEX@103.510:cislopredpis" pid="12" fmtid="{D5CDD505-2E9C-101B-9397-08002B2CF9AE}">
    <vt:lpwstr/>
  </property>
  <property name="FSC#SKEDITIONSLOVLEX@103.510:zodpinstitucia" pid="13" fmtid="{D5CDD505-2E9C-101B-9397-08002B2CF9AE}">
    <vt:lpwstr>Ministerstvo školstva, vedy, výskumu a športu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iniciatívny materiál</vt:lpwstr>
  </property>
  <property name="FSC#SKEDITIONSLOVLEX@103.510:plnynazovpredpis" pid="17" fmtid="{D5CDD505-2E9C-101B-9397-08002B2CF9AE}">
    <vt:lpwstr> Zákon, ktorým sa dopĺňa zákon č. 597/2003 Z. z. o financovaní základných škôl, stredných škôl a školských zariadení v znení neskorších predpisov a ktorým sa dopĺňajú niektoré zákony</vt:lpwstr>
  </property>
  <property name="FSC#SKEDITIONSLOVLEX@103.510:rezortcislopredpis" pid="18" fmtid="{D5CDD505-2E9C-101B-9397-08002B2CF9AE}">
    <vt:lpwstr>spis č. 2020/16131-A1810</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LP/2020/383</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upravený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Alternatívnym riešením je nulový variant, t.j. neprijatie právneho predpisu, čo by znamenalo, že deti prijaté po 15. septembra  do materských škôl nebudú zohľadňované pri financovaní  na nasledujúci kalendárny rok, ale až o rok neskôr. Príspevok na výchovu a vzdelávanie by nebol poskytnutý pre deti prijaté po 15. septembri  do materských škôl a na detí, ktoré majú jeden rok pred plnením povinnej školskej dochádzky na  obdobie január až august 2021.</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školstva, vedy, výskumu a športu </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Hlavný štátny radca</vt:lpwstr>
  </property>
  <property name="FSC#SKEDITIONSLOVLEX@103.510:funkciaZodpPred" pid="130" fmtid="{D5CDD505-2E9C-101B-9397-08002B2CF9AE}">
    <vt:lpwstr>minister školstva, vedy, výskumu a športu SR</vt:lpwstr>
  </property>
  <property name="FSC#SKEDITIONSLOVLEX@103.510:funkciaDalsiPred" pid="131" fmtid="{D5CDD505-2E9C-101B-9397-08002B2CF9AE}">
    <vt:lpwstr/>
  </property>
  <property name="FSC#SKEDITIONSLOVLEX@103.510:predkladateliaObalSD" pid="132" fmtid="{D5CDD505-2E9C-101B-9397-08002B2CF9AE}">
    <vt:lpwstr>Mgr. Branislav Gröhling_x000d__x000a_minister školstva, vedy, výskumu a športu SR</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 margin-left: 40px;"&gt;Ministerstvo školstva, vedy, výskumu a&amp;nbsp;športu Slovenskej republiky (ďalej len „ministerstvo školstva“) predkladá návrh zákona, ktorým sa dopĺňa zákon č. 597/2003 Z. z. o financovaní základných škôl, stredných škôl a školských zariadení v znení neskorších predpisov a ktorým sa dopĺňajú niektoré zákony.&lt;/p&gt;&lt;p style="text-align: justify; margin-left: 40px;"&gt;Cieľom návrhu zákona je úprava niektorých aspektov financovania regionálneho školstva vzhľadom na zavedenie povinného predprimárneho vzdelávania.&lt;/p&gt;&lt;p style="text-align: justify; margin-left: 40px;"&gt;Návrh zákona upravuje tieto základné okruhy riešení&lt;/p&gt;&lt;ul&gt;_x0009_&lt;li&gt;_x0009_&lt;p style="text-align: justify;"&gt;zber údajov za deti so špeciálnymi výchovno-vzdelávacími potrebami v&amp;nbsp;„bežných“ materských školách ,&lt;/p&gt;_x0009_&lt;/li&gt;_x0009_&lt;li&gt;_x0009_&lt;p style="text-align: justify;"&gt;dodatočný zber údajov za deti materských škôl po 15. septembri príslušného školského roka na účely určovania normatívneho príspevku a&amp;nbsp;na účely rozdeľovania a&amp;nbsp;poukazovania výnosu dane z&amp;nbsp;príjmov obciam na nasledujúci kalendárny rok,&lt;/p&gt;_x0009_&lt;/li&gt;_x0009_&lt;li&gt;_x0009_&lt;p style="text-align: justify;"&gt;úprava prideľovania príspevku na výchovu a&amp;nbsp;vzdelávanie pre materskú školu.&lt;/p&gt;_x0009_&lt;p style="text-align: justify;"&gt;Okrem toho vzhľadom na sankčné nástroje pri zanedbávaní riadneho plnenia povinného predprimárneho vzdelávania v materskej škole sa navrhuje aj povinnosť obcí viesť evidenciu aj za deti vo veku plnenia povinného predprimárneho vzdelávania.&lt;/p&gt;_x0009_&lt;p style="text-align: justify;"&gt;Vzhľadom na skutočnosť, aby do prerozdelenia podielových daní a&amp;nbsp;normatívneho príspevku v&amp;nbsp;roku 2021 vstúpili aj zvýšené počty detí materských škôl z&amp;nbsp;nových kapacít &amp;nbsp;sa navrhuje účinnosť dňom vyhlásenia okrem ustanovení, ktoré sú priamo naviazané na účinnosť čl. I zákona č. 209/2019 Z. z. (t.j. od 1. 1. 2021).&lt;/p&gt;_x0009_&lt;p style="text-align: justify;"&gt;Návrh zákona nebol predmetom vnútrokomunitárneho pripomienkového konania.&lt;/p&gt;_x0009_&lt;p style="text-align: justify;"&gt;Návrh zákona nepredpokladá vplyvy na rozpočet verejnej správy, vplyvy na podnikateľské prostredie, sociálne vplyvy, vplyvy na životné&amp;nbsp; prostredie, vplyvy na informatizáciu spoločnosti, vplyvy na služby verejnej správy pre občana ani vplyvy na manželstvo, rodičovstvo a rodinu.&lt;/p&gt;_x0009_&lt;p style="text-align: justify;"&gt;Návrh zákona je v súlade s Ústavou SR, ústavnými zákonmi, nálezmi Ústavného súdu Slovenskej republiky, inými zákonmi Slovenskej republiky, medzinárodnými zmluvami a inými medzinárodnými dokumentmi, ktorými je Slovenská republika viazaná, a s právom Európskej únie.&lt;/p&gt;_x0009_&lt;/li&gt;&lt;/ul&gt;</vt:lpwstr>
  </property>
  <property name="FSC#COOSYSTEM@1.1:Container" pid="135" fmtid="{D5CDD505-2E9C-101B-9397-08002B2CF9AE}">
    <vt:lpwstr>COO.2145.1000.3.3999725</vt:lpwstr>
  </property>
  <property name="FSC#FSCFOLIO@1.1001:docpropproject" pid="136" fmtid="{D5CDD505-2E9C-101B-9397-08002B2CF9AE}">
    <vt:lpwstr/>
  </property>
  <property name="FSC#SKEDITIONSLOVLEX@103.510:spravaucastverej" pid="137" fmtid="{D5CDD505-2E9C-101B-9397-08002B2CF9AE}">
    <vt:lpwstr>&lt;p&gt;Verejnosť je o&amp;nbsp;návrhu informovaná v&amp;nbsp;rámci MPK. Skutočnosti, ktoré sú obsahom návrhu zákona boli predmetom rokovaní so Združením miest a&amp;nbsp;obcí Slovenska.&lt;/p&gt;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Hlavného štátneho radcu</vt:lpwstr>
  </property>
  <property name="FSC#SKEDITIONSLOVLEX@103.510:funkciaPredDativ" pid="146" fmtid="{D5CDD505-2E9C-101B-9397-08002B2CF9AE}">
    <vt:lpwstr>Hlavnému štátnemu radcovi</vt:lpwstr>
  </property>
  <property name="FSC#SKEDITIONSLOVLEX@103.510:funkciaZodpPredAkuzativ" pid="147" fmtid="{D5CDD505-2E9C-101B-9397-08002B2CF9AE}">
    <vt:lpwstr>ministra školstva, vedy, výskumu a športu SR</vt:lpwstr>
  </property>
  <property name="FSC#SKEDITIONSLOVLEX@103.510:funkciaZodpPredDativ" pid="148" fmtid="{D5CDD505-2E9C-101B-9397-08002B2CF9AE}">
    <vt:lpwstr>ministrovi školstva, vedy, výskumu a športu SR</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9. 9. 2020</vt:lpwstr>
  </property>
</Properties>
</file>