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C4" w:rsidRPr="008F22FD" w:rsidRDefault="00DC787E" w:rsidP="00C81383">
      <w:pPr>
        <w:spacing w:after="0" w:line="240" w:lineRule="auto"/>
        <w:jc w:val="center"/>
        <w:rPr>
          <w:rFonts w:ascii="Times New Roman" w:hAnsi="Times New Roman" w:cs="Times New Roman"/>
          <w:b/>
          <w:sz w:val="24"/>
          <w:szCs w:val="24"/>
        </w:rPr>
      </w:pPr>
      <w:r w:rsidRPr="008F22FD">
        <w:rPr>
          <w:rFonts w:ascii="Times New Roman" w:hAnsi="Times New Roman" w:cs="Times New Roman"/>
          <w:b/>
          <w:sz w:val="24"/>
          <w:szCs w:val="24"/>
        </w:rPr>
        <w:t>Dôvodová správa</w:t>
      </w:r>
    </w:p>
    <w:p w:rsidR="00DC787E" w:rsidRPr="008F22FD" w:rsidRDefault="00DC787E" w:rsidP="00C81383">
      <w:pPr>
        <w:spacing w:after="0" w:line="240" w:lineRule="auto"/>
        <w:jc w:val="both"/>
        <w:rPr>
          <w:rFonts w:ascii="Times New Roman" w:hAnsi="Times New Roman" w:cs="Times New Roman"/>
          <w:b/>
          <w:sz w:val="24"/>
          <w:szCs w:val="24"/>
        </w:rPr>
      </w:pPr>
    </w:p>
    <w:p w:rsidR="00DC787E" w:rsidRPr="008F22FD" w:rsidRDefault="00384E1F" w:rsidP="00C81383">
      <w:pPr>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Osobitná</w:t>
      </w:r>
      <w:r w:rsidR="00DC787E" w:rsidRPr="008F22FD">
        <w:rPr>
          <w:rFonts w:ascii="Times New Roman" w:hAnsi="Times New Roman" w:cs="Times New Roman"/>
          <w:b/>
          <w:sz w:val="24"/>
          <w:szCs w:val="24"/>
        </w:rPr>
        <w:t xml:space="preserve"> časť</w:t>
      </w:r>
    </w:p>
    <w:p w:rsidR="00DC787E" w:rsidRPr="008F22FD" w:rsidRDefault="00DC787E" w:rsidP="00C81383">
      <w:pPr>
        <w:shd w:val="clear" w:color="auto" w:fill="FFFFFF"/>
        <w:spacing w:after="0" w:line="240" w:lineRule="auto"/>
        <w:jc w:val="both"/>
        <w:rPr>
          <w:rFonts w:ascii="Times New Roman" w:hAnsi="Times New Roman" w:cs="Times New Roman"/>
          <w:sz w:val="24"/>
          <w:szCs w:val="24"/>
        </w:rPr>
      </w:pPr>
    </w:p>
    <w:p w:rsidR="00384E1F" w:rsidRPr="008F22FD" w:rsidRDefault="00384E1F"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čl. I</w:t>
      </w:r>
    </w:p>
    <w:p w:rsidR="00041064" w:rsidRPr="008F22FD" w:rsidRDefault="00041064" w:rsidP="00C81383">
      <w:pPr>
        <w:shd w:val="clear" w:color="auto" w:fill="FFFFFF"/>
        <w:spacing w:after="0" w:line="240" w:lineRule="auto"/>
        <w:jc w:val="both"/>
        <w:rPr>
          <w:rFonts w:ascii="Times New Roman" w:hAnsi="Times New Roman" w:cs="Times New Roman"/>
          <w:b/>
          <w:sz w:val="24"/>
          <w:szCs w:val="24"/>
        </w:rPr>
      </w:pPr>
    </w:p>
    <w:p w:rsidR="00DC787E" w:rsidRPr="008F22FD" w:rsidRDefault="00384E1F"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w:t>
      </w:r>
      <w:r w:rsidR="007E0EB4" w:rsidRPr="008F22FD">
        <w:rPr>
          <w:rFonts w:ascii="Times New Roman" w:hAnsi="Times New Roman" w:cs="Times New Roman"/>
          <w:b/>
          <w:sz w:val="24"/>
          <w:szCs w:val="24"/>
        </w:rPr>
        <w:t xml:space="preserve"> </w:t>
      </w:r>
    </w:p>
    <w:p w:rsidR="00A753A7" w:rsidRPr="008F22FD" w:rsidRDefault="00A753A7" w:rsidP="00C81383">
      <w:pPr>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V súvislosti s</w:t>
      </w:r>
      <w:r w:rsidR="00B116CC" w:rsidRPr="008F22FD">
        <w:rPr>
          <w:rFonts w:ascii="Times New Roman" w:hAnsi="Times New Roman" w:cs="Times New Roman"/>
          <w:sz w:val="24"/>
          <w:szCs w:val="24"/>
        </w:rPr>
        <w:t xml:space="preserve"> naviazaním horného limitu dlhu verejnej správy </w:t>
      </w:r>
      <w:r w:rsidRPr="008F22FD">
        <w:rPr>
          <w:rFonts w:ascii="Times New Roman" w:hAnsi="Times New Roman" w:cs="Times New Roman"/>
          <w:sz w:val="24"/>
          <w:szCs w:val="24"/>
        </w:rPr>
        <w:t xml:space="preserve">na čistý dlh verejnej správy sa </w:t>
      </w:r>
      <w:r w:rsidR="006A4002" w:rsidRPr="008F22FD">
        <w:rPr>
          <w:rFonts w:ascii="Times New Roman" w:hAnsi="Times New Roman" w:cs="Times New Roman"/>
          <w:sz w:val="24"/>
          <w:szCs w:val="24"/>
        </w:rPr>
        <w:t xml:space="preserve">navrhuje </w:t>
      </w:r>
      <w:r w:rsidR="007E0EB4" w:rsidRPr="008F22FD">
        <w:rPr>
          <w:rFonts w:ascii="Times New Roman" w:hAnsi="Times New Roman" w:cs="Times New Roman"/>
          <w:sz w:val="24"/>
          <w:szCs w:val="24"/>
        </w:rPr>
        <w:t>legislatívno-technická úprava v článku 2 písm. a), v ktor</w:t>
      </w:r>
      <w:r w:rsidR="007F36A1" w:rsidRPr="008F22FD">
        <w:rPr>
          <w:rFonts w:ascii="Times New Roman" w:hAnsi="Times New Roman" w:cs="Times New Roman"/>
          <w:sz w:val="24"/>
          <w:szCs w:val="24"/>
        </w:rPr>
        <w:t>om</w:t>
      </w:r>
      <w:r w:rsidR="007E0EB4" w:rsidRPr="008F22FD">
        <w:rPr>
          <w:rFonts w:ascii="Times New Roman" w:hAnsi="Times New Roman" w:cs="Times New Roman"/>
          <w:sz w:val="24"/>
          <w:szCs w:val="24"/>
        </w:rPr>
        <w:t xml:space="preserve"> sa nahrádza dlh verejnej správy čistým dlhom verejnej správy. </w:t>
      </w:r>
      <w:r w:rsidR="00A817B5" w:rsidRPr="008F22FD">
        <w:rPr>
          <w:rFonts w:ascii="Times New Roman" w:hAnsi="Times New Roman" w:cs="Times New Roman"/>
          <w:sz w:val="24"/>
          <w:szCs w:val="24"/>
        </w:rPr>
        <w:t>Zároveň sa predlžuje obdobie základného scenára z 50 na 80 rokov, čím sa zabezpečí lepšie zohľadnenie dopadov s dlhodobým vplyvom na verejné financie, napríklad v dôchodkovom systéme.</w:t>
      </w:r>
      <w:r w:rsidR="00B116CC" w:rsidRPr="008F22FD">
        <w:rPr>
          <w:rFonts w:ascii="Times New Roman" w:hAnsi="Times New Roman" w:cs="Times New Roman"/>
          <w:sz w:val="24"/>
          <w:szCs w:val="24"/>
        </w:rPr>
        <w:t xml:space="preserve"> </w:t>
      </w:r>
      <w:r w:rsidR="00B70043" w:rsidRPr="008F22FD">
        <w:rPr>
          <w:rFonts w:ascii="Times New Roman" w:hAnsi="Times New Roman" w:cs="Times New Roman"/>
          <w:sz w:val="24"/>
          <w:szCs w:val="24"/>
        </w:rPr>
        <w:t>Rozšírenie sledovaného horizontu v prípade indikátora udržateľnosti na 80 rokov má za cieľ zachytiť celý vplyv očakávaných zmien v demografickom vývoji Slovenska, ktoré sa budú prejavovať aj za aktuálne používaným horizontom 50 rokov.</w:t>
      </w:r>
    </w:p>
    <w:p w:rsidR="007F36A1" w:rsidRPr="008F22FD" w:rsidRDefault="007F36A1" w:rsidP="00C81383">
      <w:pPr>
        <w:spacing w:after="0" w:line="240" w:lineRule="auto"/>
        <w:jc w:val="both"/>
        <w:rPr>
          <w:rFonts w:ascii="Times New Roman" w:hAnsi="Times New Roman" w:cs="Times New Roman"/>
          <w:sz w:val="24"/>
          <w:szCs w:val="24"/>
        </w:rPr>
      </w:pPr>
    </w:p>
    <w:p w:rsidR="007F36A1" w:rsidRPr="008F22FD" w:rsidRDefault="007F36A1" w:rsidP="00C81383">
      <w:pPr>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2</w:t>
      </w:r>
    </w:p>
    <w:p w:rsidR="002A143C" w:rsidRPr="008F22FD" w:rsidRDefault="007F36A1"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Návrhom sa upravuje definícia štrukturálneho primárneho salda, ktoré je východiskom pre výpočet ukazovateľa dlhodobej udržateľnosti a to z dôvodu, že na hospodárenie Národnej banky Slovenska nemá vláda/verejná správ</w:t>
      </w:r>
      <w:r w:rsidR="00300BDC" w:rsidRPr="008F22FD">
        <w:rPr>
          <w:rFonts w:ascii="Times New Roman" w:hAnsi="Times New Roman" w:cs="Times New Roman"/>
          <w:sz w:val="24"/>
          <w:szCs w:val="24"/>
        </w:rPr>
        <w:t>a</w:t>
      </w:r>
      <w:r w:rsidRPr="008F22FD">
        <w:rPr>
          <w:rFonts w:ascii="Times New Roman" w:hAnsi="Times New Roman" w:cs="Times New Roman"/>
          <w:sz w:val="24"/>
          <w:szCs w:val="24"/>
        </w:rPr>
        <w:t xml:space="preserve"> vplyv.</w:t>
      </w:r>
    </w:p>
    <w:p w:rsidR="007F36A1" w:rsidRPr="008F22FD" w:rsidRDefault="007F36A1" w:rsidP="00C81383">
      <w:pPr>
        <w:shd w:val="clear" w:color="auto" w:fill="FFFFFF"/>
        <w:spacing w:after="0" w:line="240" w:lineRule="auto"/>
        <w:jc w:val="both"/>
        <w:rPr>
          <w:rFonts w:ascii="Times New Roman" w:hAnsi="Times New Roman" w:cs="Times New Roman"/>
          <w:sz w:val="24"/>
          <w:szCs w:val="24"/>
        </w:rPr>
      </w:pPr>
    </w:p>
    <w:p w:rsidR="009B301F" w:rsidRPr="008F22FD" w:rsidRDefault="009B301F"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 xml:space="preserve">K bodu </w:t>
      </w:r>
      <w:r w:rsidR="007F36A1" w:rsidRPr="008F22FD">
        <w:rPr>
          <w:rFonts w:ascii="Times New Roman" w:hAnsi="Times New Roman" w:cs="Times New Roman"/>
          <w:b/>
          <w:sz w:val="24"/>
          <w:szCs w:val="24"/>
        </w:rPr>
        <w:t>3</w:t>
      </w:r>
    </w:p>
    <w:p w:rsidR="00B116CC" w:rsidRPr="008F22FD" w:rsidRDefault="007E0EB4" w:rsidP="00C81383">
      <w:pPr>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Navrhuje sa rozšíriť</w:t>
      </w:r>
      <w:r w:rsidR="00B116CC" w:rsidRPr="008F22FD">
        <w:rPr>
          <w:rFonts w:ascii="Times New Roman" w:hAnsi="Times New Roman" w:cs="Times New Roman"/>
          <w:sz w:val="24"/>
          <w:szCs w:val="24"/>
        </w:rPr>
        <w:t xml:space="preserve"> </w:t>
      </w:r>
      <w:r w:rsidR="00F62FB0" w:rsidRPr="008F22FD">
        <w:rPr>
          <w:rFonts w:ascii="Times New Roman" w:hAnsi="Times New Roman" w:cs="Times New Roman"/>
          <w:sz w:val="24"/>
          <w:szCs w:val="24"/>
        </w:rPr>
        <w:t xml:space="preserve">definíciu </w:t>
      </w:r>
      <w:r w:rsidR="00B116CC" w:rsidRPr="008F22FD">
        <w:rPr>
          <w:rFonts w:ascii="Times New Roman" w:hAnsi="Times New Roman" w:cs="Times New Roman"/>
          <w:sz w:val="24"/>
          <w:szCs w:val="24"/>
        </w:rPr>
        <w:t xml:space="preserve">podniku </w:t>
      </w:r>
      <w:r w:rsidR="006A4002" w:rsidRPr="008F22FD">
        <w:rPr>
          <w:rFonts w:ascii="Times New Roman" w:hAnsi="Times New Roman" w:cs="Times New Roman"/>
          <w:sz w:val="24"/>
          <w:szCs w:val="24"/>
        </w:rPr>
        <w:t>štátnej</w:t>
      </w:r>
      <w:r w:rsidR="00B116CC" w:rsidRPr="008F22FD">
        <w:rPr>
          <w:rFonts w:ascii="Times New Roman" w:hAnsi="Times New Roman" w:cs="Times New Roman"/>
          <w:sz w:val="24"/>
          <w:szCs w:val="24"/>
        </w:rPr>
        <w:t xml:space="preserve"> správy </w:t>
      </w:r>
      <w:r w:rsidRPr="008F22FD">
        <w:rPr>
          <w:rFonts w:ascii="Times New Roman" w:hAnsi="Times New Roman" w:cs="Times New Roman"/>
          <w:sz w:val="24"/>
          <w:szCs w:val="24"/>
        </w:rPr>
        <w:t>tak, aby nebolo možné pri obchodných spoločnostiach s majetkovou účasťou štátu cez zakladanie dcérskych obchodných spoločností možné obchádzať dlhovú brzdu</w:t>
      </w:r>
      <w:r w:rsidR="00B116CC" w:rsidRPr="008F22FD">
        <w:rPr>
          <w:rFonts w:ascii="Times New Roman" w:hAnsi="Times New Roman" w:cs="Times New Roman"/>
          <w:sz w:val="24"/>
          <w:szCs w:val="24"/>
        </w:rPr>
        <w:t>.</w:t>
      </w:r>
    </w:p>
    <w:p w:rsidR="003814ED" w:rsidRPr="008F22FD" w:rsidRDefault="003814ED" w:rsidP="00C81383">
      <w:pPr>
        <w:shd w:val="clear" w:color="auto" w:fill="FFFFFF"/>
        <w:spacing w:after="0" w:line="240" w:lineRule="auto"/>
        <w:jc w:val="both"/>
        <w:rPr>
          <w:rFonts w:ascii="Times New Roman" w:hAnsi="Times New Roman" w:cs="Times New Roman"/>
          <w:sz w:val="24"/>
          <w:szCs w:val="24"/>
        </w:rPr>
      </w:pPr>
    </w:p>
    <w:p w:rsidR="00384E1F" w:rsidRPr="008F22FD" w:rsidRDefault="00384E1F"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 xml:space="preserve">K bodu </w:t>
      </w:r>
      <w:r w:rsidR="00736482" w:rsidRPr="008F22FD">
        <w:rPr>
          <w:rFonts w:ascii="Times New Roman" w:hAnsi="Times New Roman" w:cs="Times New Roman"/>
          <w:b/>
          <w:sz w:val="24"/>
          <w:szCs w:val="24"/>
        </w:rPr>
        <w:t>4</w:t>
      </w:r>
    </w:p>
    <w:p w:rsidR="00B47FE5" w:rsidRPr="008F22FD" w:rsidRDefault="00C81383" w:rsidP="00C81383">
      <w:pPr>
        <w:spacing w:after="0" w:line="240" w:lineRule="auto"/>
        <w:jc w:val="both"/>
        <w:rPr>
          <w:rFonts w:ascii="Times New Roman" w:hAnsi="Times New Roman" w:cs="Times New Roman"/>
          <w:sz w:val="24"/>
          <w:szCs w:val="24"/>
        </w:rPr>
      </w:pPr>
      <w:r w:rsidRPr="008F22FD">
        <w:rPr>
          <w:rFonts w:ascii="Times New Roman" w:hAnsi="Times New Roman" w:cs="Times New Roman"/>
          <w:bCs/>
          <w:sz w:val="24"/>
          <w:szCs w:val="24"/>
        </w:rPr>
        <w:t>S </w:t>
      </w:r>
      <w:r w:rsidR="00672305" w:rsidRPr="008F22FD">
        <w:rPr>
          <w:rFonts w:ascii="Times New Roman" w:hAnsi="Times New Roman" w:cs="Times New Roman"/>
          <w:bCs/>
          <w:sz w:val="24"/>
          <w:szCs w:val="24"/>
        </w:rPr>
        <w:t xml:space="preserve">cieľom umožniť </w:t>
      </w:r>
      <w:r w:rsidR="00672305" w:rsidRPr="008F22FD">
        <w:rPr>
          <w:rFonts w:ascii="Times New Roman" w:hAnsi="Times New Roman" w:cs="Times New Roman"/>
          <w:sz w:val="24"/>
          <w:szCs w:val="24"/>
        </w:rPr>
        <w:t xml:space="preserve">flexibilnejšie riadenie </w:t>
      </w:r>
      <w:r w:rsidR="00A753A7" w:rsidRPr="008F22FD">
        <w:rPr>
          <w:rFonts w:ascii="Times New Roman" w:hAnsi="Times New Roman" w:cs="Times New Roman"/>
          <w:sz w:val="24"/>
          <w:szCs w:val="24"/>
        </w:rPr>
        <w:t xml:space="preserve">čistého dlhu, likvidity a rezervy štátu </w:t>
      </w:r>
      <w:r w:rsidR="00ED5F31" w:rsidRPr="008F22FD">
        <w:rPr>
          <w:rFonts w:ascii="Times New Roman" w:hAnsi="Times New Roman" w:cs="Times New Roman"/>
          <w:sz w:val="24"/>
          <w:szCs w:val="24"/>
        </w:rPr>
        <w:t xml:space="preserve">sa navrhuje </w:t>
      </w:r>
      <w:r w:rsidR="00B116CC" w:rsidRPr="008F22FD">
        <w:rPr>
          <w:rFonts w:ascii="Times New Roman" w:hAnsi="Times New Roman" w:cs="Times New Roman"/>
          <w:sz w:val="24"/>
          <w:szCs w:val="24"/>
        </w:rPr>
        <w:t xml:space="preserve">úpravou v článku 5 </w:t>
      </w:r>
      <w:r w:rsidR="00B47FE5" w:rsidRPr="008F22FD">
        <w:rPr>
          <w:rFonts w:ascii="Times New Roman" w:hAnsi="Times New Roman" w:cs="Times New Roman"/>
          <w:sz w:val="24"/>
          <w:szCs w:val="24"/>
        </w:rPr>
        <w:t>horný limit dlhu verejnej správy</w:t>
      </w:r>
      <w:r w:rsidR="00B116CC" w:rsidRPr="008F22FD">
        <w:rPr>
          <w:rFonts w:ascii="Times New Roman" w:hAnsi="Times New Roman" w:cs="Times New Roman"/>
          <w:sz w:val="24"/>
          <w:szCs w:val="24"/>
        </w:rPr>
        <w:t xml:space="preserve"> naviazať</w:t>
      </w:r>
      <w:r w:rsidR="00913162" w:rsidRPr="008F22FD">
        <w:rPr>
          <w:rFonts w:ascii="Times New Roman" w:hAnsi="Times New Roman" w:cs="Times New Roman"/>
          <w:sz w:val="24"/>
          <w:szCs w:val="24"/>
        </w:rPr>
        <w:t>  na čistý dlh</w:t>
      </w:r>
      <w:r w:rsidR="00A42439" w:rsidRPr="008F22FD">
        <w:rPr>
          <w:rFonts w:ascii="Times New Roman" w:hAnsi="Times New Roman" w:cs="Times New Roman"/>
          <w:sz w:val="24"/>
          <w:szCs w:val="24"/>
        </w:rPr>
        <w:t xml:space="preserve"> verejnej správy</w:t>
      </w:r>
      <w:r w:rsidR="00ED5F31" w:rsidRPr="008F22FD">
        <w:rPr>
          <w:rFonts w:ascii="Times New Roman" w:hAnsi="Times New Roman" w:cs="Times New Roman"/>
          <w:sz w:val="24"/>
          <w:szCs w:val="24"/>
        </w:rPr>
        <w:t xml:space="preserve">, pričom čistý dlh verejnej správy sa na účely ústavného zákona definuje ako hrubý </w:t>
      </w:r>
      <w:r w:rsidR="00C3766D" w:rsidRPr="008F22FD">
        <w:rPr>
          <w:rFonts w:ascii="Times New Roman" w:hAnsi="Times New Roman" w:cs="Times New Roman"/>
          <w:sz w:val="24"/>
          <w:szCs w:val="24"/>
        </w:rPr>
        <w:t xml:space="preserve">konsolidovaný </w:t>
      </w:r>
      <w:r w:rsidR="00ED5F31" w:rsidRPr="008F22FD">
        <w:rPr>
          <w:rFonts w:ascii="Times New Roman" w:hAnsi="Times New Roman" w:cs="Times New Roman"/>
          <w:sz w:val="24"/>
          <w:szCs w:val="24"/>
        </w:rPr>
        <w:t xml:space="preserve">dlh verejnej správy, ktorého výšku aktuálne </w:t>
      </w:r>
      <w:r w:rsidR="00C3766D" w:rsidRPr="008F22FD">
        <w:rPr>
          <w:rFonts w:ascii="Times New Roman" w:hAnsi="Times New Roman" w:cs="Times New Roman"/>
          <w:sz w:val="24"/>
          <w:szCs w:val="24"/>
        </w:rPr>
        <w:t>zverejnil</w:t>
      </w:r>
      <w:r w:rsidR="00ED5F31" w:rsidRPr="008F22FD">
        <w:rPr>
          <w:rFonts w:ascii="Times New Roman" w:hAnsi="Times New Roman" w:cs="Times New Roman"/>
          <w:sz w:val="24"/>
          <w:szCs w:val="24"/>
        </w:rPr>
        <w:t xml:space="preserve"> </w:t>
      </w:r>
      <w:r w:rsidR="00C3766D" w:rsidRPr="008F22FD">
        <w:rPr>
          <w:rFonts w:ascii="Times New Roman" w:hAnsi="Times New Roman" w:cs="Times New Roman"/>
          <w:sz w:val="24"/>
          <w:szCs w:val="24"/>
        </w:rPr>
        <w:t>Štatistický úrad Slovenskej republiky</w:t>
      </w:r>
      <w:r w:rsidR="00ED5F31" w:rsidRPr="008F22FD">
        <w:rPr>
          <w:rFonts w:ascii="Times New Roman" w:hAnsi="Times New Roman" w:cs="Times New Roman"/>
          <w:sz w:val="24"/>
          <w:szCs w:val="24"/>
        </w:rPr>
        <w:t xml:space="preserve">, znížený/očistený o hodnotu finančných </w:t>
      </w:r>
      <w:r w:rsidR="008457A4" w:rsidRPr="008F22FD">
        <w:rPr>
          <w:rFonts w:ascii="Times New Roman" w:hAnsi="Times New Roman" w:cs="Times New Roman"/>
          <w:sz w:val="24"/>
          <w:szCs w:val="24"/>
        </w:rPr>
        <w:t>aktív</w:t>
      </w:r>
      <w:r w:rsidR="00ED5F31" w:rsidRPr="008F22FD">
        <w:rPr>
          <w:rFonts w:ascii="Times New Roman" w:hAnsi="Times New Roman" w:cs="Times New Roman"/>
          <w:sz w:val="24"/>
          <w:szCs w:val="24"/>
        </w:rPr>
        <w:t xml:space="preserve"> subjektov verejnej správy </w:t>
      </w:r>
      <w:r w:rsidR="00B47FE5" w:rsidRPr="008F22FD">
        <w:rPr>
          <w:rFonts w:ascii="Times New Roman" w:hAnsi="Times New Roman" w:cs="Times New Roman"/>
          <w:sz w:val="24"/>
          <w:szCs w:val="24"/>
        </w:rPr>
        <w:t xml:space="preserve">(likvidné finančné aktíva - kategória F2 stav hotovosti -„currency and deposits“) </w:t>
      </w:r>
      <w:r w:rsidR="00ED5F31" w:rsidRPr="008F22FD">
        <w:rPr>
          <w:rFonts w:ascii="Times New Roman" w:hAnsi="Times New Roman" w:cs="Times New Roman"/>
          <w:sz w:val="24"/>
          <w:szCs w:val="24"/>
        </w:rPr>
        <w:t xml:space="preserve">a o hodnotu dlhových cenných papierov subjektov verejnej správy </w:t>
      </w:r>
      <w:r w:rsidR="00D17814" w:rsidRPr="008F22FD">
        <w:rPr>
          <w:rFonts w:ascii="Times New Roman" w:hAnsi="Times New Roman" w:cs="Times New Roman"/>
          <w:sz w:val="24"/>
          <w:szCs w:val="24"/>
        </w:rPr>
        <w:t>(likvidné finančné aktíva – kategória F3 stav dlhových cenných papierov – „debt securities“)</w:t>
      </w:r>
      <w:r w:rsidR="00B47FE5" w:rsidRPr="008F22FD">
        <w:rPr>
          <w:rFonts w:ascii="Times New Roman" w:hAnsi="Times New Roman" w:cs="Times New Roman"/>
          <w:sz w:val="24"/>
          <w:szCs w:val="24"/>
        </w:rPr>
        <w:t xml:space="preserve">. Prechodom na čistý dlh verejnej </w:t>
      </w:r>
      <w:r w:rsidR="00B116CC" w:rsidRPr="008F22FD">
        <w:rPr>
          <w:rFonts w:ascii="Times New Roman" w:hAnsi="Times New Roman" w:cs="Times New Roman"/>
          <w:sz w:val="24"/>
          <w:szCs w:val="24"/>
        </w:rPr>
        <w:t>sa zabezpečí významné zníženie refinančného a likviditného rizika štátu. Agentúra pre riadenie dlhu a likvidity bude mať väčšiu voľnosť pri emitovaní štátnych dlhopisov, ekonomick</w:t>
      </w:r>
      <w:r w:rsidR="007E0EB4" w:rsidRPr="008F22FD">
        <w:rPr>
          <w:rFonts w:ascii="Times New Roman" w:hAnsi="Times New Roman" w:cs="Times New Roman"/>
          <w:sz w:val="24"/>
          <w:szCs w:val="24"/>
        </w:rPr>
        <w:t>ej</w:t>
      </w:r>
      <w:r w:rsidR="00B116CC" w:rsidRPr="008F22FD">
        <w:rPr>
          <w:rFonts w:ascii="Times New Roman" w:hAnsi="Times New Roman" w:cs="Times New Roman"/>
          <w:sz w:val="24"/>
          <w:szCs w:val="24"/>
        </w:rPr>
        <w:t xml:space="preserve"> správ</w:t>
      </w:r>
      <w:r w:rsidR="007E0EB4" w:rsidRPr="008F22FD">
        <w:rPr>
          <w:rFonts w:ascii="Times New Roman" w:hAnsi="Times New Roman" w:cs="Times New Roman"/>
          <w:sz w:val="24"/>
          <w:szCs w:val="24"/>
        </w:rPr>
        <w:t>e</w:t>
      </w:r>
      <w:r w:rsidR="00B116CC" w:rsidRPr="008F22FD">
        <w:rPr>
          <w:rFonts w:ascii="Times New Roman" w:hAnsi="Times New Roman" w:cs="Times New Roman"/>
          <w:sz w:val="24"/>
          <w:szCs w:val="24"/>
        </w:rPr>
        <w:t xml:space="preserve"> finančných aktív a zároveň sa agentúre umožní aktívnejšie hospodáriť s likviditou štátu. </w:t>
      </w:r>
    </w:p>
    <w:p w:rsidR="00A42439" w:rsidRPr="008F22FD" w:rsidRDefault="00A42439" w:rsidP="00C81383">
      <w:pPr>
        <w:shd w:val="clear" w:color="auto" w:fill="FFFFFF"/>
        <w:spacing w:after="0" w:line="240" w:lineRule="auto"/>
        <w:jc w:val="both"/>
        <w:rPr>
          <w:rFonts w:ascii="Times New Roman" w:hAnsi="Times New Roman" w:cs="Times New Roman"/>
          <w:sz w:val="24"/>
          <w:szCs w:val="24"/>
        </w:rPr>
      </w:pPr>
    </w:p>
    <w:p w:rsidR="006A4002" w:rsidRPr="008F22FD" w:rsidRDefault="009B301F"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 xml:space="preserve">K bodu 5 </w:t>
      </w:r>
    </w:p>
    <w:p w:rsidR="00F2138F" w:rsidRPr="008F22FD" w:rsidRDefault="00F2138F"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S cieľom zabezpečiť transparentnosť pri výbere členov Rady pre rozpočtovú zodpovednosť sa navrhuje </w:t>
      </w:r>
      <w:r w:rsidR="00D17814" w:rsidRPr="008F22FD">
        <w:rPr>
          <w:rFonts w:ascii="Times New Roman" w:hAnsi="Times New Roman" w:cs="Times New Roman"/>
          <w:sz w:val="24"/>
          <w:szCs w:val="24"/>
        </w:rPr>
        <w:t xml:space="preserve">zavedenie </w:t>
      </w:r>
      <w:r w:rsidRPr="008F22FD">
        <w:rPr>
          <w:rFonts w:ascii="Times New Roman" w:hAnsi="Times New Roman" w:cs="Times New Roman"/>
          <w:sz w:val="24"/>
          <w:szCs w:val="24"/>
        </w:rPr>
        <w:t>verejné</w:t>
      </w:r>
      <w:r w:rsidR="00D17814" w:rsidRPr="008F22FD">
        <w:rPr>
          <w:rFonts w:ascii="Times New Roman" w:hAnsi="Times New Roman" w:cs="Times New Roman"/>
          <w:sz w:val="24"/>
          <w:szCs w:val="24"/>
        </w:rPr>
        <w:t>ho</w:t>
      </w:r>
      <w:r w:rsidRPr="008F22FD">
        <w:rPr>
          <w:rFonts w:ascii="Times New Roman" w:hAnsi="Times New Roman" w:cs="Times New Roman"/>
          <w:sz w:val="24"/>
          <w:szCs w:val="24"/>
        </w:rPr>
        <w:t xml:space="preserve"> vypočuti</w:t>
      </w:r>
      <w:r w:rsidR="00D17814" w:rsidRPr="008F22FD">
        <w:rPr>
          <w:rFonts w:ascii="Times New Roman" w:hAnsi="Times New Roman" w:cs="Times New Roman"/>
          <w:sz w:val="24"/>
          <w:szCs w:val="24"/>
        </w:rPr>
        <w:t>a</w:t>
      </w:r>
      <w:r w:rsidRPr="008F22FD">
        <w:rPr>
          <w:rFonts w:ascii="Times New Roman" w:hAnsi="Times New Roman" w:cs="Times New Roman"/>
          <w:sz w:val="24"/>
          <w:szCs w:val="24"/>
        </w:rPr>
        <w:t xml:space="preserve"> kandidátov na členov rady. </w:t>
      </w:r>
      <w:r w:rsidR="00ED71E2" w:rsidRPr="008F22FD">
        <w:rPr>
          <w:rFonts w:ascii="Times New Roman" w:hAnsi="Times New Roman" w:cs="Times New Roman"/>
          <w:sz w:val="24"/>
          <w:szCs w:val="24"/>
        </w:rPr>
        <w:t xml:space="preserve">Návrh na </w:t>
      </w:r>
      <w:r w:rsidR="007F36A1" w:rsidRPr="008F22FD">
        <w:rPr>
          <w:rFonts w:ascii="Times New Roman" w:hAnsi="Times New Roman" w:cs="Times New Roman"/>
          <w:sz w:val="24"/>
          <w:szCs w:val="24"/>
        </w:rPr>
        <w:t>voľbu</w:t>
      </w:r>
      <w:r w:rsidR="00ED71E2" w:rsidRPr="008F22FD">
        <w:rPr>
          <w:rFonts w:ascii="Times New Roman" w:hAnsi="Times New Roman" w:cs="Times New Roman"/>
          <w:sz w:val="24"/>
          <w:szCs w:val="24"/>
        </w:rPr>
        <w:t xml:space="preserve"> člen</w:t>
      </w:r>
      <w:r w:rsidR="007F36A1" w:rsidRPr="008F22FD">
        <w:rPr>
          <w:rFonts w:ascii="Times New Roman" w:hAnsi="Times New Roman" w:cs="Times New Roman"/>
          <w:sz w:val="24"/>
          <w:szCs w:val="24"/>
        </w:rPr>
        <w:t>a</w:t>
      </w:r>
      <w:r w:rsidR="00ED71E2" w:rsidRPr="008F22FD">
        <w:rPr>
          <w:rFonts w:ascii="Times New Roman" w:hAnsi="Times New Roman" w:cs="Times New Roman"/>
          <w:sz w:val="24"/>
          <w:szCs w:val="24"/>
        </w:rPr>
        <w:t xml:space="preserve"> rady je </w:t>
      </w:r>
      <w:r w:rsidR="007F36A1" w:rsidRPr="008F22FD">
        <w:rPr>
          <w:rFonts w:ascii="Times New Roman" w:hAnsi="Times New Roman" w:cs="Times New Roman"/>
          <w:sz w:val="24"/>
          <w:szCs w:val="24"/>
        </w:rPr>
        <w:t>potrebné</w:t>
      </w:r>
      <w:r w:rsidR="00ED71E2" w:rsidRPr="008F22FD">
        <w:rPr>
          <w:rFonts w:ascii="Times New Roman" w:hAnsi="Times New Roman" w:cs="Times New Roman"/>
          <w:sz w:val="24"/>
          <w:szCs w:val="24"/>
        </w:rPr>
        <w:t xml:space="preserve"> podať </w:t>
      </w:r>
      <w:r w:rsidR="007F36A1" w:rsidRPr="008F22FD">
        <w:rPr>
          <w:rFonts w:ascii="Times New Roman" w:hAnsi="Times New Roman" w:cs="Times New Roman"/>
          <w:sz w:val="24"/>
          <w:szCs w:val="24"/>
        </w:rPr>
        <w:t xml:space="preserve">najneskôr tri mesiace pred uplynutím funkčného obdobia člena rady a </w:t>
      </w:r>
      <w:r w:rsidR="00ED71E2" w:rsidRPr="008F22FD">
        <w:rPr>
          <w:rFonts w:ascii="Times New Roman" w:hAnsi="Times New Roman" w:cs="Times New Roman"/>
          <w:sz w:val="24"/>
          <w:szCs w:val="24"/>
        </w:rPr>
        <w:t>až po verejnom vypočutí</w:t>
      </w:r>
      <w:r w:rsidR="00112628" w:rsidRPr="008F22FD">
        <w:rPr>
          <w:rFonts w:ascii="Times New Roman" w:hAnsi="Times New Roman" w:cs="Times New Roman"/>
          <w:sz w:val="24"/>
          <w:szCs w:val="24"/>
        </w:rPr>
        <w:t xml:space="preserve"> uchádzačov</w:t>
      </w:r>
      <w:r w:rsidR="00ED71E2" w:rsidRPr="008F22FD">
        <w:rPr>
          <w:rFonts w:ascii="Times New Roman" w:hAnsi="Times New Roman" w:cs="Times New Roman"/>
          <w:sz w:val="24"/>
          <w:szCs w:val="24"/>
        </w:rPr>
        <w:t>.</w:t>
      </w:r>
    </w:p>
    <w:p w:rsidR="00F2138F" w:rsidRPr="008F22FD" w:rsidRDefault="00F2138F" w:rsidP="00C81383">
      <w:pPr>
        <w:shd w:val="clear" w:color="auto" w:fill="FFFFFF"/>
        <w:spacing w:after="0" w:line="240" w:lineRule="auto"/>
        <w:jc w:val="both"/>
        <w:rPr>
          <w:rFonts w:ascii="Times New Roman" w:hAnsi="Times New Roman" w:cs="Times New Roman"/>
          <w:sz w:val="24"/>
          <w:szCs w:val="24"/>
        </w:rPr>
      </w:pPr>
    </w:p>
    <w:p w:rsidR="00A25383" w:rsidRPr="008F22FD" w:rsidRDefault="00E633F3"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 xml:space="preserve">K bodu </w:t>
      </w:r>
      <w:r w:rsidR="007E0EB4" w:rsidRPr="008F22FD">
        <w:rPr>
          <w:rFonts w:ascii="Times New Roman" w:hAnsi="Times New Roman" w:cs="Times New Roman"/>
          <w:b/>
          <w:sz w:val="24"/>
          <w:szCs w:val="24"/>
        </w:rPr>
        <w:t>6</w:t>
      </w:r>
    </w:p>
    <w:p w:rsidR="00AB29DC" w:rsidRPr="008F22FD" w:rsidRDefault="00112628"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Návrhom sa</w:t>
      </w:r>
      <w:r w:rsidR="000806F1" w:rsidRPr="008F22FD">
        <w:rPr>
          <w:rFonts w:ascii="Times New Roman" w:hAnsi="Times New Roman" w:cs="Times New Roman"/>
          <w:sz w:val="24"/>
          <w:szCs w:val="24"/>
        </w:rPr>
        <w:t xml:space="preserve"> upravuje kontinuita členstva v Rade pre rozpočtovú zodpovednosti a to takým spôsobom, že člen rady zostáva vo funkcii aj po uplynutí funkčného obdobia až do zvolenia nového člena rady. Zároveň sa navrhuje</w:t>
      </w:r>
      <w:r w:rsidRPr="008F22FD">
        <w:rPr>
          <w:rFonts w:ascii="Times New Roman" w:hAnsi="Times New Roman" w:cs="Times New Roman"/>
          <w:sz w:val="24"/>
          <w:szCs w:val="24"/>
        </w:rPr>
        <w:t xml:space="preserve"> umož</w:t>
      </w:r>
      <w:r w:rsidR="000806F1" w:rsidRPr="008F22FD">
        <w:rPr>
          <w:rFonts w:ascii="Times New Roman" w:hAnsi="Times New Roman" w:cs="Times New Roman"/>
          <w:sz w:val="24"/>
          <w:szCs w:val="24"/>
        </w:rPr>
        <w:t xml:space="preserve">niť </w:t>
      </w:r>
      <w:r w:rsidRPr="008F22FD">
        <w:rPr>
          <w:rFonts w:ascii="Times New Roman" w:hAnsi="Times New Roman" w:cs="Times New Roman"/>
          <w:sz w:val="24"/>
          <w:szCs w:val="24"/>
        </w:rPr>
        <w:t xml:space="preserve">členovi </w:t>
      </w:r>
      <w:r w:rsidR="000806F1" w:rsidRPr="008F22FD">
        <w:rPr>
          <w:rFonts w:ascii="Times New Roman" w:hAnsi="Times New Roman" w:cs="Times New Roman"/>
          <w:sz w:val="24"/>
          <w:szCs w:val="24"/>
        </w:rPr>
        <w:t>rady</w:t>
      </w:r>
      <w:r w:rsidRPr="008F22FD">
        <w:rPr>
          <w:rFonts w:ascii="Times New Roman" w:hAnsi="Times New Roman" w:cs="Times New Roman"/>
          <w:sz w:val="24"/>
          <w:szCs w:val="24"/>
        </w:rPr>
        <w:t>, ktorý bol zvolený za člena rady prvýkrát na kratšie funkčné obdobie troch rokov podľa prechodného ustanovenia čl. 10 ods. 3, aby mohol byť zvolený opätovne na jedno</w:t>
      </w:r>
      <w:r w:rsidR="00AB29DC" w:rsidRPr="008F22FD">
        <w:rPr>
          <w:rFonts w:ascii="Times New Roman" w:hAnsi="Times New Roman" w:cs="Times New Roman"/>
          <w:sz w:val="24"/>
          <w:szCs w:val="24"/>
        </w:rPr>
        <w:t xml:space="preserve"> sedemročné</w:t>
      </w:r>
      <w:r w:rsidRPr="008F22FD">
        <w:rPr>
          <w:rFonts w:ascii="Times New Roman" w:hAnsi="Times New Roman" w:cs="Times New Roman"/>
          <w:sz w:val="24"/>
          <w:szCs w:val="24"/>
        </w:rPr>
        <w:t xml:space="preserve"> funkčné obdobie</w:t>
      </w:r>
      <w:r w:rsidR="00AB29DC" w:rsidRPr="008F22FD">
        <w:rPr>
          <w:rFonts w:ascii="Times New Roman" w:hAnsi="Times New Roman" w:cs="Times New Roman"/>
          <w:sz w:val="24"/>
          <w:szCs w:val="24"/>
        </w:rPr>
        <w:t xml:space="preserve">. Pôvodná úprava umožňovala  opätovné zvolenie člena rady z dôvodu prvého kratšieho obdobia troch rokov len na bezprostredne nasledujúce obdobie. </w:t>
      </w:r>
    </w:p>
    <w:p w:rsidR="00112628" w:rsidRPr="008F22FD" w:rsidRDefault="00112628" w:rsidP="00C81383">
      <w:pPr>
        <w:shd w:val="clear" w:color="auto" w:fill="FFFFFF"/>
        <w:spacing w:after="0" w:line="240" w:lineRule="auto"/>
        <w:jc w:val="both"/>
        <w:rPr>
          <w:rFonts w:ascii="Times New Roman" w:hAnsi="Times New Roman" w:cs="Times New Roman"/>
          <w:b/>
          <w:sz w:val="24"/>
          <w:szCs w:val="24"/>
        </w:rPr>
      </w:pPr>
    </w:p>
    <w:p w:rsidR="00112628" w:rsidRPr="008F22FD" w:rsidRDefault="00112628"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7</w:t>
      </w:r>
    </w:p>
    <w:p w:rsidR="00112628" w:rsidRPr="008F22FD" w:rsidRDefault="00D17814"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S cieľom posilniť funkčnú nezávislosť rady sa v návrhu stanovujú obmedzenia pre uchádzačov o členstvo v rade, čím sa minimalizuje možné politické zasahovanie do jej fungovania. </w:t>
      </w:r>
      <w:r w:rsidR="008C1506" w:rsidRPr="008F22FD">
        <w:rPr>
          <w:rFonts w:ascii="Times New Roman" w:hAnsi="Times New Roman" w:cs="Times New Roman"/>
          <w:sz w:val="24"/>
          <w:szCs w:val="24"/>
        </w:rPr>
        <w:t>Zároveň sa navrhuje zmena v požiadavke na prax uchádzača na člena rady, ktorá lepšie odzrkadľuje vykonávanie funkcie člena rady.</w:t>
      </w:r>
    </w:p>
    <w:p w:rsidR="00112628" w:rsidRPr="008F22FD" w:rsidRDefault="00112628" w:rsidP="00C81383">
      <w:pPr>
        <w:shd w:val="clear" w:color="auto" w:fill="FFFFFF"/>
        <w:spacing w:after="0" w:line="240" w:lineRule="auto"/>
        <w:jc w:val="both"/>
        <w:rPr>
          <w:rFonts w:ascii="Times New Roman" w:hAnsi="Times New Roman" w:cs="Times New Roman"/>
          <w:b/>
          <w:sz w:val="24"/>
          <w:szCs w:val="24"/>
        </w:rPr>
      </w:pPr>
    </w:p>
    <w:p w:rsidR="00112628" w:rsidRPr="008F22FD" w:rsidRDefault="00112628"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8</w:t>
      </w:r>
    </w:p>
    <w:p w:rsidR="000806F1" w:rsidRPr="008F22FD" w:rsidRDefault="000806F1"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Návrhom sa precizuje ustanovenie týkajúce sa podmienok zániku funkcie člena rady.</w:t>
      </w:r>
    </w:p>
    <w:p w:rsidR="000806F1" w:rsidRPr="008F22FD" w:rsidRDefault="000806F1" w:rsidP="00C81383">
      <w:pPr>
        <w:shd w:val="clear" w:color="auto" w:fill="FFFFFF"/>
        <w:spacing w:after="0" w:line="240" w:lineRule="auto"/>
        <w:jc w:val="both"/>
        <w:rPr>
          <w:rFonts w:ascii="Times New Roman" w:hAnsi="Times New Roman" w:cs="Times New Roman"/>
          <w:b/>
          <w:sz w:val="24"/>
          <w:szCs w:val="24"/>
        </w:rPr>
      </w:pPr>
    </w:p>
    <w:p w:rsidR="000806F1" w:rsidRPr="008F22FD" w:rsidRDefault="000806F1"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9</w:t>
      </w:r>
    </w:p>
    <w:p w:rsidR="0075115A" w:rsidRPr="008F22FD" w:rsidRDefault="0075115A"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Navrhuje sa zavedenie povinnosti predkladania správy o dlhodobej udržateľnosti verejných financií, ktorú pravidelne vypracováva Rada pre rozpočtovú zodpovednosť, na rokovanie vlády a národnej rady. Cieľom tejto úpravy je informovať členov vlády a poslancov národnej rady a posilniť odbornú diskusiu o dlhodobej udržateľnosti verejných financií Slovenska, ktorej dosiahnutie je základným cieľom ústavného zákona o rozpočtovej zodpovednosti. </w:t>
      </w:r>
      <w:r w:rsidR="00A15EFD" w:rsidRPr="008F22FD">
        <w:rPr>
          <w:rFonts w:ascii="Times New Roman" w:hAnsi="Times New Roman" w:cs="Times New Roman"/>
          <w:sz w:val="24"/>
          <w:szCs w:val="24"/>
        </w:rPr>
        <w:t>Zároveň sa navrhuje predĺženie termínu na vypracovanie tejto správy o jeden mesiac.</w:t>
      </w:r>
    </w:p>
    <w:p w:rsidR="00112628" w:rsidRPr="008F22FD" w:rsidRDefault="00112628" w:rsidP="00C81383">
      <w:pPr>
        <w:shd w:val="clear" w:color="auto" w:fill="FFFFFF"/>
        <w:spacing w:after="0" w:line="240" w:lineRule="auto"/>
        <w:jc w:val="both"/>
        <w:rPr>
          <w:rFonts w:ascii="Times New Roman" w:hAnsi="Times New Roman" w:cs="Times New Roman"/>
          <w:b/>
          <w:sz w:val="24"/>
          <w:szCs w:val="24"/>
        </w:rPr>
      </w:pPr>
    </w:p>
    <w:p w:rsidR="00112628" w:rsidRPr="008F22FD" w:rsidRDefault="00112628"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 xml:space="preserve">K bodu </w:t>
      </w:r>
      <w:r w:rsidR="000806F1" w:rsidRPr="008F22FD">
        <w:rPr>
          <w:rFonts w:ascii="Times New Roman" w:hAnsi="Times New Roman" w:cs="Times New Roman"/>
          <w:b/>
          <w:sz w:val="24"/>
          <w:szCs w:val="24"/>
        </w:rPr>
        <w:t>10</w:t>
      </w:r>
    </w:p>
    <w:p w:rsidR="000806F1" w:rsidRPr="008F22FD" w:rsidRDefault="007956CD"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Navrhuje sa vypustenie povinnosti predloženia správy o hodnotení plnenia pravidiel rozpočtovej zodpovednosti a pravidiel rozpočtovej transparentnosti národnej rade, keďže národná rada bude priebežne informovaná o plnení týchto pravidiel na základe hodnotiacej správy o návrhu rozpočtu verejnej správy, ako aj správy o dlhodobej udržateľnosti verejných financií.</w:t>
      </w:r>
      <w:r w:rsidR="00106F3A" w:rsidRPr="008F22FD">
        <w:rPr>
          <w:rFonts w:ascii="Times New Roman" w:hAnsi="Times New Roman" w:cs="Times New Roman"/>
          <w:sz w:val="24"/>
          <w:szCs w:val="24"/>
        </w:rPr>
        <w:t xml:space="preserve"> </w:t>
      </w:r>
    </w:p>
    <w:p w:rsidR="000806F1" w:rsidRPr="008F22FD" w:rsidRDefault="000806F1" w:rsidP="00C81383">
      <w:pPr>
        <w:shd w:val="clear" w:color="auto" w:fill="FFFFFF"/>
        <w:spacing w:after="0" w:line="240" w:lineRule="auto"/>
        <w:jc w:val="both"/>
        <w:rPr>
          <w:rFonts w:ascii="Times New Roman" w:hAnsi="Times New Roman" w:cs="Times New Roman"/>
          <w:b/>
          <w:sz w:val="24"/>
          <w:szCs w:val="24"/>
        </w:rPr>
      </w:pPr>
    </w:p>
    <w:p w:rsidR="00106F3A" w:rsidRPr="008F22FD" w:rsidRDefault="00106F3A"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11</w:t>
      </w:r>
    </w:p>
    <w:p w:rsidR="0075115A" w:rsidRPr="008F22FD" w:rsidRDefault="00F2138F"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Návrhom sa rozširuje pôsobnosť</w:t>
      </w:r>
      <w:r w:rsidR="00516AD5" w:rsidRPr="008F22FD">
        <w:rPr>
          <w:rFonts w:ascii="Times New Roman" w:hAnsi="Times New Roman" w:cs="Times New Roman"/>
          <w:sz w:val="24"/>
          <w:szCs w:val="24"/>
        </w:rPr>
        <w:t xml:space="preserve"> Rad</w:t>
      </w:r>
      <w:r w:rsidRPr="008F22FD">
        <w:rPr>
          <w:rFonts w:ascii="Times New Roman" w:hAnsi="Times New Roman" w:cs="Times New Roman"/>
          <w:sz w:val="24"/>
          <w:szCs w:val="24"/>
        </w:rPr>
        <w:t>y</w:t>
      </w:r>
      <w:r w:rsidR="00516AD5" w:rsidRPr="008F22FD">
        <w:rPr>
          <w:rFonts w:ascii="Times New Roman" w:hAnsi="Times New Roman" w:cs="Times New Roman"/>
          <w:sz w:val="24"/>
          <w:szCs w:val="24"/>
        </w:rPr>
        <w:t xml:space="preserve"> pre rozpočtovú zodpovednosť</w:t>
      </w:r>
      <w:r w:rsidR="007E0EB4" w:rsidRPr="008F22FD">
        <w:rPr>
          <w:rFonts w:ascii="Times New Roman" w:hAnsi="Times New Roman" w:cs="Times New Roman"/>
          <w:sz w:val="24"/>
          <w:szCs w:val="24"/>
        </w:rPr>
        <w:t xml:space="preserve"> o nové úlohy, ktoré </w:t>
      </w:r>
      <w:r w:rsidR="0075115A" w:rsidRPr="008F22FD">
        <w:rPr>
          <w:rFonts w:ascii="Times New Roman" w:hAnsi="Times New Roman" w:cs="Times New Roman"/>
          <w:sz w:val="24"/>
          <w:szCs w:val="24"/>
        </w:rPr>
        <w:t>majú posilniť spôsob hodnotenia dlhodobej udržateľnosti verejných financií a skvalitniť odbornú debatu pri rozhodovaní o verejných financiách. Nové hodnotiace správy rady nie sú pre vládu ani parlament záväzné, bez ohľadu na to, či sú alebo nie sú predkladané  na ich rokovania, majú však mať svoju váhu hlavne vo vzťahu k nezávislosti a odbornosti pri ich vypracovaní, ktoré majú byť hlavnou pridanou hodnotou existujúcej rady ako nezávislého orgánu.</w:t>
      </w:r>
    </w:p>
    <w:p w:rsidR="0075115A" w:rsidRPr="008F22FD" w:rsidRDefault="0075115A" w:rsidP="00C81383">
      <w:pPr>
        <w:shd w:val="clear" w:color="auto" w:fill="FFFFFF"/>
        <w:spacing w:after="0" w:line="240" w:lineRule="auto"/>
        <w:jc w:val="both"/>
        <w:rPr>
          <w:rFonts w:ascii="Times New Roman" w:hAnsi="Times New Roman" w:cs="Times New Roman"/>
          <w:sz w:val="24"/>
          <w:szCs w:val="24"/>
        </w:rPr>
      </w:pPr>
    </w:p>
    <w:p w:rsidR="0075115A" w:rsidRPr="008F22FD" w:rsidRDefault="0075115A"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Pre zabezpečenie dostatočného informovania zákonodarnej moci sa navrhuje, aby nasledujúce nové správy boli predkladané na rokovanie parlamentu:</w:t>
      </w:r>
    </w:p>
    <w:p w:rsidR="0075115A" w:rsidRPr="008F22FD" w:rsidRDefault="0075115A" w:rsidP="00C81383">
      <w:pPr>
        <w:shd w:val="clear" w:color="auto" w:fill="FFFFFF"/>
        <w:spacing w:after="0" w:line="240" w:lineRule="auto"/>
        <w:jc w:val="both"/>
        <w:rPr>
          <w:rFonts w:ascii="Times New Roman" w:hAnsi="Times New Roman" w:cs="Times New Roman"/>
          <w:sz w:val="24"/>
          <w:szCs w:val="24"/>
        </w:rPr>
      </w:pPr>
    </w:p>
    <w:p w:rsidR="0075115A" w:rsidRPr="008F22FD" w:rsidRDefault="0075115A" w:rsidP="00C81383">
      <w:pPr>
        <w:pStyle w:val="Odsekzoznamu"/>
        <w:numPr>
          <w:ilvl w:val="0"/>
          <w:numId w:val="4"/>
        </w:num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V rámci existujúcej kompetencie monitorovania a hodnotenia vývoja hospodárenia Slovenskej republiky rada iniciatívne vypracovávala </w:t>
      </w:r>
      <w:r w:rsidRPr="008F22FD">
        <w:rPr>
          <w:rFonts w:ascii="Times New Roman" w:hAnsi="Times New Roman" w:cs="Times New Roman"/>
          <w:bCs/>
          <w:sz w:val="24"/>
          <w:szCs w:val="24"/>
        </w:rPr>
        <w:t>hodnotenie k návrhu rozpočtu verejnej správ</w:t>
      </w:r>
      <w:r w:rsidR="008B1381" w:rsidRPr="008F22FD">
        <w:rPr>
          <w:rFonts w:ascii="Times New Roman" w:hAnsi="Times New Roman" w:cs="Times New Roman"/>
          <w:bCs/>
          <w:sz w:val="24"/>
          <w:szCs w:val="24"/>
        </w:rPr>
        <w:t>y</w:t>
      </w:r>
      <w:r w:rsidR="00106F3A" w:rsidRPr="008F22FD">
        <w:rPr>
          <w:rFonts w:ascii="Times New Roman" w:hAnsi="Times New Roman" w:cs="Times New Roman"/>
          <w:bCs/>
          <w:sz w:val="24"/>
          <w:szCs w:val="24"/>
        </w:rPr>
        <w:t xml:space="preserve"> a to najneskôr pred rokovaním vo výboroch národnej rady</w:t>
      </w:r>
      <w:r w:rsidRPr="008F22FD">
        <w:rPr>
          <w:rFonts w:ascii="Times New Roman" w:hAnsi="Times New Roman" w:cs="Times New Roman"/>
          <w:bCs/>
          <w:sz w:val="24"/>
          <w:szCs w:val="24"/>
        </w:rPr>
        <w:t xml:space="preserve">. </w:t>
      </w:r>
      <w:r w:rsidRPr="008F22FD">
        <w:rPr>
          <w:rFonts w:ascii="Times New Roman" w:hAnsi="Times New Roman" w:cs="Times New Roman"/>
          <w:sz w:val="24"/>
          <w:szCs w:val="24"/>
        </w:rPr>
        <w:t xml:space="preserve">Navrhuje sa takéto hodnotenie jednoznačne ukotviť v zákone ako novú úlohu. </w:t>
      </w:r>
    </w:p>
    <w:p w:rsidR="0075115A" w:rsidRPr="008F22FD" w:rsidRDefault="0075115A" w:rsidP="00C81383">
      <w:pPr>
        <w:pStyle w:val="Odsekzoznamu"/>
        <w:numPr>
          <w:ilvl w:val="0"/>
          <w:numId w:val="4"/>
        </w:num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Slovensko je malá a otvorená ekonomika. Akékoľvek šoky, ktorý prichádzajú z vonkajšieho prostredia (zo zahraničia) majú výrazný vplyv na vývoj ekonomiky a hospodárenie verejných financií. Vzhľadom na hlavný cieľ fiškálnej politiky, ktorým je zabezpečenie dlhodobej udržateľnosti verejných financií, je potrebné, aby raz  za určené obdobie dostala vláda a parlament ucelenú informáciu o rozsahu potenciálnych rizík. Na tento účel bude RRZ raz za 4 roky pripravovať </w:t>
      </w:r>
      <w:r w:rsidRPr="008F22FD">
        <w:rPr>
          <w:rFonts w:ascii="Times New Roman" w:hAnsi="Times New Roman" w:cs="Times New Roman"/>
          <w:bCs/>
          <w:sz w:val="24"/>
          <w:szCs w:val="24"/>
        </w:rPr>
        <w:t>Správu o fiškálnych rizikách</w:t>
      </w:r>
      <w:r w:rsidRPr="008F22FD">
        <w:rPr>
          <w:rFonts w:ascii="Times New Roman" w:hAnsi="Times New Roman" w:cs="Times New Roman"/>
          <w:sz w:val="24"/>
          <w:szCs w:val="24"/>
        </w:rPr>
        <w:t>, ktorá by nad rámec v súčasnosti publikovaných každoročných Správ o dlhodobej udržateľnosti verejných financií, poskytla ucelený pohľad na stav verejných financií, identifikovala by potenciálne riziká vyplývajúce zo zmien v čistom bohatstve štátu,  potenciálnych vplyvov makroekonomických a iných šokov (napr. prírodných katastrof, epidémií) a poskytla by analýzu bezpečnej úrovne dlhu a fiškálneho priestoru štátu. Novú úlohu je možné prirovnať k Správe o finančnej stabilite, ktorú vypracováva Národná banka Slovenska za finančný sektor.</w:t>
      </w:r>
    </w:p>
    <w:p w:rsidR="00106F3A" w:rsidRPr="008F22FD" w:rsidRDefault="00106F3A" w:rsidP="00106F3A">
      <w:pPr>
        <w:shd w:val="clear" w:color="auto" w:fill="FFFFFF"/>
        <w:spacing w:after="0" w:line="240" w:lineRule="auto"/>
        <w:jc w:val="both"/>
        <w:rPr>
          <w:rFonts w:ascii="Times New Roman" w:hAnsi="Times New Roman" w:cs="Times New Roman"/>
          <w:sz w:val="24"/>
          <w:szCs w:val="24"/>
        </w:rPr>
      </w:pPr>
    </w:p>
    <w:p w:rsidR="00106F3A" w:rsidRPr="008F22FD" w:rsidRDefault="00106F3A" w:rsidP="00106F3A">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Ďalej sa navrhuje, aby rada vypracovávala a zverejňovala </w:t>
      </w:r>
      <w:r w:rsidR="007956CD" w:rsidRPr="008F22FD">
        <w:rPr>
          <w:rFonts w:ascii="Times New Roman" w:hAnsi="Times New Roman" w:cs="Times New Roman"/>
          <w:bCs/>
          <w:sz w:val="24"/>
          <w:szCs w:val="24"/>
        </w:rPr>
        <w:t>s</w:t>
      </w:r>
      <w:r w:rsidRPr="008F22FD">
        <w:rPr>
          <w:rFonts w:ascii="Times New Roman" w:hAnsi="Times New Roman" w:cs="Times New Roman"/>
          <w:bCs/>
          <w:sz w:val="24"/>
          <w:szCs w:val="24"/>
        </w:rPr>
        <w:t>právu o stave a udržateľnosti dôchodkového systému SR a správu o financovaní sociálneho systému SR</w:t>
      </w:r>
      <w:r w:rsidR="007956CD" w:rsidRPr="008F22FD">
        <w:rPr>
          <w:rFonts w:ascii="Times New Roman" w:hAnsi="Times New Roman" w:cs="Times New Roman"/>
          <w:bCs/>
          <w:sz w:val="24"/>
          <w:szCs w:val="24"/>
        </w:rPr>
        <w:t>.</w:t>
      </w:r>
    </w:p>
    <w:p w:rsidR="0075115A" w:rsidRPr="008F22FD" w:rsidRDefault="0075115A" w:rsidP="00106F3A">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Dôchodkový systém je z pohľadu vplyvov na verejné financie špecifický v tom, že výdavky na dôchodky predstavujú významný podiel zo všetkých výdavkov verejnej správy a zároveň sa očakáva v dôsledku starnutia populácie ich ďalší výrazný nárast. Okrem toho dôchodkový systém prechádza  častými zmenami legislatívy, ktoré zásadným spôsobom vplývajú na jeho dlhodobú udržateľnosť, výšku dôchodkov, solidaritu v rámci a medzi generáciami. Cieľom </w:t>
      </w:r>
      <w:r w:rsidR="007956CD" w:rsidRPr="008F22FD">
        <w:rPr>
          <w:rFonts w:ascii="Times New Roman" w:hAnsi="Times New Roman" w:cs="Times New Roman"/>
          <w:bCs/>
          <w:sz w:val="24"/>
          <w:szCs w:val="24"/>
        </w:rPr>
        <w:t>s</w:t>
      </w:r>
      <w:r w:rsidRPr="008F22FD">
        <w:rPr>
          <w:rFonts w:ascii="Times New Roman" w:hAnsi="Times New Roman" w:cs="Times New Roman"/>
          <w:bCs/>
          <w:sz w:val="24"/>
          <w:szCs w:val="24"/>
        </w:rPr>
        <w:t>právy o</w:t>
      </w:r>
      <w:r w:rsidR="00106F3A" w:rsidRPr="008F22FD">
        <w:rPr>
          <w:rFonts w:ascii="Times New Roman" w:hAnsi="Times New Roman" w:cs="Times New Roman"/>
          <w:bCs/>
          <w:sz w:val="24"/>
          <w:szCs w:val="24"/>
        </w:rPr>
        <w:t xml:space="preserve"> stave a udržateľnosti </w:t>
      </w:r>
      <w:r w:rsidRPr="008F22FD">
        <w:rPr>
          <w:rFonts w:ascii="Times New Roman" w:hAnsi="Times New Roman" w:cs="Times New Roman"/>
          <w:bCs/>
          <w:sz w:val="24"/>
          <w:szCs w:val="24"/>
        </w:rPr>
        <w:t>dôchodko</w:t>
      </w:r>
      <w:r w:rsidR="00106F3A" w:rsidRPr="008F22FD">
        <w:rPr>
          <w:rFonts w:ascii="Times New Roman" w:hAnsi="Times New Roman" w:cs="Times New Roman"/>
          <w:bCs/>
          <w:sz w:val="24"/>
          <w:szCs w:val="24"/>
        </w:rPr>
        <w:t>vého</w:t>
      </w:r>
      <w:r w:rsidRPr="008F22FD">
        <w:rPr>
          <w:rFonts w:ascii="Times New Roman" w:hAnsi="Times New Roman" w:cs="Times New Roman"/>
          <w:bCs/>
          <w:sz w:val="24"/>
          <w:szCs w:val="24"/>
        </w:rPr>
        <w:t xml:space="preserve"> systém</w:t>
      </w:r>
      <w:r w:rsidR="00106F3A" w:rsidRPr="008F22FD">
        <w:rPr>
          <w:rFonts w:ascii="Times New Roman" w:hAnsi="Times New Roman" w:cs="Times New Roman"/>
          <w:bCs/>
          <w:sz w:val="24"/>
          <w:szCs w:val="24"/>
        </w:rPr>
        <w:t>u</w:t>
      </w:r>
      <w:r w:rsidRPr="008F22FD">
        <w:rPr>
          <w:rFonts w:ascii="Times New Roman" w:hAnsi="Times New Roman" w:cs="Times New Roman"/>
          <w:sz w:val="24"/>
          <w:szCs w:val="24"/>
        </w:rPr>
        <w:t xml:space="preserve"> je zvýšiť informovanosť o stave všetkých povinných a najvýznamnejších dobrovoľných dôchodkových schémach. Prostredníctvom aktualizácie vybraných indikátorov bude správa poukazovať na dôležité trendy vo vývoji jednotlivých častí dôchodkového systému nielen z pohľadu vplyvu na jeho dlhodobú udržateľnosť, ale tiež z pohľadu zabezpečenia primeranej úrovne príjmov v starobe.</w:t>
      </w:r>
    </w:p>
    <w:p w:rsidR="0075115A" w:rsidRPr="008F22FD" w:rsidRDefault="0075115A" w:rsidP="00C81383">
      <w:pPr>
        <w:shd w:val="clear" w:color="auto" w:fill="FFFFFF"/>
        <w:spacing w:after="0" w:line="240" w:lineRule="auto"/>
        <w:jc w:val="both"/>
        <w:rPr>
          <w:rFonts w:ascii="Times New Roman" w:hAnsi="Times New Roman" w:cs="Times New Roman"/>
          <w:sz w:val="24"/>
          <w:szCs w:val="24"/>
        </w:rPr>
      </w:pPr>
    </w:p>
    <w:p w:rsidR="006D10D4" w:rsidRPr="008F22FD" w:rsidRDefault="0075115A"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V súlade s požiadavkou ekonomickej a sociálnej spravodlivosti a solidarity medzi súčasnými a budúcimi generáciami bude RRZ v rámci </w:t>
      </w:r>
      <w:r w:rsidR="007956CD" w:rsidRPr="008F22FD">
        <w:rPr>
          <w:rFonts w:ascii="Times New Roman" w:hAnsi="Times New Roman" w:cs="Times New Roman"/>
          <w:bCs/>
          <w:sz w:val="24"/>
          <w:szCs w:val="24"/>
        </w:rPr>
        <w:t>s</w:t>
      </w:r>
      <w:r w:rsidRPr="008F22FD">
        <w:rPr>
          <w:rFonts w:ascii="Times New Roman" w:hAnsi="Times New Roman" w:cs="Times New Roman"/>
          <w:bCs/>
          <w:sz w:val="24"/>
          <w:szCs w:val="24"/>
        </w:rPr>
        <w:t>právy o financovaní sociálneho systému</w:t>
      </w:r>
      <w:r w:rsidRPr="008F22FD">
        <w:rPr>
          <w:rFonts w:ascii="Times New Roman" w:hAnsi="Times New Roman" w:cs="Times New Roman"/>
          <w:sz w:val="24"/>
          <w:szCs w:val="24"/>
        </w:rPr>
        <w:t xml:space="preserve">  monitorovať a pravidelne vyhodnocovať financovanie sociálneho a zdravotného zabezpečenia, vrátane redistribučných vlastností daňovo-odvodového systému a systému sociálnych dávok a vyhodnocovať zmeny v príjmových nerovnostiach. Okrem analýzy objemu verejných financií vynaložených do vybraných oblastí sociálneho systému by  malo byť cieľom identifikovať štruktúru príjemcov jednotlivých typov transferov a vytvoriť dlhodobé prognózy vývoja výdavkov. V súčasnosti na Slovensku tieto aspekty nie sú sledované a systematicky vyhodnocované. Vzhľadom na časté legislatívne zmeny v tejto oblasti a chýbajúce analýzy sa navrhuje publikovať tento materiál najmenej každé dva roky. </w:t>
      </w:r>
    </w:p>
    <w:p w:rsidR="008B1381" w:rsidRPr="008F22FD" w:rsidRDefault="008B1381" w:rsidP="00C81383">
      <w:pPr>
        <w:shd w:val="clear" w:color="auto" w:fill="FFFFFF"/>
        <w:spacing w:after="0" w:line="240" w:lineRule="auto"/>
        <w:jc w:val="both"/>
        <w:rPr>
          <w:rFonts w:ascii="Times New Roman" w:hAnsi="Times New Roman" w:cs="Times New Roman"/>
          <w:sz w:val="24"/>
          <w:szCs w:val="24"/>
        </w:rPr>
      </w:pPr>
    </w:p>
    <w:p w:rsidR="00384E1F" w:rsidRPr="008F22FD" w:rsidRDefault="00384E1F"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 xml:space="preserve">K bodu </w:t>
      </w:r>
      <w:r w:rsidR="00112628" w:rsidRPr="008F22FD">
        <w:rPr>
          <w:rFonts w:ascii="Times New Roman" w:hAnsi="Times New Roman" w:cs="Times New Roman"/>
          <w:b/>
          <w:sz w:val="24"/>
          <w:szCs w:val="24"/>
        </w:rPr>
        <w:t>1</w:t>
      </w:r>
      <w:r w:rsidR="007956CD" w:rsidRPr="008F22FD">
        <w:rPr>
          <w:rFonts w:ascii="Times New Roman" w:hAnsi="Times New Roman" w:cs="Times New Roman"/>
          <w:b/>
          <w:sz w:val="24"/>
          <w:szCs w:val="24"/>
        </w:rPr>
        <w:t>2</w:t>
      </w:r>
    </w:p>
    <w:p w:rsidR="00516AD5" w:rsidRPr="008F22FD" w:rsidRDefault="00636BA9"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Vzhľadom na to, že stanovenie uniformného numerického pravidla v nadväznosti na ekonomické šoky nie je vždy optimálne pre určenie trvania neuplatňovania sankcií dlhovej brzdy, je vhodné, aby mieru, povahu a trvanie šoku a dĺžku neuplatňovania sankcií posudzovala Rada pre rozpočtovú zodpovednosť. </w:t>
      </w:r>
      <w:r w:rsidR="003054B0" w:rsidRPr="008F22FD">
        <w:rPr>
          <w:rFonts w:ascii="Times New Roman" w:hAnsi="Times New Roman" w:cs="Times New Roman"/>
          <w:sz w:val="24"/>
          <w:szCs w:val="24"/>
        </w:rPr>
        <w:t xml:space="preserve">Doterajšia právna úprava a typy šokov, ktorým Slovensko čelilo od svojho vzniku, poukazuje na skutočnosť, že stanovenie presných numerických pravidiel na základe „priemerného“ šoku môže viesť k neprimeranému uvoľneniu rozpočtovej politiky pri menších krízach a naopak, poskytuje nedostatočný priestor na vysporiadanie sa s dôsledkami hlbších a nákladnejších kríz. Z uvedeného dôvodu je vhodnejšie zaviesť istú mieru flexibility, ktorá by zabezpečila väčšiu proticyklickosť ústavného limitu na dlh. </w:t>
      </w:r>
      <w:r w:rsidRPr="008F22FD">
        <w:rPr>
          <w:rFonts w:ascii="Times New Roman" w:hAnsi="Times New Roman" w:cs="Times New Roman"/>
          <w:sz w:val="24"/>
          <w:szCs w:val="24"/>
        </w:rPr>
        <w:t>Silnú úlohu pri spúšťaní únikových klauzúl majú nezávislé fiškálne rady štandardne aj v zahraničí.</w:t>
      </w:r>
      <w:r w:rsidR="007956CD" w:rsidRPr="008F22FD">
        <w:rPr>
          <w:rFonts w:ascii="Times New Roman" w:hAnsi="Times New Roman" w:cs="Times New Roman"/>
          <w:sz w:val="24"/>
          <w:szCs w:val="24"/>
        </w:rPr>
        <w:t xml:space="preserve"> Vzhľadom na to, že s</w:t>
      </w:r>
      <w:r w:rsidR="00D52B00" w:rsidRPr="008F22FD">
        <w:rPr>
          <w:rFonts w:ascii="Times New Roman" w:hAnsi="Times New Roman" w:cs="Times New Roman"/>
          <w:sz w:val="24"/>
          <w:szCs w:val="24"/>
        </w:rPr>
        <w:t> </w:t>
      </w:r>
      <w:r w:rsidR="007956CD" w:rsidRPr="008F22FD">
        <w:rPr>
          <w:rFonts w:ascii="Times New Roman" w:hAnsi="Times New Roman" w:cs="Times New Roman"/>
          <w:sz w:val="24"/>
          <w:szCs w:val="24"/>
        </w:rPr>
        <w:t>vyhlásením</w:t>
      </w:r>
      <w:r w:rsidR="00D52B00" w:rsidRPr="008F22FD">
        <w:rPr>
          <w:rFonts w:ascii="Times New Roman" w:hAnsi="Times New Roman" w:cs="Times New Roman"/>
          <w:sz w:val="24"/>
          <w:szCs w:val="24"/>
        </w:rPr>
        <w:t xml:space="preserve"> a ukončením</w:t>
      </w:r>
      <w:r w:rsidR="007956CD" w:rsidRPr="008F22FD">
        <w:rPr>
          <w:rFonts w:ascii="Times New Roman" w:hAnsi="Times New Roman" w:cs="Times New Roman"/>
          <w:sz w:val="24"/>
          <w:szCs w:val="24"/>
        </w:rPr>
        <w:t xml:space="preserve"> mimoriadnej okolnosti sú spojené závažné dôsledky, na jej vyhlásenie je potrebný súhlas všetkých členov rady.</w:t>
      </w:r>
    </w:p>
    <w:p w:rsidR="00636BA9" w:rsidRPr="008F22FD" w:rsidRDefault="00636BA9" w:rsidP="00C81383">
      <w:pPr>
        <w:shd w:val="clear" w:color="auto" w:fill="FFFFFF"/>
        <w:spacing w:after="0" w:line="240" w:lineRule="auto"/>
        <w:jc w:val="both"/>
        <w:rPr>
          <w:rFonts w:ascii="Times New Roman" w:hAnsi="Times New Roman" w:cs="Times New Roman"/>
          <w:sz w:val="24"/>
          <w:szCs w:val="24"/>
        </w:rPr>
      </w:pPr>
    </w:p>
    <w:p w:rsidR="00384E1F" w:rsidRPr="008F22FD" w:rsidRDefault="00384E1F"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 xml:space="preserve">K bodu </w:t>
      </w:r>
      <w:r w:rsidR="00112628" w:rsidRPr="008F22FD">
        <w:rPr>
          <w:rFonts w:ascii="Times New Roman" w:hAnsi="Times New Roman" w:cs="Times New Roman"/>
          <w:b/>
          <w:sz w:val="24"/>
          <w:szCs w:val="24"/>
        </w:rPr>
        <w:t>1</w:t>
      </w:r>
      <w:r w:rsidR="002F59B3" w:rsidRPr="008F22FD">
        <w:rPr>
          <w:rFonts w:ascii="Times New Roman" w:hAnsi="Times New Roman" w:cs="Times New Roman"/>
          <w:b/>
          <w:sz w:val="24"/>
          <w:szCs w:val="24"/>
        </w:rPr>
        <w:t>3</w:t>
      </w:r>
    </w:p>
    <w:p w:rsidR="00BA06A0" w:rsidRPr="008F22FD" w:rsidRDefault="00FA11FD" w:rsidP="00C81383">
      <w:pPr>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V súvislosti s uplatňovaním pôsobnosti Rady pre rozpočtovú zodpovednosť sa n</w:t>
      </w:r>
      <w:r w:rsidR="00516AD5" w:rsidRPr="008F22FD">
        <w:rPr>
          <w:rFonts w:ascii="Times New Roman" w:hAnsi="Times New Roman" w:cs="Times New Roman"/>
          <w:sz w:val="24"/>
          <w:szCs w:val="24"/>
        </w:rPr>
        <w:t>avrhuj</w:t>
      </w:r>
      <w:r w:rsidR="008F22FD">
        <w:rPr>
          <w:rFonts w:ascii="Times New Roman" w:hAnsi="Times New Roman" w:cs="Times New Roman"/>
          <w:sz w:val="24"/>
          <w:szCs w:val="24"/>
        </w:rPr>
        <w:t>e</w:t>
      </w:r>
      <w:r w:rsidR="00516AD5" w:rsidRPr="008F22FD">
        <w:rPr>
          <w:rFonts w:ascii="Times New Roman" w:hAnsi="Times New Roman" w:cs="Times New Roman"/>
          <w:sz w:val="24"/>
          <w:szCs w:val="24"/>
        </w:rPr>
        <w:t xml:space="preserve"> </w:t>
      </w:r>
      <w:r w:rsidRPr="008F22FD">
        <w:rPr>
          <w:rFonts w:ascii="Times New Roman" w:hAnsi="Times New Roman" w:cs="Times New Roman"/>
          <w:sz w:val="24"/>
          <w:szCs w:val="24"/>
        </w:rPr>
        <w:t xml:space="preserve">upraviť </w:t>
      </w:r>
      <w:r w:rsidR="00516AD5" w:rsidRPr="008F22FD">
        <w:rPr>
          <w:rFonts w:ascii="Times New Roman" w:hAnsi="Times New Roman" w:cs="Times New Roman"/>
          <w:sz w:val="24"/>
          <w:szCs w:val="24"/>
        </w:rPr>
        <w:t xml:space="preserve">povinnosti subjektov verejnej správy voči rade </w:t>
      </w:r>
      <w:r w:rsidRPr="008F22FD">
        <w:rPr>
          <w:rFonts w:ascii="Times New Roman" w:hAnsi="Times New Roman" w:cs="Times New Roman"/>
          <w:sz w:val="24"/>
          <w:szCs w:val="24"/>
        </w:rPr>
        <w:t>týkajúce sa</w:t>
      </w:r>
      <w:r w:rsidR="00516AD5" w:rsidRPr="008F22FD">
        <w:rPr>
          <w:rFonts w:ascii="Times New Roman" w:hAnsi="Times New Roman" w:cs="Times New Roman"/>
          <w:sz w:val="24"/>
          <w:szCs w:val="24"/>
        </w:rPr>
        <w:t xml:space="preserve"> poskytovania </w:t>
      </w:r>
      <w:r w:rsidR="002F59B3" w:rsidRPr="008F22FD">
        <w:rPr>
          <w:rFonts w:ascii="Times New Roman" w:hAnsi="Times New Roman" w:cs="Times New Roman"/>
          <w:sz w:val="24"/>
          <w:szCs w:val="24"/>
        </w:rPr>
        <w:t xml:space="preserve">údajov, </w:t>
      </w:r>
      <w:r w:rsidRPr="008F22FD">
        <w:rPr>
          <w:rFonts w:ascii="Times New Roman" w:hAnsi="Times New Roman" w:cs="Times New Roman"/>
          <w:sz w:val="24"/>
          <w:szCs w:val="24"/>
        </w:rPr>
        <w:t xml:space="preserve">predkladania </w:t>
      </w:r>
      <w:r w:rsidR="002F59B3" w:rsidRPr="008F22FD">
        <w:rPr>
          <w:rFonts w:ascii="Times New Roman" w:hAnsi="Times New Roman" w:cs="Times New Roman"/>
          <w:sz w:val="24"/>
          <w:szCs w:val="24"/>
        </w:rPr>
        <w:t>informácií a podávania vysvetlení.</w:t>
      </w:r>
      <w:r w:rsidR="00516AD5" w:rsidRPr="008F22FD">
        <w:rPr>
          <w:rFonts w:ascii="Times New Roman" w:hAnsi="Times New Roman" w:cs="Times New Roman"/>
          <w:sz w:val="24"/>
          <w:szCs w:val="24"/>
        </w:rPr>
        <w:t xml:space="preserve"> </w:t>
      </w:r>
      <w:r w:rsidRPr="008F22FD">
        <w:rPr>
          <w:rFonts w:ascii="Times New Roman" w:hAnsi="Times New Roman" w:cs="Times New Roman"/>
          <w:sz w:val="24"/>
          <w:szCs w:val="24"/>
        </w:rPr>
        <w:t xml:space="preserve">Cieľom navrhovanej úpravy je </w:t>
      </w:r>
      <w:r w:rsidR="00516AD5" w:rsidRPr="008F22FD">
        <w:rPr>
          <w:rFonts w:ascii="Times New Roman" w:hAnsi="Times New Roman" w:cs="Times New Roman"/>
          <w:sz w:val="24"/>
          <w:szCs w:val="24"/>
        </w:rPr>
        <w:t>zabezpečiť dostupnosť všetkých údajov potrebných</w:t>
      </w:r>
      <w:r w:rsidR="00C1664A" w:rsidRPr="008F22FD">
        <w:rPr>
          <w:rFonts w:ascii="Times New Roman" w:hAnsi="Times New Roman" w:cs="Times New Roman"/>
          <w:sz w:val="24"/>
          <w:szCs w:val="24"/>
        </w:rPr>
        <w:t xml:space="preserve"> pre plnenie úloh </w:t>
      </w:r>
      <w:r w:rsidRPr="008F22FD">
        <w:rPr>
          <w:rFonts w:ascii="Times New Roman" w:hAnsi="Times New Roman" w:cs="Times New Roman"/>
          <w:sz w:val="24"/>
          <w:szCs w:val="24"/>
        </w:rPr>
        <w:t xml:space="preserve">Rady pre rozpočtovú zodpovednosť </w:t>
      </w:r>
      <w:r w:rsidR="00C1664A" w:rsidRPr="008F22FD">
        <w:rPr>
          <w:rFonts w:ascii="Times New Roman" w:hAnsi="Times New Roman" w:cs="Times New Roman"/>
          <w:sz w:val="24"/>
          <w:szCs w:val="24"/>
        </w:rPr>
        <w:t>v rámci jej pôsobnosti.</w:t>
      </w:r>
      <w:r w:rsidR="00CE02EE" w:rsidRPr="008F22FD">
        <w:rPr>
          <w:rFonts w:ascii="Times New Roman" w:hAnsi="Times New Roman" w:cs="Times New Roman"/>
          <w:sz w:val="24"/>
          <w:szCs w:val="24"/>
        </w:rPr>
        <w:t xml:space="preserve"> Týmto však nie sú dotknuté ustanovenia osobitných predpisov upravujúcich ochranu osobných údajov.</w:t>
      </w:r>
      <w:r w:rsidR="00C7725A" w:rsidRPr="008F22FD">
        <w:rPr>
          <w:rFonts w:ascii="Times New Roman" w:hAnsi="Times New Roman" w:cs="Times New Roman"/>
          <w:sz w:val="24"/>
          <w:szCs w:val="24"/>
        </w:rPr>
        <w:t xml:space="preserve"> </w:t>
      </w:r>
      <w:r w:rsidR="00CE02EE" w:rsidRPr="008F22FD">
        <w:rPr>
          <w:rFonts w:ascii="Times New Roman" w:hAnsi="Times New Roman" w:cs="Times New Roman"/>
          <w:sz w:val="24"/>
          <w:szCs w:val="24"/>
        </w:rPr>
        <w:t>T</w:t>
      </w:r>
      <w:r w:rsidR="00C7725A" w:rsidRPr="008F22FD">
        <w:rPr>
          <w:rFonts w:ascii="Times New Roman" w:hAnsi="Times New Roman" w:cs="Times New Roman"/>
          <w:sz w:val="24"/>
          <w:szCs w:val="24"/>
        </w:rPr>
        <w:t>ieto povinnosti sa nevzťahujú na Slovenskú informačnú službu a Vojenské spravodajstvo.</w:t>
      </w:r>
    </w:p>
    <w:p w:rsidR="00D52B00" w:rsidRPr="008F22FD" w:rsidRDefault="00D52B00" w:rsidP="00C81383">
      <w:pPr>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Rada môže po prijatí technických opatrení a organizačných opatrení na ochranu osobných údajov poskytnuté osobné údaje usporadúvať, využívať a uchovávať na účely ich vyhodnotenia a vytvorenia databázy štatistických a analytických údajov, ktorá neobsahuje osobné údaje a jej využitia na vypracovanie analýz o vyhodnotení stavu a predpokladoch súvisiacich s  vývojom verejných financií.</w:t>
      </w:r>
    </w:p>
    <w:p w:rsidR="00384E1F" w:rsidRPr="008F22FD" w:rsidRDefault="00384E1F" w:rsidP="00C81383">
      <w:pPr>
        <w:shd w:val="clear" w:color="auto" w:fill="FFFFFF"/>
        <w:spacing w:after="0" w:line="240" w:lineRule="auto"/>
        <w:jc w:val="both"/>
        <w:rPr>
          <w:rFonts w:ascii="Times New Roman" w:hAnsi="Times New Roman" w:cs="Times New Roman"/>
          <w:sz w:val="24"/>
          <w:szCs w:val="24"/>
        </w:rPr>
      </w:pPr>
    </w:p>
    <w:p w:rsidR="00384E1F" w:rsidRPr="008F22FD" w:rsidRDefault="00384E1F"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 xml:space="preserve">K bodu </w:t>
      </w:r>
      <w:r w:rsidR="00112628" w:rsidRPr="008F22FD">
        <w:rPr>
          <w:rFonts w:ascii="Times New Roman" w:hAnsi="Times New Roman" w:cs="Times New Roman"/>
          <w:b/>
          <w:sz w:val="24"/>
          <w:szCs w:val="24"/>
        </w:rPr>
        <w:t>1</w:t>
      </w:r>
      <w:r w:rsidR="004B04A5" w:rsidRPr="008F22FD">
        <w:rPr>
          <w:rFonts w:ascii="Times New Roman" w:hAnsi="Times New Roman" w:cs="Times New Roman"/>
          <w:b/>
          <w:sz w:val="24"/>
          <w:szCs w:val="24"/>
        </w:rPr>
        <w:t>4</w:t>
      </w:r>
    </w:p>
    <w:p w:rsidR="004B04A5" w:rsidRPr="008F22FD" w:rsidRDefault="00185251"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Návrhom sa upravuje horný limit dlhu vo výške 55 %, pričom pri určení jeho výšky sa bude vychádzať z čistého dlhu verejnej správy oproti dotera</w:t>
      </w:r>
      <w:r w:rsidR="003054B0" w:rsidRPr="008F22FD">
        <w:rPr>
          <w:rFonts w:ascii="Times New Roman" w:hAnsi="Times New Roman" w:cs="Times New Roman"/>
          <w:sz w:val="24"/>
          <w:szCs w:val="24"/>
        </w:rPr>
        <w:t>z</w:t>
      </w:r>
      <w:r w:rsidRPr="008F22FD">
        <w:rPr>
          <w:rFonts w:ascii="Times New Roman" w:hAnsi="Times New Roman" w:cs="Times New Roman"/>
          <w:sz w:val="24"/>
          <w:szCs w:val="24"/>
        </w:rPr>
        <w:t xml:space="preserve"> pla</w:t>
      </w:r>
      <w:r w:rsidR="007F5F34" w:rsidRPr="008F22FD">
        <w:rPr>
          <w:rFonts w:ascii="Times New Roman" w:hAnsi="Times New Roman" w:cs="Times New Roman"/>
          <w:sz w:val="24"/>
          <w:szCs w:val="24"/>
        </w:rPr>
        <w:t>t</w:t>
      </w:r>
      <w:r w:rsidRPr="008F22FD">
        <w:rPr>
          <w:rFonts w:ascii="Times New Roman" w:hAnsi="Times New Roman" w:cs="Times New Roman"/>
          <w:sz w:val="24"/>
          <w:szCs w:val="24"/>
        </w:rPr>
        <w:t>nej právnej úprav</w:t>
      </w:r>
      <w:r w:rsidR="004B04A5" w:rsidRPr="008F22FD">
        <w:rPr>
          <w:rFonts w:ascii="Times New Roman" w:hAnsi="Times New Roman" w:cs="Times New Roman"/>
          <w:sz w:val="24"/>
          <w:szCs w:val="24"/>
        </w:rPr>
        <w:t>e</w:t>
      </w:r>
      <w:r w:rsidRPr="008F22FD">
        <w:rPr>
          <w:rFonts w:ascii="Times New Roman" w:hAnsi="Times New Roman" w:cs="Times New Roman"/>
          <w:sz w:val="24"/>
          <w:szCs w:val="24"/>
        </w:rPr>
        <w:t xml:space="preserve">, podľa ktorej </w:t>
      </w:r>
      <w:r w:rsidR="003A4F18" w:rsidRPr="008F22FD">
        <w:rPr>
          <w:rFonts w:ascii="Times New Roman" w:hAnsi="Times New Roman" w:cs="Times New Roman"/>
          <w:sz w:val="24"/>
          <w:szCs w:val="24"/>
        </w:rPr>
        <w:t>sa horný limit dlhu posudzuje vo vzťahu k hrubému dlhu verejnej správy.</w:t>
      </w:r>
      <w:r w:rsidR="004B04A5" w:rsidRPr="008F22FD">
        <w:rPr>
          <w:rFonts w:ascii="Times New Roman" w:hAnsi="Times New Roman" w:cs="Times New Roman"/>
          <w:sz w:val="24"/>
          <w:szCs w:val="24"/>
        </w:rPr>
        <w:t xml:space="preserve"> Výšku čistého dlhu zverejňuje Štatistický úrad Slovenskej republiky na svojom webovom sídle</w:t>
      </w:r>
      <w:r w:rsidR="00D52B00" w:rsidRPr="008F22FD">
        <w:rPr>
          <w:rFonts w:ascii="Times New Roman" w:hAnsi="Times New Roman" w:cs="Times New Roman"/>
          <w:sz w:val="24"/>
          <w:szCs w:val="24"/>
        </w:rPr>
        <w:t xml:space="preserve"> bezprostredne po zverejnení výšky hrubého dlhu verejnej správy a hodnoty finančných aktív subjektov verejnej správy Európskou komisiou</w:t>
      </w:r>
      <w:r w:rsidR="004B04A5" w:rsidRPr="008F22FD">
        <w:rPr>
          <w:rFonts w:ascii="Times New Roman" w:hAnsi="Times New Roman" w:cs="Times New Roman"/>
          <w:sz w:val="24"/>
          <w:szCs w:val="24"/>
        </w:rPr>
        <w:t xml:space="preserve">.  </w:t>
      </w:r>
    </w:p>
    <w:p w:rsidR="003A4F18" w:rsidRPr="008F22FD" w:rsidRDefault="003A4F18"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 </w:t>
      </w:r>
      <w:r w:rsidR="00C1664A" w:rsidRPr="008F22FD">
        <w:rPr>
          <w:rFonts w:ascii="Times New Roman" w:hAnsi="Times New Roman" w:cs="Times New Roman"/>
          <w:sz w:val="24"/>
          <w:szCs w:val="24"/>
        </w:rPr>
        <w:t>Úprava sankčných pásiem a sankčných mechanizmov v odsekoch 3 až 8 reaguje na mimoriadnu krízovú</w:t>
      </w:r>
      <w:r w:rsidR="003054B0" w:rsidRPr="008F22FD">
        <w:rPr>
          <w:rFonts w:ascii="Times New Roman" w:hAnsi="Times New Roman" w:cs="Times New Roman"/>
          <w:sz w:val="24"/>
          <w:szCs w:val="24"/>
        </w:rPr>
        <w:t xml:space="preserve"> situáciu</w:t>
      </w:r>
      <w:r w:rsidR="00C1664A" w:rsidRPr="008F22FD">
        <w:rPr>
          <w:rFonts w:ascii="Times New Roman" w:hAnsi="Times New Roman" w:cs="Times New Roman"/>
          <w:sz w:val="24"/>
          <w:szCs w:val="24"/>
        </w:rPr>
        <w:t xml:space="preserve"> súvisiacu s vypuknutím pandémie COVID-19 a prípadné podobné krízy v budúcnosti. Vplyvom pandémie sa dlh </w:t>
      </w:r>
      <w:r w:rsidRPr="008F22FD">
        <w:rPr>
          <w:rFonts w:ascii="Times New Roman" w:hAnsi="Times New Roman" w:cs="Times New Roman"/>
          <w:sz w:val="24"/>
          <w:szCs w:val="24"/>
        </w:rPr>
        <w:t xml:space="preserve">verejnej správy </w:t>
      </w:r>
      <w:r w:rsidR="00C1664A" w:rsidRPr="008F22FD">
        <w:rPr>
          <w:rFonts w:ascii="Times New Roman" w:hAnsi="Times New Roman" w:cs="Times New Roman"/>
          <w:sz w:val="24"/>
          <w:szCs w:val="24"/>
        </w:rPr>
        <w:t xml:space="preserve">ocitne dlhodobo nad aktuálne platnými sankčnými pásmami. Ich uplatňovanie (najmä sankcia medziročného zmrazenia výdavkov v kombinácii s predstavením vyrovnaného a prebytkového rozpočtu) by viedlo k nerealisticky ambicióznej konsolidácii verejných financií, ktorá je bezprecedentná aj v medzinárodnom kontexte. Novej situácii s verejným dlhom na úrovni 60 - 70 % HDP je potrebné prispôsobiť aj dlhovú brzdu tak, aby realisticky a transparentne ukotvila očakávania postupného znižovania dlhu k 40 % HDP. </w:t>
      </w:r>
    </w:p>
    <w:p w:rsidR="00C43C5D" w:rsidRPr="008F22FD" w:rsidRDefault="00C43C5D"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Ak výška čistého dlhu dosiahne 40 % podielu na hrubom domácom produkte, a zároveň neprekročí 45 % podielu na hrubom domácom produkte, vláda zabezpečí, aby sa v roku nasledujúcom po roku, v ktorom sa zverejnila výška čistého dlhu, zlepšila hodnota štrukturálneho salda  medziročne aspoň o hodnotu 0,5 % hrubého domáceho produktu. Zároveň Ministerstvo financií Slovenskej republiky zašle Národnej rade SR otvorený list, v ktorom zdôvodní, z akého titulu dosiahla výška dlhu takúto úroveň a zároveň navrhne opatrenia, ktoré bude realizovať na zníženie dlhu</w:t>
      </w:r>
      <w:r w:rsidR="00691352" w:rsidRPr="008F22FD">
        <w:rPr>
          <w:rFonts w:ascii="Times New Roman" w:hAnsi="Times New Roman" w:cs="Times New Roman"/>
          <w:sz w:val="24"/>
          <w:szCs w:val="24"/>
        </w:rPr>
        <w:t xml:space="preserve"> spolu so stanoviskom Rady pre rozpočtovú zodpovednosť</w:t>
      </w:r>
      <w:r w:rsidRPr="008F22FD">
        <w:rPr>
          <w:rFonts w:ascii="Times New Roman" w:hAnsi="Times New Roman" w:cs="Times New Roman"/>
          <w:sz w:val="24"/>
          <w:szCs w:val="24"/>
        </w:rPr>
        <w:t>.</w:t>
      </w:r>
    </w:p>
    <w:p w:rsidR="00691352" w:rsidRPr="008F22FD" w:rsidRDefault="00691352" w:rsidP="00C81383">
      <w:pPr>
        <w:tabs>
          <w:tab w:val="left" w:pos="426"/>
        </w:tabs>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V prípade, ak výška </w:t>
      </w:r>
      <w:r w:rsidR="001629B1" w:rsidRPr="008F22FD">
        <w:rPr>
          <w:rFonts w:ascii="Times New Roman" w:hAnsi="Times New Roman" w:cs="Times New Roman"/>
          <w:sz w:val="24"/>
          <w:szCs w:val="24"/>
        </w:rPr>
        <w:t xml:space="preserve">čistého </w:t>
      </w:r>
      <w:r w:rsidRPr="008F22FD">
        <w:rPr>
          <w:rFonts w:ascii="Times New Roman" w:hAnsi="Times New Roman" w:cs="Times New Roman"/>
          <w:sz w:val="24"/>
          <w:szCs w:val="24"/>
        </w:rPr>
        <w:t xml:space="preserve">dlhu dosiahne 45 % podielu na hrubom domácom produkte, ale neprekročí 50 % podielu na hrubom domácom produkte, okrem toho, že Ministerstvo financií Slovenskej republiky zasiela Národnej rade Slovenskej republiky písomné zdôvodnenie výšky dlhu a návrhu opatrení na jeho zníženie, vláda zabezpečí, aby sa v roku nasledujúcom po roku, v ktorom sa zverejnila výška čistého dlhu, zlepšila hodnota štrukturálneho salda  medziročne aspoň o hodnotu 1 % hrubého domáceho produktu. Zároveň v rámci tohto sankčného pásma nebude možné poskytovať prostriedky z rezervy predsedu vlády a z rezervy vlády, s tým, že prostriedky, ktoré už boli z rezervy poskytnuté prijímateľom nie je potrebné vracať a režim ich používania sa nemení.  </w:t>
      </w:r>
    </w:p>
    <w:p w:rsidR="007E0DD6" w:rsidRPr="008F22FD" w:rsidRDefault="001629B1" w:rsidP="00C81383">
      <w:pPr>
        <w:pStyle w:val="Zkladntext"/>
        <w:jc w:val="both"/>
        <w:rPr>
          <w:color w:val="auto"/>
          <w:szCs w:val="24"/>
        </w:rPr>
      </w:pPr>
      <w:r w:rsidRPr="008F22FD">
        <w:rPr>
          <w:color w:val="auto"/>
          <w:szCs w:val="24"/>
        </w:rPr>
        <w:t>V rámci tretieho sankčného pásma, t. j. ak výška čistého dlhu dosiahne 50</w:t>
      </w:r>
      <w:r w:rsidR="00187142" w:rsidRPr="008F22FD">
        <w:rPr>
          <w:color w:val="auto"/>
          <w:szCs w:val="24"/>
        </w:rPr>
        <w:t xml:space="preserve"> </w:t>
      </w:r>
      <w:r w:rsidRPr="008F22FD">
        <w:rPr>
          <w:color w:val="auto"/>
          <w:szCs w:val="24"/>
        </w:rPr>
        <w:t>% podie</w:t>
      </w:r>
      <w:r w:rsidR="00187142" w:rsidRPr="008F22FD">
        <w:rPr>
          <w:color w:val="auto"/>
          <w:szCs w:val="24"/>
        </w:rPr>
        <w:t>lu na hrubom domácom produkte, ale neprekročí 55 % podielu na hrubom domácom produkte, okrem opatrení z predchádzajúcich sankčných pásiem vláda predloží Národnej rade Slovenskej republiky návrh rozpočtu verejnej správy na nasledujúci rozpočtový rok, ktorého realizácia zabezpečí aspoň vyrovnané štrukturálne saldo alebo prebytkové štrukturálne saldo, ak v súvislosti s dlhodobou udržateľnosťou podľa hodnotenie Rady pre rozpočtovú zodpovednosť existujú vysoké riziká.  Prekročenie hranice čistého dlhu 50 % má dopad aj na územnú samosprávu ako súčasť rozpočtu verejnej správy. Obec a vyšší územný celok sú povinní v takomto prípade schváliť vyrovnaný rozpočet alebo prebytkový rozpočet na nasledujúci rozpočtový rok</w:t>
      </w:r>
      <w:r w:rsidR="00545A66" w:rsidRPr="008F22FD">
        <w:rPr>
          <w:color w:val="auto"/>
          <w:szCs w:val="24"/>
        </w:rPr>
        <w:t xml:space="preserve"> bez finančných operácií</w:t>
      </w:r>
      <w:r w:rsidR="00187142" w:rsidRPr="008F22FD">
        <w:rPr>
          <w:color w:val="auto"/>
          <w:szCs w:val="24"/>
        </w:rPr>
        <w:t xml:space="preserve">. </w:t>
      </w:r>
      <w:r w:rsidR="007E0DD6" w:rsidRPr="008F22FD">
        <w:rPr>
          <w:color w:val="auto"/>
          <w:szCs w:val="24"/>
        </w:rPr>
        <w:t>Saldo rozpočtu územnej samosprávy definuje zákon č. 583/2004 Z. z. o rozpočtových pravidlách územnej samosprávy a o zmene a doplnení niektorých zákonov v znení neskorších predpisov v § 2 písm. b)</w:t>
      </w:r>
      <w:r w:rsidR="00F03685" w:rsidRPr="008F22FD">
        <w:rPr>
          <w:color w:val="auto"/>
          <w:szCs w:val="24"/>
        </w:rPr>
        <w:t xml:space="preserve"> a c)</w:t>
      </w:r>
      <w:r w:rsidR="007E0DD6" w:rsidRPr="008F22FD">
        <w:rPr>
          <w:color w:val="auto"/>
          <w:szCs w:val="24"/>
        </w:rPr>
        <w:t>, podľa ktorého sa prebytkom</w:t>
      </w:r>
      <w:r w:rsidR="00F03685" w:rsidRPr="008F22FD">
        <w:rPr>
          <w:color w:val="auto"/>
          <w:szCs w:val="24"/>
        </w:rPr>
        <w:t xml:space="preserve"> / schodkom</w:t>
      </w:r>
      <w:r w:rsidR="007E0DD6" w:rsidRPr="008F22FD">
        <w:rPr>
          <w:color w:val="auto"/>
          <w:szCs w:val="24"/>
        </w:rPr>
        <w:t xml:space="preserve"> rozpočtu obce alebo rozpočtu </w:t>
      </w:r>
      <w:r w:rsidR="001927E7" w:rsidRPr="008F22FD">
        <w:rPr>
          <w:color w:val="auto"/>
          <w:szCs w:val="24"/>
        </w:rPr>
        <w:t xml:space="preserve">VÚC </w:t>
      </w:r>
      <w:r w:rsidR="007E0DD6" w:rsidRPr="008F22FD">
        <w:rPr>
          <w:color w:val="auto"/>
          <w:szCs w:val="24"/>
        </w:rPr>
        <w:t>rozumie kladný</w:t>
      </w:r>
      <w:r w:rsidR="00F03685" w:rsidRPr="008F22FD">
        <w:rPr>
          <w:color w:val="auto"/>
          <w:szCs w:val="24"/>
        </w:rPr>
        <w:t xml:space="preserve"> / záporný </w:t>
      </w:r>
      <w:r w:rsidR="007E0DD6" w:rsidRPr="008F22FD">
        <w:rPr>
          <w:color w:val="auto"/>
          <w:szCs w:val="24"/>
        </w:rPr>
        <w:t xml:space="preserve"> rozdiel medzi príjmami rozpočtu obce alebo rozpočtu  </w:t>
      </w:r>
      <w:r w:rsidR="001927E7" w:rsidRPr="008F22FD">
        <w:rPr>
          <w:color w:val="auto"/>
          <w:szCs w:val="24"/>
        </w:rPr>
        <w:t>VÚC</w:t>
      </w:r>
      <w:r w:rsidR="007E0DD6" w:rsidRPr="008F22FD">
        <w:rPr>
          <w:color w:val="auto"/>
          <w:szCs w:val="24"/>
        </w:rPr>
        <w:t xml:space="preserve"> a výdavkami rozpočtu obce alebo rozpočtu </w:t>
      </w:r>
      <w:r w:rsidR="001927E7" w:rsidRPr="008F22FD">
        <w:rPr>
          <w:color w:val="auto"/>
          <w:szCs w:val="24"/>
        </w:rPr>
        <w:t>VÚC</w:t>
      </w:r>
      <w:r w:rsidR="007E0DD6" w:rsidRPr="008F22FD">
        <w:rPr>
          <w:color w:val="auto"/>
          <w:szCs w:val="24"/>
        </w:rPr>
        <w:t xml:space="preserve"> zistený podľa § 10 ods. 3 písm. a) a b), t</w:t>
      </w:r>
      <w:r w:rsidR="006142C9" w:rsidRPr="008F22FD">
        <w:rPr>
          <w:color w:val="auto"/>
          <w:szCs w:val="24"/>
        </w:rPr>
        <w:t>o znamená,</w:t>
      </w:r>
      <w:r w:rsidR="007E0DD6" w:rsidRPr="008F22FD">
        <w:rPr>
          <w:color w:val="auto"/>
          <w:szCs w:val="24"/>
        </w:rPr>
        <w:t xml:space="preserve"> </w:t>
      </w:r>
      <w:r w:rsidR="000D51FA" w:rsidRPr="008F22FD">
        <w:rPr>
          <w:color w:val="auto"/>
          <w:szCs w:val="24"/>
        </w:rPr>
        <w:t xml:space="preserve">ako rozdiel medzi príjmami bežného a kapitálového rozpočtu a výdavkami bežného a kapitálového rozpočtu, t. j. bez </w:t>
      </w:r>
      <w:r w:rsidR="007E0DD6" w:rsidRPr="008F22FD">
        <w:rPr>
          <w:color w:val="auto"/>
          <w:szCs w:val="24"/>
        </w:rPr>
        <w:t>finančných operácií.</w:t>
      </w:r>
    </w:p>
    <w:p w:rsidR="00545A66" w:rsidRPr="008F22FD" w:rsidRDefault="00545A66" w:rsidP="00C81383">
      <w:pPr>
        <w:pStyle w:val="Zkladntext"/>
        <w:jc w:val="both"/>
        <w:rPr>
          <w:color w:val="auto"/>
          <w:szCs w:val="24"/>
        </w:rPr>
      </w:pPr>
      <w:r w:rsidRPr="008F22FD">
        <w:rPr>
          <w:color w:val="auto"/>
          <w:szCs w:val="24"/>
        </w:rPr>
        <w:t>Ak vláda predložila národnej rade návrh rozpočtu verejnej správy pred zverejnením výšk</w:t>
      </w:r>
      <w:r w:rsidR="00D52B00" w:rsidRPr="008F22FD">
        <w:rPr>
          <w:color w:val="auto"/>
          <w:szCs w:val="24"/>
        </w:rPr>
        <w:t>y</w:t>
      </w:r>
      <w:r w:rsidRPr="008F22FD">
        <w:rPr>
          <w:color w:val="auto"/>
          <w:szCs w:val="24"/>
        </w:rPr>
        <w:t xml:space="preserve"> čistého dlhu za predchádzajúci rozpočtový rok a výška čistého dlhu odôvodňuje uplatnenie sankčných opatrení podľa </w:t>
      </w:r>
      <w:r w:rsidR="00D52B00" w:rsidRPr="008F22FD">
        <w:rPr>
          <w:color w:val="auto"/>
          <w:szCs w:val="24"/>
        </w:rPr>
        <w:t>odseku 4 písm. a), odseku 5 písm. a), odseku 6 písm. a)</w:t>
      </w:r>
      <w:r w:rsidRPr="008F22FD">
        <w:rPr>
          <w:color w:val="auto"/>
          <w:szCs w:val="24"/>
        </w:rPr>
        <w:t xml:space="preserve"> vláda je povinná už predložený návrh rozpočtu verejnej správy stiahnuť z rokovania národnej rady a predložiť taký návrh rozpočtu verejnej správy, ktorý zohľadňuje opatrenia sankčných pásiem, ktoré je potrebné prijať vzhľadom na výšku čistého dlhu.</w:t>
      </w:r>
    </w:p>
    <w:p w:rsidR="00187142" w:rsidRPr="008F22FD" w:rsidRDefault="00187142"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Ak výška </w:t>
      </w:r>
      <w:r w:rsidR="006E32EB" w:rsidRPr="008F22FD">
        <w:rPr>
          <w:rFonts w:ascii="Times New Roman" w:hAnsi="Times New Roman" w:cs="Times New Roman"/>
          <w:sz w:val="24"/>
          <w:szCs w:val="24"/>
        </w:rPr>
        <w:t>čistého dlhu prekročí hranicu 55 % podielu na hrubom domácom produkte a viac, vláda musí predložiť na rokovanie Národnej rady Slovenskej republiky návrh opatrení na jeho zníženie, pričom hlasovanie o prijatí týchto opatrení sa spojí s hlasovaním  o vyslovení dôvery vláde.</w:t>
      </w:r>
      <w:r w:rsidR="00545A66" w:rsidRPr="008F22FD">
        <w:rPr>
          <w:rFonts w:ascii="Times New Roman" w:hAnsi="Times New Roman" w:cs="Times New Roman"/>
          <w:sz w:val="24"/>
          <w:szCs w:val="24"/>
        </w:rPr>
        <w:t xml:space="preserve"> Vláda nespojí hlasovanie o opatreniach s hlasovaním o vyslovení dôvery vlád</w:t>
      </w:r>
      <w:r w:rsidR="00D52B00" w:rsidRPr="008F22FD">
        <w:rPr>
          <w:rFonts w:ascii="Times New Roman" w:hAnsi="Times New Roman" w:cs="Times New Roman"/>
          <w:sz w:val="24"/>
          <w:szCs w:val="24"/>
        </w:rPr>
        <w:t>e</w:t>
      </w:r>
      <w:r w:rsidR="00545A66" w:rsidRPr="008F22FD">
        <w:rPr>
          <w:rFonts w:ascii="Times New Roman" w:hAnsi="Times New Roman" w:cs="Times New Roman"/>
          <w:sz w:val="24"/>
          <w:szCs w:val="24"/>
        </w:rPr>
        <w:t xml:space="preserve">, ak v predchádzajúcom rozpočtovom roku uplatnila opatrenia podľa odseku 6 a výška čistého dlhu medziročne klesla. </w:t>
      </w:r>
    </w:p>
    <w:p w:rsidR="006E32EB" w:rsidRPr="008F22FD" w:rsidRDefault="006E32EB" w:rsidP="00C81383">
      <w:pPr>
        <w:tabs>
          <w:tab w:val="left" w:pos="426"/>
        </w:tabs>
        <w:spacing w:after="0" w:line="240" w:lineRule="auto"/>
        <w:contextualSpacing/>
        <w:jc w:val="both"/>
        <w:rPr>
          <w:rFonts w:ascii="Times New Roman" w:hAnsi="Times New Roman" w:cs="Times New Roman"/>
          <w:sz w:val="24"/>
          <w:szCs w:val="24"/>
        </w:rPr>
      </w:pPr>
      <w:r w:rsidRPr="008F22FD">
        <w:rPr>
          <w:rFonts w:ascii="Times New Roman" w:hAnsi="Times New Roman" w:cs="Times New Roman"/>
          <w:sz w:val="24"/>
          <w:szCs w:val="24"/>
        </w:rPr>
        <w:t xml:space="preserve">V ustanovení čl. 5 ods. </w:t>
      </w:r>
      <w:r w:rsidR="00545A66" w:rsidRPr="008F22FD">
        <w:rPr>
          <w:rFonts w:ascii="Times New Roman" w:hAnsi="Times New Roman" w:cs="Times New Roman"/>
          <w:sz w:val="24"/>
          <w:szCs w:val="24"/>
        </w:rPr>
        <w:t>9</w:t>
      </w:r>
      <w:r w:rsidRPr="008F22FD">
        <w:rPr>
          <w:rFonts w:ascii="Times New Roman" w:hAnsi="Times New Roman" w:cs="Times New Roman"/>
          <w:sz w:val="24"/>
          <w:szCs w:val="24"/>
        </w:rPr>
        <w:t xml:space="preserve"> sa zakotvuje povinnosť subjektov verejnej správy, ktorých rozpočty sú súčasťou rozpočtu verejnej správy, aby pri opatreniach podľa odsek</w:t>
      </w:r>
      <w:r w:rsidR="00545A66" w:rsidRPr="008F22FD">
        <w:rPr>
          <w:rFonts w:ascii="Times New Roman" w:hAnsi="Times New Roman" w:cs="Times New Roman"/>
          <w:sz w:val="24"/>
          <w:szCs w:val="24"/>
        </w:rPr>
        <w:t>ov 4 až 6 a 8</w:t>
      </w:r>
      <w:r w:rsidRPr="008F22FD">
        <w:rPr>
          <w:rFonts w:ascii="Times New Roman" w:hAnsi="Times New Roman" w:cs="Times New Roman"/>
          <w:sz w:val="24"/>
          <w:szCs w:val="24"/>
        </w:rPr>
        <w:t xml:space="preserve">, zosúladili návrhy svojich rozpočtov s prepracovaným návrhom rozpočtu verejnej správy, ktorý vláda predkladá Národnej rade SR. Týmto sa zjednotí celý rozpočtový proces a zabezpečí sa spolupráca a kooperácia všetkých subjektov verejnej správy. </w:t>
      </w:r>
    </w:p>
    <w:p w:rsidR="008C3061" w:rsidRPr="008F22FD" w:rsidRDefault="008C3061"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Úprava únikových klauzúl v odseku </w:t>
      </w:r>
      <w:r w:rsidR="00545A66" w:rsidRPr="008F22FD">
        <w:rPr>
          <w:rFonts w:ascii="Times New Roman" w:hAnsi="Times New Roman" w:cs="Times New Roman"/>
          <w:sz w:val="24"/>
          <w:szCs w:val="24"/>
        </w:rPr>
        <w:t>10</w:t>
      </w:r>
      <w:r w:rsidRPr="008F22FD">
        <w:rPr>
          <w:rFonts w:ascii="Times New Roman" w:hAnsi="Times New Roman" w:cs="Times New Roman"/>
          <w:sz w:val="24"/>
          <w:szCs w:val="24"/>
        </w:rPr>
        <w:t xml:space="preserve"> odôvodňuje dočasné neuplatňovanie sankčných mechanizmov s cieľom zabrániť neželanej pro-cyklickej fiškálnej politike. </w:t>
      </w:r>
    </w:p>
    <w:p w:rsidR="008C3061" w:rsidRPr="008F22FD" w:rsidRDefault="008C3061"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V prípade existencie únikovej klauzuly, ktorými sú vypovedanie vojny alebo vyhlásenie vojnového stavu</w:t>
      </w:r>
      <w:r w:rsidR="00477D64" w:rsidRPr="008F22FD">
        <w:rPr>
          <w:rFonts w:ascii="Times New Roman" w:hAnsi="Times New Roman" w:cs="Times New Roman"/>
          <w:sz w:val="24"/>
          <w:szCs w:val="24"/>
        </w:rPr>
        <w:t xml:space="preserve"> sa </w:t>
      </w:r>
      <w:r w:rsidRPr="008F22FD">
        <w:rPr>
          <w:rFonts w:ascii="Times New Roman" w:hAnsi="Times New Roman" w:cs="Times New Roman"/>
          <w:sz w:val="24"/>
          <w:szCs w:val="24"/>
        </w:rPr>
        <w:t xml:space="preserve">sankčné opatrenia upravené v ods. 4 až </w:t>
      </w:r>
      <w:r w:rsidR="00FF68F9" w:rsidRPr="008F22FD">
        <w:rPr>
          <w:rFonts w:ascii="Times New Roman" w:hAnsi="Times New Roman" w:cs="Times New Roman"/>
          <w:sz w:val="24"/>
          <w:szCs w:val="24"/>
        </w:rPr>
        <w:t xml:space="preserve">8 </w:t>
      </w:r>
      <w:r w:rsidRPr="008F22FD">
        <w:rPr>
          <w:rFonts w:ascii="Times New Roman" w:hAnsi="Times New Roman" w:cs="Times New Roman"/>
          <w:sz w:val="24"/>
          <w:szCs w:val="24"/>
        </w:rPr>
        <w:t xml:space="preserve">neuplatnia </w:t>
      </w:r>
      <w:r w:rsidR="00477D64" w:rsidRPr="008F22FD">
        <w:rPr>
          <w:rFonts w:ascii="Times New Roman" w:hAnsi="Times New Roman" w:cs="Times New Roman"/>
          <w:sz w:val="24"/>
          <w:szCs w:val="24"/>
        </w:rPr>
        <w:t>počas obdobia ich trvania</w:t>
      </w:r>
      <w:r w:rsidRPr="008F22FD">
        <w:rPr>
          <w:rFonts w:ascii="Times New Roman" w:hAnsi="Times New Roman" w:cs="Times New Roman"/>
          <w:sz w:val="24"/>
          <w:szCs w:val="24"/>
        </w:rPr>
        <w:t>. V prípade významnej hospodárskej krízy</w:t>
      </w:r>
      <w:r w:rsidR="00BB1528" w:rsidRPr="008F22FD">
        <w:rPr>
          <w:rFonts w:ascii="Times New Roman" w:hAnsi="Times New Roman" w:cs="Times New Roman"/>
          <w:sz w:val="24"/>
          <w:szCs w:val="24"/>
        </w:rPr>
        <w:t xml:space="preserve"> alebo iných </w:t>
      </w:r>
      <w:r w:rsidR="009640D9" w:rsidRPr="008F22FD">
        <w:rPr>
          <w:rFonts w:ascii="Times New Roman" w:hAnsi="Times New Roman" w:cs="Times New Roman"/>
          <w:sz w:val="24"/>
          <w:szCs w:val="24"/>
        </w:rPr>
        <w:t>mimoriadnych</w:t>
      </w:r>
      <w:r w:rsidR="00BB1528" w:rsidRPr="008F22FD">
        <w:rPr>
          <w:rFonts w:ascii="Times New Roman" w:hAnsi="Times New Roman" w:cs="Times New Roman"/>
          <w:sz w:val="24"/>
          <w:szCs w:val="24"/>
        </w:rPr>
        <w:t xml:space="preserve"> situácii, ktoré vyvolávajú dodatočné verejné za výdavky viac než 2 % HDP</w:t>
      </w:r>
      <w:r w:rsidR="009640D9" w:rsidRPr="008F22FD">
        <w:rPr>
          <w:rFonts w:ascii="Times New Roman" w:hAnsi="Times New Roman" w:cs="Times New Roman"/>
          <w:sz w:val="24"/>
          <w:szCs w:val="24"/>
        </w:rPr>
        <w:t>, čo zároveň potvrdí svojím stanoviskom Rada pre rozpočtovú zodpovednosť</w:t>
      </w:r>
      <w:r w:rsidR="00BB1528" w:rsidRPr="008F22FD">
        <w:rPr>
          <w:rFonts w:ascii="Times New Roman" w:hAnsi="Times New Roman" w:cs="Times New Roman"/>
          <w:sz w:val="24"/>
          <w:szCs w:val="24"/>
        </w:rPr>
        <w:t xml:space="preserve"> </w:t>
      </w:r>
      <w:r w:rsidRPr="008F22FD">
        <w:rPr>
          <w:rFonts w:ascii="Times New Roman" w:hAnsi="Times New Roman" w:cs="Times New Roman"/>
          <w:sz w:val="24"/>
          <w:szCs w:val="24"/>
        </w:rPr>
        <w:t xml:space="preserve">(situácie podľa čl. 5 ods. </w:t>
      </w:r>
      <w:r w:rsidR="00FF68F9" w:rsidRPr="008F22FD">
        <w:rPr>
          <w:rFonts w:ascii="Times New Roman" w:hAnsi="Times New Roman" w:cs="Times New Roman"/>
          <w:sz w:val="24"/>
          <w:szCs w:val="24"/>
        </w:rPr>
        <w:t xml:space="preserve">12 </w:t>
      </w:r>
      <w:r w:rsidRPr="008F22FD">
        <w:rPr>
          <w:rFonts w:ascii="Times New Roman" w:hAnsi="Times New Roman" w:cs="Times New Roman"/>
          <w:sz w:val="24"/>
          <w:szCs w:val="24"/>
        </w:rPr>
        <w:t>pís</w:t>
      </w:r>
      <w:r w:rsidR="008F22FD" w:rsidRPr="008F22FD">
        <w:rPr>
          <w:rFonts w:ascii="Times New Roman" w:hAnsi="Times New Roman" w:cs="Times New Roman"/>
          <w:sz w:val="24"/>
          <w:szCs w:val="24"/>
        </w:rPr>
        <w:t>m</w:t>
      </w:r>
      <w:r w:rsidRPr="008F22FD">
        <w:rPr>
          <w:rFonts w:ascii="Times New Roman" w:hAnsi="Times New Roman" w:cs="Times New Roman"/>
          <w:sz w:val="24"/>
          <w:szCs w:val="24"/>
        </w:rPr>
        <w:t xml:space="preserve">. </w:t>
      </w:r>
      <w:r w:rsidR="00BB1528" w:rsidRPr="008F22FD">
        <w:rPr>
          <w:rFonts w:ascii="Times New Roman" w:hAnsi="Times New Roman" w:cs="Times New Roman"/>
          <w:sz w:val="24"/>
          <w:szCs w:val="24"/>
        </w:rPr>
        <w:t>a</w:t>
      </w:r>
      <w:r w:rsidR="008F22FD" w:rsidRPr="008F22FD">
        <w:rPr>
          <w:rFonts w:ascii="Times New Roman" w:hAnsi="Times New Roman" w:cs="Times New Roman"/>
          <w:sz w:val="24"/>
          <w:szCs w:val="24"/>
        </w:rPr>
        <w:t>)</w:t>
      </w:r>
      <w:r w:rsidR="00BB1528" w:rsidRPr="008F22FD">
        <w:rPr>
          <w:rFonts w:ascii="Times New Roman" w:hAnsi="Times New Roman" w:cs="Times New Roman"/>
          <w:sz w:val="24"/>
          <w:szCs w:val="24"/>
        </w:rPr>
        <w:t xml:space="preserve"> a b)</w:t>
      </w:r>
      <w:r w:rsidRPr="008F22FD">
        <w:rPr>
          <w:rFonts w:ascii="Times New Roman" w:hAnsi="Times New Roman" w:cs="Times New Roman"/>
          <w:sz w:val="24"/>
          <w:szCs w:val="24"/>
        </w:rPr>
        <w:t xml:space="preserve"> sa ustanovenia odsek</w:t>
      </w:r>
      <w:r w:rsidR="00FF68F9" w:rsidRPr="008F22FD">
        <w:rPr>
          <w:rFonts w:ascii="Times New Roman" w:hAnsi="Times New Roman" w:cs="Times New Roman"/>
          <w:sz w:val="24"/>
          <w:szCs w:val="24"/>
        </w:rPr>
        <w:t>ov</w:t>
      </w:r>
      <w:r w:rsidRPr="008F22FD">
        <w:rPr>
          <w:rFonts w:ascii="Times New Roman" w:hAnsi="Times New Roman" w:cs="Times New Roman"/>
          <w:sz w:val="24"/>
          <w:szCs w:val="24"/>
        </w:rPr>
        <w:t xml:space="preserve"> 4 až </w:t>
      </w:r>
      <w:r w:rsidR="00FF68F9" w:rsidRPr="008F22FD">
        <w:rPr>
          <w:rFonts w:ascii="Times New Roman" w:hAnsi="Times New Roman" w:cs="Times New Roman"/>
          <w:sz w:val="24"/>
          <w:szCs w:val="24"/>
        </w:rPr>
        <w:t xml:space="preserve">8 </w:t>
      </w:r>
      <w:r w:rsidRPr="008F22FD">
        <w:rPr>
          <w:rFonts w:ascii="Times New Roman" w:hAnsi="Times New Roman" w:cs="Times New Roman"/>
          <w:sz w:val="24"/>
          <w:szCs w:val="24"/>
        </w:rPr>
        <w:t xml:space="preserve">neuplatňujú po dobu </w:t>
      </w:r>
      <w:r w:rsidR="00477D64" w:rsidRPr="008F22FD">
        <w:rPr>
          <w:rFonts w:ascii="Times New Roman" w:hAnsi="Times New Roman" w:cs="Times New Roman"/>
          <w:sz w:val="24"/>
          <w:szCs w:val="24"/>
        </w:rPr>
        <w:t>12 mesiacov</w:t>
      </w:r>
      <w:r w:rsidRPr="008F22FD">
        <w:rPr>
          <w:rFonts w:ascii="Times New Roman" w:hAnsi="Times New Roman" w:cs="Times New Roman"/>
          <w:sz w:val="24"/>
          <w:szCs w:val="24"/>
        </w:rPr>
        <w:t xml:space="preserve"> </w:t>
      </w:r>
      <w:r w:rsidR="00477D64" w:rsidRPr="008F22FD">
        <w:rPr>
          <w:rFonts w:ascii="Times New Roman" w:hAnsi="Times New Roman" w:cs="Times New Roman"/>
          <w:sz w:val="24"/>
          <w:szCs w:val="24"/>
        </w:rPr>
        <w:t xml:space="preserve">od </w:t>
      </w:r>
      <w:r w:rsidRPr="008F22FD">
        <w:rPr>
          <w:rFonts w:ascii="Times New Roman" w:hAnsi="Times New Roman" w:cs="Times New Roman"/>
          <w:sz w:val="24"/>
          <w:szCs w:val="24"/>
        </w:rPr>
        <w:t xml:space="preserve">aktivácie únikovej klauzuly. </w:t>
      </w:r>
    </w:p>
    <w:p w:rsidR="009321AD" w:rsidRPr="008F22FD" w:rsidRDefault="002442C8"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Zároveň sa </w:t>
      </w:r>
      <w:r w:rsidR="00A66AA2" w:rsidRPr="008F22FD">
        <w:rPr>
          <w:rFonts w:ascii="Times New Roman" w:hAnsi="Times New Roman" w:cs="Times New Roman"/>
          <w:sz w:val="24"/>
          <w:szCs w:val="24"/>
        </w:rPr>
        <w:t xml:space="preserve">v odseku 13 </w:t>
      </w:r>
      <w:r w:rsidRPr="008F22FD">
        <w:rPr>
          <w:rFonts w:ascii="Times New Roman" w:hAnsi="Times New Roman" w:cs="Times New Roman"/>
          <w:sz w:val="24"/>
          <w:szCs w:val="24"/>
        </w:rPr>
        <w:t xml:space="preserve">upravuje možnosť </w:t>
      </w:r>
      <w:r w:rsidR="00E038B0" w:rsidRPr="008F22FD">
        <w:rPr>
          <w:rFonts w:ascii="Times New Roman" w:hAnsi="Times New Roman" w:cs="Times New Roman"/>
          <w:sz w:val="24"/>
          <w:szCs w:val="24"/>
        </w:rPr>
        <w:t xml:space="preserve">Rade </w:t>
      </w:r>
      <w:r w:rsidRPr="008F22FD">
        <w:rPr>
          <w:rFonts w:ascii="Times New Roman" w:hAnsi="Times New Roman" w:cs="Times New Roman"/>
          <w:sz w:val="24"/>
          <w:szCs w:val="24"/>
        </w:rPr>
        <w:t xml:space="preserve">pre rozpočtovú zodpovednosť </w:t>
      </w:r>
      <w:r w:rsidR="00E038B0" w:rsidRPr="008F22FD">
        <w:rPr>
          <w:rFonts w:ascii="Times New Roman" w:hAnsi="Times New Roman" w:cs="Times New Roman"/>
          <w:sz w:val="24"/>
          <w:szCs w:val="24"/>
        </w:rPr>
        <w:t>navrhnúť národnej rade vyhlásenie mimoriadnej okolnosti</w:t>
      </w:r>
      <w:r w:rsidR="00A66AA2" w:rsidRPr="008F22FD">
        <w:rPr>
          <w:rFonts w:ascii="Times New Roman" w:hAnsi="Times New Roman" w:cs="Times New Roman"/>
          <w:sz w:val="24"/>
          <w:szCs w:val="24"/>
        </w:rPr>
        <w:t xml:space="preserve">, ktorá má za následok mimoriadne zhoršenie salda rozpočtu verejnej správy. </w:t>
      </w:r>
      <w:r w:rsidR="00130595" w:rsidRPr="008F22FD">
        <w:rPr>
          <w:rFonts w:ascii="Times New Roman" w:hAnsi="Times New Roman" w:cs="Times New Roman"/>
          <w:sz w:val="24"/>
          <w:szCs w:val="24"/>
        </w:rPr>
        <w:t>12 mesačnú lehotu môže</w:t>
      </w:r>
      <w:r w:rsidR="00FF68F9" w:rsidRPr="008F22FD">
        <w:rPr>
          <w:rFonts w:ascii="Times New Roman" w:hAnsi="Times New Roman" w:cs="Times New Roman"/>
          <w:sz w:val="24"/>
          <w:szCs w:val="24"/>
        </w:rPr>
        <w:t xml:space="preserve"> rada</w:t>
      </w:r>
      <w:r w:rsidR="00130595" w:rsidRPr="008F22FD">
        <w:rPr>
          <w:rFonts w:ascii="Times New Roman" w:hAnsi="Times New Roman" w:cs="Times New Roman"/>
          <w:sz w:val="24"/>
          <w:szCs w:val="24"/>
        </w:rPr>
        <w:t xml:space="preserve"> </w:t>
      </w:r>
      <w:r w:rsidR="00FF68F9" w:rsidRPr="008F22FD">
        <w:rPr>
          <w:rFonts w:ascii="Times New Roman" w:hAnsi="Times New Roman" w:cs="Times New Roman"/>
          <w:sz w:val="24"/>
          <w:szCs w:val="24"/>
        </w:rPr>
        <w:t xml:space="preserve">navrhnúť národnej rade </w:t>
      </w:r>
      <w:r w:rsidR="00130595" w:rsidRPr="008F22FD">
        <w:rPr>
          <w:rFonts w:ascii="Times New Roman" w:hAnsi="Times New Roman" w:cs="Times New Roman"/>
          <w:sz w:val="24"/>
          <w:szCs w:val="24"/>
        </w:rPr>
        <w:t>predĺžiť maximálne o ďalších 36 mesiacov</w:t>
      </w:r>
      <w:r w:rsidR="00A66AA2" w:rsidRPr="008F22FD">
        <w:rPr>
          <w:rFonts w:ascii="Times New Roman" w:hAnsi="Times New Roman" w:cs="Times New Roman"/>
          <w:sz w:val="24"/>
          <w:szCs w:val="24"/>
        </w:rPr>
        <w:t xml:space="preserve">. </w:t>
      </w:r>
      <w:r w:rsidR="00477D64" w:rsidRPr="008F22FD">
        <w:rPr>
          <w:rFonts w:ascii="Times New Roman" w:hAnsi="Times New Roman" w:cs="Times New Roman"/>
          <w:sz w:val="24"/>
          <w:szCs w:val="24"/>
        </w:rPr>
        <w:t>Ak rada vyhlási mimoriadnu okolnosť na základe odhadovaných údajov, 12 mesačná lehota plynie od momentu vyhlásenia. Ak údaje zverejnené Štatistickým úradom SR</w:t>
      </w:r>
      <w:r w:rsidR="00E038B0" w:rsidRPr="008F22FD">
        <w:rPr>
          <w:rFonts w:ascii="Times New Roman" w:hAnsi="Times New Roman" w:cs="Times New Roman"/>
          <w:sz w:val="24"/>
          <w:szCs w:val="24"/>
        </w:rPr>
        <w:t xml:space="preserve"> alebo ministerstvom financií</w:t>
      </w:r>
      <w:r w:rsidR="00477D64" w:rsidRPr="008F22FD">
        <w:rPr>
          <w:rFonts w:ascii="Times New Roman" w:hAnsi="Times New Roman" w:cs="Times New Roman"/>
          <w:sz w:val="24"/>
          <w:szCs w:val="24"/>
        </w:rPr>
        <w:t xml:space="preserve"> potvrdia túto okolnosť, 12 mesačná lehota sa nanovo </w:t>
      </w:r>
      <w:r w:rsidR="009640D9" w:rsidRPr="008F22FD">
        <w:rPr>
          <w:rFonts w:ascii="Times New Roman" w:hAnsi="Times New Roman" w:cs="Times New Roman"/>
          <w:sz w:val="24"/>
          <w:szCs w:val="24"/>
        </w:rPr>
        <w:t>ne</w:t>
      </w:r>
      <w:r w:rsidR="00477D64" w:rsidRPr="008F22FD">
        <w:rPr>
          <w:rFonts w:ascii="Times New Roman" w:hAnsi="Times New Roman" w:cs="Times New Roman"/>
          <w:sz w:val="24"/>
          <w:szCs w:val="24"/>
        </w:rPr>
        <w:t xml:space="preserve">spúšťa. Na druhej strane rada </w:t>
      </w:r>
      <w:r w:rsidR="009640D9" w:rsidRPr="008F22FD">
        <w:rPr>
          <w:rFonts w:ascii="Times New Roman" w:hAnsi="Times New Roman" w:cs="Times New Roman"/>
          <w:sz w:val="24"/>
          <w:szCs w:val="24"/>
        </w:rPr>
        <w:t>má</w:t>
      </w:r>
      <w:r w:rsidR="00477D64" w:rsidRPr="008F22FD">
        <w:rPr>
          <w:rFonts w:ascii="Times New Roman" w:hAnsi="Times New Roman" w:cs="Times New Roman"/>
          <w:sz w:val="24"/>
          <w:szCs w:val="24"/>
        </w:rPr>
        <w:t xml:space="preserve"> možnosť</w:t>
      </w:r>
      <w:r w:rsidR="00E038B0" w:rsidRPr="008F22FD">
        <w:rPr>
          <w:rFonts w:ascii="Times New Roman" w:hAnsi="Times New Roman" w:cs="Times New Roman"/>
          <w:sz w:val="24"/>
          <w:szCs w:val="24"/>
        </w:rPr>
        <w:t xml:space="preserve"> navrhnúť národnej rade</w:t>
      </w:r>
      <w:r w:rsidR="00477D64" w:rsidRPr="008F22FD">
        <w:rPr>
          <w:rFonts w:ascii="Times New Roman" w:hAnsi="Times New Roman" w:cs="Times New Roman"/>
          <w:sz w:val="24"/>
          <w:szCs w:val="24"/>
        </w:rPr>
        <w:t xml:space="preserve"> ukončiť mimoriadnu okolnosť pred uplynutím 12 mesačnej lehoty, ak údaje zverejnené Štatistickým úradom SR alebo ministerstvom financií ju nepotvrdia.</w:t>
      </w:r>
    </w:p>
    <w:p w:rsidR="00FF68F9" w:rsidRPr="008F22FD" w:rsidRDefault="00FF68F9"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Návrh tejto úpravy súvisí s tým, že stanovenie uniformného numerického pravidla v nadväznosti na ekonomické šoky (situácie podľa čl</w:t>
      </w:r>
      <w:r w:rsidR="008F22FD" w:rsidRPr="008F22FD">
        <w:rPr>
          <w:rFonts w:ascii="Times New Roman" w:hAnsi="Times New Roman" w:cs="Times New Roman"/>
          <w:sz w:val="24"/>
          <w:szCs w:val="24"/>
        </w:rPr>
        <w:t>.</w:t>
      </w:r>
      <w:r w:rsidRPr="008F22FD">
        <w:rPr>
          <w:rFonts w:ascii="Times New Roman" w:hAnsi="Times New Roman" w:cs="Times New Roman"/>
          <w:sz w:val="24"/>
          <w:szCs w:val="24"/>
        </w:rPr>
        <w:t xml:space="preserve"> 5 ods</w:t>
      </w:r>
      <w:r w:rsidR="008F22FD" w:rsidRPr="008F22FD">
        <w:rPr>
          <w:rFonts w:ascii="Times New Roman" w:hAnsi="Times New Roman" w:cs="Times New Roman"/>
          <w:sz w:val="24"/>
          <w:szCs w:val="24"/>
        </w:rPr>
        <w:t>.</w:t>
      </w:r>
      <w:r w:rsidRPr="008F22FD">
        <w:rPr>
          <w:rFonts w:ascii="Times New Roman" w:hAnsi="Times New Roman" w:cs="Times New Roman"/>
          <w:sz w:val="24"/>
          <w:szCs w:val="24"/>
        </w:rPr>
        <w:t xml:space="preserve"> </w:t>
      </w:r>
      <w:r w:rsidR="00B5268E" w:rsidRPr="008F22FD">
        <w:rPr>
          <w:rFonts w:ascii="Times New Roman" w:hAnsi="Times New Roman" w:cs="Times New Roman"/>
          <w:sz w:val="24"/>
          <w:szCs w:val="24"/>
        </w:rPr>
        <w:t>12</w:t>
      </w:r>
      <w:r w:rsidRPr="008F22FD">
        <w:rPr>
          <w:rFonts w:ascii="Times New Roman" w:hAnsi="Times New Roman" w:cs="Times New Roman"/>
          <w:sz w:val="24"/>
          <w:szCs w:val="24"/>
        </w:rPr>
        <w:t xml:space="preserve"> pís</w:t>
      </w:r>
      <w:r w:rsidR="008F22FD" w:rsidRPr="008F22FD">
        <w:rPr>
          <w:rFonts w:ascii="Times New Roman" w:hAnsi="Times New Roman" w:cs="Times New Roman"/>
          <w:sz w:val="24"/>
          <w:szCs w:val="24"/>
        </w:rPr>
        <w:t>m</w:t>
      </w:r>
      <w:r w:rsidRPr="008F22FD">
        <w:rPr>
          <w:rFonts w:ascii="Times New Roman" w:hAnsi="Times New Roman" w:cs="Times New Roman"/>
          <w:sz w:val="24"/>
          <w:szCs w:val="24"/>
        </w:rPr>
        <w:t>. a) a b)  nie je vždy optimálne pre určenie adekvátneho trvania neuplatňovania sankcií dlhovej brzdy. Preto je vhodné, aby mieru, povahu a trvanie šoku a dĺžku  neuplatňovania sankcií posudzovala Rada pre rozpočtovú zodpovednosť</w:t>
      </w:r>
      <w:r w:rsidR="00B5268E" w:rsidRPr="008F22FD">
        <w:rPr>
          <w:rFonts w:ascii="Times New Roman" w:hAnsi="Times New Roman" w:cs="Times New Roman"/>
          <w:sz w:val="24"/>
          <w:szCs w:val="24"/>
        </w:rPr>
        <w:t>.</w:t>
      </w:r>
    </w:p>
    <w:p w:rsidR="009321AD" w:rsidRPr="008F22FD" w:rsidRDefault="009321AD" w:rsidP="00C81383">
      <w:pPr>
        <w:shd w:val="clear" w:color="auto" w:fill="FFFFFF"/>
        <w:spacing w:after="0" w:line="240" w:lineRule="auto"/>
        <w:jc w:val="both"/>
        <w:rPr>
          <w:rFonts w:ascii="Times New Roman" w:hAnsi="Times New Roman" w:cs="Times New Roman"/>
          <w:sz w:val="24"/>
          <w:szCs w:val="24"/>
        </w:rPr>
      </w:pPr>
    </w:p>
    <w:p w:rsidR="006F51A1" w:rsidRDefault="006F51A1" w:rsidP="00C81383">
      <w:pPr>
        <w:shd w:val="clear" w:color="auto" w:fill="FFFFFF"/>
        <w:spacing w:after="0" w:line="240" w:lineRule="auto"/>
        <w:jc w:val="both"/>
        <w:rPr>
          <w:rFonts w:ascii="Times New Roman" w:hAnsi="Times New Roman" w:cs="Times New Roman"/>
          <w:b/>
          <w:sz w:val="24"/>
          <w:szCs w:val="24"/>
        </w:rPr>
      </w:pPr>
    </w:p>
    <w:p w:rsidR="006F51A1" w:rsidRDefault="006F51A1" w:rsidP="00C81383">
      <w:pPr>
        <w:shd w:val="clear" w:color="auto" w:fill="FFFFFF"/>
        <w:spacing w:after="0" w:line="240" w:lineRule="auto"/>
        <w:jc w:val="both"/>
        <w:rPr>
          <w:rFonts w:ascii="Times New Roman" w:hAnsi="Times New Roman" w:cs="Times New Roman"/>
          <w:b/>
          <w:sz w:val="24"/>
          <w:szCs w:val="24"/>
        </w:rPr>
      </w:pPr>
    </w:p>
    <w:p w:rsidR="00FA38B6" w:rsidRPr="008F22FD" w:rsidRDefault="009321AD"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w:t>
      </w:r>
      <w:r w:rsidR="00910DEB" w:rsidRPr="008F22FD">
        <w:rPr>
          <w:rFonts w:ascii="Times New Roman" w:hAnsi="Times New Roman" w:cs="Times New Roman"/>
          <w:b/>
          <w:sz w:val="24"/>
          <w:szCs w:val="24"/>
        </w:rPr>
        <w:t>5</w:t>
      </w:r>
      <w:r w:rsidR="00B47A86" w:rsidRPr="008F22FD">
        <w:rPr>
          <w:rFonts w:ascii="Times New Roman" w:hAnsi="Times New Roman" w:cs="Times New Roman"/>
          <w:b/>
          <w:sz w:val="24"/>
          <w:szCs w:val="24"/>
        </w:rPr>
        <w:t xml:space="preserve"> a 1</w:t>
      </w:r>
      <w:r w:rsidR="00910DEB" w:rsidRPr="008F22FD">
        <w:rPr>
          <w:rFonts w:ascii="Times New Roman" w:hAnsi="Times New Roman" w:cs="Times New Roman"/>
          <w:b/>
          <w:sz w:val="24"/>
          <w:szCs w:val="24"/>
        </w:rPr>
        <w:t>6</w:t>
      </w:r>
    </w:p>
    <w:p w:rsidR="00B474B3" w:rsidRPr="008F22FD" w:rsidRDefault="00834769"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Ide o legislatívno–technickú úpravu vo väzbe na </w:t>
      </w:r>
      <w:r w:rsidR="00B47A86" w:rsidRPr="008F22FD">
        <w:rPr>
          <w:rFonts w:ascii="Times New Roman" w:hAnsi="Times New Roman" w:cs="Times New Roman"/>
          <w:sz w:val="24"/>
          <w:szCs w:val="24"/>
        </w:rPr>
        <w:t>navrhovaný nový článok 7a upravený v bode 1</w:t>
      </w:r>
      <w:r w:rsidR="00910DEB" w:rsidRPr="008F22FD">
        <w:rPr>
          <w:rFonts w:ascii="Times New Roman" w:hAnsi="Times New Roman" w:cs="Times New Roman"/>
          <w:sz w:val="24"/>
          <w:szCs w:val="24"/>
        </w:rPr>
        <w:t>7</w:t>
      </w:r>
      <w:r w:rsidR="00B474B3" w:rsidRPr="008F22FD">
        <w:rPr>
          <w:rFonts w:ascii="Times New Roman" w:hAnsi="Times New Roman" w:cs="Times New Roman"/>
          <w:sz w:val="24"/>
          <w:szCs w:val="24"/>
        </w:rPr>
        <w:t xml:space="preserve">. </w:t>
      </w:r>
    </w:p>
    <w:p w:rsidR="006E32EB" w:rsidRPr="008F22FD" w:rsidRDefault="006E32EB" w:rsidP="00C81383">
      <w:pPr>
        <w:shd w:val="clear" w:color="auto" w:fill="FFFFFF"/>
        <w:spacing w:after="0" w:line="240" w:lineRule="auto"/>
        <w:jc w:val="both"/>
        <w:rPr>
          <w:rFonts w:ascii="Times New Roman" w:hAnsi="Times New Roman" w:cs="Times New Roman"/>
          <w:b/>
          <w:sz w:val="24"/>
          <w:szCs w:val="24"/>
        </w:rPr>
      </w:pPr>
    </w:p>
    <w:p w:rsidR="00384E1F" w:rsidRPr="008F22FD" w:rsidRDefault="00384E1F"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 xml:space="preserve">K bodu </w:t>
      </w:r>
      <w:r w:rsidR="009B301F" w:rsidRPr="008F22FD">
        <w:rPr>
          <w:rFonts w:ascii="Times New Roman" w:hAnsi="Times New Roman" w:cs="Times New Roman"/>
          <w:b/>
          <w:sz w:val="24"/>
          <w:szCs w:val="24"/>
        </w:rPr>
        <w:t>1</w:t>
      </w:r>
      <w:r w:rsidR="00910DEB" w:rsidRPr="008F22FD">
        <w:rPr>
          <w:rFonts w:ascii="Times New Roman" w:hAnsi="Times New Roman" w:cs="Times New Roman"/>
          <w:b/>
          <w:sz w:val="24"/>
          <w:szCs w:val="24"/>
        </w:rPr>
        <w:t>7</w:t>
      </w:r>
    </w:p>
    <w:p w:rsidR="003054B0" w:rsidRPr="008F22FD" w:rsidRDefault="003054B0"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Navrhuje sa doplniť nový článok 7a, obsahom ktorého</w:t>
      </w:r>
      <w:r w:rsidR="00C81383" w:rsidRPr="008F22FD">
        <w:rPr>
          <w:rFonts w:ascii="Times New Roman" w:hAnsi="Times New Roman" w:cs="Times New Roman"/>
          <w:sz w:val="24"/>
          <w:szCs w:val="24"/>
        </w:rPr>
        <w:t xml:space="preserve"> je</w:t>
      </w:r>
      <w:r w:rsidRPr="008F22FD">
        <w:rPr>
          <w:rFonts w:ascii="Times New Roman" w:hAnsi="Times New Roman" w:cs="Times New Roman"/>
          <w:sz w:val="24"/>
          <w:szCs w:val="24"/>
        </w:rPr>
        <w:t xml:space="preserve"> definovanie limitu verejných výdavkov, ako aj spôsob jeho určenia a aktualizácie. Výdavkové limity ako hlavné operatívne rozpočtové pravidlo odporúča akademická obec aj medzinárodné inštitúcie. Ide o transparentné rozpočtové pravidlo, ktoré ukotvuje proti-cyklickú fiškálnu politiku a rozpočtovú disciplínu. V rozpočtovom procese vytvára synergie aj s revíziami výdavkov, ktoré môžu byť zapracované priamo do výdavkových limitov. Pre posilnenie strednodobej záväznosti rozpočtu sa limit výdavkov stanovuje na každý rok volebného obdobia (odsek 2). Pre dosiahnutie cieľa dlhodobej udržateľnosti verejných financií je samotný limit výdavkov potrebné napojiť na výsledkové ciele štrukturálneho salda (odsek 3 odsek 6 a 7). Aby bolo pravidlo pod priamou kontrolou vlády je vhodné z výdavkového limitu odčleniť niektoré rozpočtové položky (odsek 3 a 4).  Rozpočtová rezerva slúži na vykrytie neočakávaných výdavkov bez prekročenia výdavkového limitu (odsek 5).  Aktualizácia stanoveného limitu zohľadňuje prípadné odchýlenia v odhadoch jednotlivých rozpočtových položkách, či identifikované neplnenie výdavkového limitu v predchádzajúcom rozpočtovom roku</w:t>
      </w:r>
      <w:r w:rsidR="00130595" w:rsidRPr="008F22FD">
        <w:rPr>
          <w:rFonts w:ascii="Times New Roman" w:hAnsi="Times New Roman" w:cs="Times New Roman"/>
          <w:sz w:val="24"/>
          <w:szCs w:val="24"/>
        </w:rPr>
        <w:t xml:space="preserve">. Podobne sa v aktualizácii limitu zohľadní </w:t>
      </w:r>
      <w:r w:rsidR="00546C44" w:rsidRPr="008F22FD">
        <w:rPr>
          <w:rFonts w:ascii="Times New Roman" w:hAnsi="Times New Roman" w:cs="Times New Roman"/>
          <w:sz w:val="24"/>
          <w:szCs w:val="24"/>
        </w:rPr>
        <w:t xml:space="preserve">potreba uplatňovania </w:t>
      </w:r>
      <w:r w:rsidR="00130595" w:rsidRPr="008F22FD">
        <w:rPr>
          <w:rFonts w:ascii="Times New Roman" w:hAnsi="Times New Roman" w:cs="Times New Roman"/>
          <w:sz w:val="24"/>
          <w:szCs w:val="24"/>
        </w:rPr>
        <w:t>sankčných mechanizmov vychádzajúcich z uplatňovania sankcií dlhovej brzdy</w:t>
      </w:r>
      <w:r w:rsidR="004F0D0D" w:rsidRPr="008F22FD">
        <w:rPr>
          <w:rFonts w:ascii="Times New Roman" w:hAnsi="Times New Roman" w:cs="Times New Roman"/>
          <w:sz w:val="24"/>
          <w:szCs w:val="24"/>
        </w:rPr>
        <w:t xml:space="preserve"> </w:t>
      </w:r>
      <w:r w:rsidRPr="008F22FD">
        <w:rPr>
          <w:rFonts w:ascii="Times New Roman" w:hAnsi="Times New Roman" w:cs="Times New Roman"/>
          <w:sz w:val="24"/>
          <w:szCs w:val="24"/>
        </w:rPr>
        <w:t>(odsek 9). K aktualizácii môže dôjsť aj v situáciách, kedy zmenené makroekonomické a demografické predpoklady výrazne ovplyvňujú predpokladané saldo rozpočtu verejnej správy. Vzhľadom na neistotu spojenú so strednodobými a dlhodobými prognózami, touto úpravou sa zabezpečí určitá flexibilita výdavkových limitov (odsek 10). Plnenie limitu výdavkov sa pravidelne vyhodnocuje na základe údajov zverejnených Štatistickým úradom SR, pričom sa prihliada na to, ak vláda prijme nové príjmové opatrenia, resp. ak nastanú štatistické a metodické zmeny, ktoré je rovnako potrebné reflektovať (odsek 11).</w:t>
      </w:r>
    </w:p>
    <w:p w:rsidR="003054B0" w:rsidRPr="008F22FD" w:rsidRDefault="003054B0"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S cieľom zvýšiť legitímnosť nástroja výdavkových limitov pri riadení verejných financií ich schvaľuje aj národná rada, pričom po ich schválení sa umožňuje prijímať nové opatrenia len za predpokladu, že ich vplyvy sú kompenzované opatreniami tak, aby neviedli k porušeniu výdavkového limitu. </w:t>
      </w:r>
    </w:p>
    <w:p w:rsidR="003054B0" w:rsidRPr="008F22FD" w:rsidRDefault="003054B0"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Pre posilnenie transparentnosti a dôveryhodnosti výdavkových limitov ako operatívneho nástroja riadenia verejných financií sa navrhuje, aby Rada pre rozpočtovú zodpovednosť vypočítavala limit verejných výdavkov na základe vládou plánovaného štrukturálneho salda. Zároveň rada je zodpovedná aj za aktualizáciu limitov, ako aj vyhodnotenie ich plnenia. </w:t>
      </w:r>
    </w:p>
    <w:p w:rsidR="00B474B3" w:rsidRPr="008F22FD" w:rsidRDefault="00B474B3" w:rsidP="00C81383">
      <w:pPr>
        <w:shd w:val="clear" w:color="auto" w:fill="FFFFFF"/>
        <w:spacing w:after="0" w:line="240" w:lineRule="auto"/>
        <w:jc w:val="both"/>
        <w:rPr>
          <w:rFonts w:ascii="Times New Roman" w:hAnsi="Times New Roman" w:cs="Times New Roman"/>
          <w:b/>
          <w:sz w:val="24"/>
          <w:szCs w:val="24"/>
        </w:rPr>
      </w:pPr>
    </w:p>
    <w:p w:rsidR="00FE268D" w:rsidRPr="008F22FD" w:rsidRDefault="00FE268D"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w:t>
      </w:r>
      <w:r w:rsidR="00910DEB" w:rsidRPr="008F22FD">
        <w:rPr>
          <w:rFonts w:ascii="Times New Roman" w:hAnsi="Times New Roman" w:cs="Times New Roman"/>
          <w:b/>
          <w:sz w:val="24"/>
          <w:szCs w:val="24"/>
        </w:rPr>
        <w:t>8</w:t>
      </w:r>
    </w:p>
    <w:p w:rsidR="00BA51A4" w:rsidRPr="008F22FD" w:rsidRDefault="00BA51A4"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Úpravou tohto článku sa pridáva úloha nezávislým výborom prognózovať nedaňové príjmy a vybrané výdavky rozpočtu verejnej správy. Týmto krokom sa zabezpečí vyššia transparentnosť prípravy rozpočtu.</w:t>
      </w:r>
    </w:p>
    <w:p w:rsidR="00B47A86" w:rsidRPr="008F22FD" w:rsidRDefault="00B47A86" w:rsidP="00C81383">
      <w:pPr>
        <w:shd w:val="clear" w:color="auto" w:fill="FFFFFF"/>
        <w:spacing w:after="0" w:line="240" w:lineRule="auto"/>
        <w:jc w:val="both"/>
        <w:rPr>
          <w:rFonts w:ascii="Times New Roman" w:hAnsi="Times New Roman" w:cs="Times New Roman"/>
          <w:b/>
          <w:sz w:val="24"/>
          <w:szCs w:val="24"/>
        </w:rPr>
      </w:pPr>
    </w:p>
    <w:p w:rsidR="0035219C" w:rsidRPr="008F22FD" w:rsidRDefault="0035219C"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w:t>
      </w:r>
      <w:r w:rsidR="00C7725A" w:rsidRPr="008F22FD">
        <w:rPr>
          <w:rFonts w:ascii="Times New Roman" w:hAnsi="Times New Roman" w:cs="Times New Roman"/>
          <w:b/>
          <w:sz w:val="24"/>
          <w:szCs w:val="24"/>
        </w:rPr>
        <w:t>9</w:t>
      </w:r>
    </w:p>
    <w:p w:rsidR="006D10D4" w:rsidRPr="008F22FD" w:rsidRDefault="006D10D4"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Legislatívno-technická úprava. </w:t>
      </w:r>
    </w:p>
    <w:p w:rsidR="006D10D4" w:rsidRPr="008F22FD" w:rsidRDefault="006D10D4" w:rsidP="00C81383">
      <w:pPr>
        <w:shd w:val="clear" w:color="auto" w:fill="FFFFFF"/>
        <w:spacing w:after="0" w:line="240" w:lineRule="auto"/>
        <w:jc w:val="both"/>
        <w:rPr>
          <w:rFonts w:ascii="Times New Roman" w:hAnsi="Times New Roman" w:cs="Times New Roman"/>
          <w:sz w:val="24"/>
          <w:szCs w:val="24"/>
        </w:rPr>
      </w:pPr>
    </w:p>
    <w:p w:rsidR="00C73FBC" w:rsidRPr="008F22FD" w:rsidRDefault="00C7725A"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20</w:t>
      </w:r>
    </w:p>
    <w:p w:rsidR="00C81383" w:rsidRPr="008F22FD" w:rsidRDefault="003054B0" w:rsidP="00BB1528">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Vzhľadom na komplexnosť nových úloh rady a potreby zabezpečenia analytických kapacít sa navrhuje zverejnenie </w:t>
      </w:r>
      <w:r w:rsidR="00BB1528" w:rsidRPr="008F22FD">
        <w:rPr>
          <w:rFonts w:ascii="Times New Roman" w:hAnsi="Times New Roman" w:cs="Times New Roman"/>
          <w:sz w:val="24"/>
          <w:szCs w:val="24"/>
        </w:rPr>
        <w:t>správ</w:t>
      </w:r>
      <w:r w:rsidR="008F22FD">
        <w:rPr>
          <w:rFonts w:ascii="Times New Roman" w:hAnsi="Times New Roman" w:cs="Times New Roman"/>
          <w:sz w:val="24"/>
          <w:szCs w:val="24"/>
        </w:rPr>
        <w:t>y</w:t>
      </w:r>
      <w:r w:rsidR="00BB1528" w:rsidRPr="008F22FD">
        <w:rPr>
          <w:rFonts w:ascii="Times New Roman" w:hAnsi="Times New Roman" w:cs="Times New Roman"/>
          <w:sz w:val="24"/>
          <w:szCs w:val="24"/>
        </w:rPr>
        <w:t xml:space="preserve"> o stave a udržateľnosti dôchodkového systému Slovenskej republiky  správ</w:t>
      </w:r>
      <w:r w:rsidR="009640D9" w:rsidRPr="008F22FD">
        <w:rPr>
          <w:rFonts w:ascii="Times New Roman" w:hAnsi="Times New Roman" w:cs="Times New Roman"/>
          <w:sz w:val="24"/>
          <w:szCs w:val="24"/>
        </w:rPr>
        <w:t>y</w:t>
      </w:r>
      <w:r w:rsidR="00BB1528" w:rsidRPr="008F22FD">
        <w:rPr>
          <w:rFonts w:ascii="Times New Roman" w:hAnsi="Times New Roman" w:cs="Times New Roman"/>
          <w:sz w:val="24"/>
          <w:szCs w:val="24"/>
        </w:rPr>
        <w:t xml:space="preserve">  o financovaní sociálneho systému Slovenskej republiky</w:t>
      </w:r>
      <w:r w:rsidR="00E038B0" w:rsidRPr="008F22FD">
        <w:rPr>
          <w:rFonts w:ascii="Times New Roman" w:hAnsi="Times New Roman" w:cs="Times New Roman"/>
          <w:sz w:val="24"/>
          <w:szCs w:val="24"/>
        </w:rPr>
        <w:t xml:space="preserve"> </w:t>
      </w:r>
      <w:r w:rsidRPr="008F22FD">
        <w:rPr>
          <w:rFonts w:ascii="Times New Roman" w:hAnsi="Times New Roman" w:cs="Times New Roman"/>
          <w:sz w:val="24"/>
          <w:szCs w:val="24"/>
        </w:rPr>
        <w:t xml:space="preserve">do 36 mesiacov </w:t>
      </w:r>
      <w:r w:rsidR="009640D9" w:rsidRPr="008F22FD">
        <w:rPr>
          <w:rFonts w:ascii="Times New Roman" w:hAnsi="Times New Roman" w:cs="Times New Roman"/>
          <w:sz w:val="24"/>
          <w:szCs w:val="24"/>
        </w:rPr>
        <w:t xml:space="preserve">resp. </w:t>
      </w:r>
      <w:r w:rsidRPr="008F22FD">
        <w:rPr>
          <w:rFonts w:ascii="Times New Roman" w:hAnsi="Times New Roman" w:cs="Times New Roman"/>
          <w:sz w:val="24"/>
          <w:szCs w:val="24"/>
        </w:rPr>
        <w:t>do 24 mesiacov od účinnosti tohto zákona</w:t>
      </w:r>
      <w:r w:rsidR="00C81383" w:rsidRPr="008F22FD">
        <w:rPr>
          <w:rFonts w:ascii="Times New Roman" w:hAnsi="Times New Roman" w:cs="Times New Roman"/>
          <w:sz w:val="24"/>
          <w:szCs w:val="24"/>
        </w:rPr>
        <w:t>.</w:t>
      </w:r>
    </w:p>
    <w:p w:rsidR="00C81383" w:rsidRPr="008F22FD" w:rsidRDefault="00C81383"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Odseky 2 až 9 upravujú sankcie dlhovej brzdy a postupný pokles sankčných pásiem dlhovej brzdy v prechodnom období o 1 percentuálny bod HDP ročne, až do dosiahnutia cieľových hodnôt jednotlivých štyroch sankčným pásiem</w:t>
      </w:r>
      <w:r w:rsidR="008F22FD">
        <w:rPr>
          <w:rFonts w:ascii="Times New Roman" w:hAnsi="Times New Roman" w:cs="Times New Roman"/>
          <w:sz w:val="24"/>
          <w:szCs w:val="24"/>
        </w:rPr>
        <w:t xml:space="preserve"> tak</w:t>
      </w:r>
      <w:r w:rsidRPr="008F22FD">
        <w:rPr>
          <w:rFonts w:ascii="Times New Roman" w:hAnsi="Times New Roman" w:cs="Times New Roman"/>
          <w:sz w:val="24"/>
          <w:szCs w:val="24"/>
        </w:rPr>
        <w:t>, ako sú uvedené v článku 5. Cieľová hodnota dolnej hranice prvého sankčného pásma je 40 % HDP, 45 % HDP v prípade druhého pásma, 50 % HDP v prípade tretieho a 55 % HDP v prípade štvrtého pásma</w:t>
      </w:r>
      <w:r w:rsidR="008F22FD">
        <w:rPr>
          <w:rFonts w:ascii="Times New Roman" w:hAnsi="Times New Roman" w:cs="Times New Roman"/>
          <w:sz w:val="24"/>
          <w:szCs w:val="24"/>
        </w:rPr>
        <w:t>.</w:t>
      </w:r>
      <w:r w:rsidRPr="008F22FD">
        <w:rPr>
          <w:rFonts w:ascii="Times New Roman" w:hAnsi="Times New Roman" w:cs="Times New Roman"/>
          <w:sz w:val="24"/>
          <w:szCs w:val="24"/>
        </w:rPr>
        <w:t xml:space="preserve"> Počas prechodného obdobia sa uplatňujú sankcie tak ako je uvedené v článku 5, pričom odseky 3 až 7 zodpovedajú prvému až štvrtému sankčnému pásmu. V prípade, že počas prechodného obdobia nastane mimoriadna udalosť v zmysle interpretácie únikových klauzúl v čl. 5 ods. </w:t>
      </w:r>
      <w:r w:rsidR="009640D9" w:rsidRPr="008F22FD">
        <w:rPr>
          <w:rFonts w:ascii="Times New Roman" w:hAnsi="Times New Roman" w:cs="Times New Roman"/>
          <w:sz w:val="24"/>
          <w:szCs w:val="24"/>
        </w:rPr>
        <w:t>12</w:t>
      </w:r>
      <w:r w:rsidR="00E038B0" w:rsidRPr="008F22FD">
        <w:rPr>
          <w:rFonts w:ascii="Times New Roman" w:hAnsi="Times New Roman" w:cs="Times New Roman"/>
          <w:sz w:val="24"/>
          <w:szCs w:val="24"/>
        </w:rPr>
        <w:t xml:space="preserve"> </w:t>
      </w:r>
      <w:r w:rsidR="00546C44" w:rsidRPr="008F22FD">
        <w:rPr>
          <w:rFonts w:ascii="Times New Roman" w:hAnsi="Times New Roman" w:cs="Times New Roman"/>
          <w:sz w:val="24"/>
          <w:szCs w:val="24"/>
        </w:rPr>
        <w:t>aleb</w:t>
      </w:r>
      <w:r w:rsidR="009640D9" w:rsidRPr="008F22FD">
        <w:rPr>
          <w:rFonts w:ascii="Times New Roman" w:hAnsi="Times New Roman" w:cs="Times New Roman"/>
          <w:sz w:val="24"/>
          <w:szCs w:val="24"/>
        </w:rPr>
        <w:t>o</w:t>
      </w:r>
      <w:r w:rsidR="008F22FD">
        <w:rPr>
          <w:rFonts w:ascii="Times New Roman" w:hAnsi="Times New Roman" w:cs="Times New Roman"/>
          <w:sz w:val="24"/>
          <w:szCs w:val="24"/>
        </w:rPr>
        <w:t xml:space="preserve"> </w:t>
      </w:r>
      <w:r w:rsidR="009640D9" w:rsidRPr="008F22FD">
        <w:rPr>
          <w:rFonts w:ascii="Times New Roman" w:hAnsi="Times New Roman" w:cs="Times New Roman"/>
          <w:sz w:val="24"/>
          <w:szCs w:val="24"/>
        </w:rPr>
        <w:t>13</w:t>
      </w:r>
      <w:r w:rsidR="00546C44" w:rsidRPr="008F22FD">
        <w:rPr>
          <w:rFonts w:ascii="Times New Roman" w:hAnsi="Times New Roman" w:cs="Times New Roman"/>
          <w:sz w:val="24"/>
          <w:szCs w:val="24"/>
        </w:rPr>
        <w:t>,</w:t>
      </w:r>
      <w:r w:rsidRPr="008F22FD">
        <w:rPr>
          <w:rFonts w:ascii="Times New Roman" w:hAnsi="Times New Roman" w:cs="Times New Roman"/>
          <w:sz w:val="24"/>
          <w:szCs w:val="24"/>
        </w:rPr>
        <w:t xml:space="preserve"> pokles sankčných pásiem je dočasne prerušený.</w:t>
      </w:r>
    </w:p>
    <w:p w:rsidR="007842E2" w:rsidRPr="008F22FD" w:rsidRDefault="007842E2" w:rsidP="00C81383">
      <w:pPr>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Odsek 1</w:t>
      </w:r>
      <w:r w:rsidR="008F22FD">
        <w:rPr>
          <w:rFonts w:ascii="Times New Roman" w:hAnsi="Times New Roman" w:cs="Times New Roman"/>
          <w:sz w:val="24"/>
          <w:szCs w:val="24"/>
        </w:rPr>
        <w:t>1</w:t>
      </w:r>
      <w:r w:rsidRPr="008F22FD">
        <w:rPr>
          <w:rFonts w:ascii="Times New Roman" w:hAnsi="Times New Roman" w:cs="Times New Roman"/>
          <w:sz w:val="24"/>
          <w:szCs w:val="24"/>
        </w:rPr>
        <w:t xml:space="preserve"> upravuje prvé stanovenie výdavkových limitov na celé funkčné obdobie vlády. Odsek 1</w:t>
      </w:r>
      <w:r w:rsidR="008F22FD">
        <w:rPr>
          <w:rFonts w:ascii="Times New Roman" w:hAnsi="Times New Roman" w:cs="Times New Roman"/>
          <w:sz w:val="24"/>
          <w:szCs w:val="24"/>
        </w:rPr>
        <w:t>2</w:t>
      </w:r>
      <w:r w:rsidRPr="008F22FD">
        <w:rPr>
          <w:rFonts w:ascii="Times New Roman" w:hAnsi="Times New Roman" w:cs="Times New Roman"/>
          <w:sz w:val="24"/>
          <w:szCs w:val="24"/>
        </w:rPr>
        <w:t xml:space="preserve"> upravuje stanovenie výdavkových limitov pre aktuálnu vládu na roky 2023 a 2024.</w:t>
      </w:r>
    </w:p>
    <w:p w:rsidR="00C73FBC" w:rsidRPr="008F22FD" w:rsidRDefault="00C73FBC" w:rsidP="00C81383">
      <w:pPr>
        <w:shd w:val="clear" w:color="auto" w:fill="FFFFFF"/>
        <w:spacing w:after="0" w:line="240" w:lineRule="auto"/>
        <w:jc w:val="both"/>
        <w:rPr>
          <w:rFonts w:ascii="Times New Roman" w:hAnsi="Times New Roman" w:cs="Times New Roman"/>
          <w:sz w:val="24"/>
          <w:szCs w:val="24"/>
        </w:rPr>
      </w:pPr>
    </w:p>
    <w:p w:rsidR="00384E1F" w:rsidRPr="008F22FD" w:rsidRDefault="00384E1F" w:rsidP="00C81383">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čl. II</w:t>
      </w:r>
    </w:p>
    <w:p w:rsidR="00384E1F" w:rsidRPr="008F22FD" w:rsidRDefault="00513F33" w:rsidP="00C81383">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Účinnosť návrhu zákona sa navrhuje 1. januára 2021. </w:t>
      </w:r>
    </w:p>
    <w:sectPr w:rsidR="00384E1F" w:rsidRPr="008F22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7D" w:rsidRDefault="00147A7D" w:rsidP="00456D11">
      <w:pPr>
        <w:spacing w:after="0" w:line="240" w:lineRule="auto"/>
      </w:pPr>
      <w:r>
        <w:separator/>
      </w:r>
    </w:p>
  </w:endnote>
  <w:endnote w:type="continuationSeparator" w:id="0">
    <w:p w:rsidR="00147A7D" w:rsidRDefault="00147A7D" w:rsidP="0045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5844"/>
      <w:docPartObj>
        <w:docPartGallery w:val="Page Numbers (Bottom of Page)"/>
        <w:docPartUnique/>
      </w:docPartObj>
    </w:sdtPr>
    <w:sdtEndPr/>
    <w:sdtContent>
      <w:p w:rsidR="00456D11" w:rsidRDefault="00456D11">
        <w:pPr>
          <w:pStyle w:val="Pta"/>
          <w:jc w:val="right"/>
        </w:pPr>
        <w:r>
          <w:fldChar w:fldCharType="begin"/>
        </w:r>
        <w:r>
          <w:instrText>PAGE   \* MERGEFORMAT</w:instrText>
        </w:r>
        <w:r>
          <w:fldChar w:fldCharType="separate"/>
        </w:r>
        <w:r w:rsidR="00C9109C">
          <w:rPr>
            <w:noProof/>
          </w:rPr>
          <w:t>1</w:t>
        </w:r>
        <w:r>
          <w:fldChar w:fldCharType="end"/>
        </w:r>
      </w:p>
    </w:sdtContent>
  </w:sdt>
  <w:p w:rsidR="00456D11" w:rsidRDefault="00456D1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7D" w:rsidRDefault="00147A7D" w:rsidP="00456D11">
      <w:pPr>
        <w:spacing w:after="0" w:line="240" w:lineRule="auto"/>
      </w:pPr>
      <w:r>
        <w:separator/>
      </w:r>
    </w:p>
  </w:footnote>
  <w:footnote w:type="continuationSeparator" w:id="0">
    <w:p w:rsidR="00147A7D" w:rsidRDefault="00147A7D" w:rsidP="00456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A1E7E"/>
    <w:multiLevelType w:val="hybridMultilevel"/>
    <w:tmpl w:val="0C26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27F73"/>
    <w:multiLevelType w:val="hybridMultilevel"/>
    <w:tmpl w:val="8D28B5B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72591527"/>
    <w:multiLevelType w:val="hybridMultilevel"/>
    <w:tmpl w:val="7F02CF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656004B"/>
    <w:multiLevelType w:val="hybridMultilevel"/>
    <w:tmpl w:val="27881A30"/>
    <w:lvl w:ilvl="0" w:tplc="5A6C5A00">
      <w:start w:val="1"/>
      <w:numFmt w:val="lowerLetter"/>
      <w:lvlText w:val="%1)"/>
      <w:lvlJc w:val="left"/>
      <w:pPr>
        <w:ind w:left="720" w:hanging="360"/>
      </w:pPr>
      <w:rPr>
        <w:rFonts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E"/>
    <w:rsid w:val="00017A15"/>
    <w:rsid w:val="0002111A"/>
    <w:rsid w:val="000351E5"/>
    <w:rsid w:val="00041064"/>
    <w:rsid w:val="000434BD"/>
    <w:rsid w:val="00056487"/>
    <w:rsid w:val="000653AE"/>
    <w:rsid w:val="000806F1"/>
    <w:rsid w:val="00087FA6"/>
    <w:rsid w:val="000B1F2B"/>
    <w:rsid w:val="000D0058"/>
    <w:rsid w:val="000D1DB7"/>
    <w:rsid w:val="000D51FA"/>
    <w:rsid w:val="000D7B75"/>
    <w:rsid w:val="000E4C38"/>
    <w:rsid w:val="000E6BE2"/>
    <w:rsid w:val="000F175C"/>
    <w:rsid w:val="0010040D"/>
    <w:rsid w:val="00105C71"/>
    <w:rsid w:val="00106F3A"/>
    <w:rsid w:val="00112628"/>
    <w:rsid w:val="00121930"/>
    <w:rsid w:val="00130595"/>
    <w:rsid w:val="00131FAD"/>
    <w:rsid w:val="00135DB2"/>
    <w:rsid w:val="00146BC0"/>
    <w:rsid w:val="00147A7D"/>
    <w:rsid w:val="001629B1"/>
    <w:rsid w:val="00173EE4"/>
    <w:rsid w:val="00185251"/>
    <w:rsid w:val="00187142"/>
    <w:rsid w:val="001927E7"/>
    <w:rsid w:val="001C4EBB"/>
    <w:rsid w:val="00200CC0"/>
    <w:rsid w:val="00203E4A"/>
    <w:rsid w:val="002109DB"/>
    <w:rsid w:val="002442C8"/>
    <w:rsid w:val="00273861"/>
    <w:rsid w:val="00274472"/>
    <w:rsid w:val="00294D6A"/>
    <w:rsid w:val="002A143C"/>
    <w:rsid w:val="002C30C7"/>
    <w:rsid w:val="002C37E3"/>
    <w:rsid w:val="002E5180"/>
    <w:rsid w:val="002F20DB"/>
    <w:rsid w:val="002F4840"/>
    <w:rsid w:val="002F59B3"/>
    <w:rsid w:val="00300BDC"/>
    <w:rsid w:val="003054B0"/>
    <w:rsid w:val="0035219C"/>
    <w:rsid w:val="00357171"/>
    <w:rsid w:val="003663E3"/>
    <w:rsid w:val="0037304E"/>
    <w:rsid w:val="003814ED"/>
    <w:rsid w:val="00384E1F"/>
    <w:rsid w:val="0039164B"/>
    <w:rsid w:val="003A4F18"/>
    <w:rsid w:val="003B2526"/>
    <w:rsid w:val="00415D26"/>
    <w:rsid w:val="004161A4"/>
    <w:rsid w:val="004305ED"/>
    <w:rsid w:val="0043785F"/>
    <w:rsid w:val="00440FBE"/>
    <w:rsid w:val="00441AC5"/>
    <w:rsid w:val="00441B25"/>
    <w:rsid w:val="00443C4F"/>
    <w:rsid w:val="00443ED0"/>
    <w:rsid w:val="00456D11"/>
    <w:rsid w:val="00477D64"/>
    <w:rsid w:val="004B04A5"/>
    <w:rsid w:val="004B5E91"/>
    <w:rsid w:val="004D6516"/>
    <w:rsid w:val="004F01D9"/>
    <w:rsid w:val="004F0D0D"/>
    <w:rsid w:val="00504EAE"/>
    <w:rsid w:val="00513F33"/>
    <w:rsid w:val="00516AD5"/>
    <w:rsid w:val="005436E5"/>
    <w:rsid w:val="00545A66"/>
    <w:rsid w:val="00546C44"/>
    <w:rsid w:val="00552AA9"/>
    <w:rsid w:val="0058361C"/>
    <w:rsid w:val="00595E9F"/>
    <w:rsid w:val="006142C9"/>
    <w:rsid w:val="00636BA9"/>
    <w:rsid w:val="00672305"/>
    <w:rsid w:val="00672D41"/>
    <w:rsid w:val="00691352"/>
    <w:rsid w:val="006A175F"/>
    <w:rsid w:val="006A4002"/>
    <w:rsid w:val="006D10D4"/>
    <w:rsid w:val="006E32EB"/>
    <w:rsid w:val="006F51A1"/>
    <w:rsid w:val="007076FD"/>
    <w:rsid w:val="00736482"/>
    <w:rsid w:val="0075115A"/>
    <w:rsid w:val="00762FC2"/>
    <w:rsid w:val="007842E2"/>
    <w:rsid w:val="007956CD"/>
    <w:rsid w:val="007B58AB"/>
    <w:rsid w:val="007C020A"/>
    <w:rsid w:val="007C23C4"/>
    <w:rsid w:val="007E0DD6"/>
    <w:rsid w:val="007E0EB4"/>
    <w:rsid w:val="007F36A1"/>
    <w:rsid w:val="007F5F34"/>
    <w:rsid w:val="008118CF"/>
    <w:rsid w:val="00813C34"/>
    <w:rsid w:val="00834769"/>
    <w:rsid w:val="008457A4"/>
    <w:rsid w:val="00870EA9"/>
    <w:rsid w:val="008911B1"/>
    <w:rsid w:val="008967E5"/>
    <w:rsid w:val="008A04AC"/>
    <w:rsid w:val="008B1381"/>
    <w:rsid w:val="008B5A60"/>
    <w:rsid w:val="008C1506"/>
    <w:rsid w:val="008C3061"/>
    <w:rsid w:val="008E6999"/>
    <w:rsid w:val="008F22FD"/>
    <w:rsid w:val="00906888"/>
    <w:rsid w:val="00910DEB"/>
    <w:rsid w:val="00913162"/>
    <w:rsid w:val="00914BE5"/>
    <w:rsid w:val="009321AD"/>
    <w:rsid w:val="0094009D"/>
    <w:rsid w:val="009640D9"/>
    <w:rsid w:val="009B1E9D"/>
    <w:rsid w:val="009B301F"/>
    <w:rsid w:val="009C00CF"/>
    <w:rsid w:val="009C316B"/>
    <w:rsid w:val="009F3BB3"/>
    <w:rsid w:val="009F7006"/>
    <w:rsid w:val="00A0018B"/>
    <w:rsid w:val="00A050A1"/>
    <w:rsid w:val="00A13DA1"/>
    <w:rsid w:val="00A15EFD"/>
    <w:rsid w:val="00A25383"/>
    <w:rsid w:val="00A42439"/>
    <w:rsid w:val="00A66AA2"/>
    <w:rsid w:val="00A753A7"/>
    <w:rsid w:val="00A817B5"/>
    <w:rsid w:val="00A8441C"/>
    <w:rsid w:val="00AA41C9"/>
    <w:rsid w:val="00AA497D"/>
    <w:rsid w:val="00AB29DC"/>
    <w:rsid w:val="00AC1D0B"/>
    <w:rsid w:val="00AC1F72"/>
    <w:rsid w:val="00AC2AF6"/>
    <w:rsid w:val="00B116CC"/>
    <w:rsid w:val="00B13756"/>
    <w:rsid w:val="00B223BC"/>
    <w:rsid w:val="00B33962"/>
    <w:rsid w:val="00B35E15"/>
    <w:rsid w:val="00B474B3"/>
    <w:rsid w:val="00B47A86"/>
    <w:rsid w:val="00B47FE5"/>
    <w:rsid w:val="00B5268E"/>
    <w:rsid w:val="00B70043"/>
    <w:rsid w:val="00BA06A0"/>
    <w:rsid w:val="00BA51A4"/>
    <w:rsid w:val="00BB1528"/>
    <w:rsid w:val="00BF7D7C"/>
    <w:rsid w:val="00C1664A"/>
    <w:rsid w:val="00C219D2"/>
    <w:rsid w:val="00C24B0C"/>
    <w:rsid w:val="00C3766D"/>
    <w:rsid w:val="00C43A5A"/>
    <w:rsid w:val="00C43C5D"/>
    <w:rsid w:val="00C726DB"/>
    <w:rsid w:val="00C73FBC"/>
    <w:rsid w:val="00C76A08"/>
    <w:rsid w:val="00C7725A"/>
    <w:rsid w:val="00C81383"/>
    <w:rsid w:val="00C9109C"/>
    <w:rsid w:val="00C9722A"/>
    <w:rsid w:val="00CC349F"/>
    <w:rsid w:val="00CD75CD"/>
    <w:rsid w:val="00CE02EE"/>
    <w:rsid w:val="00CE4C9E"/>
    <w:rsid w:val="00CF396F"/>
    <w:rsid w:val="00D01801"/>
    <w:rsid w:val="00D17814"/>
    <w:rsid w:val="00D2766E"/>
    <w:rsid w:val="00D3722A"/>
    <w:rsid w:val="00D52B00"/>
    <w:rsid w:val="00D645A6"/>
    <w:rsid w:val="00D70FC3"/>
    <w:rsid w:val="00D9652A"/>
    <w:rsid w:val="00DC4349"/>
    <w:rsid w:val="00DC787E"/>
    <w:rsid w:val="00E038B0"/>
    <w:rsid w:val="00E103F9"/>
    <w:rsid w:val="00E230A7"/>
    <w:rsid w:val="00E26F66"/>
    <w:rsid w:val="00E461A8"/>
    <w:rsid w:val="00E633F3"/>
    <w:rsid w:val="00E70EF0"/>
    <w:rsid w:val="00EC605E"/>
    <w:rsid w:val="00ED44EB"/>
    <w:rsid w:val="00ED5F31"/>
    <w:rsid w:val="00ED71E2"/>
    <w:rsid w:val="00F03685"/>
    <w:rsid w:val="00F155F1"/>
    <w:rsid w:val="00F2138F"/>
    <w:rsid w:val="00F3134E"/>
    <w:rsid w:val="00F46E56"/>
    <w:rsid w:val="00F570DF"/>
    <w:rsid w:val="00F576DE"/>
    <w:rsid w:val="00F62D17"/>
    <w:rsid w:val="00F62FB0"/>
    <w:rsid w:val="00F77BBC"/>
    <w:rsid w:val="00F84E10"/>
    <w:rsid w:val="00F96B3F"/>
    <w:rsid w:val="00FA11FD"/>
    <w:rsid w:val="00FA38B6"/>
    <w:rsid w:val="00FA5C41"/>
    <w:rsid w:val="00FE268D"/>
    <w:rsid w:val="00FE4688"/>
    <w:rsid w:val="00FF68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059B"/>
  <w15:chartTrackingRefBased/>
  <w15:docId w15:val="{A1D6D71E-44EF-4D70-82B2-7D3D1177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84E1F"/>
    <w:pPr>
      <w:ind w:left="720"/>
      <w:contextualSpacing/>
    </w:pPr>
    <w:rPr>
      <w:rFonts w:asciiTheme="minorHAnsi" w:hAnsiTheme="minorHAnsi"/>
    </w:rPr>
  </w:style>
  <w:style w:type="paragraph" w:styleId="Textbubliny">
    <w:name w:val="Balloon Text"/>
    <w:basedOn w:val="Normlny"/>
    <w:link w:val="TextbublinyChar"/>
    <w:uiPriority w:val="99"/>
    <w:semiHidden/>
    <w:unhideWhenUsed/>
    <w:rsid w:val="00F77B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7BBC"/>
    <w:rPr>
      <w:rFonts w:ascii="Segoe UI" w:hAnsi="Segoe UI" w:cs="Segoe UI"/>
      <w:sz w:val="18"/>
      <w:szCs w:val="18"/>
    </w:rPr>
  </w:style>
  <w:style w:type="paragraph" w:styleId="Hlavika">
    <w:name w:val="header"/>
    <w:basedOn w:val="Normlny"/>
    <w:link w:val="HlavikaChar"/>
    <w:uiPriority w:val="99"/>
    <w:unhideWhenUsed/>
    <w:rsid w:val="00456D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6D11"/>
  </w:style>
  <w:style w:type="paragraph" w:styleId="Pta">
    <w:name w:val="footer"/>
    <w:basedOn w:val="Normlny"/>
    <w:link w:val="PtaChar"/>
    <w:uiPriority w:val="99"/>
    <w:unhideWhenUsed/>
    <w:rsid w:val="00456D11"/>
    <w:pPr>
      <w:tabs>
        <w:tab w:val="center" w:pos="4536"/>
        <w:tab w:val="right" w:pos="9072"/>
      </w:tabs>
      <w:spacing w:after="0" w:line="240" w:lineRule="auto"/>
    </w:pPr>
  </w:style>
  <w:style w:type="character" w:customStyle="1" w:styleId="PtaChar">
    <w:name w:val="Päta Char"/>
    <w:basedOn w:val="Predvolenpsmoodseku"/>
    <w:link w:val="Pta"/>
    <w:uiPriority w:val="99"/>
    <w:rsid w:val="00456D11"/>
  </w:style>
  <w:style w:type="paragraph" w:customStyle="1" w:styleId="Zkladntext">
    <w:name w:val="Základní text"/>
    <w:rsid w:val="007E0DD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character" w:styleId="Odkaznakomentr">
    <w:name w:val="annotation reference"/>
    <w:basedOn w:val="Predvolenpsmoodseku"/>
    <w:uiPriority w:val="99"/>
    <w:semiHidden/>
    <w:unhideWhenUsed/>
    <w:rsid w:val="00545A66"/>
    <w:rPr>
      <w:sz w:val="16"/>
      <w:szCs w:val="16"/>
    </w:rPr>
  </w:style>
  <w:style w:type="paragraph" w:styleId="Textkomentra">
    <w:name w:val="annotation text"/>
    <w:basedOn w:val="Normlny"/>
    <w:link w:val="TextkomentraChar"/>
    <w:uiPriority w:val="99"/>
    <w:semiHidden/>
    <w:unhideWhenUsed/>
    <w:rsid w:val="00545A66"/>
    <w:pPr>
      <w:spacing w:line="240" w:lineRule="auto"/>
    </w:pPr>
    <w:rPr>
      <w:sz w:val="20"/>
      <w:szCs w:val="20"/>
    </w:rPr>
  </w:style>
  <w:style w:type="character" w:customStyle="1" w:styleId="TextkomentraChar">
    <w:name w:val="Text komentára Char"/>
    <w:basedOn w:val="Predvolenpsmoodseku"/>
    <w:link w:val="Textkomentra"/>
    <w:uiPriority w:val="99"/>
    <w:semiHidden/>
    <w:rsid w:val="00545A66"/>
    <w:rPr>
      <w:sz w:val="20"/>
      <w:szCs w:val="20"/>
    </w:rPr>
  </w:style>
  <w:style w:type="paragraph" w:styleId="Predmetkomentra">
    <w:name w:val="annotation subject"/>
    <w:basedOn w:val="Textkomentra"/>
    <w:next w:val="Textkomentra"/>
    <w:link w:val="PredmetkomentraChar"/>
    <w:uiPriority w:val="99"/>
    <w:semiHidden/>
    <w:unhideWhenUsed/>
    <w:rsid w:val="00545A66"/>
    <w:rPr>
      <w:b/>
      <w:bCs/>
    </w:rPr>
  </w:style>
  <w:style w:type="character" w:customStyle="1" w:styleId="PredmetkomentraChar">
    <w:name w:val="Predmet komentára Char"/>
    <w:basedOn w:val="TextkomentraChar"/>
    <w:link w:val="Predmetkomentra"/>
    <w:uiPriority w:val="99"/>
    <w:semiHidden/>
    <w:rsid w:val="00545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0528">
      <w:bodyDiv w:val="1"/>
      <w:marLeft w:val="0"/>
      <w:marRight w:val="0"/>
      <w:marTop w:val="0"/>
      <w:marBottom w:val="0"/>
      <w:divBdr>
        <w:top w:val="none" w:sz="0" w:space="0" w:color="auto"/>
        <w:left w:val="none" w:sz="0" w:space="0" w:color="auto"/>
        <w:bottom w:val="none" w:sz="0" w:space="0" w:color="auto"/>
        <w:right w:val="none" w:sz="0" w:space="0" w:color="auto"/>
      </w:divBdr>
    </w:div>
    <w:div w:id="513347562">
      <w:bodyDiv w:val="1"/>
      <w:marLeft w:val="0"/>
      <w:marRight w:val="0"/>
      <w:marTop w:val="0"/>
      <w:marBottom w:val="0"/>
      <w:divBdr>
        <w:top w:val="none" w:sz="0" w:space="0" w:color="auto"/>
        <w:left w:val="none" w:sz="0" w:space="0" w:color="auto"/>
        <w:bottom w:val="none" w:sz="0" w:space="0" w:color="auto"/>
        <w:right w:val="none" w:sz="0" w:space="0" w:color="auto"/>
      </w:divBdr>
    </w:div>
    <w:div w:id="734164858">
      <w:bodyDiv w:val="1"/>
      <w:marLeft w:val="0"/>
      <w:marRight w:val="0"/>
      <w:marTop w:val="0"/>
      <w:marBottom w:val="0"/>
      <w:divBdr>
        <w:top w:val="none" w:sz="0" w:space="0" w:color="auto"/>
        <w:left w:val="none" w:sz="0" w:space="0" w:color="auto"/>
        <w:bottom w:val="none" w:sz="0" w:space="0" w:color="auto"/>
        <w:right w:val="none" w:sz="0" w:space="0" w:color="auto"/>
      </w:divBdr>
    </w:div>
    <w:div w:id="845171807">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
    <w:div w:id="1422796754">
      <w:bodyDiv w:val="1"/>
      <w:marLeft w:val="0"/>
      <w:marRight w:val="0"/>
      <w:marTop w:val="0"/>
      <w:marBottom w:val="0"/>
      <w:divBdr>
        <w:top w:val="none" w:sz="0" w:space="0" w:color="auto"/>
        <w:left w:val="none" w:sz="0" w:space="0" w:color="auto"/>
        <w:bottom w:val="none" w:sz="0" w:space="0" w:color="auto"/>
        <w:right w:val="none" w:sz="0" w:space="0" w:color="auto"/>
      </w:divBdr>
    </w:div>
    <w:div w:id="1591502488">
      <w:bodyDiv w:val="1"/>
      <w:marLeft w:val="0"/>
      <w:marRight w:val="0"/>
      <w:marTop w:val="0"/>
      <w:marBottom w:val="0"/>
      <w:divBdr>
        <w:top w:val="none" w:sz="0" w:space="0" w:color="auto"/>
        <w:left w:val="none" w:sz="0" w:space="0" w:color="auto"/>
        <w:bottom w:val="none" w:sz="0" w:space="0" w:color="auto"/>
        <w:right w:val="none" w:sz="0" w:space="0" w:color="auto"/>
      </w:divBdr>
    </w:div>
    <w:div w:id="1677073682">
      <w:bodyDiv w:val="1"/>
      <w:marLeft w:val="0"/>
      <w:marRight w:val="0"/>
      <w:marTop w:val="0"/>
      <w:marBottom w:val="0"/>
      <w:divBdr>
        <w:top w:val="none" w:sz="0" w:space="0" w:color="auto"/>
        <w:left w:val="none" w:sz="0" w:space="0" w:color="auto"/>
        <w:bottom w:val="none" w:sz="0" w:space="0" w:color="auto"/>
        <w:right w:val="none" w:sz="0" w:space="0" w:color="auto"/>
      </w:divBdr>
    </w:div>
    <w:div w:id="1723165129">
      <w:bodyDiv w:val="1"/>
      <w:marLeft w:val="0"/>
      <w:marRight w:val="0"/>
      <w:marTop w:val="0"/>
      <w:marBottom w:val="0"/>
      <w:divBdr>
        <w:top w:val="none" w:sz="0" w:space="0" w:color="auto"/>
        <w:left w:val="none" w:sz="0" w:space="0" w:color="auto"/>
        <w:bottom w:val="none" w:sz="0" w:space="0" w:color="auto"/>
        <w:right w:val="none" w:sz="0" w:space="0" w:color="auto"/>
      </w:divBdr>
    </w:div>
    <w:div w:id="18818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CFDE-DACC-4779-AC17-7844065E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3247</Words>
  <Characters>18509</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Herkova Lenka</cp:lastModifiedBy>
  <cp:revision>3</cp:revision>
  <cp:lastPrinted>2020-09-25T08:44:00Z</cp:lastPrinted>
  <dcterms:created xsi:type="dcterms:W3CDTF">2020-09-25T08:44:00Z</dcterms:created>
  <dcterms:modified xsi:type="dcterms:W3CDTF">2020-09-25T08:52:00Z</dcterms:modified>
</cp:coreProperties>
</file>