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A82FA4" w:rsidRDefault="00A82FA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A82FA4">
        <w:trPr>
          <w:divId w:val="1312252614"/>
          <w:jc w:val="center"/>
        </w:trPr>
        <w:tc>
          <w:tcPr>
            <w:tcW w:w="250" w:type="pct"/>
            <w:gridSpan w:val="2"/>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  Základné údaje</w:t>
            </w:r>
          </w:p>
        </w:tc>
      </w:tr>
      <w:tr w:rsidR="00A82FA4">
        <w:trPr>
          <w:divId w:val="1312252614"/>
          <w:trHeight w:val="450"/>
          <w:jc w:val="center"/>
        </w:trPr>
        <w:tc>
          <w:tcPr>
            <w:tcW w:w="250" w:type="pct"/>
            <w:gridSpan w:val="2"/>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Názov materiálu</w:t>
            </w:r>
          </w:p>
        </w:tc>
      </w:tr>
      <w:tr w:rsidR="00A82FA4">
        <w:trPr>
          <w:divId w:val="1312252614"/>
          <w:trHeight w:val="450"/>
          <w:jc w:val="center"/>
        </w:trPr>
        <w:tc>
          <w:tcPr>
            <w:tcW w:w="250" w:type="pct"/>
            <w:gridSpan w:val="2"/>
            <w:tcBorders>
              <w:top w:val="outset" w:sz="6" w:space="0" w:color="000000"/>
              <w:bottom w:val="outset" w:sz="6" w:space="0" w:color="000000"/>
            </w:tcBorders>
            <w:hideMark/>
          </w:tcPr>
          <w:p w:rsidR="00FA5DBC" w:rsidRPr="00FA5DBC" w:rsidRDefault="00490C7C" w:rsidP="00FA5DBC">
            <w:pPr>
              <w:jc w:val="both"/>
              <w:rPr>
                <w:rFonts w:ascii="Times" w:hAnsi="Times" w:cs="Times"/>
                <w:sz w:val="20"/>
                <w:szCs w:val="20"/>
              </w:rPr>
            </w:pPr>
            <w:r w:rsidRPr="00490C7C">
              <w:rPr>
                <w:rFonts w:ascii="Times" w:hAnsi="Times" w:cs="Times"/>
                <w:sz w:val="20"/>
                <w:szCs w:val="20"/>
              </w:rPr>
              <w:t xml:space="preserve">Návrh zákona, </w:t>
            </w:r>
            <w:r w:rsidR="00FA5DBC" w:rsidRPr="00FA5DBC">
              <w:rPr>
                <w:rFonts w:ascii="Times" w:hAnsi="Times" w:cs="Times"/>
                <w:sz w:val="20"/>
                <w:szCs w:val="20"/>
              </w:rPr>
              <w:t xml:space="preserve">ktorým sa </w:t>
            </w:r>
            <w:r w:rsidR="006A7286">
              <w:rPr>
                <w:rFonts w:ascii="Times" w:hAnsi="Times" w:cs="Times"/>
                <w:sz w:val="20"/>
                <w:szCs w:val="20"/>
              </w:rPr>
              <w:t xml:space="preserve">mení a </w:t>
            </w:r>
            <w:r w:rsidR="00FA5DBC" w:rsidRPr="00FA5DBC">
              <w:rPr>
                <w:rFonts w:ascii="Times" w:hAnsi="Times" w:cs="Times"/>
                <w:sz w:val="20"/>
                <w:szCs w:val="20"/>
              </w:rPr>
              <w:t>dopĺňa zákon č. 161/2015 Z. z. Civilný mimosporový poriadok v znení neskorších predpisov a ktorým sa menia a dopĺňajú niektoré zákony</w:t>
            </w:r>
          </w:p>
          <w:p w:rsidR="00FA5DBC" w:rsidRPr="00490C7C" w:rsidRDefault="00FA5DBC" w:rsidP="003D71A7">
            <w:pPr>
              <w:jc w:val="both"/>
              <w:rPr>
                <w:rFonts w:ascii="Times" w:hAnsi="Times" w:cs="Times"/>
                <w:sz w:val="20"/>
                <w:szCs w:val="20"/>
              </w:rPr>
            </w:pPr>
          </w:p>
        </w:tc>
      </w:tr>
      <w:tr w:rsidR="00A82FA4">
        <w:trPr>
          <w:divId w:val="1312252614"/>
          <w:trHeight w:val="450"/>
          <w:jc w:val="center"/>
        </w:trPr>
        <w:tc>
          <w:tcPr>
            <w:tcW w:w="250" w:type="pct"/>
            <w:gridSpan w:val="2"/>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Predkladateľ (a spolupredkladateľ)</w:t>
            </w:r>
          </w:p>
        </w:tc>
      </w:tr>
      <w:tr w:rsidR="00A82FA4">
        <w:trPr>
          <w:divId w:val="1312252614"/>
          <w:trHeight w:val="450"/>
          <w:jc w:val="center"/>
        </w:trPr>
        <w:tc>
          <w:tcPr>
            <w:tcW w:w="250" w:type="pct"/>
            <w:gridSpan w:val="2"/>
            <w:tcBorders>
              <w:top w:val="outset" w:sz="6" w:space="0" w:color="000000"/>
              <w:bottom w:val="outset" w:sz="6" w:space="0" w:color="000000"/>
            </w:tcBorders>
            <w:hideMark/>
          </w:tcPr>
          <w:p w:rsidR="00A82FA4" w:rsidRDefault="00A82FA4">
            <w:pPr>
              <w:rPr>
                <w:rFonts w:ascii="Times" w:hAnsi="Times" w:cs="Times"/>
                <w:sz w:val="20"/>
                <w:szCs w:val="20"/>
              </w:rPr>
            </w:pPr>
            <w:r>
              <w:rPr>
                <w:rFonts w:ascii="Times" w:hAnsi="Times" w:cs="Times"/>
                <w:sz w:val="20"/>
                <w:szCs w:val="20"/>
              </w:rPr>
              <w:t>Ministerstvo spravodlivosti Slovenskej republiky</w:t>
            </w:r>
          </w:p>
        </w:tc>
      </w:tr>
      <w:tr w:rsidR="00A82FA4">
        <w:trPr>
          <w:divId w:val="1312252614"/>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A82FA4">
        <w:trPr>
          <w:divId w:val="1312252614"/>
          <w:trHeight w:val="255"/>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A82FA4">
        <w:trPr>
          <w:divId w:val="1312252614"/>
          <w:trHeight w:val="255"/>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A82FA4">
        <w:trPr>
          <w:divId w:val="1312252614"/>
          <w:trHeight w:val="675"/>
          <w:jc w:val="center"/>
        </w:trPr>
        <w:tc>
          <w:tcPr>
            <w:tcW w:w="0" w:type="auto"/>
            <w:gridSpan w:val="2"/>
            <w:tcBorders>
              <w:top w:val="outset" w:sz="6" w:space="0" w:color="000000"/>
              <w:bottom w:val="outset" w:sz="6" w:space="0" w:color="000000"/>
            </w:tcBorders>
            <w:hideMark/>
          </w:tcPr>
          <w:p w:rsidR="00A82FA4" w:rsidRDefault="00A82FA4">
            <w:pPr>
              <w:rPr>
                <w:rFonts w:ascii="Times" w:hAnsi="Times" w:cs="Times"/>
                <w:sz w:val="20"/>
                <w:szCs w:val="20"/>
              </w:rPr>
            </w:pPr>
          </w:p>
        </w:tc>
      </w:tr>
      <w:tr w:rsidR="00A82FA4">
        <w:trPr>
          <w:divId w:val="1312252614"/>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490C7C" w:rsidRDefault="00A82FA4" w:rsidP="00490C7C">
            <w:pPr>
              <w:rPr>
                <w:rFonts w:ascii="Times" w:hAnsi="Times" w:cs="Times"/>
                <w:sz w:val="20"/>
                <w:szCs w:val="20"/>
              </w:rPr>
            </w:pPr>
            <w:r>
              <w:rPr>
                <w:rFonts w:ascii="Times" w:hAnsi="Times" w:cs="Times"/>
                <w:sz w:val="20"/>
                <w:szCs w:val="20"/>
              </w:rPr>
              <w:t>Začiatok:    </w:t>
            </w:r>
            <w:r w:rsidR="00984ECD" w:rsidRPr="00984ECD">
              <w:rPr>
                <w:rFonts w:ascii="Times" w:hAnsi="Times" w:cs="Times"/>
                <w:sz w:val="20"/>
                <w:szCs w:val="20"/>
              </w:rPr>
              <w:t xml:space="preserve"> </w:t>
            </w:r>
            <w:r w:rsidR="00CC4CE4">
              <w:rPr>
                <w:rFonts w:ascii="Times" w:hAnsi="Times" w:cs="Times"/>
                <w:sz w:val="20"/>
                <w:szCs w:val="20"/>
              </w:rPr>
              <w:t>august</w:t>
            </w:r>
            <w:r w:rsidR="00490C7C">
              <w:rPr>
                <w:rFonts w:ascii="Times" w:hAnsi="Times" w:cs="Times"/>
                <w:sz w:val="20"/>
                <w:szCs w:val="20"/>
              </w:rPr>
              <w:t xml:space="preserve"> 2020</w:t>
            </w:r>
          </w:p>
          <w:p w:rsidR="00A82FA4" w:rsidRDefault="00A82FA4" w:rsidP="00490C7C">
            <w:pPr>
              <w:rPr>
                <w:rFonts w:ascii="Times" w:hAnsi="Times" w:cs="Times"/>
                <w:sz w:val="20"/>
                <w:szCs w:val="20"/>
              </w:rPr>
            </w:pPr>
            <w:r>
              <w:rPr>
                <w:rFonts w:ascii="Times" w:hAnsi="Times" w:cs="Times"/>
                <w:sz w:val="20"/>
                <w:szCs w:val="20"/>
              </w:rPr>
              <w:t>Ukončenie: </w:t>
            </w:r>
            <w:r w:rsidR="00A130D7">
              <w:rPr>
                <w:rFonts w:ascii="Times" w:hAnsi="Times" w:cs="Times"/>
                <w:sz w:val="20"/>
                <w:szCs w:val="20"/>
              </w:rPr>
              <w:t xml:space="preserve"> </w:t>
            </w:r>
            <w:r w:rsidR="00CC4CE4">
              <w:rPr>
                <w:rFonts w:ascii="Times" w:hAnsi="Times" w:cs="Times"/>
                <w:sz w:val="20"/>
                <w:szCs w:val="20"/>
              </w:rPr>
              <w:t>august</w:t>
            </w:r>
            <w:r w:rsidR="00490C7C">
              <w:rPr>
                <w:rFonts w:ascii="Times" w:hAnsi="Times" w:cs="Times"/>
                <w:sz w:val="20"/>
                <w:szCs w:val="20"/>
              </w:rPr>
              <w:t xml:space="preserve"> 2020</w:t>
            </w:r>
          </w:p>
        </w:tc>
      </w:tr>
      <w:tr w:rsidR="00A82FA4" w:rsidTr="003D71A7">
        <w:trPr>
          <w:divId w:val="1312252614"/>
          <w:trHeight w:val="564"/>
          <w:jc w:val="center"/>
        </w:trPr>
        <w:tc>
          <w:tcPr>
            <w:tcW w:w="3000" w:type="pct"/>
            <w:tcBorders>
              <w:top w:val="outset" w:sz="6" w:space="0" w:color="000000"/>
              <w:bottom w:val="outset" w:sz="6" w:space="0" w:color="000000"/>
              <w:right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A82FA4" w:rsidRPr="003651EF" w:rsidRDefault="00CC4CE4" w:rsidP="00B976E2">
            <w:pPr>
              <w:rPr>
                <w:rFonts w:ascii="Times" w:hAnsi="Times" w:cs="Times"/>
                <w:bCs/>
                <w:sz w:val="22"/>
                <w:szCs w:val="22"/>
              </w:rPr>
            </w:pPr>
            <w:r>
              <w:rPr>
                <w:rFonts w:ascii="Times" w:hAnsi="Times" w:cs="Times"/>
                <w:sz w:val="20"/>
                <w:szCs w:val="20"/>
              </w:rPr>
              <w:t>August</w:t>
            </w:r>
            <w:r w:rsidR="00490C7C">
              <w:rPr>
                <w:rFonts w:ascii="Times" w:hAnsi="Times" w:cs="Times"/>
                <w:sz w:val="20"/>
                <w:szCs w:val="20"/>
              </w:rPr>
              <w:t xml:space="preserve"> 2020</w:t>
            </w:r>
          </w:p>
        </w:tc>
      </w:tr>
      <w:tr w:rsidR="00A82FA4">
        <w:trPr>
          <w:divId w:val="1312252614"/>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A82FA4" w:rsidRDefault="003651EF" w:rsidP="003174FB">
            <w:pPr>
              <w:rPr>
                <w:rFonts w:ascii="Times" w:hAnsi="Times" w:cs="Times"/>
                <w:b/>
                <w:bCs/>
                <w:sz w:val="22"/>
                <w:szCs w:val="22"/>
              </w:rPr>
            </w:pPr>
            <w:r>
              <w:rPr>
                <w:rFonts w:ascii="Times" w:hAnsi="Times" w:cs="Times"/>
                <w:sz w:val="20"/>
                <w:szCs w:val="20"/>
              </w:rPr>
              <w:t xml:space="preserve"> </w:t>
            </w:r>
            <w:r w:rsidR="003174FB">
              <w:rPr>
                <w:rFonts w:ascii="Times" w:hAnsi="Times" w:cs="Times"/>
                <w:sz w:val="20"/>
                <w:szCs w:val="20"/>
              </w:rPr>
              <w:t>Október</w:t>
            </w:r>
            <w:r w:rsidR="00490C7C">
              <w:rPr>
                <w:rFonts w:ascii="Times" w:hAnsi="Times" w:cs="Times"/>
                <w:sz w:val="20"/>
                <w:szCs w:val="20"/>
              </w:rPr>
              <w:t xml:space="preserve"> 2020</w:t>
            </w:r>
          </w:p>
        </w:tc>
      </w:tr>
    </w:tbl>
    <w:p w:rsidR="00325440" w:rsidRDefault="00325440" w:rsidP="00C579E9">
      <w:pPr>
        <w:pStyle w:val="Normlnywebov"/>
        <w:spacing w:before="0" w:beforeAutospacing="0" w:after="0" w:afterAutospacing="0"/>
        <w:rPr>
          <w:bCs/>
          <w:sz w:val="22"/>
          <w:szCs w:val="22"/>
        </w:rPr>
      </w:pPr>
    </w:p>
    <w:p w:rsidR="00A82FA4" w:rsidRDefault="00A82FA4" w:rsidP="00C579E9">
      <w:pPr>
        <w:pStyle w:val="Normlnywebov"/>
        <w:spacing w:before="0" w:beforeAutospacing="0" w:after="0" w:afterAutospacing="0"/>
        <w:rPr>
          <w:bCs/>
          <w:sz w:val="22"/>
          <w:szCs w:val="22"/>
        </w:rPr>
      </w:pPr>
    </w:p>
    <w:tbl>
      <w:tblPr>
        <w:tblW w:w="49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06"/>
      </w:tblGrid>
      <w:tr w:rsidR="00A82FA4" w:rsidTr="00E664D8">
        <w:trPr>
          <w:divId w:val="1312252611"/>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2.  Definícia problému</w:t>
            </w:r>
          </w:p>
        </w:tc>
      </w:tr>
      <w:tr w:rsidR="00A82FA4" w:rsidTr="00E664D8">
        <w:trPr>
          <w:divId w:val="1312252611"/>
          <w:trHeight w:val="600"/>
          <w:jc w:val="center"/>
        </w:trPr>
        <w:tc>
          <w:tcPr>
            <w:tcW w:w="5000" w:type="pct"/>
            <w:tcBorders>
              <w:top w:val="outset" w:sz="6" w:space="0" w:color="000000"/>
              <w:bottom w:val="outset" w:sz="6" w:space="0" w:color="000000"/>
            </w:tcBorders>
            <w:hideMark/>
          </w:tcPr>
          <w:p w:rsidR="00941954" w:rsidRPr="00941954" w:rsidRDefault="00D42EBA" w:rsidP="00941954">
            <w:pPr>
              <w:tabs>
                <w:tab w:val="num" w:pos="360"/>
              </w:tabs>
              <w:jc w:val="both"/>
              <w:rPr>
                <w:sz w:val="20"/>
                <w:szCs w:val="20"/>
              </w:rPr>
            </w:pPr>
            <w:r>
              <w:rPr>
                <w:rFonts w:ascii="Times" w:hAnsi="Times" w:cs="Times"/>
                <w:sz w:val="20"/>
                <w:szCs w:val="20"/>
              </w:rPr>
              <w:t>Súčasná právna úprava umožňuje notárom ako štátom povereným osobám, deklarovať vydržanie vlastníckeho práva k nehnuteľnosti alebo práva zodpovedajúceho vecnému bremenu v jednoduchom, krátkom a neverejnom procese, v rámci ktorého boli zaznamenané aplikačné problémy</w:t>
            </w:r>
            <w:r w:rsidR="003174FB">
              <w:rPr>
                <w:rFonts w:ascii="Times" w:hAnsi="Times" w:cs="Times"/>
                <w:sz w:val="20"/>
                <w:szCs w:val="20"/>
              </w:rPr>
              <w:t xml:space="preserve">, </w:t>
            </w:r>
            <w:r>
              <w:rPr>
                <w:rFonts w:ascii="Times" w:hAnsi="Times" w:cs="Times"/>
                <w:sz w:val="20"/>
                <w:szCs w:val="20"/>
              </w:rPr>
              <w:t xml:space="preserve">zneužívanie tohto procesu na úkor ochrany vlastníckeho práva a na úkor zabezpečenia právnej istoty v spoločnosti. Najmä vzhľadom na uvedené sa navrhuje presun tejto právomoci na príslušné orgány verejnej moci, súdy, ktoré následne budú skúmať a rozhodovať o otázke vydržania v osobitnom, zákonom upravenom procese, ktorý okrem iného zabezpečuje aj publicitu a informovanie dotknutých osôb o tom, že je v súdnom konaní riešená otázka </w:t>
            </w:r>
            <w:r w:rsidRPr="00941954">
              <w:rPr>
                <w:sz w:val="20"/>
                <w:szCs w:val="20"/>
              </w:rPr>
              <w:t>vydržania.</w:t>
            </w:r>
            <w:r w:rsidR="00941954" w:rsidRPr="00941954">
              <w:rPr>
                <w:sz w:val="20"/>
                <w:szCs w:val="20"/>
              </w:rPr>
              <w:t xml:space="preserve"> Návrh zákona súčasne obsahuje, okrem nevyhnutných zmien spojených s prenesením právomoci dekla</w:t>
            </w:r>
            <w:r w:rsidR="00D73B36">
              <w:rPr>
                <w:sz w:val="20"/>
                <w:szCs w:val="20"/>
              </w:rPr>
              <w:t>r</w:t>
            </w:r>
            <w:r w:rsidR="00941954" w:rsidRPr="00941954">
              <w:rPr>
                <w:sz w:val="20"/>
                <w:szCs w:val="20"/>
              </w:rPr>
              <w:t xml:space="preserve">ovania vydržania vlastníckeho práva k nehnuteľnosti alebo práva zodpovedajúceho vecnému bremenu, aj právnu úpravu smerujúcu k odstráneniu niektorých problematických otázok súvisiacich s notárskou činnosťou. </w:t>
            </w:r>
          </w:p>
          <w:p w:rsidR="00B341C6" w:rsidRDefault="00B341C6" w:rsidP="003174FB">
            <w:pPr>
              <w:tabs>
                <w:tab w:val="num" w:pos="360"/>
              </w:tabs>
              <w:jc w:val="both"/>
              <w:rPr>
                <w:rFonts w:ascii="Times" w:hAnsi="Times" w:cs="Times"/>
                <w:sz w:val="20"/>
                <w:szCs w:val="20"/>
              </w:rPr>
            </w:pPr>
          </w:p>
        </w:tc>
      </w:tr>
      <w:tr w:rsidR="00A82FA4" w:rsidTr="00E664D8">
        <w:trPr>
          <w:divId w:val="1312252611"/>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3.  Ciele a výsledný stav</w:t>
            </w:r>
          </w:p>
        </w:tc>
      </w:tr>
      <w:tr w:rsidR="00A82FA4" w:rsidTr="00E664D8">
        <w:trPr>
          <w:divId w:val="1312252611"/>
          <w:trHeight w:val="600"/>
          <w:jc w:val="center"/>
        </w:trPr>
        <w:tc>
          <w:tcPr>
            <w:tcW w:w="5000" w:type="pct"/>
            <w:tcBorders>
              <w:top w:val="outset" w:sz="6" w:space="0" w:color="000000"/>
              <w:bottom w:val="outset" w:sz="6" w:space="0" w:color="000000"/>
            </w:tcBorders>
            <w:hideMark/>
          </w:tcPr>
          <w:p w:rsidR="00941954" w:rsidRDefault="00255E2C" w:rsidP="00941954">
            <w:pPr>
              <w:tabs>
                <w:tab w:val="num" w:pos="360"/>
              </w:tabs>
              <w:jc w:val="both"/>
            </w:pPr>
            <w:r w:rsidRPr="00255E2C">
              <w:rPr>
                <w:sz w:val="20"/>
                <w:szCs w:val="20"/>
              </w:rPr>
              <w:t xml:space="preserve">Cieľom návrhu zákona je zmeniť nastavenie súčasných pravidiel úradného potvrdenia vydržania vlastníckeho práva alebo práva zodpovedajúcemu vecnému bremenu. Návrh zákona zavádza nové </w:t>
            </w:r>
            <w:proofErr w:type="spellStart"/>
            <w:r w:rsidRPr="00255E2C">
              <w:rPr>
                <w:sz w:val="20"/>
                <w:szCs w:val="20"/>
              </w:rPr>
              <w:t>mimosporové</w:t>
            </w:r>
            <w:proofErr w:type="spellEnd"/>
            <w:r w:rsidRPr="00255E2C">
              <w:rPr>
                <w:sz w:val="20"/>
                <w:szCs w:val="20"/>
              </w:rPr>
              <w:t xml:space="preserve"> konanie, predmetom ktorého je potvrdenie vydržania vlastníckeho práva k nehnuteľnosti alebo práva zodpovedajúcemu vecnému bremenu, výsledkom ktorého je potvrdenie vydržania navrhovateľovi prostredníctvom deklaratórneho súdneho rozhodnutia alebo iné skončenie tohto konania, ktoré nepotvrdzuje vydržanie vecného práva navrhovateľom. Prostredníctvom tohto nového súdneho konania sa zabezpečí nielen súdna ochrana vlastníckeho práva navrhovateľa a ďalších dotknutých osôb, ale sa zabezpečí aj dodržiavanie princípu právnej istoty v spoločenských vzťahoch, nakoľko nové súdne konanie o potvrdení vydržania je upravené spôsobom, ktorý zabezpečuje aj informovanosť ostatných osôb v dostatočnom časovom predstihu a rozsahu pred samotným potvrdením vydržania vecného práva.</w:t>
            </w:r>
            <w:r>
              <w:rPr>
                <w:sz w:val="20"/>
                <w:szCs w:val="20"/>
              </w:rPr>
              <w:t xml:space="preserve"> </w:t>
            </w:r>
            <w:r w:rsidRPr="00255E2C">
              <w:rPr>
                <w:sz w:val="20"/>
                <w:szCs w:val="20"/>
              </w:rPr>
              <w:t>Okrem uvedeného sa navrhuje aj zmena právnej úpravy týkajúca sa zapožičiavania spisov oprávneným osobám tak, aby došlo k odstráneniu nadbytočnej a neefektívnej administratívnej záťaže a súčasne aj k odstráneniu konaní, ktoré smerujú k znemožňovaniu alebo k sťažovaniu výkonu štátneho dohľadu nad činnosťou notárov.</w:t>
            </w:r>
            <w:r w:rsidR="00941954">
              <w:rPr>
                <w:sz w:val="20"/>
                <w:szCs w:val="20"/>
              </w:rPr>
              <w:t xml:space="preserve"> Okrem uvedeného sa navrhuje aj právna úprava smerujúca k odstráneniu niektorých problematických otázok súvisiacich s notárskou činnosťou.</w:t>
            </w:r>
            <w:r w:rsidR="00941954">
              <w:t xml:space="preserve"> </w:t>
            </w:r>
          </w:p>
          <w:p w:rsidR="00DD2FEE" w:rsidRPr="00255E2C" w:rsidRDefault="00255E2C" w:rsidP="003174FB">
            <w:pPr>
              <w:tabs>
                <w:tab w:val="num" w:pos="360"/>
              </w:tabs>
              <w:jc w:val="both"/>
              <w:rPr>
                <w:sz w:val="20"/>
                <w:szCs w:val="20"/>
              </w:rPr>
            </w:pPr>
            <w:r w:rsidRPr="00255E2C">
              <w:rPr>
                <w:sz w:val="20"/>
                <w:szCs w:val="20"/>
              </w:rPr>
              <w:t xml:space="preserve">V súvislosti so zavedením nového konania o potvrdení vydržania sa navrhuje zavedenie nového súdneho poplatku za podanie návrhu na začatie konania o potvrdení vydržania. </w:t>
            </w:r>
          </w:p>
        </w:tc>
      </w:tr>
      <w:tr w:rsidR="00A82FA4" w:rsidTr="00E664D8">
        <w:trPr>
          <w:divId w:val="1312252611"/>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xml:space="preserve"> 4.  Dotknuté subjekty</w:t>
            </w:r>
          </w:p>
        </w:tc>
      </w:tr>
      <w:tr w:rsidR="00A82FA4" w:rsidTr="00E664D8">
        <w:trPr>
          <w:divId w:val="1312252611"/>
          <w:trHeight w:val="600"/>
          <w:jc w:val="center"/>
        </w:trPr>
        <w:tc>
          <w:tcPr>
            <w:tcW w:w="5000" w:type="pct"/>
            <w:tcBorders>
              <w:top w:val="outset" w:sz="6" w:space="0" w:color="000000"/>
              <w:bottom w:val="outset" w:sz="6" w:space="0" w:color="000000"/>
            </w:tcBorders>
            <w:hideMark/>
          </w:tcPr>
          <w:p w:rsidR="00A82FA4" w:rsidRDefault="00A82FA4" w:rsidP="00CF21C7">
            <w:pPr>
              <w:rPr>
                <w:rFonts w:ascii="Times" w:hAnsi="Times" w:cs="Times"/>
                <w:sz w:val="20"/>
                <w:szCs w:val="20"/>
              </w:rPr>
            </w:pPr>
            <w:r>
              <w:rPr>
                <w:rFonts w:ascii="Times" w:hAnsi="Times" w:cs="Times"/>
                <w:sz w:val="20"/>
                <w:szCs w:val="20"/>
              </w:rPr>
              <w:lastRenderedPageBreak/>
              <w:t xml:space="preserve">Ministerstvo spravodlivosti </w:t>
            </w:r>
            <w:r w:rsidR="00984ECD">
              <w:rPr>
                <w:rFonts w:ascii="Times" w:hAnsi="Times" w:cs="Times"/>
                <w:sz w:val="20"/>
                <w:szCs w:val="20"/>
              </w:rPr>
              <w:t xml:space="preserve">Slovenskej republiky, </w:t>
            </w:r>
            <w:r w:rsidR="00A823FA">
              <w:rPr>
                <w:rFonts w:ascii="Times" w:hAnsi="Times" w:cs="Times"/>
                <w:sz w:val="20"/>
                <w:szCs w:val="20"/>
              </w:rPr>
              <w:t>súdy</w:t>
            </w:r>
            <w:r w:rsidR="00B341C6">
              <w:rPr>
                <w:rFonts w:ascii="Times" w:hAnsi="Times" w:cs="Times"/>
                <w:sz w:val="20"/>
                <w:szCs w:val="20"/>
              </w:rPr>
              <w:t xml:space="preserve">, </w:t>
            </w:r>
            <w:r w:rsidR="00490C7C">
              <w:rPr>
                <w:rFonts w:ascii="Times" w:hAnsi="Times" w:cs="Times"/>
                <w:sz w:val="20"/>
                <w:szCs w:val="20"/>
              </w:rPr>
              <w:t>notári</w:t>
            </w:r>
            <w:r w:rsidR="006D221B">
              <w:rPr>
                <w:rFonts w:ascii="Times" w:hAnsi="Times" w:cs="Times"/>
                <w:sz w:val="20"/>
                <w:szCs w:val="20"/>
              </w:rPr>
              <w:t xml:space="preserve">, </w:t>
            </w:r>
            <w:r w:rsidR="00490C7C">
              <w:rPr>
                <w:rFonts w:ascii="Times" w:hAnsi="Times" w:cs="Times"/>
                <w:sz w:val="20"/>
                <w:szCs w:val="20"/>
              </w:rPr>
              <w:t>fyzické osoby, právnické osoby</w:t>
            </w:r>
            <w:r w:rsidR="00B341C6">
              <w:rPr>
                <w:rFonts w:ascii="Times" w:hAnsi="Times" w:cs="Times"/>
                <w:sz w:val="20"/>
                <w:szCs w:val="20"/>
              </w:rPr>
              <w:t>.</w:t>
            </w:r>
            <w:r>
              <w:rPr>
                <w:rFonts w:ascii="Times" w:hAnsi="Times" w:cs="Times"/>
                <w:sz w:val="20"/>
                <w:szCs w:val="20"/>
              </w:rPr>
              <w:t xml:space="preserve"> </w:t>
            </w:r>
          </w:p>
        </w:tc>
      </w:tr>
      <w:tr w:rsidR="00A82FA4" w:rsidTr="00E664D8">
        <w:trPr>
          <w:divId w:val="1312252611"/>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5.  Alternatívne riešenia</w:t>
            </w:r>
          </w:p>
        </w:tc>
      </w:tr>
      <w:tr w:rsidR="00A82FA4" w:rsidTr="00E664D8">
        <w:trPr>
          <w:divId w:val="1312252611"/>
          <w:trHeight w:val="600"/>
          <w:jc w:val="center"/>
        </w:trPr>
        <w:tc>
          <w:tcPr>
            <w:tcW w:w="5000" w:type="pct"/>
            <w:tcBorders>
              <w:top w:val="outset" w:sz="6" w:space="0" w:color="000000"/>
              <w:bottom w:val="outset" w:sz="6" w:space="0" w:color="000000"/>
            </w:tcBorders>
            <w:hideMark/>
          </w:tcPr>
          <w:p w:rsidR="00A82FA4" w:rsidRDefault="00DD2FEE" w:rsidP="003174FB">
            <w:pPr>
              <w:jc w:val="both"/>
              <w:rPr>
                <w:rFonts w:ascii="Times" w:hAnsi="Times" w:cs="Times"/>
                <w:sz w:val="20"/>
                <w:szCs w:val="20"/>
              </w:rPr>
            </w:pPr>
            <w:r>
              <w:rPr>
                <w:rFonts w:ascii="Times" w:hAnsi="Times" w:cs="Times"/>
                <w:sz w:val="20"/>
                <w:szCs w:val="20"/>
              </w:rPr>
              <w:t>Alternatívne riešenie</w:t>
            </w:r>
            <w:r w:rsidR="00A82FA4">
              <w:rPr>
                <w:rFonts w:ascii="Times" w:hAnsi="Times" w:cs="Times"/>
                <w:sz w:val="20"/>
                <w:szCs w:val="20"/>
              </w:rPr>
              <w:t xml:space="preserve"> </w:t>
            </w:r>
            <w:r>
              <w:rPr>
                <w:rFonts w:ascii="Times" w:hAnsi="Times" w:cs="Times"/>
                <w:sz w:val="20"/>
                <w:szCs w:val="20"/>
              </w:rPr>
              <w:t xml:space="preserve">- </w:t>
            </w:r>
            <w:r w:rsidR="00C02A5C">
              <w:rPr>
                <w:rFonts w:ascii="Times" w:hAnsi="Times" w:cs="Times"/>
                <w:sz w:val="20"/>
                <w:szCs w:val="20"/>
              </w:rPr>
              <w:t>pri príprave návrhu zákona</w:t>
            </w:r>
            <w:r>
              <w:rPr>
                <w:rFonts w:ascii="Times" w:hAnsi="Times" w:cs="Times"/>
                <w:sz w:val="20"/>
                <w:szCs w:val="20"/>
              </w:rPr>
              <w:t xml:space="preserve"> </w:t>
            </w:r>
            <w:r w:rsidR="00C02A5C">
              <w:rPr>
                <w:rFonts w:ascii="Times" w:hAnsi="Times" w:cs="Times"/>
                <w:sz w:val="20"/>
                <w:szCs w:val="20"/>
              </w:rPr>
              <w:t xml:space="preserve">bola posudzovaná možnosť </w:t>
            </w:r>
            <w:r w:rsidR="006D221B">
              <w:rPr>
                <w:rFonts w:ascii="Times" w:hAnsi="Times" w:cs="Times"/>
                <w:sz w:val="20"/>
                <w:szCs w:val="20"/>
              </w:rPr>
              <w:t>úpravy a sp</w:t>
            </w:r>
            <w:r w:rsidR="009B04E7">
              <w:rPr>
                <w:rFonts w:ascii="Times" w:hAnsi="Times" w:cs="Times"/>
                <w:sz w:val="20"/>
                <w:szCs w:val="20"/>
              </w:rPr>
              <w:t>r</w:t>
            </w:r>
            <w:r w:rsidR="006D221B">
              <w:rPr>
                <w:rFonts w:ascii="Times" w:hAnsi="Times" w:cs="Times"/>
                <w:sz w:val="20"/>
                <w:szCs w:val="20"/>
              </w:rPr>
              <w:t xml:space="preserve">ísnenia </w:t>
            </w:r>
            <w:r w:rsidR="00C02A5C">
              <w:rPr>
                <w:rFonts w:ascii="Times" w:hAnsi="Times" w:cs="Times"/>
                <w:sz w:val="20"/>
                <w:szCs w:val="20"/>
              </w:rPr>
              <w:t>súčasných pravidiel</w:t>
            </w:r>
            <w:r>
              <w:rPr>
                <w:rFonts w:ascii="Times" w:hAnsi="Times" w:cs="Times"/>
                <w:sz w:val="20"/>
                <w:szCs w:val="20"/>
              </w:rPr>
              <w:t xml:space="preserve"> úradného potvrdenia vydržania vlastníckeho práva alebo práva zodpovedajúcemu vecnému bremenu</w:t>
            </w:r>
            <w:r w:rsidR="006D221B">
              <w:rPr>
                <w:rFonts w:ascii="Times" w:hAnsi="Times" w:cs="Times"/>
                <w:sz w:val="20"/>
                <w:szCs w:val="20"/>
              </w:rPr>
              <w:t>, avšak táto možnosť nebola vyhodnotená ako vhodná a efektívna</w:t>
            </w:r>
            <w:r w:rsidRPr="00DD2FEE">
              <w:rPr>
                <w:rFonts w:ascii="Times" w:hAnsi="Times" w:cs="Times"/>
                <w:sz w:val="20"/>
                <w:szCs w:val="20"/>
              </w:rPr>
              <w:t>.</w:t>
            </w:r>
            <w:r>
              <w:rPr>
                <w:rFonts w:ascii="Helvetica" w:hAnsi="Helvetica" w:cs="Helvetica"/>
                <w:color w:val="494949"/>
                <w:sz w:val="21"/>
                <w:szCs w:val="21"/>
              </w:rPr>
              <w:t xml:space="preserve"> </w:t>
            </w:r>
          </w:p>
        </w:tc>
      </w:tr>
      <w:tr w:rsidR="00A82FA4" w:rsidTr="00E664D8">
        <w:trPr>
          <w:divId w:val="1312252611"/>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6.  Vykonávacie predpisy</w:t>
            </w:r>
          </w:p>
        </w:tc>
      </w:tr>
      <w:tr w:rsidR="00A82FA4" w:rsidTr="00E664D8">
        <w:trPr>
          <w:divId w:val="1312252611"/>
          <w:trHeight w:val="600"/>
          <w:jc w:val="center"/>
        </w:trPr>
        <w:tc>
          <w:tcPr>
            <w:tcW w:w="5000" w:type="pct"/>
            <w:tcBorders>
              <w:top w:val="outset" w:sz="6" w:space="0" w:color="000000"/>
              <w:bottom w:val="outset" w:sz="6" w:space="0" w:color="000000"/>
            </w:tcBorders>
            <w:hideMark/>
          </w:tcPr>
          <w:p w:rsidR="00A82FA4" w:rsidRPr="000B51D4" w:rsidRDefault="00A82FA4" w:rsidP="00A823FA">
            <w:pPr>
              <w:rPr>
                <w:sz w:val="20"/>
                <w:szCs w:val="20"/>
              </w:rPr>
            </w:pPr>
            <w:r w:rsidRPr="000B51D4">
              <w:rPr>
                <w:sz w:val="20"/>
                <w:szCs w:val="20"/>
              </w:rPr>
              <w:t xml:space="preserve">Predpokladá sa prijatie/zmena vykonávacích predpisov?                 </w:t>
            </w:r>
            <w:r w:rsidR="00F734C1">
              <w:rPr>
                <w:rFonts w:ascii="Wingdings 2" w:hAnsi="Wingdings 2" w:cs="Times"/>
                <w:sz w:val="20"/>
                <w:szCs w:val="20"/>
              </w:rPr>
              <w:t></w:t>
            </w:r>
            <w:r w:rsidRPr="000B51D4">
              <w:rPr>
                <w:sz w:val="20"/>
                <w:szCs w:val="20"/>
              </w:rPr>
              <w:t>  Áno        </w:t>
            </w:r>
            <w:r w:rsidR="00CF5E70" w:rsidRPr="000B51D4">
              <w:rPr>
                <w:sz w:val="20"/>
                <w:szCs w:val="20"/>
              </w:rPr>
              <w:t> </w:t>
            </w:r>
            <w:r w:rsidRPr="000B51D4">
              <w:rPr>
                <w:sz w:val="20"/>
                <w:szCs w:val="20"/>
              </w:rPr>
              <w:t>  Nie</w:t>
            </w:r>
            <w:r w:rsidR="00A823FA" w:rsidRPr="000B51D4">
              <w:rPr>
                <w:sz w:val="20"/>
                <w:szCs w:val="20"/>
              </w:rPr>
              <w:t xml:space="preserve">   </w:t>
            </w:r>
          </w:p>
          <w:p w:rsidR="000B51D4" w:rsidRPr="000B51D4" w:rsidRDefault="000B51D4" w:rsidP="000B51D4">
            <w:pPr>
              <w:jc w:val="both"/>
              <w:rPr>
                <w:sz w:val="20"/>
                <w:szCs w:val="20"/>
              </w:rPr>
            </w:pPr>
            <w:r w:rsidRPr="000B51D4">
              <w:rPr>
                <w:sz w:val="20"/>
                <w:szCs w:val="20"/>
              </w:rPr>
              <w:t>Vyhláška</w:t>
            </w:r>
            <w:r>
              <w:rPr>
                <w:sz w:val="20"/>
                <w:szCs w:val="20"/>
              </w:rPr>
              <w:t xml:space="preserve"> Ministerstva spravodlivosti Slovenskej republiky</w:t>
            </w:r>
            <w:r w:rsidRPr="000B51D4">
              <w:rPr>
                <w:sz w:val="20"/>
                <w:szCs w:val="20"/>
              </w:rPr>
              <w:t xml:space="preserve"> č. 543/2005 Z. z.</w:t>
            </w:r>
            <w:r w:rsidRPr="000B51D4">
              <w:rPr>
                <w:rStyle w:val="h1a"/>
                <w:sz w:val="20"/>
                <w:szCs w:val="20"/>
              </w:rPr>
              <w:t xml:space="preserve"> o Spravovacom a kancelárskom poriadku pre okresne súdy, krajské súdy, Špeciálny súd a vojenské súdy</w:t>
            </w:r>
          </w:p>
        </w:tc>
      </w:tr>
      <w:tr w:rsidR="00A82FA4" w:rsidTr="00E664D8">
        <w:trPr>
          <w:divId w:val="1312252611"/>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xml:space="preserve">  7.  Transpozícia práva EÚ </w:t>
            </w:r>
          </w:p>
        </w:tc>
      </w:tr>
      <w:tr w:rsidR="00A82FA4" w:rsidTr="00E664D8">
        <w:trPr>
          <w:divId w:val="1312252611"/>
          <w:trHeight w:val="600"/>
          <w:jc w:val="center"/>
        </w:trPr>
        <w:tc>
          <w:tcPr>
            <w:tcW w:w="5000" w:type="pct"/>
            <w:tcBorders>
              <w:top w:val="outset" w:sz="6" w:space="0" w:color="000000"/>
              <w:bottom w:val="outset" w:sz="6" w:space="0" w:color="000000"/>
            </w:tcBorders>
            <w:hideMark/>
          </w:tcPr>
          <w:p w:rsidR="00A82FA4" w:rsidRDefault="009A09D4" w:rsidP="00A823FA">
            <w:pPr>
              <w:jc w:val="both"/>
              <w:rPr>
                <w:rFonts w:ascii="Times" w:hAnsi="Times" w:cs="Times"/>
                <w:sz w:val="20"/>
                <w:szCs w:val="20"/>
              </w:rPr>
            </w:pPr>
            <w:r>
              <w:rPr>
                <w:sz w:val="20"/>
                <w:szCs w:val="20"/>
              </w:rPr>
              <w:t>Nie.</w:t>
            </w:r>
          </w:p>
        </w:tc>
      </w:tr>
      <w:tr w:rsidR="00A82FA4" w:rsidTr="00E664D8">
        <w:trPr>
          <w:divId w:val="1312252611"/>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8.  Preskúmanie účelnosti**</w:t>
            </w:r>
          </w:p>
        </w:tc>
      </w:tr>
      <w:tr w:rsidR="00A82FA4" w:rsidTr="00E664D8">
        <w:trPr>
          <w:divId w:val="1312252611"/>
          <w:trHeight w:val="600"/>
          <w:jc w:val="center"/>
        </w:trPr>
        <w:tc>
          <w:tcPr>
            <w:tcW w:w="5000" w:type="pct"/>
            <w:tcBorders>
              <w:top w:val="outset" w:sz="6" w:space="0" w:color="000000"/>
              <w:bottom w:val="outset" w:sz="6" w:space="0" w:color="000000"/>
            </w:tcBorders>
            <w:hideMark/>
          </w:tcPr>
          <w:p w:rsidR="00A82FA4" w:rsidRPr="004B5CDB" w:rsidRDefault="004B5CDB" w:rsidP="00DD2FEE">
            <w:pPr>
              <w:jc w:val="both"/>
              <w:rPr>
                <w:rFonts w:ascii="Times" w:hAnsi="Times" w:cs="Times"/>
                <w:sz w:val="20"/>
                <w:szCs w:val="20"/>
              </w:rPr>
            </w:pPr>
            <w:r w:rsidRPr="004B5CDB">
              <w:rPr>
                <w:rFonts w:ascii="Times" w:hAnsi="Times" w:cs="Times"/>
                <w:sz w:val="20"/>
                <w:szCs w:val="20"/>
              </w:rPr>
              <w:t>Preskúmanie účelnosti navrhovaného materiálu bude vykonávané priebežne po nadobudnutí účinnosti a jeho aplikácii.</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A82FA4" w:rsidRDefault="00A82FA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A82FA4">
        <w:trPr>
          <w:divId w:val="1312252615"/>
          <w:trHeight w:val="450"/>
          <w:jc w:val="center"/>
        </w:trPr>
        <w:tc>
          <w:tcPr>
            <w:tcW w:w="250" w:type="pct"/>
            <w:gridSpan w:val="4"/>
            <w:tcBorders>
              <w:top w:val="outset" w:sz="6" w:space="0" w:color="000000"/>
              <w:bottom w:val="outset" w:sz="6" w:space="0" w:color="000000"/>
            </w:tcBorders>
            <w:shd w:val="clear" w:color="auto" w:fill="E6E6E6"/>
            <w:hideMark/>
          </w:tcPr>
          <w:p w:rsidR="00A82FA4" w:rsidRDefault="00A82FA4">
            <w:pPr>
              <w:rPr>
                <w:rFonts w:ascii="Times" w:hAnsi="Times" w:cs="Times"/>
                <w:b/>
                <w:bCs/>
                <w:sz w:val="20"/>
                <w:szCs w:val="20"/>
              </w:rPr>
            </w:pPr>
            <w:r>
              <w:rPr>
                <w:rFonts w:ascii="Times" w:hAnsi="Times" w:cs="Times"/>
                <w:b/>
                <w:bCs/>
                <w:sz w:val="20"/>
                <w:szCs w:val="20"/>
              </w:rPr>
              <w:t>  9.   Vplyvy navrhovaného materiálu</w:t>
            </w:r>
          </w:p>
        </w:tc>
      </w:tr>
      <w:tr w:rsidR="00A82FA4">
        <w:trPr>
          <w:divId w:val="1312252615"/>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A82FA4" w:rsidP="00490C7C">
            <w:pPr>
              <w:rPr>
                <w:rFonts w:ascii="Times" w:hAnsi="Times" w:cs="Times"/>
                <w:sz w:val="20"/>
                <w:szCs w:val="20"/>
              </w:rPr>
            </w:pPr>
            <w:r w:rsidRPr="00DD2FEE">
              <w:rPr>
                <w:rFonts w:ascii="Times" w:hAnsi="Times" w:cs="Times"/>
                <w:sz w:val="20"/>
                <w:szCs w:val="20"/>
              </w:rPr>
              <w:t xml:space="preserve">  </w:t>
            </w:r>
            <w:r w:rsidR="00490C7C" w:rsidRPr="00DD2FEE">
              <w:rPr>
                <w:rFonts w:ascii="Wingdings 2" w:hAnsi="Wingdings 2" w:cs="Times"/>
                <w:sz w:val="20"/>
                <w:szCs w:val="20"/>
              </w:rPr>
              <w:t></w:t>
            </w:r>
            <w:r w:rsidRPr="00DD2FEE">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82FA4" w:rsidRPr="00DD2FEE" w:rsidRDefault="00A82FA4" w:rsidP="00DD2FEE">
            <w:pPr>
              <w:rPr>
                <w:rFonts w:ascii="Times" w:hAnsi="Times" w:cs="Times"/>
                <w:sz w:val="20"/>
                <w:szCs w:val="20"/>
              </w:rPr>
            </w:pPr>
            <w:r w:rsidRPr="00DD2FEE">
              <w:rPr>
                <w:rFonts w:ascii="Times" w:hAnsi="Times" w:cs="Times"/>
                <w:sz w:val="20"/>
                <w:szCs w:val="20"/>
              </w:rPr>
              <w:t> </w:t>
            </w:r>
            <w:r w:rsidR="006D221B">
              <w:rPr>
                <w:rFonts w:ascii="Times" w:hAnsi="Times" w:cs="Times"/>
                <w:sz w:val="20"/>
                <w:szCs w:val="20"/>
              </w:rPr>
              <w:t xml:space="preserve"> </w:t>
            </w:r>
            <w:r w:rsidR="006D221B" w:rsidRPr="00DD2FEE">
              <w:rPr>
                <w:rFonts w:ascii="Wingdings 2" w:hAnsi="Wingdings 2" w:cs="Times"/>
                <w:sz w:val="28"/>
                <w:szCs w:val="28"/>
              </w:rPr>
              <w:t></w:t>
            </w:r>
            <w:r w:rsidR="006D221B" w:rsidRPr="00DD2FEE">
              <w:rPr>
                <w:rFonts w:ascii="Times" w:hAnsi="Times" w:cs="Times"/>
                <w:sz w:val="20"/>
                <w:szCs w:val="20"/>
              </w:rPr>
              <w:t xml:space="preserve"> </w:t>
            </w:r>
            <w:r w:rsidR="00DD2FEE" w:rsidRPr="00DD2FEE">
              <w:rPr>
                <w:rFonts w:ascii="Times" w:hAnsi="Times" w:cs="Times"/>
                <w:sz w:val="20"/>
                <w:szCs w:val="20"/>
              </w:rPr>
              <w:t xml:space="preserve">   Negatívne</w:t>
            </w:r>
          </w:p>
        </w:tc>
      </w:tr>
      <w:tr w:rsidR="00A82FA4">
        <w:trPr>
          <w:divId w:val="1312252615"/>
          <w:trHeight w:val="270"/>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w:t>
            </w:r>
            <w:r w:rsidR="003174FB">
              <w:rPr>
                <w:rFonts w:ascii="Times" w:hAnsi="Times" w:cs="Times"/>
                <w:sz w:val="20"/>
                <w:szCs w:val="20"/>
              </w:rPr>
              <w:t xml:space="preserve"> </w:t>
            </w:r>
            <w:r w:rsidR="003174FB" w:rsidRPr="00DD2FEE">
              <w:rPr>
                <w:rFonts w:ascii="Wingdings 2" w:hAnsi="Wingdings 2" w:cs="Times"/>
                <w:sz w:val="28"/>
                <w:szCs w:val="28"/>
              </w:rPr>
              <w:t></w:t>
            </w:r>
            <w:r w:rsidRPr="00DD2FEE">
              <w:rPr>
                <w:rFonts w:ascii="Times" w:hAnsi="Times" w:cs="Times"/>
                <w:sz w:val="20"/>
                <w:szCs w:val="20"/>
              </w:rPr>
              <w:t xml:space="preserve">  </w:t>
            </w:r>
            <w:r w:rsidR="00AD2B6E" w:rsidRPr="00DD2FEE">
              <w:rPr>
                <w:rFonts w:ascii="Times" w:hAnsi="Times" w:cs="Times"/>
                <w:sz w:val="20"/>
                <w:szCs w:val="20"/>
              </w:rPr>
              <w:t xml:space="preserve"> </w:t>
            </w:r>
            <w:r w:rsidRPr="00DD2FEE">
              <w:rPr>
                <w:rFonts w:ascii="Times" w:hAnsi="Times" w:cs="Times"/>
                <w:sz w:val="20"/>
                <w:szCs w:val="20"/>
              </w:rPr>
              <w:t>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w:t>
            </w:r>
            <w:r w:rsidR="003D71A7" w:rsidRPr="00DD2FEE">
              <w:rPr>
                <w:rFonts w:ascii="Times" w:hAnsi="Times" w:cs="Times"/>
                <w:sz w:val="20"/>
                <w:szCs w:val="20"/>
              </w:rPr>
              <w:t xml:space="preserve"> </w:t>
            </w:r>
            <w:r w:rsidR="003D71A7" w:rsidRPr="00DD2FEE">
              <w:rPr>
                <w:rFonts w:ascii="Wingdings 2" w:hAnsi="Wingdings 2" w:cs="Times"/>
                <w:sz w:val="28"/>
                <w:szCs w:val="28"/>
              </w:rPr>
              <w:t></w:t>
            </w:r>
            <w:r w:rsidRPr="00DD2FEE">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w:t>
            </w:r>
            <w:r w:rsidR="006D221B">
              <w:rPr>
                <w:rFonts w:ascii="Times" w:hAnsi="Times" w:cs="Times"/>
                <w:sz w:val="20"/>
                <w:szCs w:val="20"/>
              </w:rPr>
              <w:t xml:space="preserve"> </w:t>
            </w:r>
            <w:r w:rsidR="006D221B" w:rsidRPr="00DD2FEE">
              <w:rPr>
                <w:rFonts w:ascii="Wingdings 2" w:hAnsi="Wingdings 2" w:cs="Times"/>
                <w:sz w:val="28"/>
                <w:szCs w:val="28"/>
              </w:rPr>
              <w:t></w:t>
            </w:r>
            <w:r w:rsidRPr="00DD2FEE">
              <w:rPr>
                <w:rFonts w:ascii="Times" w:hAnsi="Times" w:cs="Times"/>
                <w:sz w:val="20"/>
                <w:szCs w:val="20"/>
              </w:rPr>
              <w:t>  Čiastočne</w:t>
            </w:r>
          </w:p>
        </w:tc>
      </w:tr>
      <w:tr w:rsidR="00A82FA4">
        <w:trPr>
          <w:divId w:val="1312252615"/>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E65366" w:rsidP="00E65366">
            <w:pPr>
              <w:ind w:left="197" w:hanging="142"/>
              <w:rPr>
                <w:rFonts w:ascii="Times" w:hAnsi="Times" w:cs="Times"/>
                <w:sz w:val="20"/>
                <w:szCs w:val="20"/>
              </w:rPr>
            </w:pPr>
            <w:r w:rsidRPr="00DD2FEE">
              <w:rPr>
                <w:rFonts w:ascii="Wingdings 2" w:hAnsi="Wingdings 2" w:cs="Times"/>
                <w:sz w:val="28"/>
                <w:szCs w:val="28"/>
              </w:rPr>
              <w:t></w:t>
            </w:r>
            <w:r w:rsidR="00A82FA4" w:rsidRPr="00DD2FEE">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w:t>
            </w:r>
            <w:r w:rsidR="00C57BA7" w:rsidRPr="00DD2FEE">
              <w:rPr>
                <w:rFonts w:ascii="Times" w:hAnsi="Times" w:cs="Times"/>
                <w:sz w:val="20"/>
                <w:szCs w:val="20"/>
              </w:rPr>
              <w:t xml:space="preserve"> </w:t>
            </w:r>
            <w:r w:rsidR="00C57BA7" w:rsidRPr="00DD2FEE">
              <w:rPr>
                <w:rFonts w:ascii="Wingdings 2" w:hAnsi="Wingdings 2" w:cs="Times"/>
                <w:sz w:val="28"/>
                <w:szCs w:val="28"/>
              </w:rPr>
              <w:t></w:t>
            </w:r>
            <w:r w:rsidR="00C57BA7" w:rsidRPr="00DD2FEE">
              <w:rPr>
                <w:rFonts w:ascii="Times" w:hAnsi="Times" w:cs="Times"/>
                <w:sz w:val="20"/>
                <w:szCs w:val="20"/>
              </w:rPr>
              <w:t xml:space="preserve">     </w:t>
            </w:r>
            <w:r w:rsidRPr="00DD2FEE">
              <w:rPr>
                <w:rFonts w:ascii="Times" w:hAnsi="Times" w:cs="Times"/>
                <w:sz w:val="20"/>
                <w:szCs w:val="20"/>
              </w:rPr>
              <w:t>Žiadne</w:t>
            </w:r>
          </w:p>
        </w:tc>
        <w:tc>
          <w:tcPr>
            <w:tcW w:w="1000" w:type="pct"/>
            <w:tcBorders>
              <w:top w:val="outset" w:sz="6" w:space="0" w:color="000000"/>
              <w:left w:val="outset" w:sz="6" w:space="0" w:color="000000"/>
              <w:bottom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w:t>
            </w:r>
            <w:r w:rsidR="00E65366" w:rsidRPr="00DD2FEE">
              <w:rPr>
                <w:rFonts w:ascii="Wingdings 2" w:hAnsi="Wingdings 2" w:cs="Times"/>
                <w:sz w:val="20"/>
                <w:szCs w:val="20"/>
              </w:rPr>
              <w:t></w:t>
            </w:r>
            <w:r w:rsidRPr="00DD2FEE">
              <w:rPr>
                <w:rFonts w:ascii="Times" w:hAnsi="Times" w:cs="Times"/>
                <w:sz w:val="20"/>
                <w:szCs w:val="20"/>
              </w:rPr>
              <w:t xml:space="preserve">   Negatívne</w:t>
            </w:r>
          </w:p>
        </w:tc>
      </w:tr>
      <w:tr w:rsidR="00A82FA4">
        <w:trPr>
          <w:divId w:val="1312252615"/>
          <w:trHeight w:val="270"/>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w:t>
            </w:r>
            <w:r w:rsidR="00440394" w:rsidRPr="00DD2FEE">
              <w:rPr>
                <w:rFonts w:ascii="Times" w:hAnsi="Times" w:cs="Times"/>
                <w:sz w:val="20"/>
                <w:szCs w:val="20"/>
              </w:rPr>
              <w:t> </w:t>
            </w:r>
            <w:r w:rsidR="00E65366" w:rsidRPr="00DD2FEE">
              <w:rPr>
                <w:rFonts w:ascii="Wingdings 2" w:hAnsi="Wingdings 2" w:cs="Times"/>
                <w:sz w:val="28"/>
                <w:szCs w:val="28"/>
              </w:rPr>
              <w:t></w:t>
            </w:r>
            <w:r w:rsidR="003651EF" w:rsidRPr="00DD2FEE">
              <w:rPr>
                <w:rFonts w:ascii="Times" w:hAnsi="Times" w:cs="Times"/>
                <w:sz w:val="20"/>
                <w:szCs w:val="20"/>
              </w:rPr>
              <w:t xml:space="preserve">    </w:t>
            </w:r>
            <w:r w:rsidRPr="00DD2FEE">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3D71A7">
            <w:pPr>
              <w:rPr>
                <w:rFonts w:ascii="Times" w:hAnsi="Times" w:cs="Times"/>
                <w:sz w:val="20"/>
                <w:szCs w:val="20"/>
              </w:rPr>
            </w:pPr>
            <w:r w:rsidRPr="00DD2FEE">
              <w:rPr>
                <w:rFonts w:ascii="Times" w:hAnsi="Times" w:cs="Times"/>
                <w:sz w:val="20"/>
                <w:szCs w:val="20"/>
              </w:rPr>
              <w:t xml:space="preserve"> </w:t>
            </w:r>
            <w:r w:rsidR="00A82FA4" w:rsidRPr="00DD2FEE">
              <w:rPr>
                <w:rFonts w:ascii="Times" w:hAnsi="Times" w:cs="Times"/>
                <w:sz w:val="20"/>
                <w:szCs w:val="20"/>
              </w:rPr>
              <w:t> </w:t>
            </w:r>
            <w:r w:rsidR="00C57BA7" w:rsidRPr="00DD2FEE">
              <w:rPr>
                <w:rFonts w:ascii="Wingdings 2" w:hAnsi="Wingdings 2" w:cs="Times"/>
                <w:sz w:val="28"/>
                <w:szCs w:val="28"/>
              </w:rPr>
              <w:t></w:t>
            </w:r>
            <w:r w:rsidR="00C57BA7" w:rsidRPr="00DD2FEE">
              <w:rPr>
                <w:rFonts w:ascii="Times" w:hAnsi="Times" w:cs="Times"/>
                <w:sz w:val="20"/>
                <w:szCs w:val="20"/>
              </w:rPr>
              <w:t xml:space="preserve">     </w:t>
            </w:r>
            <w:r w:rsidR="00A82FA4" w:rsidRPr="00DD2FEE">
              <w:rPr>
                <w:rFonts w:ascii="Times" w:hAnsi="Times" w:cs="Times"/>
                <w:sz w:val="20"/>
                <w:szCs w:val="20"/>
              </w:rPr>
              <w:t>Žiadne</w:t>
            </w:r>
          </w:p>
        </w:tc>
        <w:tc>
          <w:tcPr>
            <w:tcW w:w="1000" w:type="pct"/>
            <w:tcBorders>
              <w:top w:val="outset" w:sz="6" w:space="0" w:color="000000"/>
              <w:left w:val="outset" w:sz="6" w:space="0" w:color="000000"/>
              <w:bottom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w:t>
            </w:r>
            <w:r w:rsidR="00440394" w:rsidRPr="00DD2FEE">
              <w:rPr>
                <w:rFonts w:ascii="Times" w:hAnsi="Times" w:cs="Times"/>
                <w:sz w:val="20"/>
                <w:szCs w:val="20"/>
              </w:rPr>
              <w:t> </w:t>
            </w:r>
            <w:r w:rsidR="00E65366" w:rsidRPr="00DD2FEE">
              <w:rPr>
                <w:rFonts w:ascii="Wingdings 2" w:hAnsi="Wingdings 2" w:cs="Times"/>
                <w:sz w:val="20"/>
                <w:szCs w:val="20"/>
              </w:rPr>
              <w:t></w:t>
            </w:r>
            <w:r w:rsidRPr="00DD2FEE">
              <w:rPr>
                <w:rFonts w:ascii="Times" w:hAnsi="Times" w:cs="Times"/>
                <w:sz w:val="20"/>
                <w:szCs w:val="20"/>
              </w:rPr>
              <w:t xml:space="preserve">   Negatívne</w:t>
            </w:r>
          </w:p>
        </w:tc>
      </w:tr>
      <w:tr w:rsidR="00A82FA4">
        <w:trPr>
          <w:divId w:val="1312252615"/>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C57BA7">
            <w:pPr>
              <w:rPr>
                <w:rFonts w:ascii="Times" w:hAnsi="Times" w:cs="Times"/>
                <w:sz w:val="20"/>
                <w:szCs w:val="20"/>
              </w:rPr>
            </w:pPr>
            <w:r w:rsidRPr="00DD2FEE">
              <w:rPr>
                <w:rFonts w:ascii="Times" w:hAnsi="Times" w:cs="Times"/>
                <w:sz w:val="20"/>
                <w:szCs w:val="20"/>
              </w:rPr>
              <w:t xml:space="preserve"> </w:t>
            </w:r>
            <w:r w:rsidR="00A82FA4" w:rsidRPr="00DD2FEE">
              <w:rPr>
                <w:rFonts w:ascii="Times" w:hAnsi="Times" w:cs="Times"/>
                <w:sz w:val="20"/>
                <w:szCs w:val="20"/>
              </w:rPr>
              <w:t> </w:t>
            </w:r>
            <w:r w:rsidR="00CF5E70" w:rsidRPr="00DD2FEE">
              <w:rPr>
                <w:rFonts w:ascii="Wingdings 2" w:hAnsi="Wingdings 2" w:cs="Times"/>
                <w:sz w:val="20"/>
                <w:szCs w:val="20"/>
              </w:rPr>
              <w:t></w:t>
            </w:r>
            <w:r w:rsidR="00A82FA4" w:rsidRPr="00DD2FE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w:t>
            </w:r>
            <w:r w:rsidR="00C57BA7" w:rsidRPr="00DD2FEE">
              <w:rPr>
                <w:rFonts w:ascii="Times" w:hAnsi="Times" w:cs="Times"/>
                <w:sz w:val="20"/>
                <w:szCs w:val="20"/>
              </w:rPr>
              <w:t xml:space="preserve"> </w:t>
            </w:r>
            <w:r w:rsidR="00C57BA7" w:rsidRPr="00DD2FEE">
              <w:rPr>
                <w:rFonts w:ascii="Wingdings 2" w:hAnsi="Wingdings 2" w:cs="Times"/>
                <w:sz w:val="28"/>
                <w:szCs w:val="28"/>
              </w:rPr>
              <w:t></w:t>
            </w:r>
            <w:r w:rsidR="00C57BA7" w:rsidRPr="00DD2FEE">
              <w:rPr>
                <w:rFonts w:ascii="Times" w:hAnsi="Times" w:cs="Times"/>
                <w:sz w:val="20"/>
                <w:szCs w:val="20"/>
              </w:rPr>
              <w:t xml:space="preserve">     </w:t>
            </w:r>
            <w:r w:rsidRPr="00DD2FEE">
              <w:rPr>
                <w:rFonts w:ascii="Times" w:hAnsi="Times" w:cs="Times"/>
                <w:sz w:val="20"/>
                <w:szCs w:val="20"/>
              </w:rPr>
              <w:t>Žiadne</w:t>
            </w:r>
          </w:p>
        </w:tc>
        <w:tc>
          <w:tcPr>
            <w:tcW w:w="1000" w:type="pct"/>
            <w:tcBorders>
              <w:top w:val="outset" w:sz="6" w:space="0" w:color="000000"/>
              <w:left w:val="outset" w:sz="6" w:space="0" w:color="000000"/>
              <w:bottom w:val="outset" w:sz="6" w:space="0" w:color="000000"/>
            </w:tcBorders>
            <w:vAlign w:val="center"/>
            <w:hideMark/>
          </w:tcPr>
          <w:p w:rsidR="00A82FA4" w:rsidRPr="00DD2FEE" w:rsidRDefault="00C57BA7">
            <w:pPr>
              <w:rPr>
                <w:rFonts w:ascii="Times" w:hAnsi="Times" w:cs="Times"/>
                <w:sz w:val="20"/>
                <w:szCs w:val="20"/>
              </w:rPr>
            </w:pPr>
            <w:r w:rsidRPr="00DD2FEE">
              <w:rPr>
                <w:rFonts w:ascii="Times" w:hAnsi="Times" w:cs="Times"/>
                <w:sz w:val="20"/>
                <w:szCs w:val="20"/>
              </w:rPr>
              <w:t xml:space="preserve"> </w:t>
            </w:r>
            <w:r w:rsidR="00A82FA4" w:rsidRPr="00DD2FEE">
              <w:rPr>
                <w:rFonts w:ascii="Times" w:hAnsi="Times" w:cs="Times"/>
                <w:sz w:val="20"/>
                <w:szCs w:val="20"/>
              </w:rPr>
              <w:t> </w:t>
            </w:r>
            <w:r w:rsidR="00E65366" w:rsidRPr="00DD2FEE">
              <w:rPr>
                <w:rFonts w:ascii="Wingdings 2" w:hAnsi="Wingdings 2" w:cs="Times"/>
                <w:sz w:val="28"/>
                <w:szCs w:val="28"/>
              </w:rPr>
              <w:t></w:t>
            </w:r>
            <w:r w:rsidR="00A82FA4" w:rsidRPr="00DD2FEE">
              <w:rPr>
                <w:rFonts w:ascii="Times" w:hAnsi="Times" w:cs="Times"/>
                <w:sz w:val="20"/>
                <w:szCs w:val="20"/>
              </w:rPr>
              <w:t xml:space="preserve">   Negatívne</w:t>
            </w:r>
          </w:p>
        </w:tc>
      </w:tr>
      <w:tr w:rsidR="00A82FA4">
        <w:trPr>
          <w:divId w:val="1312252615"/>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0"/>
                <w:szCs w:val="20"/>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r w:rsidR="00A82FA4">
        <w:trPr>
          <w:divId w:val="1312252615"/>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A82FA4" w:rsidP="00DD2FEE">
            <w:pPr>
              <w:rPr>
                <w:rFonts w:ascii="Times" w:hAnsi="Times" w:cs="Times"/>
                <w:sz w:val="20"/>
                <w:szCs w:val="20"/>
              </w:rPr>
            </w:pPr>
            <w:r w:rsidRPr="00DD2FEE">
              <w:rPr>
                <w:rFonts w:ascii="Times" w:hAnsi="Times" w:cs="Times"/>
                <w:sz w:val="20"/>
                <w:szCs w:val="20"/>
              </w:rPr>
              <w:t> </w:t>
            </w:r>
            <w:r w:rsidR="00DD2FEE">
              <w:rPr>
                <w:rFonts w:ascii="Times" w:hAnsi="Times" w:cs="Times"/>
                <w:sz w:val="20"/>
                <w:szCs w:val="20"/>
              </w:rPr>
              <w:t xml:space="preserve"> </w:t>
            </w:r>
            <w:r w:rsidR="00DD2FEE" w:rsidRPr="00DD2FEE">
              <w:rPr>
                <w:rFonts w:ascii="Wingdings 2" w:hAnsi="Wingdings 2" w:cs="Times"/>
                <w:sz w:val="28"/>
                <w:szCs w:val="28"/>
              </w:rPr>
              <w:t></w:t>
            </w:r>
            <w:r w:rsidR="00DD2FEE" w:rsidRPr="00DD2FE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w:t>
            </w:r>
            <w:r w:rsidR="00DD2FEE">
              <w:rPr>
                <w:rFonts w:ascii="Times" w:hAnsi="Times" w:cs="Times"/>
                <w:sz w:val="20"/>
                <w:szCs w:val="20"/>
              </w:rPr>
              <w:t xml:space="preserve"> </w:t>
            </w:r>
            <w:r w:rsidR="00DD2FEE" w:rsidRPr="00DD2FEE">
              <w:rPr>
                <w:rFonts w:ascii="Wingdings 2" w:hAnsi="Wingdings 2" w:cs="Times"/>
                <w:sz w:val="20"/>
                <w:szCs w:val="20"/>
              </w:rPr>
              <w:t></w:t>
            </w:r>
            <w:r w:rsidRPr="00DD2FEE">
              <w:rPr>
                <w:rFonts w:ascii="Times" w:hAnsi="Times" w:cs="Times"/>
                <w:sz w:val="20"/>
                <w:szCs w:val="20"/>
              </w:rPr>
              <w:t xml:space="preserve">    </w:t>
            </w:r>
            <w:r w:rsidR="00C57BA7" w:rsidRPr="00DD2FEE">
              <w:rPr>
                <w:rFonts w:ascii="Times" w:hAnsi="Times" w:cs="Times"/>
                <w:sz w:val="20"/>
                <w:szCs w:val="20"/>
              </w:rPr>
              <w:t xml:space="preserve"> </w:t>
            </w:r>
            <w:r w:rsidRPr="00DD2FEE">
              <w:rPr>
                <w:rFonts w:ascii="Times" w:hAnsi="Times" w:cs="Times"/>
                <w:sz w:val="20"/>
                <w:szCs w:val="20"/>
              </w:rPr>
              <w:t>Žiadne</w:t>
            </w:r>
          </w:p>
        </w:tc>
        <w:tc>
          <w:tcPr>
            <w:tcW w:w="1000" w:type="pct"/>
            <w:tcBorders>
              <w:top w:val="outset" w:sz="6" w:space="0" w:color="000000"/>
              <w:left w:val="outset" w:sz="6" w:space="0" w:color="000000"/>
              <w:bottom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r w:rsidR="00A82FA4">
        <w:trPr>
          <w:divId w:val="1312252615"/>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br/>
              <w:t> </w:t>
            </w:r>
            <w:r w:rsidR="00D37A38" w:rsidRPr="00DD2FEE">
              <w:rPr>
                <w:rFonts w:ascii="Times" w:hAnsi="Times" w:cs="Times"/>
                <w:sz w:val="20"/>
                <w:szCs w:val="20"/>
              </w:rPr>
              <w:t xml:space="preserve">  </w:t>
            </w:r>
            <w:r w:rsidR="007E4D5D" w:rsidRPr="00DD2FEE">
              <w:rPr>
                <w:rFonts w:ascii="Wingdings 2" w:hAnsi="Wingdings 2" w:cs="Times"/>
                <w:sz w:val="28"/>
                <w:szCs w:val="28"/>
              </w:rPr>
              <w:t></w:t>
            </w:r>
            <w:r w:rsidRPr="00DD2FE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br/>
              <w:t> </w:t>
            </w:r>
            <w:r w:rsidR="007E4D5D" w:rsidRPr="00DD2FEE">
              <w:rPr>
                <w:rFonts w:ascii="Times" w:hAnsi="Times" w:cs="Times"/>
                <w:sz w:val="20"/>
                <w:szCs w:val="20"/>
              </w:rPr>
              <w:t xml:space="preserve"> </w:t>
            </w:r>
            <w:r w:rsidR="007E4D5D" w:rsidRPr="00DD2FEE">
              <w:rPr>
                <w:rFonts w:ascii="Wingdings 2" w:hAnsi="Wingdings 2" w:cs="Times"/>
                <w:sz w:val="20"/>
                <w:szCs w:val="20"/>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b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r w:rsidR="00A82FA4">
        <w:trPr>
          <w:divId w:val="1312252615"/>
          <w:trHeight w:val="150"/>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w:t>
            </w:r>
            <w:r w:rsidR="00D37A38" w:rsidRPr="00DD2FEE">
              <w:rPr>
                <w:rFonts w:ascii="Times" w:hAnsi="Times" w:cs="Times"/>
                <w:sz w:val="20"/>
                <w:szCs w:val="20"/>
              </w:rPr>
              <w:t xml:space="preserve">  </w:t>
            </w:r>
            <w:r w:rsidR="007E4D5D" w:rsidRPr="00DD2FEE">
              <w:rPr>
                <w:rFonts w:ascii="Wingdings 2" w:hAnsi="Wingdings 2" w:cs="Times"/>
                <w:sz w:val="28"/>
                <w:szCs w:val="28"/>
              </w:rPr>
              <w:t></w:t>
            </w:r>
            <w:r w:rsidR="00D37A38" w:rsidRPr="00DD2FEE">
              <w:rPr>
                <w:rFonts w:ascii="Wingdings 2" w:hAnsi="Wingdings 2" w:cs="Times"/>
                <w:sz w:val="20"/>
                <w:szCs w:val="20"/>
              </w:rPr>
              <w:t></w:t>
            </w:r>
            <w:r w:rsidRPr="00DD2FEE">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w:t>
            </w:r>
            <w:r w:rsidR="00A130D7" w:rsidRPr="00DD2FEE">
              <w:rPr>
                <w:rFonts w:ascii="Times" w:hAnsi="Times" w:cs="Times"/>
                <w:sz w:val="20"/>
                <w:szCs w:val="20"/>
              </w:rPr>
              <w:t xml:space="preserve"> </w:t>
            </w:r>
            <w:r w:rsidR="00A130D7" w:rsidRPr="00DD2FEE">
              <w:rPr>
                <w:rFonts w:ascii="Wingdings 2" w:hAnsi="Wingdings 2" w:cs="Times"/>
                <w:sz w:val="20"/>
                <w:szCs w:val="20"/>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82FA4" w:rsidRPr="00DD2FEE" w:rsidRDefault="00A82FA4">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bl>
    <w:p w:rsidR="00A82FA4" w:rsidRDefault="00A82FA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A82FA4" w:rsidTr="003D71A7">
        <w:trPr>
          <w:divId w:val="1312252610"/>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10.  Poznámky</w:t>
            </w:r>
          </w:p>
        </w:tc>
      </w:tr>
      <w:tr w:rsidR="00A82FA4" w:rsidTr="003D71A7">
        <w:trPr>
          <w:divId w:val="1312252610"/>
          <w:trHeight w:val="600"/>
          <w:jc w:val="center"/>
        </w:trPr>
        <w:tc>
          <w:tcPr>
            <w:tcW w:w="5000" w:type="pct"/>
            <w:tcBorders>
              <w:top w:val="outset" w:sz="6" w:space="0" w:color="000000"/>
              <w:bottom w:val="outset" w:sz="6" w:space="0" w:color="000000"/>
            </w:tcBorders>
            <w:hideMark/>
          </w:tcPr>
          <w:p w:rsidR="006C5089" w:rsidRPr="006C5089" w:rsidRDefault="006C5089" w:rsidP="006C5089">
            <w:pPr>
              <w:jc w:val="both"/>
              <w:rPr>
                <w:bCs/>
                <w:sz w:val="20"/>
                <w:szCs w:val="20"/>
              </w:rPr>
            </w:pPr>
            <w:r w:rsidRPr="006C5089">
              <w:rPr>
                <w:bCs/>
                <w:sz w:val="20"/>
                <w:szCs w:val="20"/>
              </w:rPr>
              <w:t xml:space="preserve">Vzhľadom na zavedenie novej poplatkovej povinnosti za návrh na začatie konania o potvrdení vydržania sa predpokladajú pozitívne vplyvy na štátny rozpočet. </w:t>
            </w:r>
            <w:r>
              <w:rPr>
                <w:bCs/>
                <w:sz w:val="20"/>
                <w:szCs w:val="20"/>
              </w:rPr>
              <w:t xml:space="preserve">V prípade tejto poplatkovej povinnosti ide o zavedenie nového súdneho poplatku, ktorý bude príjmom kapitoly „Všeobecná pokladničná správa“. </w:t>
            </w:r>
            <w:r w:rsidRPr="006C5089">
              <w:rPr>
                <w:bCs/>
                <w:sz w:val="20"/>
                <w:szCs w:val="20"/>
              </w:rPr>
              <w:t>Konkrétne vplyvy na rozpočet verejnej správy však nie je možné kvantifikovať, nakoľko primárne sú príjmy závislé od počtu návrhov na začatie konania, ktoré sú závislé od iniciatívy konkrétnych právnických osôb alebo fyzických osôb, ktoré sa budú domáhať vydania potvrdenia o vydržaní vlastníckeho práva k nehnuteľnosti alebo práva zodpovedajúcemu vecnému bremenu, pričom počet týchto subjektov nie je známy a nie je ani zistiteľný z dostupných informačných systémov, prípadne vykonaním štatistického zisťovania.</w:t>
            </w:r>
          </w:p>
          <w:p w:rsidR="006D221B" w:rsidRDefault="008130F2" w:rsidP="000B51D4">
            <w:pPr>
              <w:tabs>
                <w:tab w:val="num" w:pos="1080"/>
              </w:tabs>
              <w:jc w:val="both"/>
              <w:rPr>
                <w:bCs/>
                <w:sz w:val="20"/>
                <w:szCs w:val="20"/>
              </w:rPr>
            </w:pPr>
            <w:r>
              <w:rPr>
                <w:bCs/>
                <w:sz w:val="20"/>
                <w:szCs w:val="20"/>
              </w:rPr>
              <w:t xml:space="preserve">Ministerstvo spravodlivosti Slovenskej republiky </w:t>
            </w:r>
            <w:r w:rsidR="00D51B05">
              <w:rPr>
                <w:bCs/>
                <w:sz w:val="20"/>
                <w:szCs w:val="20"/>
              </w:rPr>
              <w:t xml:space="preserve">(ďalej len „ministerstvo“) </w:t>
            </w:r>
            <w:r w:rsidR="00BA6742">
              <w:rPr>
                <w:bCs/>
                <w:sz w:val="20"/>
                <w:szCs w:val="20"/>
              </w:rPr>
              <w:t>v súvislosti s návrhom zákona nepredpokladá a ani neráta s personálnym navýšením na jednotlivých súdoch Slovenskej republiky, preto má za to, že návrh zákona nezakladá negatívne vplyvy na rozpočet verejnej správy. Na základe údajov predložených Notárskou komorou Slovenskej republiky o počte osvedčených vyhlásení o vydržaní vyplýva, že v roku 2018 osvedčilo vyhlásenie o vydržaní 130 notárov z celkového počtu notárov 328, pričom išlo celkovo o 3 293 osvedčení vyhlásení o vydržaní. V roku 201</w:t>
            </w:r>
            <w:r w:rsidR="009B04E7">
              <w:rPr>
                <w:bCs/>
                <w:sz w:val="20"/>
                <w:szCs w:val="20"/>
              </w:rPr>
              <w:t>9</w:t>
            </w:r>
            <w:r w:rsidR="00BA6742">
              <w:rPr>
                <w:bCs/>
                <w:sz w:val="20"/>
                <w:szCs w:val="20"/>
              </w:rPr>
              <w:t xml:space="preserve"> osvedčilo vyhlásenie o vydržaní 119 notárov z celkového počtu notárov 334, pričom išlo celkovo o 2 390 osvedčení vyhlásení o vydržaní. Údaje z roku 2020 nie sú k dispozícii. Z predložených údajov vyplýva, že osvedčenie vyhlásenia o vydržaní vydávalo v rokoch 2018 a 2019 len cca 35 – 39 % notárov z ich celkového počtu. </w:t>
            </w:r>
            <w:r w:rsidR="00A66295">
              <w:rPr>
                <w:bCs/>
                <w:sz w:val="20"/>
                <w:szCs w:val="20"/>
              </w:rPr>
              <w:t xml:space="preserve">Vzhľadom na klesajúcu tendenciu vydržaní a sprísnenie podmienok vydania potvrdenia o vydržaní možno očakávať minimálny nápad vecí týkajúcich sa vydržaní v ročnom rozmedzí </w:t>
            </w:r>
            <w:r w:rsidR="00A66295">
              <w:rPr>
                <w:bCs/>
                <w:sz w:val="20"/>
                <w:szCs w:val="20"/>
              </w:rPr>
              <w:lastRenderedPageBreak/>
              <w:t>od 10 do 20 vecí pre jednotlivé súdy</w:t>
            </w:r>
            <w:r w:rsidR="009B04E7">
              <w:rPr>
                <w:bCs/>
                <w:sz w:val="20"/>
                <w:szCs w:val="20"/>
              </w:rPr>
              <w:t xml:space="preserve"> (pri počte 54 okresných súdov)</w:t>
            </w:r>
            <w:r w:rsidR="00A66295">
              <w:rPr>
                <w:bCs/>
                <w:sz w:val="20"/>
                <w:szCs w:val="20"/>
              </w:rPr>
              <w:t>. Vzhľadom na to, že konanie o potvrdení vydržania je pomerne formálne a má znaky skôr registrového konania</w:t>
            </w:r>
            <w:r w:rsidR="003174FB">
              <w:rPr>
                <w:bCs/>
                <w:sz w:val="20"/>
                <w:szCs w:val="20"/>
              </w:rPr>
              <w:t>,</w:t>
            </w:r>
            <w:r w:rsidR="00A66295">
              <w:rPr>
                <w:bCs/>
                <w:sz w:val="20"/>
                <w:szCs w:val="20"/>
              </w:rPr>
              <w:t xml:space="preserve"> a vzhľadom na očakávaný nápad vecí na jednotlivé súdy</w:t>
            </w:r>
            <w:r w:rsidR="003174FB">
              <w:rPr>
                <w:bCs/>
                <w:sz w:val="20"/>
                <w:szCs w:val="20"/>
              </w:rPr>
              <w:t>,</w:t>
            </w:r>
            <w:r w:rsidR="00A66295">
              <w:rPr>
                <w:bCs/>
                <w:sz w:val="20"/>
                <w:szCs w:val="20"/>
              </w:rPr>
              <w:t xml:space="preserve"> </w:t>
            </w:r>
            <w:r w:rsidR="00D51B05">
              <w:rPr>
                <w:bCs/>
                <w:sz w:val="20"/>
                <w:szCs w:val="20"/>
              </w:rPr>
              <w:t>m</w:t>
            </w:r>
            <w:r w:rsidR="00A66295">
              <w:rPr>
                <w:bCs/>
                <w:sz w:val="20"/>
                <w:szCs w:val="20"/>
              </w:rPr>
              <w:t>inisterstvo nepovažuje za potrebné navyšovať personálne obsadenie na jednotlivých súdoch. Konanie o potvrdení vydržania budú súdy vybavovať v rámci bežnej civilnej agendy súdu a navyšovanie personálu (sudcov alebo vyšších súdnych úradníkov) neodôvodňuje ani charakter konania o potvrdení vydržania ani očakávaný nápad vecí v tejto oblasti</w:t>
            </w:r>
            <w:r w:rsidR="003174FB">
              <w:rPr>
                <w:bCs/>
                <w:sz w:val="20"/>
                <w:szCs w:val="20"/>
              </w:rPr>
              <w:t>, ktorý bude zanedbateľný</w:t>
            </w:r>
            <w:r w:rsidR="00A66295">
              <w:rPr>
                <w:bCs/>
                <w:sz w:val="20"/>
                <w:szCs w:val="20"/>
              </w:rPr>
              <w:t xml:space="preserve">. </w:t>
            </w:r>
          </w:p>
          <w:p w:rsidR="00D24CED" w:rsidRPr="00D24CED" w:rsidRDefault="00D24CED" w:rsidP="000B51D4">
            <w:pPr>
              <w:tabs>
                <w:tab w:val="num" w:pos="1080"/>
              </w:tabs>
              <w:jc w:val="both"/>
              <w:rPr>
                <w:bCs/>
                <w:sz w:val="20"/>
                <w:szCs w:val="20"/>
              </w:rPr>
            </w:pPr>
          </w:p>
        </w:tc>
      </w:tr>
      <w:tr w:rsidR="00A82FA4" w:rsidTr="003D71A7">
        <w:trPr>
          <w:divId w:val="1312252610"/>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lastRenderedPageBreak/>
              <w:t>  11.  Kontakt na spracovateľa</w:t>
            </w:r>
          </w:p>
        </w:tc>
      </w:tr>
      <w:tr w:rsidR="00A82FA4" w:rsidTr="003D71A7">
        <w:trPr>
          <w:divId w:val="1312252610"/>
          <w:trHeight w:val="600"/>
          <w:jc w:val="center"/>
        </w:trPr>
        <w:tc>
          <w:tcPr>
            <w:tcW w:w="5000" w:type="pct"/>
            <w:tcBorders>
              <w:top w:val="outset" w:sz="6" w:space="0" w:color="000000"/>
              <w:bottom w:val="outset" w:sz="6" w:space="0" w:color="000000"/>
            </w:tcBorders>
            <w:hideMark/>
          </w:tcPr>
          <w:p w:rsidR="00984ECD" w:rsidRPr="00984ECD" w:rsidRDefault="00984ECD" w:rsidP="00984ECD">
            <w:pPr>
              <w:rPr>
                <w:rFonts w:eastAsiaTheme="minorEastAsia"/>
                <w:noProof/>
                <w:sz w:val="20"/>
                <w:szCs w:val="20"/>
              </w:rPr>
            </w:pPr>
            <w:r w:rsidRPr="00984ECD">
              <w:rPr>
                <w:rFonts w:eastAsiaTheme="minorEastAsia"/>
                <w:noProof/>
                <w:sz w:val="20"/>
                <w:szCs w:val="20"/>
              </w:rPr>
              <w:t xml:space="preserve">JUDr. </w:t>
            </w:r>
            <w:r w:rsidR="00490C7C">
              <w:rPr>
                <w:rFonts w:eastAsiaTheme="minorEastAsia"/>
                <w:noProof/>
                <w:sz w:val="20"/>
                <w:szCs w:val="20"/>
              </w:rPr>
              <w:t>Alena Hambáleková</w:t>
            </w:r>
          </w:p>
          <w:p w:rsidR="00984ECD" w:rsidRPr="00984ECD" w:rsidRDefault="003D71A7" w:rsidP="00984ECD">
            <w:pPr>
              <w:rPr>
                <w:rFonts w:eastAsiaTheme="minorEastAsia"/>
                <w:noProof/>
                <w:sz w:val="20"/>
                <w:szCs w:val="20"/>
              </w:rPr>
            </w:pPr>
            <w:r>
              <w:rPr>
                <w:rFonts w:eastAsiaTheme="minorEastAsia"/>
                <w:noProof/>
                <w:sz w:val="20"/>
                <w:szCs w:val="20"/>
              </w:rPr>
              <w:t xml:space="preserve">Sekcia </w:t>
            </w:r>
            <w:r w:rsidR="00490C7C">
              <w:rPr>
                <w:rFonts w:eastAsiaTheme="minorEastAsia"/>
                <w:noProof/>
                <w:sz w:val="20"/>
                <w:szCs w:val="20"/>
              </w:rPr>
              <w:t xml:space="preserve">legislatívy </w:t>
            </w:r>
          </w:p>
          <w:p w:rsidR="00984ECD" w:rsidRPr="00984ECD" w:rsidRDefault="00984ECD" w:rsidP="00984ECD">
            <w:pPr>
              <w:rPr>
                <w:rFonts w:eastAsiaTheme="minorEastAsia"/>
                <w:noProof/>
                <w:sz w:val="20"/>
                <w:szCs w:val="20"/>
              </w:rPr>
            </w:pPr>
            <w:r w:rsidRPr="00984ECD">
              <w:rPr>
                <w:rFonts w:eastAsiaTheme="minorEastAsia"/>
                <w:noProof/>
                <w:sz w:val="20"/>
                <w:szCs w:val="20"/>
              </w:rPr>
              <w:t>Ministerstvo spravodlivosti Slovenskej republiky</w:t>
            </w:r>
          </w:p>
          <w:p w:rsidR="00984ECD" w:rsidRPr="00984ECD" w:rsidRDefault="003D71A7" w:rsidP="00984ECD">
            <w:pPr>
              <w:rPr>
                <w:rFonts w:eastAsiaTheme="minorEastAsia"/>
                <w:noProof/>
                <w:sz w:val="20"/>
                <w:szCs w:val="20"/>
              </w:rPr>
            </w:pPr>
            <w:r>
              <w:rPr>
                <w:rFonts w:eastAsiaTheme="minorEastAsia"/>
                <w:noProof/>
                <w:sz w:val="20"/>
                <w:szCs w:val="20"/>
              </w:rPr>
              <w:t>Tel.: 02/ 888 91 </w:t>
            </w:r>
            <w:r w:rsidR="00490C7C">
              <w:rPr>
                <w:rFonts w:eastAsiaTheme="minorEastAsia"/>
                <w:noProof/>
                <w:sz w:val="20"/>
                <w:szCs w:val="20"/>
              </w:rPr>
              <w:t>117</w:t>
            </w:r>
          </w:p>
          <w:p w:rsidR="00984ECD" w:rsidRPr="00984ECD" w:rsidRDefault="00984ECD" w:rsidP="00984ECD">
            <w:pPr>
              <w:rPr>
                <w:rFonts w:eastAsiaTheme="minorEastAsia"/>
                <w:noProof/>
                <w:sz w:val="20"/>
                <w:szCs w:val="20"/>
              </w:rPr>
            </w:pPr>
            <w:r w:rsidRPr="00984ECD">
              <w:rPr>
                <w:rFonts w:eastAsiaTheme="minorEastAsia"/>
                <w:noProof/>
                <w:sz w:val="20"/>
                <w:szCs w:val="20"/>
              </w:rPr>
              <w:t xml:space="preserve">Mail: </w:t>
            </w:r>
            <w:hyperlink r:id="rId9" w:history="1">
              <w:r w:rsidR="00490C7C">
                <w:rPr>
                  <w:rStyle w:val="Hypertextovprepojenie"/>
                  <w:rFonts w:ascii="Times" w:eastAsiaTheme="minorEastAsia" w:hAnsi="Times" w:cs="Times"/>
                  <w:sz w:val="20"/>
                  <w:szCs w:val="20"/>
                </w:rPr>
                <w:t>alena.hambalekova</w:t>
              </w:r>
              <w:r w:rsidR="003D71A7" w:rsidRPr="00710140">
                <w:rPr>
                  <w:rStyle w:val="Hypertextovprepojenie"/>
                  <w:rFonts w:eastAsiaTheme="minorEastAsia"/>
                  <w:noProof/>
                  <w:sz w:val="20"/>
                  <w:szCs w:val="20"/>
                </w:rPr>
                <w:t>@justice.sk</w:t>
              </w:r>
            </w:hyperlink>
          </w:p>
          <w:p w:rsidR="00A82FA4" w:rsidRPr="00B44DE3" w:rsidRDefault="00A82FA4">
            <w:pPr>
              <w:rPr>
                <w:rFonts w:ascii="Times" w:hAnsi="Times" w:cs="Times"/>
                <w:color w:val="FF0000"/>
                <w:sz w:val="20"/>
                <w:szCs w:val="20"/>
              </w:rPr>
            </w:pPr>
          </w:p>
        </w:tc>
      </w:tr>
      <w:tr w:rsidR="00A82FA4" w:rsidTr="003D71A7">
        <w:trPr>
          <w:divId w:val="1312252610"/>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12.  Zdroje</w:t>
            </w:r>
          </w:p>
        </w:tc>
      </w:tr>
      <w:tr w:rsidR="00A82FA4" w:rsidTr="003D71A7">
        <w:trPr>
          <w:divId w:val="1312252610"/>
          <w:trHeight w:val="600"/>
          <w:jc w:val="center"/>
        </w:trPr>
        <w:tc>
          <w:tcPr>
            <w:tcW w:w="5000" w:type="pct"/>
            <w:tcBorders>
              <w:top w:val="outset" w:sz="6" w:space="0" w:color="000000"/>
              <w:bottom w:val="outset" w:sz="6" w:space="0" w:color="000000"/>
            </w:tcBorders>
            <w:hideMark/>
          </w:tcPr>
          <w:p w:rsidR="00A82FA4" w:rsidRPr="00AE1B65" w:rsidRDefault="00AE1B65">
            <w:pPr>
              <w:rPr>
                <w:rFonts w:ascii="Times" w:hAnsi="Times" w:cs="Times"/>
                <w:bCs/>
                <w:sz w:val="20"/>
                <w:szCs w:val="20"/>
              </w:rPr>
            </w:pPr>
            <w:r>
              <w:rPr>
                <w:rFonts w:ascii="Times" w:hAnsi="Times" w:cs="Times"/>
                <w:bCs/>
                <w:sz w:val="20"/>
                <w:szCs w:val="20"/>
              </w:rPr>
              <w:t>Vlastná činnosť Ministerstva spravodlivosti Slovenskej republiky.</w:t>
            </w:r>
          </w:p>
        </w:tc>
      </w:tr>
      <w:tr w:rsidR="00A82FA4" w:rsidTr="003D71A7">
        <w:trPr>
          <w:divId w:val="1312252610"/>
          <w:jc w:val="center"/>
        </w:trPr>
        <w:tc>
          <w:tcPr>
            <w:tcW w:w="5000" w:type="pct"/>
            <w:tcBorders>
              <w:top w:val="outset" w:sz="6" w:space="0" w:color="000000"/>
              <w:bottom w:val="outset" w:sz="6" w:space="0" w:color="000000"/>
            </w:tcBorders>
            <w:shd w:val="clear" w:color="auto" w:fill="E6E6E6"/>
            <w:hideMark/>
          </w:tcPr>
          <w:p w:rsidR="00452612" w:rsidRDefault="00A82FA4">
            <w:pPr>
              <w:rPr>
                <w:rFonts w:ascii="Times" w:hAnsi="Times" w:cs="Times"/>
                <w:b/>
                <w:bCs/>
                <w:sz w:val="22"/>
                <w:szCs w:val="22"/>
              </w:rPr>
            </w:pPr>
            <w:r>
              <w:rPr>
                <w:rFonts w:ascii="Times" w:hAnsi="Times" w:cs="Times"/>
                <w:b/>
                <w:bCs/>
                <w:sz w:val="22"/>
                <w:szCs w:val="22"/>
              </w:rPr>
              <w:t>  13.  Stanovisko Komisie pre posudzovanie vybraných vplyvov z</w:t>
            </w:r>
            <w:r w:rsidR="00452612">
              <w:rPr>
                <w:rFonts w:ascii="Times" w:hAnsi="Times" w:cs="Times"/>
                <w:b/>
                <w:bCs/>
                <w:sz w:val="22"/>
                <w:szCs w:val="22"/>
              </w:rPr>
              <w:t> </w:t>
            </w:r>
            <w:r>
              <w:rPr>
                <w:rFonts w:ascii="Times" w:hAnsi="Times" w:cs="Times"/>
                <w:b/>
                <w:bCs/>
                <w:sz w:val="22"/>
                <w:szCs w:val="22"/>
              </w:rPr>
              <w:t>PPK</w:t>
            </w:r>
          </w:p>
        </w:tc>
      </w:tr>
      <w:tr w:rsidR="00A66295" w:rsidRPr="00D51B05" w:rsidTr="003B4C1D">
        <w:trPr>
          <w:divId w:val="1312252610"/>
          <w:jc w:val="center"/>
        </w:trPr>
        <w:tc>
          <w:tcPr>
            <w:tcW w:w="5000" w:type="pct"/>
            <w:tcBorders>
              <w:top w:val="outset" w:sz="6" w:space="0" w:color="000000"/>
              <w:bottom w:val="outset" w:sz="6" w:space="0" w:color="000000"/>
            </w:tcBorders>
            <w:shd w:val="clear" w:color="auto" w:fill="auto"/>
          </w:tcPr>
          <w:p w:rsidR="00A66295" w:rsidRPr="003B4C1D" w:rsidRDefault="00A66295" w:rsidP="00D51B05">
            <w:pPr>
              <w:jc w:val="both"/>
              <w:rPr>
                <w:bCs/>
                <w:sz w:val="20"/>
                <w:szCs w:val="20"/>
              </w:rPr>
            </w:pPr>
            <w:r w:rsidRPr="003B4C1D">
              <w:rPr>
                <w:bCs/>
                <w:sz w:val="20"/>
                <w:szCs w:val="20"/>
              </w:rPr>
              <w:t xml:space="preserve">Stála pracovná komisia Legislatívnej rady vlády Slovenskej republiky na posudzovanie vybraných vplyvov </w:t>
            </w:r>
            <w:r w:rsidR="00D51B05" w:rsidRPr="003B4C1D">
              <w:rPr>
                <w:bCs/>
                <w:sz w:val="20"/>
                <w:szCs w:val="20"/>
              </w:rPr>
              <w:t>(ďalej len „Komisia“) vyjadrila k predloženému materiálu nesúhlasné stanovisko a uplatnila k materiálu zásadné pripomienky a odporúčania.</w:t>
            </w:r>
          </w:p>
          <w:p w:rsidR="00D51B05" w:rsidRPr="003B4C1D" w:rsidRDefault="00D51B05" w:rsidP="00D51B05">
            <w:pPr>
              <w:jc w:val="both"/>
              <w:rPr>
                <w:bCs/>
                <w:sz w:val="20"/>
                <w:szCs w:val="20"/>
              </w:rPr>
            </w:pPr>
          </w:p>
          <w:p w:rsidR="00D51B05" w:rsidRPr="003B4C1D" w:rsidRDefault="00D51B05" w:rsidP="00D51B05">
            <w:pPr>
              <w:jc w:val="both"/>
              <w:rPr>
                <w:bCs/>
                <w:sz w:val="20"/>
                <w:szCs w:val="20"/>
                <w:u w:val="single"/>
              </w:rPr>
            </w:pPr>
            <w:r w:rsidRPr="003B4C1D">
              <w:rPr>
                <w:bCs/>
                <w:sz w:val="20"/>
                <w:szCs w:val="20"/>
                <w:u w:val="single"/>
              </w:rPr>
              <w:t>Pripomienky a odporúčania Komisie:</w:t>
            </w:r>
          </w:p>
          <w:p w:rsidR="00D51B05" w:rsidRPr="003B4C1D" w:rsidRDefault="00D51B05" w:rsidP="00D51B05">
            <w:pPr>
              <w:jc w:val="both"/>
              <w:rPr>
                <w:bCs/>
                <w:sz w:val="20"/>
                <w:szCs w:val="20"/>
                <w:u w:val="single"/>
              </w:rPr>
            </w:pPr>
          </w:p>
          <w:p w:rsidR="00D51B05" w:rsidRPr="003B4C1D" w:rsidRDefault="00D51B05" w:rsidP="00D51B05">
            <w:pPr>
              <w:jc w:val="both"/>
              <w:rPr>
                <w:bCs/>
                <w:sz w:val="20"/>
                <w:szCs w:val="20"/>
                <w:u w:val="single"/>
              </w:rPr>
            </w:pPr>
            <w:r w:rsidRPr="003B4C1D">
              <w:rPr>
                <w:bCs/>
                <w:sz w:val="20"/>
                <w:szCs w:val="20"/>
                <w:u w:val="single"/>
              </w:rPr>
              <w:t>K doložke a analýze vplyvov na rozpočet verejnej správy:</w:t>
            </w:r>
          </w:p>
          <w:p w:rsidR="00D51B05" w:rsidRPr="003B4C1D" w:rsidRDefault="00D51B05" w:rsidP="00D51B05">
            <w:pPr>
              <w:jc w:val="both"/>
              <w:rPr>
                <w:bCs/>
                <w:sz w:val="20"/>
                <w:szCs w:val="20"/>
              </w:rPr>
            </w:pPr>
            <w:r w:rsidRPr="003B4C1D">
              <w:rPr>
                <w:bCs/>
                <w:sz w:val="20"/>
                <w:szCs w:val="20"/>
              </w:rPr>
              <w:t xml:space="preserve">Podľa názoru Komisie môže mať materiál nielen pozitívny, ale aj negatívny vplyv na rozpočet verejnej správy z dôvodu navrhovaného presunu kompetencií vo veciach vydržania z notárov na sudcov, a to vo forme zvýšených výdavkov na zamestnancov súdu alebo sudcov. V predkladanom materiáli chýbajú informácie o počte podaní vo veci vydržania v posledných rokoch a odhad počtu podaní v budúcnosti, na základe ktorých by bolo možné zhodnotiť zvýšené pracovné zaťaženie jednotlivých okresných súdov, ktoré by mohlo viesť k zvyšovaniu počtu súdnych úradníkov ako aj sudcov v civilnej agende. V nadväznosti na uvedené </w:t>
            </w:r>
            <w:r w:rsidRPr="003B4C1D">
              <w:rPr>
                <w:bCs/>
                <w:i/>
                <w:sz w:val="20"/>
                <w:szCs w:val="20"/>
              </w:rPr>
              <w:t>je potrebné upraviť doložku vybraných vplyvov a doplniť analýzu vplyvov na rozpočet</w:t>
            </w:r>
            <w:r w:rsidRPr="003B4C1D">
              <w:rPr>
                <w:bCs/>
                <w:sz w:val="20"/>
                <w:szCs w:val="20"/>
              </w:rPr>
              <w:t xml:space="preserve">, v ktorej bude kvantifikovaný negatívny dopad na rozpočet verejnej správy, pričom predmetný </w:t>
            </w:r>
            <w:r w:rsidRPr="003B4C1D">
              <w:rPr>
                <w:bCs/>
                <w:i/>
                <w:sz w:val="20"/>
                <w:szCs w:val="20"/>
              </w:rPr>
              <w:t>negatívny vplyv žiadame zabezpečiť v rámci schválených limitov výdavko</w:t>
            </w:r>
            <w:r w:rsidRPr="003B4C1D">
              <w:rPr>
                <w:bCs/>
                <w:sz w:val="20"/>
                <w:szCs w:val="20"/>
              </w:rPr>
              <w:t xml:space="preserve">v </w:t>
            </w:r>
            <w:r w:rsidRPr="003B4C1D">
              <w:rPr>
                <w:bCs/>
                <w:i/>
                <w:sz w:val="20"/>
                <w:szCs w:val="20"/>
              </w:rPr>
              <w:t>ako aj limitov počtu zamestnancov dotknutej kapitoly na príslušný rozpočtový rok</w:t>
            </w:r>
            <w:r w:rsidRPr="003B4C1D">
              <w:rPr>
                <w:bCs/>
                <w:sz w:val="20"/>
                <w:szCs w:val="20"/>
              </w:rPr>
              <w:t xml:space="preserve">, bez dodatočných požiadaviek na štátny rozpočet. </w:t>
            </w:r>
          </w:p>
          <w:p w:rsidR="00D51B05" w:rsidRPr="003B4C1D" w:rsidRDefault="00D51B05" w:rsidP="00D51B05">
            <w:pPr>
              <w:jc w:val="both"/>
              <w:rPr>
                <w:bCs/>
                <w:sz w:val="20"/>
                <w:szCs w:val="20"/>
                <w:u w:val="single"/>
              </w:rPr>
            </w:pPr>
          </w:p>
          <w:p w:rsidR="00D51B05" w:rsidRPr="003B4C1D" w:rsidRDefault="00D51B05" w:rsidP="00D51B05">
            <w:pPr>
              <w:jc w:val="both"/>
              <w:rPr>
                <w:bCs/>
                <w:sz w:val="20"/>
                <w:szCs w:val="20"/>
                <w:u w:val="single"/>
              </w:rPr>
            </w:pPr>
            <w:r w:rsidRPr="003B4C1D">
              <w:rPr>
                <w:bCs/>
                <w:sz w:val="20"/>
                <w:szCs w:val="20"/>
                <w:u w:val="single"/>
              </w:rPr>
              <w:t>Vyhodnotenie uplatnenej pripomienky:</w:t>
            </w:r>
          </w:p>
          <w:p w:rsidR="00D51B05" w:rsidRPr="003B4C1D" w:rsidRDefault="00D51B05" w:rsidP="00D51B05">
            <w:pPr>
              <w:tabs>
                <w:tab w:val="num" w:pos="1080"/>
              </w:tabs>
              <w:jc w:val="both"/>
              <w:rPr>
                <w:bCs/>
                <w:sz w:val="20"/>
                <w:szCs w:val="20"/>
              </w:rPr>
            </w:pPr>
            <w:r w:rsidRPr="003B4C1D">
              <w:rPr>
                <w:bCs/>
                <w:sz w:val="20"/>
                <w:szCs w:val="20"/>
              </w:rPr>
              <w:t>Ministerstvo v súvislosti s návrhom zákona nedeklarovalo negatívne vplyvy na rozpočet verejnej správy v súvislosti s presunom kompetencií vo veciach vydržania z notárov na súdy, nakoľko tieto vplyvy nezistilo, pretože súdy majú veci týkajúce sa konania o potvrdení vydržania vybavovať v rámci bežnej civilnej agendy a navýšenie personálneho obsadenia jednotlivých súdov v súvislosti s týmto novým konaním o potvrdení vydržania nie je odôvodnené ani očakávaným nápadom vecí, ani charakterom konania.</w:t>
            </w:r>
          </w:p>
          <w:p w:rsidR="00D51B05" w:rsidRPr="003B4C1D" w:rsidRDefault="00D51B05" w:rsidP="00D51B05">
            <w:pPr>
              <w:tabs>
                <w:tab w:val="num" w:pos="1080"/>
              </w:tabs>
              <w:jc w:val="both"/>
              <w:rPr>
                <w:bCs/>
                <w:sz w:val="20"/>
                <w:szCs w:val="20"/>
              </w:rPr>
            </w:pPr>
            <w:r w:rsidRPr="003B4C1D">
              <w:rPr>
                <w:bCs/>
                <w:sz w:val="20"/>
                <w:szCs w:val="20"/>
              </w:rPr>
              <w:t xml:space="preserve">Ministerstvo na základe uplatnenej pripomienky požiadalo Notársku komoru Slovenskej republiky o predloženie údajov o počte vydaných osvedčení vyhlásení o vydržaní notármi. Z predložených údajov, ako aj z údajov, ktoré má ministerstvo k dispozícii z vlastnej činnosti bolo zistené, že v roku 2018 osvedčilo vyhlásenie o vydržaní 130 notárov z celkového počtu notárov 328, pričom išlo celkovo o 3 293 osvedčení vyhlásenia o vydržaní. V roku 2019 osvedčilo vyhlásenie o vydržaní 119 notárov z celkového počtu notárov 334, pričom išlo celkovo o 2 390 osvedčení vyhlásenia o vydržaní. Údaje z roku 2020 nie sú k dispozícii. Z predložených údajov vyplýva, že osvedčenie vyhlásenia o vydržaní vydávalo v rokoch 2018 a 2019 len cca 35 – 39 % notárov z ich celkového počtu. </w:t>
            </w:r>
            <w:r w:rsidR="0059051C" w:rsidRPr="003B4C1D">
              <w:rPr>
                <w:bCs/>
                <w:sz w:val="20"/>
                <w:szCs w:val="20"/>
              </w:rPr>
              <w:t>Z uvedených údajov je evidentná</w:t>
            </w:r>
            <w:r w:rsidRPr="003B4C1D">
              <w:rPr>
                <w:bCs/>
                <w:sz w:val="20"/>
                <w:szCs w:val="20"/>
              </w:rPr>
              <w:t xml:space="preserve"> klesajúc</w:t>
            </w:r>
            <w:r w:rsidR="0059051C" w:rsidRPr="003B4C1D">
              <w:rPr>
                <w:bCs/>
                <w:sz w:val="20"/>
                <w:szCs w:val="20"/>
              </w:rPr>
              <w:t>a</w:t>
            </w:r>
            <w:r w:rsidRPr="003B4C1D">
              <w:rPr>
                <w:bCs/>
                <w:sz w:val="20"/>
                <w:szCs w:val="20"/>
              </w:rPr>
              <w:t xml:space="preserve"> tendenci</w:t>
            </w:r>
            <w:r w:rsidR="0059051C" w:rsidRPr="003B4C1D">
              <w:rPr>
                <w:bCs/>
                <w:sz w:val="20"/>
                <w:szCs w:val="20"/>
              </w:rPr>
              <w:t>a</w:t>
            </w:r>
            <w:r w:rsidRPr="003B4C1D">
              <w:rPr>
                <w:bCs/>
                <w:sz w:val="20"/>
                <w:szCs w:val="20"/>
              </w:rPr>
              <w:t xml:space="preserve"> vydržaní</w:t>
            </w:r>
            <w:r w:rsidR="0059051C" w:rsidRPr="003B4C1D">
              <w:rPr>
                <w:bCs/>
                <w:sz w:val="20"/>
                <w:szCs w:val="20"/>
              </w:rPr>
              <w:t xml:space="preserve">. Vzhľadom na túto skutočnosť, ako aj vzhľadom na </w:t>
            </w:r>
            <w:r w:rsidRPr="003B4C1D">
              <w:rPr>
                <w:bCs/>
                <w:sz w:val="20"/>
                <w:szCs w:val="20"/>
              </w:rPr>
              <w:t xml:space="preserve">sprísnenie podmienok vydania potvrdenia o vydržaní možno očakávať minimálny nápad vecí týkajúcich sa vydržaní v ročnom rozmedzí </w:t>
            </w:r>
            <w:r w:rsidR="0059051C" w:rsidRPr="003B4C1D">
              <w:rPr>
                <w:bCs/>
                <w:sz w:val="20"/>
                <w:szCs w:val="20"/>
              </w:rPr>
              <w:t xml:space="preserve">cca </w:t>
            </w:r>
            <w:r w:rsidRPr="003B4C1D">
              <w:rPr>
                <w:bCs/>
                <w:sz w:val="20"/>
                <w:szCs w:val="20"/>
              </w:rPr>
              <w:t>od 10 do 20 vecí pre jednotlivé súdy. Vzhľadom na to, že konanie o potvrdení vydržania je pomerne formálne a má znaky skôr registrového konania a vzhľadom na očakávaný nápad vecí na jednotlivé súdy ministerstvo nepovažuje za potrebné navyšovať personálne obsadenie na jednotlivých súdoch</w:t>
            </w:r>
            <w:r w:rsidR="0059051C" w:rsidRPr="003B4C1D">
              <w:rPr>
                <w:bCs/>
                <w:sz w:val="20"/>
                <w:szCs w:val="20"/>
              </w:rPr>
              <w:t>.</w:t>
            </w:r>
          </w:p>
          <w:p w:rsidR="0059051C" w:rsidRPr="003B4C1D" w:rsidRDefault="0059051C" w:rsidP="00D51B05">
            <w:pPr>
              <w:tabs>
                <w:tab w:val="num" w:pos="1080"/>
              </w:tabs>
              <w:jc w:val="both"/>
              <w:rPr>
                <w:bCs/>
                <w:sz w:val="20"/>
                <w:szCs w:val="20"/>
              </w:rPr>
            </w:pPr>
            <w:r w:rsidRPr="003B4C1D">
              <w:rPr>
                <w:bCs/>
                <w:sz w:val="20"/>
                <w:szCs w:val="20"/>
              </w:rPr>
              <w:t xml:space="preserve">Vzhľadom na uvedené ministerstvo </w:t>
            </w:r>
            <w:r w:rsidR="00A93647" w:rsidRPr="003B4C1D">
              <w:rPr>
                <w:bCs/>
                <w:sz w:val="20"/>
                <w:szCs w:val="20"/>
              </w:rPr>
              <w:t xml:space="preserve">čiastočne </w:t>
            </w:r>
            <w:r w:rsidRPr="003B4C1D">
              <w:rPr>
                <w:bCs/>
                <w:sz w:val="20"/>
                <w:szCs w:val="20"/>
              </w:rPr>
              <w:t>vyhovelo uplatnenej pripomienke Komisie, avšak ani na základe doplnenia požadovaných údajov ministerstvo nedospelo k názoru, že by bolo potrebné navyšovať počty zamestnancov súdov.</w:t>
            </w:r>
            <w:r w:rsidR="00A93647" w:rsidRPr="003B4C1D">
              <w:rPr>
                <w:bCs/>
                <w:sz w:val="20"/>
                <w:szCs w:val="20"/>
              </w:rPr>
              <w:t xml:space="preserve"> Vzhľadom na uvedené ministerstvo zotrváva na názore, že návrh zákona nemá negatívny vplyv na rozpočet verejnej správy.</w:t>
            </w:r>
          </w:p>
          <w:p w:rsidR="0059051C" w:rsidRPr="003B4C1D" w:rsidRDefault="0059051C" w:rsidP="00D51B05">
            <w:pPr>
              <w:tabs>
                <w:tab w:val="num" w:pos="1080"/>
              </w:tabs>
              <w:jc w:val="both"/>
              <w:rPr>
                <w:bCs/>
                <w:sz w:val="20"/>
                <w:szCs w:val="20"/>
              </w:rPr>
            </w:pPr>
          </w:p>
          <w:p w:rsidR="0059051C" w:rsidRPr="003B4C1D" w:rsidRDefault="0059051C" w:rsidP="00D51B05">
            <w:pPr>
              <w:tabs>
                <w:tab w:val="num" w:pos="1080"/>
              </w:tabs>
              <w:jc w:val="both"/>
              <w:rPr>
                <w:bCs/>
                <w:sz w:val="20"/>
                <w:szCs w:val="20"/>
                <w:u w:val="single"/>
              </w:rPr>
            </w:pPr>
            <w:r w:rsidRPr="003B4C1D">
              <w:rPr>
                <w:bCs/>
                <w:sz w:val="20"/>
                <w:szCs w:val="20"/>
                <w:u w:val="single"/>
              </w:rPr>
              <w:t>K analýze vplyvov na podnikateľské prostredie:</w:t>
            </w:r>
          </w:p>
          <w:p w:rsidR="0059051C" w:rsidRPr="003B4C1D" w:rsidRDefault="0059051C" w:rsidP="0059051C">
            <w:pPr>
              <w:jc w:val="both"/>
              <w:rPr>
                <w:bCs/>
                <w:sz w:val="20"/>
                <w:szCs w:val="20"/>
              </w:rPr>
            </w:pPr>
            <w:r w:rsidRPr="003B4C1D">
              <w:rPr>
                <w:bCs/>
                <w:sz w:val="20"/>
                <w:szCs w:val="20"/>
              </w:rPr>
              <w:t xml:space="preserve">V prípade identifikácie vplyvov na podnikateľské prostredie je predkladateľ povinný tieto vplyvy prinajmenšom kvalitatívne popísať v Analýze vplyvov na podnikateľské prostredie. V priloženej Analýze vplyvov na podnikateľské prostredie však absentuje konkrétny a špecifikovaný popis pozitívnych vplyvov predloženého materiálu na podnikateľské prostredie a negatívny vplyv predloženého materiálu na podnikateľské prostredie je popísaný stručne, napriek tomu, že v časti 9. Vplyvy navrhovaného materiálu Doložky vybraných vplyvov je vyznačený pozitívny aj negatívny vplyv na podnikateľské prostredie. Komisia preto žiada predkladateľa o </w:t>
            </w:r>
            <w:r w:rsidRPr="003B4C1D">
              <w:rPr>
                <w:bCs/>
                <w:i/>
                <w:sz w:val="20"/>
                <w:szCs w:val="20"/>
              </w:rPr>
              <w:t xml:space="preserve">dopracovanie Analýzy vplyvov na podnikateľské prostredie v zmysle podrobnejšieho popisu identifikovaných vplyvov. </w:t>
            </w:r>
          </w:p>
          <w:p w:rsidR="0059051C" w:rsidRPr="003B4C1D" w:rsidRDefault="0059051C" w:rsidP="0059051C">
            <w:pPr>
              <w:jc w:val="both"/>
              <w:rPr>
                <w:bCs/>
                <w:sz w:val="20"/>
                <w:szCs w:val="20"/>
              </w:rPr>
            </w:pPr>
            <w:r w:rsidRPr="003B4C1D">
              <w:rPr>
                <w:bCs/>
                <w:sz w:val="20"/>
                <w:szCs w:val="20"/>
              </w:rPr>
              <w:t xml:space="preserve">V časti 3.2 Vyhodnotenie konzultácií – z toho MSP Analýzy vplyvov na podnikateľské prostredie predkladateľ neuviedol žiadne relevantné informácie o procese, zúčastnených subjektoch a výsledkoch konzultácií s podnikateľskými subjektmi. Komisia preto </w:t>
            </w:r>
            <w:r w:rsidRPr="003B4C1D">
              <w:rPr>
                <w:bCs/>
                <w:i/>
                <w:sz w:val="20"/>
                <w:szCs w:val="20"/>
              </w:rPr>
              <w:t xml:space="preserve">žiada o doplnenie </w:t>
            </w:r>
            <w:r w:rsidRPr="003B4C1D">
              <w:rPr>
                <w:bCs/>
                <w:sz w:val="20"/>
                <w:szCs w:val="20"/>
              </w:rPr>
              <w:t xml:space="preserve">uvedenej časti Analýzy vplyvov na podnikateľské prostredie. </w:t>
            </w:r>
          </w:p>
          <w:p w:rsidR="0059051C" w:rsidRPr="003B4C1D" w:rsidRDefault="0059051C" w:rsidP="0059051C">
            <w:pPr>
              <w:jc w:val="both"/>
              <w:rPr>
                <w:bCs/>
                <w:sz w:val="20"/>
                <w:szCs w:val="20"/>
              </w:rPr>
            </w:pPr>
            <w:r w:rsidRPr="003B4C1D">
              <w:rPr>
                <w:bCs/>
                <w:sz w:val="20"/>
                <w:szCs w:val="20"/>
              </w:rPr>
              <w:t xml:space="preserve">Komisia zároveň žiada predkladateľa o </w:t>
            </w:r>
            <w:r w:rsidRPr="003B4C1D">
              <w:rPr>
                <w:bCs/>
                <w:i/>
                <w:sz w:val="20"/>
                <w:szCs w:val="20"/>
              </w:rPr>
              <w:t>kvantifikáciu odhadovaných nákladov/úspor</w:t>
            </w:r>
            <w:r w:rsidRPr="003B4C1D">
              <w:rPr>
                <w:bCs/>
                <w:sz w:val="20"/>
                <w:szCs w:val="20"/>
              </w:rPr>
              <w:t xml:space="preserve"> regulácie v Analýze vplyvov na podnikateľské prostredie, a to v každom prípade, v ktorom je takáto kvantifikácia možná (napríklad vzhľadom na nemenný počet notárov by takáto kvantifikácia mala byť možná), pričom odporúčaným riešením je najmä využitie </w:t>
            </w:r>
            <w:r w:rsidRPr="003B4C1D">
              <w:rPr>
                <w:bCs/>
                <w:i/>
                <w:sz w:val="20"/>
                <w:szCs w:val="20"/>
              </w:rPr>
              <w:t>modelového výpočtu na jeden dotknutý podnikateľský subjekt.</w:t>
            </w:r>
          </w:p>
          <w:p w:rsidR="0059051C" w:rsidRPr="003B4C1D" w:rsidRDefault="0059051C" w:rsidP="00D51B05">
            <w:pPr>
              <w:tabs>
                <w:tab w:val="num" w:pos="1080"/>
              </w:tabs>
              <w:jc w:val="both"/>
              <w:rPr>
                <w:bCs/>
                <w:sz w:val="20"/>
                <w:szCs w:val="20"/>
                <w:u w:val="single"/>
              </w:rPr>
            </w:pPr>
          </w:p>
          <w:p w:rsidR="0059051C" w:rsidRPr="00843BA5" w:rsidRDefault="0059051C" w:rsidP="0059051C">
            <w:pPr>
              <w:jc w:val="both"/>
              <w:rPr>
                <w:bCs/>
                <w:sz w:val="20"/>
                <w:szCs w:val="20"/>
                <w:u w:val="single"/>
              </w:rPr>
            </w:pPr>
            <w:r w:rsidRPr="00843BA5">
              <w:rPr>
                <w:bCs/>
                <w:sz w:val="20"/>
                <w:szCs w:val="20"/>
                <w:u w:val="single"/>
              </w:rPr>
              <w:t>Vyhodnotenie uplatnených pripomienok:</w:t>
            </w:r>
          </w:p>
          <w:p w:rsidR="0059051C" w:rsidRPr="00843BA5" w:rsidRDefault="0059051C" w:rsidP="00D51B05">
            <w:pPr>
              <w:tabs>
                <w:tab w:val="num" w:pos="1080"/>
              </w:tabs>
              <w:jc w:val="both"/>
              <w:rPr>
                <w:bCs/>
                <w:sz w:val="20"/>
                <w:szCs w:val="20"/>
              </w:rPr>
            </w:pPr>
            <w:r w:rsidRPr="00843BA5">
              <w:rPr>
                <w:bCs/>
                <w:sz w:val="20"/>
                <w:szCs w:val="20"/>
              </w:rPr>
              <w:t>Pripomienky uplatnené Komisiou boli akceptované a jednotlivé časti analýzy vplyvov na podnikateľské prostredie boli dopracované, pričom z obsahovej stránky bolo dopracovanie analýzy vplyvov na podnikateľské prostredie konzultované s pripomienkujúcim subjektom.</w:t>
            </w:r>
            <w:r w:rsidR="00843BA5">
              <w:rPr>
                <w:bCs/>
                <w:sz w:val="20"/>
                <w:szCs w:val="20"/>
              </w:rPr>
              <w:t xml:space="preserve"> Úprava analýz je ovplyvnená aj zmenou vlastného materiálu, z ktorého bola vypustená úprava donucovacích opatrení (novelizácia Exekučného poriadku).</w:t>
            </w:r>
          </w:p>
          <w:p w:rsidR="00A93647" w:rsidRPr="00843BA5" w:rsidRDefault="00A93647" w:rsidP="00D51B05">
            <w:pPr>
              <w:tabs>
                <w:tab w:val="num" w:pos="1080"/>
              </w:tabs>
              <w:jc w:val="both"/>
              <w:rPr>
                <w:bCs/>
                <w:sz w:val="20"/>
                <w:szCs w:val="20"/>
              </w:rPr>
            </w:pPr>
            <w:r w:rsidRPr="00843BA5">
              <w:rPr>
                <w:bCs/>
                <w:sz w:val="20"/>
                <w:szCs w:val="20"/>
              </w:rPr>
              <w:t>Vo vzťahu k pripomienke o kvantifikácii odhadovaných nákladov/úspor regulácie v analýze vplyvov na podnikateľské prostredie ministerstvo uvádza, že kvantifikáciu nie je možné realizovať z objektívnych dôvodov (absencia potrebných údajov potrebných ku kvantifikácii, ktoré nie sú dostupné</w:t>
            </w:r>
            <w:r w:rsidR="00843BA5">
              <w:rPr>
                <w:bCs/>
                <w:sz w:val="20"/>
                <w:szCs w:val="20"/>
              </w:rPr>
              <w:t>,</w:t>
            </w:r>
            <w:r w:rsidRPr="00843BA5">
              <w:rPr>
                <w:bCs/>
                <w:sz w:val="20"/>
                <w:szCs w:val="20"/>
              </w:rPr>
              <w:t xml:space="preserve"> a ich počet závisí od subjektívnych „nepredvídateľných“ okolností), čo je zdôraznené tak v analýzach vplyvov, ako aj v samotnej doložke s odôvodnením. </w:t>
            </w:r>
            <w:r w:rsidR="00843BA5">
              <w:rPr>
                <w:bCs/>
                <w:sz w:val="20"/>
                <w:szCs w:val="20"/>
              </w:rPr>
              <w:t>P</w:t>
            </w:r>
            <w:r w:rsidRPr="00843BA5">
              <w:rPr>
                <w:bCs/>
                <w:sz w:val="20"/>
                <w:szCs w:val="20"/>
              </w:rPr>
              <w:t xml:space="preserve">ri presune kompetencií v súvislosti s vydržaním z notárov na súdy, nedochádza k vzniku nákladov na strane notárov (nemožno túto veličinu subsumovať pod časť analýzy vzťahujúcej sa k regulácii nákladov a úspor), ale môže dôjsť potencionálne k strate potencionálneho príjmu notára súvisiaceho s vydaním osvedčenia vyhlásenia o vydržaní. Vo vzťahu k tomuto negatívnemu vplyvu bola </w:t>
            </w:r>
            <w:r w:rsidR="00843BA5">
              <w:rPr>
                <w:bCs/>
                <w:sz w:val="20"/>
                <w:szCs w:val="20"/>
              </w:rPr>
              <w:t>upravená</w:t>
            </w:r>
            <w:r w:rsidRPr="00843BA5">
              <w:rPr>
                <w:bCs/>
                <w:sz w:val="20"/>
                <w:szCs w:val="20"/>
              </w:rPr>
              <w:t xml:space="preserve"> analýz</w:t>
            </w:r>
            <w:r w:rsidR="00FB01B3" w:rsidRPr="00843BA5">
              <w:rPr>
                <w:bCs/>
                <w:sz w:val="20"/>
                <w:szCs w:val="20"/>
              </w:rPr>
              <w:t>a</w:t>
            </w:r>
            <w:r w:rsidRPr="00843BA5">
              <w:rPr>
                <w:bCs/>
                <w:sz w:val="20"/>
                <w:szCs w:val="20"/>
              </w:rPr>
              <w:t xml:space="preserve"> na podnikateľské prostredie.</w:t>
            </w:r>
          </w:p>
          <w:p w:rsidR="00A93647" w:rsidRPr="003174FB" w:rsidRDefault="00A93647" w:rsidP="00D51B05">
            <w:pPr>
              <w:tabs>
                <w:tab w:val="num" w:pos="1080"/>
              </w:tabs>
              <w:jc w:val="both"/>
              <w:rPr>
                <w:bCs/>
                <w:sz w:val="20"/>
                <w:szCs w:val="20"/>
                <w:highlight w:val="yellow"/>
                <w:u w:val="single"/>
              </w:rPr>
            </w:pPr>
          </w:p>
          <w:p w:rsidR="0059051C" w:rsidRPr="00843BA5" w:rsidRDefault="0059051C" w:rsidP="00D51B05">
            <w:pPr>
              <w:tabs>
                <w:tab w:val="num" w:pos="1080"/>
              </w:tabs>
              <w:jc w:val="both"/>
              <w:rPr>
                <w:bCs/>
                <w:sz w:val="20"/>
                <w:szCs w:val="20"/>
                <w:u w:val="single"/>
              </w:rPr>
            </w:pPr>
            <w:r w:rsidRPr="00843BA5">
              <w:rPr>
                <w:bCs/>
                <w:sz w:val="20"/>
                <w:szCs w:val="20"/>
                <w:u w:val="single"/>
              </w:rPr>
              <w:t>K analýze sociálnych vplyvov:</w:t>
            </w:r>
          </w:p>
          <w:p w:rsidR="0059051C" w:rsidRPr="00843BA5" w:rsidRDefault="0059051C" w:rsidP="00D51B05">
            <w:pPr>
              <w:tabs>
                <w:tab w:val="num" w:pos="1080"/>
              </w:tabs>
              <w:jc w:val="both"/>
              <w:rPr>
                <w:bCs/>
                <w:sz w:val="20"/>
                <w:szCs w:val="20"/>
              </w:rPr>
            </w:pPr>
            <w:r w:rsidRPr="00843BA5">
              <w:rPr>
                <w:bCs/>
                <w:sz w:val="20"/>
                <w:szCs w:val="20"/>
              </w:rPr>
              <w:t>Komisia považuje za potrebné doplniť, ak je to možné, modelové príklady vplyvov zhodnotených opatrení na jednu domácnosť.</w:t>
            </w:r>
          </w:p>
          <w:p w:rsidR="0059051C" w:rsidRPr="00843BA5" w:rsidRDefault="0059051C" w:rsidP="0059051C">
            <w:pPr>
              <w:jc w:val="both"/>
              <w:rPr>
                <w:bCs/>
                <w:sz w:val="20"/>
                <w:szCs w:val="20"/>
                <w:u w:val="single"/>
              </w:rPr>
            </w:pPr>
          </w:p>
          <w:p w:rsidR="0059051C" w:rsidRPr="00843BA5" w:rsidRDefault="0059051C" w:rsidP="0059051C">
            <w:pPr>
              <w:jc w:val="both"/>
              <w:rPr>
                <w:bCs/>
                <w:sz w:val="20"/>
                <w:szCs w:val="20"/>
                <w:u w:val="single"/>
              </w:rPr>
            </w:pPr>
            <w:r w:rsidRPr="00843BA5">
              <w:rPr>
                <w:bCs/>
                <w:sz w:val="20"/>
                <w:szCs w:val="20"/>
                <w:u w:val="single"/>
              </w:rPr>
              <w:t>Vyhodnotenie uplatnenej pripomienky:</w:t>
            </w:r>
          </w:p>
          <w:p w:rsidR="00D51B05" w:rsidRPr="00843BA5" w:rsidRDefault="00843BA5" w:rsidP="0059051C">
            <w:pPr>
              <w:tabs>
                <w:tab w:val="num" w:pos="1080"/>
              </w:tabs>
              <w:jc w:val="both"/>
              <w:rPr>
                <w:bCs/>
                <w:sz w:val="20"/>
                <w:szCs w:val="20"/>
              </w:rPr>
            </w:pPr>
            <w:r>
              <w:rPr>
                <w:bCs/>
                <w:sz w:val="20"/>
                <w:szCs w:val="20"/>
              </w:rPr>
              <w:t xml:space="preserve">Vzhľadom na tú skutočnosť, že z návrhu zákona bol vypustený návrh právnej úpravy donucovacích opatrení (novelizácia Exekučného poriadku), ku ktorej sa pripomienka Komisie vzťahovala, považujeme túto pripomienku za bezpredmetnú a na základe uvedeného došlo k príslušnej úprave </w:t>
            </w:r>
            <w:r w:rsidR="0059051C" w:rsidRPr="00843BA5">
              <w:rPr>
                <w:bCs/>
                <w:sz w:val="20"/>
                <w:szCs w:val="20"/>
              </w:rPr>
              <w:t>analýz</w:t>
            </w:r>
            <w:r>
              <w:rPr>
                <w:bCs/>
                <w:sz w:val="20"/>
                <w:szCs w:val="20"/>
              </w:rPr>
              <w:t>y</w:t>
            </w:r>
            <w:r w:rsidR="0059051C" w:rsidRPr="00843BA5">
              <w:rPr>
                <w:bCs/>
                <w:sz w:val="20"/>
                <w:szCs w:val="20"/>
              </w:rPr>
              <w:t xml:space="preserve"> sociálnych vplyvov</w:t>
            </w:r>
            <w:r w:rsidR="000B29DB" w:rsidRPr="00843BA5">
              <w:rPr>
                <w:bCs/>
                <w:sz w:val="20"/>
                <w:szCs w:val="20"/>
              </w:rPr>
              <w:t>.</w:t>
            </w:r>
          </w:p>
          <w:p w:rsidR="001C0A7E" w:rsidRPr="00843BA5" w:rsidRDefault="001C0A7E" w:rsidP="0059051C">
            <w:pPr>
              <w:tabs>
                <w:tab w:val="num" w:pos="1080"/>
              </w:tabs>
              <w:jc w:val="both"/>
              <w:rPr>
                <w:bCs/>
                <w:sz w:val="20"/>
                <w:szCs w:val="20"/>
              </w:rPr>
            </w:pPr>
          </w:p>
          <w:p w:rsidR="001C0A7E" w:rsidRPr="009B04E7" w:rsidRDefault="001C0A7E" w:rsidP="0059051C">
            <w:pPr>
              <w:tabs>
                <w:tab w:val="num" w:pos="1080"/>
              </w:tabs>
              <w:jc w:val="both"/>
              <w:rPr>
                <w:bCs/>
                <w:sz w:val="20"/>
                <w:szCs w:val="20"/>
              </w:rPr>
            </w:pPr>
            <w:r w:rsidRPr="00843BA5">
              <w:rPr>
                <w:bCs/>
                <w:sz w:val="20"/>
                <w:szCs w:val="20"/>
              </w:rPr>
              <w:t>Nesúhlasné stanovisko Komisie neznamená zastavenie ďalšieho schvaľovacieho procesu.</w:t>
            </w:r>
          </w:p>
          <w:p w:rsidR="00D51B05" w:rsidRPr="00D51B05" w:rsidRDefault="00D51B05" w:rsidP="00D51B05">
            <w:pPr>
              <w:jc w:val="both"/>
              <w:rPr>
                <w:bCs/>
                <w:sz w:val="20"/>
                <w:szCs w:val="20"/>
                <w:u w:val="single"/>
              </w:rPr>
            </w:pPr>
          </w:p>
        </w:tc>
      </w:tr>
    </w:tbl>
    <w:p w:rsidR="00A823FA" w:rsidRPr="00D51B05" w:rsidRDefault="00A823FA" w:rsidP="00543B8E">
      <w:pPr>
        <w:pStyle w:val="Normlnywebov"/>
        <w:spacing w:before="0" w:beforeAutospacing="0" w:after="0" w:afterAutospacing="0"/>
        <w:rPr>
          <w:bCs/>
          <w:sz w:val="20"/>
          <w:szCs w:val="20"/>
        </w:rPr>
      </w:pPr>
    </w:p>
    <w:sectPr w:rsidR="00A823FA" w:rsidRPr="00D51B05" w:rsidSect="0079690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11C" w:rsidRDefault="00FE611C">
      <w:r>
        <w:separator/>
      </w:r>
    </w:p>
  </w:endnote>
  <w:endnote w:type="continuationSeparator" w:id="0">
    <w:p w:rsidR="00FE611C" w:rsidRDefault="00FE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332">
    <w:altName w:val="MS Gothic"/>
    <w:charset w:val="80"/>
    <w:family w:val="auto"/>
    <w:pitch w:val="variable"/>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47" w:rsidRDefault="00A9364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412248"/>
      <w:docPartObj>
        <w:docPartGallery w:val="Page Numbers (Bottom of Page)"/>
        <w:docPartUnique/>
      </w:docPartObj>
    </w:sdtPr>
    <w:sdtEndPr/>
    <w:sdtContent>
      <w:p w:rsidR="00A93647" w:rsidRDefault="00A93647">
        <w:pPr>
          <w:pStyle w:val="Pta"/>
          <w:jc w:val="center"/>
        </w:pPr>
        <w:r>
          <w:fldChar w:fldCharType="begin"/>
        </w:r>
        <w:r>
          <w:instrText>PAGE   \* MERGEFORMAT</w:instrText>
        </w:r>
        <w:r>
          <w:fldChar w:fldCharType="separate"/>
        </w:r>
        <w:r w:rsidR="004A5DCC">
          <w:rPr>
            <w:noProof/>
          </w:rPr>
          <w:t>4</w:t>
        </w:r>
        <w:r>
          <w:fldChar w:fldCharType="end"/>
        </w:r>
      </w:p>
    </w:sdtContent>
  </w:sdt>
  <w:p w:rsidR="00A93647" w:rsidRDefault="00A9364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47" w:rsidRDefault="00A936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11C" w:rsidRDefault="00FE611C">
      <w:r>
        <w:separator/>
      </w:r>
    </w:p>
  </w:footnote>
  <w:footnote w:type="continuationSeparator" w:id="0">
    <w:p w:rsidR="00FE611C" w:rsidRDefault="00FE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47" w:rsidRDefault="00A9364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47" w:rsidRDefault="00A9364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47" w:rsidRDefault="00A936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F4172EF"/>
    <w:multiLevelType w:val="hybridMultilevel"/>
    <w:tmpl w:val="02BC1DD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2BA3"/>
    <w:rsid w:val="000065A9"/>
    <w:rsid w:val="00007944"/>
    <w:rsid w:val="00012287"/>
    <w:rsid w:val="00015887"/>
    <w:rsid w:val="00016243"/>
    <w:rsid w:val="00021860"/>
    <w:rsid w:val="00031343"/>
    <w:rsid w:val="00032327"/>
    <w:rsid w:val="00036B8A"/>
    <w:rsid w:val="00037C3F"/>
    <w:rsid w:val="00040702"/>
    <w:rsid w:val="00041DE9"/>
    <w:rsid w:val="00042608"/>
    <w:rsid w:val="000457DA"/>
    <w:rsid w:val="00052109"/>
    <w:rsid w:val="0005425E"/>
    <w:rsid w:val="00062B7D"/>
    <w:rsid w:val="00065A30"/>
    <w:rsid w:val="000665C2"/>
    <w:rsid w:val="00071BF8"/>
    <w:rsid w:val="0007385D"/>
    <w:rsid w:val="000772D7"/>
    <w:rsid w:val="0008045D"/>
    <w:rsid w:val="00081D5E"/>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29DB"/>
    <w:rsid w:val="000B33F3"/>
    <w:rsid w:val="000B51D4"/>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1313"/>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A695C"/>
    <w:rsid w:val="001B09C4"/>
    <w:rsid w:val="001B0F66"/>
    <w:rsid w:val="001B1812"/>
    <w:rsid w:val="001B57EC"/>
    <w:rsid w:val="001B5AF5"/>
    <w:rsid w:val="001C0A7E"/>
    <w:rsid w:val="001C2890"/>
    <w:rsid w:val="001C4CD7"/>
    <w:rsid w:val="001C4D02"/>
    <w:rsid w:val="001C561A"/>
    <w:rsid w:val="001C72B9"/>
    <w:rsid w:val="001D0486"/>
    <w:rsid w:val="001D16F9"/>
    <w:rsid w:val="001D1DD8"/>
    <w:rsid w:val="001D2927"/>
    <w:rsid w:val="001D376D"/>
    <w:rsid w:val="001D37D4"/>
    <w:rsid w:val="001D4C67"/>
    <w:rsid w:val="001D6BD1"/>
    <w:rsid w:val="001E1E7F"/>
    <w:rsid w:val="001E2B22"/>
    <w:rsid w:val="001E331B"/>
    <w:rsid w:val="001E4F40"/>
    <w:rsid w:val="001E4FA1"/>
    <w:rsid w:val="001E5D46"/>
    <w:rsid w:val="001F0212"/>
    <w:rsid w:val="001F0C1D"/>
    <w:rsid w:val="001F1847"/>
    <w:rsid w:val="001F1E83"/>
    <w:rsid w:val="001F1FED"/>
    <w:rsid w:val="001F340C"/>
    <w:rsid w:val="001F4E5E"/>
    <w:rsid w:val="001F4EAD"/>
    <w:rsid w:val="001F5FD6"/>
    <w:rsid w:val="001F7064"/>
    <w:rsid w:val="002021FE"/>
    <w:rsid w:val="00203DD9"/>
    <w:rsid w:val="0020462E"/>
    <w:rsid w:val="00204D63"/>
    <w:rsid w:val="00211B26"/>
    <w:rsid w:val="0021684F"/>
    <w:rsid w:val="00217E9E"/>
    <w:rsid w:val="0022225F"/>
    <w:rsid w:val="00222D3B"/>
    <w:rsid w:val="00225014"/>
    <w:rsid w:val="002255D1"/>
    <w:rsid w:val="002262F9"/>
    <w:rsid w:val="00226F3B"/>
    <w:rsid w:val="0022739B"/>
    <w:rsid w:val="00227888"/>
    <w:rsid w:val="00231117"/>
    <w:rsid w:val="002333A6"/>
    <w:rsid w:val="00233C4E"/>
    <w:rsid w:val="00234806"/>
    <w:rsid w:val="0023498F"/>
    <w:rsid w:val="002355DF"/>
    <w:rsid w:val="002375E6"/>
    <w:rsid w:val="00240AE8"/>
    <w:rsid w:val="00240F6D"/>
    <w:rsid w:val="00241182"/>
    <w:rsid w:val="00241449"/>
    <w:rsid w:val="00242484"/>
    <w:rsid w:val="00245FA9"/>
    <w:rsid w:val="00246C1E"/>
    <w:rsid w:val="00251810"/>
    <w:rsid w:val="002532E5"/>
    <w:rsid w:val="00255E2C"/>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B3E01"/>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174FB"/>
    <w:rsid w:val="003203E5"/>
    <w:rsid w:val="00322386"/>
    <w:rsid w:val="00323C98"/>
    <w:rsid w:val="0032424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2C78"/>
    <w:rsid w:val="003636C0"/>
    <w:rsid w:val="0036409B"/>
    <w:rsid w:val="003651EF"/>
    <w:rsid w:val="00366FF3"/>
    <w:rsid w:val="003716E6"/>
    <w:rsid w:val="00376C16"/>
    <w:rsid w:val="003847BD"/>
    <w:rsid w:val="0038500A"/>
    <w:rsid w:val="00385E91"/>
    <w:rsid w:val="003910C9"/>
    <w:rsid w:val="003915C2"/>
    <w:rsid w:val="00392C94"/>
    <w:rsid w:val="00393BCF"/>
    <w:rsid w:val="00394A49"/>
    <w:rsid w:val="00394E93"/>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4C1D"/>
    <w:rsid w:val="003B6652"/>
    <w:rsid w:val="003B6772"/>
    <w:rsid w:val="003B7F8D"/>
    <w:rsid w:val="003C068A"/>
    <w:rsid w:val="003C5D7C"/>
    <w:rsid w:val="003D1E3F"/>
    <w:rsid w:val="003D4CB7"/>
    <w:rsid w:val="003D4FA2"/>
    <w:rsid w:val="003D605F"/>
    <w:rsid w:val="003D70CA"/>
    <w:rsid w:val="003D71A7"/>
    <w:rsid w:val="003E2667"/>
    <w:rsid w:val="003E2B82"/>
    <w:rsid w:val="003E3BC1"/>
    <w:rsid w:val="003E45C4"/>
    <w:rsid w:val="003E497C"/>
    <w:rsid w:val="003F1ADC"/>
    <w:rsid w:val="003F23E3"/>
    <w:rsid w:val="003F36F3"/>
    <w:rsid w:val="003F429C"/>
    <w:rsid w:val="003F64F2"/>
    <w:rsid w:val="0040002F"/>
    <w:rsid w:val="0040015E"/>
    <w:rsid w:val="00400686"/>
    <w:rsid w:val="00402377"/>
    <w:rsid w:val="00402F4C"/>
    <w:rsid w:val="00405601"/>
    <w:rsid w:val="00406E74"/>
    <w:rsid w:val="00411217"/>
    <w:rsid w:val="00412989"/>
    <w:rsid w:val="00412C4F"/>
    <w:rsid w:val="00413805"/>
    <w:rsid w:val="00414253"/>
    <w:rsid w:val="004168C2"/>
    <w:rsid w:val="00420D4B"/>
    <w:rsid w:val="00422ED4"/>
    <w:rsid w:val="00430749"/>
    <w:rsid w:val="00432A7E"/>
    <w:rsid w:val="0043509F"/>
    <w:rsid w:val="00436035"/>
    <w:rsid w:val="00437EE9"/>
    <w:rsid w:val="00440394"/>
    <w:rsid w:val="004444B0"/>
    <w:rsid w:val="00444FBF"/>
    <w:rsid w:val="00445D2F"/>
    <w:rsid w:val="00452612"/>
    <w:rsid w:val="004541DB"/>
    <w:rsid w:val="004554B0"/>
    <w:rsid w:val="004565DB"/>
    <w:rsid w:val="004570D2"/>
    <w:rsid w:val="00457459"/>
    <w:rsid w:val="00457498"/>
    <w:rsid w:val="00457863"/>
    <w:rsid w:val="00457CFF"/>
    <w:rsid w:val="00464788"/>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0C7C"/>
    <w:rsid w:val="00492135"/>
    <w:rsid w:val="00495572"/>
    <w:rsid w:val="004A03E9"/>
    <w:rsid w:val="004A0BC1"/>
    <w:rsid w:val="004A3564"/>
    <w:rsid w:val="004A3CB2"/>
    <w:rsid w:val="004A4217"/>
    <w:rsid w:val="004A5DCC"/>
    <w:rsid w:val="004A6A2B"/>
    <w:rsid w:val="004A6DD3"/>
    <w:rsid w:val="004A74DB"/>
    <w:rsid w:val="004B0910"/>
    <w:rsid w:val="004B2AED"/>
    <w:rsid w:val="004B47A9"/>
    <w:rsid w:val="004B47CC"/>
    <w:rsid w:val="004B5CDB"/>
    <w:rsid w:val="004B67D0"/>
    <w:rsid w:val="004B748E"/>
    <w:rsid w:val="004C0DDE"/>
    <w:rsid w:val="004C303D"/>
    <w:rsid w:val="004C37A3"/>
    <w:rsid w:val="004C453D"/>
    <w:rsid w:val="004C66E0"/>
    <w:rsid w:val="004C789B"/>
    <w:rsid w:val="004D130C"/>
    <w:rsid w:val="004D1916"/>
    <w:rsid w:val="004D5A7E"/>
    <w:rsid w:val="004E05FA"/>
    <w:rsid w:val="004F7808"/>
    <w:rsid w:val="005000B4"/>
    <w:rsid w:val="00500C00"/>
    <w:rsid w:val="00501139"/>
    <w:rsid w:val="00506102"/>
    <w:rsid w:val="005061D4"/>
    <w:rsid w:val="0050640D"/>
    <w:rsid w:val="00506849"/>
    <w:rsid w:val="00510909"/>
    <w:rsid w:val="00511ED1"/>
    <w:rsid w:val="00512358"/>
    <w:rsid w:val="0051538F"/>
    <w:rsid w:val="00521E7E"/>
    <w:rsid w:val="00523E6E"/>
    <w:rsid w:val="00524565"/>
    <w:rsid w:val="0052486E"/>
    <w:rsid w:val="0052539E"/>
    <w:rsid w:val="005271F7"/>
    <w:rsid w:val="00530691"/>
    <w:rsid w:val="00531FE4"/>
    <w:rsid w:val="00533D74"/>
    <w:rsid w:val="0053410A"/>
    <w:rsid w:val="00535A79"/>
    <w:rsid w:val="00535BD1"/>
    <w:rsid w:val="00536881"/>
    <w:rsid w:val="005375AC"/>
    <w:rsid w:val="00537925"/>
    <w:rsid w:val="00540576"/>
    <w:rsid w:val="005414EA"/>
    <w:rsid w:val="00543B8E"/>
    <w:rsid w:val="00544D8A"/>
    <w:rsid w:val="00545EBE"/>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86154"/>
    <w:rsid w:val="0059026A"/>
    <w:rsid w:val="0059051C"/>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1909"/>
    <w:rsid w:val="005E20EA"/>
    <w:rsid w:val="005E3070"/>
    <w:rsid w:val="005E5741"/>
    <w:rsid w:val="005E6925"/>
    <w:rsid w:val="005E7189"/>
    <w:rsid w:val="005F1A92"/>
    <w:rsid w:val="005F3DF8"/>
    <w:rsid w:val="005F664A"/>
    <w:rsid w:val="005F7178"/>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6EA"/>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A7286"/>
    <w:rsid w:val="006B073B"/>
    <w:rsid w:val="006B63E0"/>
    <w:rsid w:val="006B7991"/>
    <w:rsid w:val="006C20D2"/>
    <w:rsid w:val="006C3494"/>
    <w:rsid w:val="006C37BB"/>
    <w:rsid w:val="006C401A"/>
    <w:rsid w:val="006C5089"/>
    <w:rsid w:val="006C65B9"/>
    <w:rsid w:val="006C76F3"/>
    <w:rsid w:val="006C7AE6"/>
    <w:rsid w:val="006D035A"/>
    <w:rsid w:val="006D17D0"/>
    <w:rsid w:val="006D221B"/>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0140"/>
    <w:rsid w:val="00714F81"/>
    <w:rsid w:val="00715D3F"/>
    <w:rsid w:val="00716F76"/>
    <w:rsid w:val="007171F3"/>
    <w:rsid w:val="0071760C"/>
    <w:rsid w:val="00717BE9"/>
    <w:rsid w:val="007215D2"/>
    <w:rsid w:val="00721DBB"/>
    <w:rsid w:val="00721F65"/>
    <w:rsid w:val="007220EB"/>
    <w:rsid w:val="00722BE6"/>
    <w:rsid w:val="00723CCB"/>
    <w:rsid w:val="00724335"/>
    <w:rsid w:val="007276A8"/>
    <w:rsid w:val="00730143"/>
    <w:rsid w:val="0073119A"/>
    <w:rsid w:val="00732026"/>
    <w:rsid w:val="0075242C"/>
    <w:rsid w:val="007542D5"/>
    <w:rsid w:val="0075734D"/>
    <w:rsid w:val="0076023A"/>
    <w:rsid w:val="00760C82"/>
    <w:rsid w:val="007618DE"/>
    <w:rsid w:val="00762121"/>
    <w:rsid w:val="007626AC"/>
    <w:rsid w:val="00762D7D"/>
    <w:rsid w:val="00762DE1"/>
    <w:rsid w:val="0076724B"/>
    <w:rsid w:val="0076767E"/>
    <w:rsid w:val="00770399"/>
    <w:rsid w:val="00771795"/>
    <w:rsid w:val="007722FA"/>
    <w:rsid w:val="00774741"/>
    <w:rsid w:val="00775F98"/>
    <w:rsid w:val="00775FD9"/>
    <w:rsid w:val="0077671B"/>
    <w:rsid w:val="0077799E"/>
    <w:rsid w:val="00782411"/>
    <w:rsid w:val="00783D49"/>
    <w:rsid w:val="007850A3"/>
    <w:rsid w:val="00785A52"/>
    <w:rsid w:val="0078679A"/>
    <w:rsid w:val="00791736"/>
    <w:rsid w:val="007929F6"/>
    <w:rsid w:val="007931FC"/>
    <w:rsid w:val="00793D54"/>
    <w:rsid w:val="007943B2"/>
    <w:rsid w:val="00795D18"/>
    <w:rsid w:val="0079690F"/>
    <w:rsid w:val="007A49F3"/>
    <w:rsid w:val="007A4FBE"/>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40D"/>
    <w:rsid w:val="007D6878"/>
    <w:rsid w:val="007D693F"/>
    <w:rsid w:val="007D6D87"/>
    <w:rsid w:val="007E0FA6"/>
    <w:rsid w:val="007E37A8"/>
    <w:rsid w:val="007E4D5D"/>
    <w:rsid w:val="007E5079"/>
    <w:rsid w:val="007E5C78"/>
    <w:rsid w:val="007F0B55"/>
    <w:rsid w:val="007F5D4D"/>
    <w:rsid w:val="007F6BA3"/>
    <w:rsid w:val="007F6EBD"/>
    <w:rsid w:val="007F6FB5"/>
    <w:rsid w:val="007F7217"/>
    <w:rsid w:val="008015A6"/>
    <w:rsid w:val="00804266"/>
    <w:rsid w:val="0080605E"/>
    <w:rsid w:val="0080656D"/>
    <w:rsid w:val="00806983"/>
    <w:rsid w:val="0081099A"/>
    <w:rsid w:val="008130F2"/>
    <w:rsid w:val="00814827"/>
    <w:rsid w:val="00814E3E"/>
    <w:rsid w:val="008152AB"/>
    <w:rsid w:val="00821659"/>
    <w:rsid w:val="00822E28"/>
    <w:rsid w:val="00823142"/>
    <w:rsid w:val="00825171"/>
    <w:rsid w:val="00825E73"/>
    <w:rsid w:val="00826341"/>
    <w:rsid w:val="00834969"/>
    <w:rsid w:val="00835852"/>
    <w:rsid w:val="008412DC"/>
    <w:rsid w:val="008421C9"/>
    <w:rsid w:val="00843BA5"/>
    <w:rsid w:val="00844AEB"/>
    <w:rsid w:val="008459F9"/>
    <w:rsid w:val="0084740D"/>
    <w:rsid w:val="00850A55"/>
    <w:rsid w:val="00851B98"/>
    <w:rsid w:val="008557C5"/>
    <w:rsid w:val="008613D0"/>
    <w:rsid w:val="0086170F"/>
    <w:rsid w:val="00862850"/>
    <w:rsid w:val="008706B1"/>
    <w:rsid w:val="00872071"/>
    <w:rsid w:val="00872B40"/>
    <w:rsid w:val="00875AC7"/>
    <w:rsid w:val="00876747"/>
    <w:rsid w:val="00876DE0"/>
    <w:rsid w:val="00877812"/>
    <w:rsid w:val="00877C0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36CE"/>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933"/>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54"/>
    <w:rsid w:val="00941984"/>
    <w:rsid w:val="00943CA7"/>
    <w:rsid w:val="00944C45"/>
    <w:rsid w:val="00946F53"/>
    <w:rsid w:val="00951630"/>
    <w:rsid w:val="00951FC4"/>
    <w:rsid w:val="00952ACD"/>
    <w:rsid w:val="00953A0F"/>
    <w:rsid w:val="00961731"/>
    <w:rsid w:val="0096184D"/>
    <w:rsid w:val="009654C6"/>
    <w:rsid w:val="00965970"/>
    <w:rsid w:val="0096653D"/>
    <w:rsid w:val="009668BE"/>
    <w:rsid w:val="00970054"/>
    <w:rsid w:val="00973374"/>
    <w:rsid w:val="00973CF3"/>
    <w:rsid w:val="00984DA0"/>
    <w:rsid w:val="00984ECD"/>
    <w:rsid w:val="0099012E"/>
    <w:rsid w:val="00990F4E"/>
    <w:rsid w:val="0099179B"/>
    <w:rsid w:val="009940EE"/>
    <w:rsid w:val="00994EB9"/>
    <w:rsid w:val="00994EDA"/>
    <w:rsid w:val="00995F62"/>
    <w:rsid w:val="0099622B"/>
    <w:rsid w:val="00996751"/>
    <w:rsid w:val="00996C34"/>
    <w:rsid w:val="00997DEF"/>
    <w:rsid w:val="009A09D4"/>
    <w:rsid w:val="009A1B17"/>
    <w:rsid w:val="009A5A21"/>
    <w:rsid w:val="009A661B"/>
    <w:rsid w:val="009A73E4"/>
    <w:rsid w:val="009A7DBC"/>
    <w:rsid w:val="009A7FCA"/>
    <w:rsid w:val="009B04E7"/>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1412"/>
    <w:rsid w:val="00A06AE8"/>
    <w:rsid w:val="00A124A3"/>
    <w:rsid w:val="00A12688"/>
    <w:rsid w:val="00A127B2"/>
    <w:rsid w:val="00A130D7"/>
    <w:rsid w:val="00A14BBE"/>
    <w:rsid w:val="00A15E45"/>
    <w:rsid w:val="00A24E99"/>
    <w:rsid w:val="00A259AB"/>
    <w:rsid w:val="00A25E3A"/>
    <w:rsid w:val="00A300E9"/>
    <w:rsid w:val="00A32A59"/>
    <w:rsid w:val="00A330AB"/>
    <w:rsid w:val="00A40F23"/>
    <w:rsid w:val="00A410B8"/>
    <w:rsid w:val="00A4397D"/>
    <w:rsid w:val="00A43B44"/>
    <w:rsid w:val="00A43C14"/>
    <w:rsid w:val="00A4575A"/>
    <w:rsid w:val="00A47FC6"/>
    <w:rsid w:val="00A5149F"/>
    <w:rsid w:val="00A52335"/>
    <w:rsid w:val="00A5243B"/>
    <w:rsid w:val="00A53EA2"/>
    <w:rsid w:val="00A650CA"/>
    <w:rsid w:val="00A6621B"/>
    <w:rsid w:val="00A66295"/>
    <w:rsid w:val="00A671EB"/>
    <w:rsid w:val="00A70D06"/>
    <w:rsid w:val="00A71048"/>
    <w:rsid w:val="00A71AD6"/>
    <w:rsid w:val="00A71FE6"/>
    <w:rsid w:val="00A72A8B"/>
    <w:rsid w:val="00A76DEF"/>
    <w:rsid w:val="00A77DE1"/>
    <w:rsid w:val="00A77F39"/>
    <w:rsid w:val="00A77FD6"/>
    <w:rsid w:val="00A81D9D"/>
    <w:rsid w:val="00A823FA"/>
    <w:rsid w:val="00A82FA4"/>
    <w:rsid w:val="00A86688"/>
    <w:rsid w:val="00A92694"/>
    <w:rsid w:val="00A93647"/>
    <w:rsid w:val="00A93B39"/>
    <w:rsid w:val="00A93CEC"/>
    <w:rsid w:val="00A93DF0"/>
    <w:rsid w:val="00A96ED3"/>
    <w:rsid w:val="00A9797F"/>
    <w:rsid w:val="00AA09B8"/>
    <w:rsid w:val="00AA0D56"/>
    <w:rsid w:val="00AA26A6"/>
    <w:rsid w:val="00AA2B3A"/>
    <w:rsid w:val="00AA2EC9"/>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6642"/>
    <w:rsid w:val="00AC705D"/>
    <w:rsid w:val="00AC7672"/>
    <w:rsid w:val="00AD1059"/>
    <w:rsid w:val="00AD1CB3"/>
    <w:rsid w:val="00AD2636"/>
    <w:rsid w:val="00AD2B6E"/>
    <w:rsid w:val="00AD2D31"/>
    <w:rsid w:val="00AD5977"/>
    <w:rsid w:val="00AD6A1C"/>
    <w:rsid w:val="00AD7255"/>
    <w:rsid w:val="00AE0EBD"/>
    <w:rsid w:val="00AE1B65"/>
    <w:rsid w:val="00AE276C"/>
    <w:rsid w:val="00AF11D8"/>
    <w:rsid w:val="00AF283B"/>
    <w:rsid w:val="00AF4E37"/>
    <w:rsid w:val="00AF5784"/>
    <w:rsid w:val="00AF7427"/>
    <w:rsid w:val="00AF7728"/>
    <w:rsid w:val="00B02E5A"/>
    <w:rsid w:val="00B04B7F"/>
    <w:rsid w:val="00B07543"/>
    <w:rsid w:val="00B077DE"/>
    <w:rsid w:val="00B101F0"/>
    <w:rsid w:val="00B1052E"/>
    <w:rsid w:val="00B1100D"/>
    <w:rsid w:val="00B12A33"/>
    <w:rsid w:val="00B12DFA"/>
    <w:rsid w:val="00B13C5F"/>
    <w:rsid w:val="00B144CE"/>
    <w:rsid w:val="00B144FB"/>
    <w:rsid w:val="00B14588"/>
    <w:rsid w:val="00B15780"/>
    <w:rsid w:val="00B1589E"/>
    <w:rsid w:val="00B16D98"/>
    <w:rsid w:val="00B17F7D"/>
    <w:rsid w:val="00B2216E"/>
    <w:rsid w:val="00B227BC"/>
    <w:rsid w:val="00B2427B"/>
    <w:rsid w:val="00B25234"/>
    <w:rsid w:val="00B33194"/>
    <w:rsid w:val="00B341C6"/>
    <w:rsid w:val="00B344BF"/>
    <w:rsid w:val="00B34C8F"/>
    <w:rsid w:val="00B34E23"/>
    <w:rsid w:val="00B40AC5"/>
    <w:rsid w:val="00B44DE3"/>
    <w:rsid w:val="00B46137"/>
    <w:rsid w:val="00B4683E"/>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6E2"/>
    <w:rsid w:val="00B97824"/>
    <w:rsid w:val="00BA0A86"/>
    <w:rsid w:val="00BA0E2E"/>
    <w:rsid w:val="00BA30E9"/>
    <w:rsid w:val="00BA333F"/>
    <w:rsid w:val="00BA3720"/>
    <w:rsid w:val="00BA380E"/>
    <w:rsid w:val="00BA6742"/>
    <w:rsid w:val="00BB1663"/>
    <w:rsid w:val="00BB2E4A"/>
    <w:rsid w:val="00BB6458"/>
    <w:rsid w:val="00BC073F"/>
    <w:rsid w:val="00BC681F"/>
    <w:rsid w:val="00BC6888"/>
    <w:rsid w:val="00BC6B75"/>
    <w:rsid w:val="00BC6DAD"/>
    <w:rsid w:val="00BD7A52"/>
    <w:rsid w:val="00BE20C1"/>
    <w:rsid w:val="00BF2483"/>
    <w:rsid w:val="00BF311D"/>
    <w:rsid w:val="00BF3ADC"/>
    <w:rsid w:val="00BF5440"/>
    <w:rsid w:val="00BF6FDE"/>
    <w:rsid w:val="00C01643"/>
    <w:rsid w:val="00C02377"/>
    <w:rsid w:val="00C02A5C"/>
    <w:rsid w:val="00C03AE7"/>
    <w:rsid w:val="00C05EE0"/>
    <w:rsid w:val="00C071D0"/>
    <w:rsid w:val="00C1046D"/>
    <w:rsid w:val="00C10487"/>
    <w:rsid w:val="00C10718"/>
    <w:rsid w:val="00C113C0"/>
    <w:rsid w:val="00C15928"/>
    <w:rsid w:val="00C164C9"/>
    <w:rsid w:val="00C16EE9"/>
    <w:rsid w:val="00C252AB"/>
    <w:rsid w:val="00C25F11"/>
    <w:rsid w:val="00C27626"/>
    <w:rsid w:val="00C31859"/>
    <w:rsid w:val="00C32040"/>
    <w:rsid w:val="00C33ECC"/>
    <w:rsid w:val="00C34F5A"/>
    <w:rsid w:val="00C35095"/>
    <w:rsid w:val="00C40052"/>
    <w:rsid w:val="00C40190"/>
    <w:rsid w:val="00C40E6E"/>
    <w:rsid w:val="00C438BC"/>
    <w:rsid w:val="00C45ED6"/>
    <w:rsid w:val="00C47C59"/>
    <w:rsid w:val="00C50909"/>
    <w:rsid w:val="00C515E5"/>
    <w:rsid w:val="00C557B3"/>
    <w:rsid w:val="00C55AC4"/>
    <w:rsid w:val="00C565A0"/>
    <w:rsid w:val="00C579E9"/>
    <w:rsid w:val="00C57BA7"/>
    <w:rsid w:val="00C618B2"/>
    <w:rsid w:val="00C61F61"/>
    <w:rsid w:val="00C62E34"/>
    <w:rsid w:val="00C71476"/>
    <w:rsid w:val="00C72B0B"/>
    <w:rsid w:val="00C75C67"/>
    <w:rsid w:val="00C75DD0"/>
    <w:rsid w:val="00C83584"/>
    <w:rsid w:val="00C867D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4CE4"/>
    <w:rsid w:val="00CC7445"/>
    <w:rsid w:val="00CD3ED1"/>
    <w:rsid w:val="00CD7368"/>
    <w:rsid w:val="00CE07E4"/>
    <w:rsid w:val="00CE212E"/>
    <w:rsid w:val="00CE5E05"/>
    <w:rsid w:val="00CF18ED"/>
    <w:rsid w:val="00CF21C7"/>
    <w:rsid w:val="00CF43C8"/>
    <w:rsid w:val="00CF5E70"/>
    <w:rsid w:val="00CF7221"/>
    <w:rsid w:val="00D0094D"/>
    <w:rsid w:val="00D0245F"/>
    <w:rsid w:val="00D03F32"/>
    <w:rsid w:val="00D04A1B"/>
    <w:rsid w:val="00D04DAD"/>
    <w:rsid w:val="00D05495"/>
    <w:rsid w:val="00D11E95"/>
    <w:rsid w:val="00D14F2A"/>
    <w:rsid w:val="00D15554"/>
    <w:rsid w:val="00D207E9"/>
    <w:rsid w:val="00D24CED"/>
    <w:rsid w:val="00D27C91"/>
    <w:rsid w:val="00D27F78"/>
    <w:rsid w:val="00D30292"/>
    <w:rsid w:val="00D37209"/>
    <w:rsid w:val="00D37A38"/>
    <w:rsid w:val="00D40AE4"/>
    <w:rsid w:val="00D42915"/>
    <w:rsid w:val="00D42EBA"/>
    <w:rsid w:val="00D47339"/>
    <w:rsid w:val="00D51B05"/>
    <w:rsid w:val="00D526CC"/>
    <w:rsid w:val="00D540F7"/>
    <w:rsid w:val="00D573C9"/>
    <w:rsid w:val="00D57CB2"/>
    <w:rsid w:val="00D7000E"/>
    <w:rsid w:val="00D72553"/>
    <w:rsid w:val="00D73B36"/>
    <w:rsid w:val="00D743B0"/>
    <w:rsid w:val="00D747B3"/>
    <w:rsid w:val="00D750E6"/>
    <w:rsid w:val="00D8181E"/>
    <w:rsid w:val="00D82A34"/>
    <w:rsid w:val="00D84191"/>
    <w:rsid w:val="00D8565C"/>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2BCD"/>
    <w:rsid w:val="00DD2FEE"/>
    <w:rsid w:val="00DD3E65"/>
    <w:rsid w:val="00DD7C88"/>
    <w:rsid w:val="00DE4572"/>
    <w:rsid w:val="00DE4DF0"/>
    <w:rsid w:val="00DE5364"/>
    <w:rsid w:val="00DE559A"/>
    <w:rsid w:val="00DE74C4"/>
    <w:rsid w:val="00DF08A7"/>
    <w:rsid w:val="00DF176B"/>
    <w:rsid w:val="00DF3B08"/>
    <w:rsid w:val="00E01674"/>
    <w:rsid w:val="00E025A4"/>
    <w:rsid w:val="00E04068"/>
    <w:rsid w:val="00E0622F"/>
    <w:rsid w:val="00E13221"/>
    <w:rsid w:val="00E13930"/>
    <w:rsid w:val="00E15121"/>
    <w:rsid w:val="00E1525B"/>
    <w:rsid w:val="00E15C10"/>
    <w:rsid w:val="00E16B52"/>
    <w:rsid w:val="00E22C08"/>
    <w:rsid w:val="00E240A1"/>
    <w:rsid w:val="00E26472"/>
    <w:rsid w:val="00E3062D"/>
    <w:rsid w:val="00E31FD8"/>
    <w:rsid w:val="00E3631E"/>
    <w:rsid w:val="00E363AC"/>
    <w:rsid w:val="00E36A11"/>
    <w:rsid w:val="00E40CB1"/>
    <w:rsid w:val="00E40EB6"/>
    <w:rsid w:val="00E42B82"/>
    <w:rsid w:val="00E42E94"/>
    <w:rsid w:val="00E50907"/>
    <w:rsid w:val="00E54694"/>
    <w:rsid w:val="00E579E7"/>
    <w:rsid w:val="00E64414"/>
    <w:rsid w:val="00E65366"/>
    <w:rsid w:val="00E664D8"/>
    <w:rsid w:val="00E828C2"/>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4FF9"/>
    <w:rsid w:val="00ED687A"/>
    <w:rsid w:val="00ED69CC"/>
    <w:rsid w:val="00ED7F24"/>
    <w:rsid w:val="00EE62E7"/>
    <w:rsid w:val="00EE7B82"/>
    <w:rsid w:val="00EF0662"/>
    <w:rsid w:val="00EF11B7"/>
    <w:rsid w:val="00EF1C74"/>
    <w:rsid w:val="00EF21CF"/>
    <w:rsid w:val="00EF2876"/>
    <w:rsid w:val="00EF6DFB"/>
    <w:rsid w:val="00EF7342"/>
    <w:rsid w:val="00EF7E83"/>
    <w:rsid w:val="00F031BF"/>
    <w:rsid w:val="00F0322F"/>
    <w:rsid w:val="00F0333A"/>
    <w:rsid w:val="00F07440"/>
    <w:rsid w:val="00F074BE"/>
    <w:rsid w:val="00F074E3"/>
    <w:rsid w:val="00F07E76"/>
    <w:rsid w:val="00F116B1"/>
    <w:rsid w:val="00F12BFD"/>
    <w:rsid w:val="00F13A83"/>
    <w:rsid w:val="00F1651E"/>
    <w:rsid w:val="00F22237"/>
    <w:rsid w:val="00F241B8"/>
    <w:rsid w:val="00F2464E"/>
    <w:rsid w:val="00F25683"/>
    <w:rsid w:val="00F25B70"/>
    <w:rsid w:val="00F25C72"/>
    <w:rsid w:val="00F303D2"/>
    <w:rsid w:val="00F306FF"/>
    <w:rsid w:val="00F3170B"/>
    <w:rsid w:val="00F3396E"/>
    <w:rsid w:val="00F35FC7"/>
    <w:rsid w:val="00F371DC"/>
    <w:rsid w:val="00F40100"/>
    <w:rsid w:val="00F4013B"/>
    <w:rsid w:val="00F40744"/>
    <w:rsid w:val="00F43E15"/>
    <w:rsid w:val="00F46C4E"/>
    <w:rsid w:val="00F507D7"/>
    <w:rsid w:val="00F5213E"/>
    <w:rsid w:val="00F530E4"/>
    <w:rsid w:val="00F57467"/>
    <w:rsid w:val="00F61282"/>
    <w:rsid w:val="00F66819"/>
    <w:rsid w:val="00F67A8D"/>
    <w:rsid w:val="00F704C6"/>
    <w:rsid w:val="00F734C1"/>
    <w:rsid w:val="00F7422E"/>
    <w:rsid w:val="00F75FF1"/>
    <w:rsid w:val="00F76A45"/>
    <w:rsid w:val="00F80786"/>
    <w:rsid w:val="00F81974"/>
    <w:rsid w:val="00F8225E"/>
    <w:rsid w:val="00F83322"/>
    <w:rsid w:val="00F8478F"/>
    <w:rsid w:val="00F86430"/>
    <w:rsid w:val="00F86AF9"/>
    <w:rsid w:val="00F94280"/>
    <w:rsid w:val="00F94B75"/>
    <w:rsid w:val="00F95AEC"/>
    <w:rsid w:val="00F9755D"/>
    <w:rsid w:val="00FA0463"/>
    <w:rsid w:val="00FA1DD2"/>
    <w:rsid w:val="00FA43E4"/>
    <w:rsid w:val="00FA5DBC"/>
    <w:rsid w:val="00FA786E"/>
    <w:rsid w:val="00FB01B3"/>
    <w:rsid w:val="00FB1660"/>
    <w:rsid w:val="00FB4267"/>
    <w:rsid w:val="00FB6359"/>
    <w:rsid w:val="00FB7DC9"/>
    <w:rsid w:val="00FC0A10"/>
    <w:rsid w:val="00FC1719"/>
    <w:rsid w:val="00FC1AB9"/>
    <w:rsid w:val="00FC3E6E"/>
    <w:rsid w:val="00FC496D"/>
    <w:rsid w:val="00FD04BD"/>
    <w:rsid w:val="00FD2978"/>
    <w:rsid w:val="00FD36F3"/>
    <w:rsid w:val="00FD40CF"/>
    <w:rsid w:val="00FD5AAF"/>
    <w:rsid w:val="00FE0A9B"/>
    <w:rsid w:val="00FE0D3F"/>
    <w:rsid w:val="00FE2869"/>
    <w:rsid w:val="00FE2D30"/>
    <w:rsid w:val="00FE4F26"/>
    <w:rsid w:val="00FE5728"/>
    <w:rsid w:val="00FE591D"/>
    <w:rsid w:val="00FE611C"/>
    <w:rsid w:val="00FF0952"/>
    <w:rsid w:val="00FF13D7"/>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paragraph" w:styleId="Nadpis3">
    <w:name w:val="heading 3"/>
    <w:basedOn w:val="Normlny"/>
    <w:next w:val="Zkladntext"/>
    <w:link w:val="Nadpis3Char"/>
    <w:qFormat/>
    <w:rsid w:val="00452612"/>
    <w:pPr>
      <w:keepNext/>
      <w:keepLines/>
      <w:numPr>
        <w:ilvl w:val="2"/>
        <w:numId w:val="2"/>
      </w:numPr>
      <w:suppressAutoHyphens/>
      <w:spacing w:before="200" w:line="100" w:lineRule="atLeast"/>
      <w:outlineLvl w:val="2"/>
    </w:pPr>
    <w:rPr>
      <w:rFonts w:ascii="Cambria" w:hAnsi="Cambria" w:cs="font332"/>
      <w:b/>
      <w:bCs/>
      <w:color w:val="4F81BD"/>
      <w:sz w:val="20"/>
      <w:szCs w:val="20"/>
      <w:lang w:val="cs-CZ" w:eastAsia="ar-SA"/>
    </w:rPr>
  </w:style>
  <w:style w:type="paragraph" w:styleId="Nadpis4">
    <w:name w:val="heading 4"/>
    <w:basedOn w:val="Normlny"/>
    <w:next w:val="Zkladntext"/>
    <w:link w:val="Nadpis4Char"/>
    <w:qFormat/>
    <w:rsid w:val="00452612"/>
    <w:pPr>
      <w:keepNext/>
      <w:numPr>
        <w:ilvl w:val="3"/>
        <w:numId w:val="2"/>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character" w:styleId="Hypertextovprepojenie">
    <w:name w:val="Hyperlink"/>
    <w:basedOn w:val="Predvolenpsmoodseku"/>
    <w:uiPriority w:val="99"/>
    <w:unhideWhenUsed/>
    <w:rsid w:val="00984ECD"/>
    <w:rPr>
      <w:rFonts w:cs="Times New Roman"/>
      <w:color w:val="0000FF"/>
      <w:u w:val="single"/>
    </w:rPr>
  </w:style>
  <w:style w:type="character" w:styleId="Odkaznakomentr">
    <w:name w:val="annotation reference"/>
    <w:basedOn w:val="Predvolenpsmoodseku"/>
    <w:uiPriority w:val="99"/>
    <w:rsid w:val="00C57BA7"/>
    <w:rPr>
      <w:rFonts w:cs="Times New Roman"/>
      <w:sz w:val="16"/>
      <w:szCs w:val="16"/>
    </w:rPr>
  </w:style>
  <w:style w:type="paragraph" w:styleId="Textkomentra">
    <w:name w:val="annotation text"/>
    <w:basedOn w:val="Normlny"/>
    <w:link w:val="TextkomentraChar"/>
    <w:uiPriority w:val="99"/>
    <w:rsid w:val="00C57BA7"/>
    <w:rPr>
      <w:sz w:val="20"/>
      <w:szCs w:val="20"/>
    </w:rPr>
  </w:style>
  <w:style w:type="character" w:customStyle="1" w:styleId="TextkomentraChar">
    <w:name w:val="Text komentára Char"/>
    <w:basedOn w:val="Predvolenpsmoodseku"/>
    <w:link w:val="Textkomentra"/>
    <w:uiPriority w:val="99"/>
    <w:locked/>
    <w:rsid w:val="00C57BA7"/>
    <w:rPr>
      <w:rFonts w:cs="Times New Roman"/>
      <w:sz w:val="20"/>
      <w:szCs w:val="20"/>
    </w:rPr>
  </w:style>
  <w:style w:type="paragraph" w:styleId="Predmetkomentra">
    <w:name w:val="annotation subject"/>
    <w:basedOn w:val="Textkomentra"/>
    <w:next w:val="Textkomentra"/>
    <w:link w:val="PredmetkomentraChar"/>
    <w:uiPriority w:val="99"/>
    <w:rsid w:val="00C57BA7"/>
    <w:rPr>
      <w:b/>
      <w:bCs/>
    </w:rPr>
  </w:style>
  <w:style w:type="character" w:customStyle="1" w:styleId="PredmetkomentraChar">
    <w:name w:val="Predmet komentára Char"/>
    <w:basedOn w:val="TextkomentraChar"/>
    <w:link w:val="Predmetkomentra"/>
    <w:uiPriority w:val="99"/>
    <w:locked/>
    <w:rsid w:val="00C57BA7"/>
    <w:rPr>
      <w:rFonts w:cs="Times New Roman"/>
      <w:b/>
      <w:bCs/>
      <w:sz w:val="20"/>
      <w:szCs w:val="20"/>
    </w:rPr>
  </w:style>
  <w:style w:type="paragraph" w:styleId="Textbubliny">
    <w:name w:val="Balloon Text"/>
    <w:basedOn w:val="Normlny"/>
    <w:link w:val="TextbublinyChar"/>
    <w:uiPriority w:val="99"/>
    <w:rsid w:val="00C57BA7"/>
    <w:rPr>
      <w:rFonts w:ascii="Tahoma" w:hAnsi="Tahoma" w:cs="Tahoma"/>
      <w:sz w:val="16"/>
      <w:szCs w:val="16"/>
    </w:rPr>
  </w:style>
  <w:style w:type="character" w:customStyle="1" w:styleId="TextbublinyChar">
    <w:name w:val="Text bubliny Char"/>
    <w:basedOn w:val="Predvolenpsmoodseku"/>
    <w:link w:val="Textbubliny"/>
    <w:uiPriority w:val="99"/>
    <w:locked/>
    <w:rsid w:val="00C57BA7"/>
    <w:rPr>
      <w:rFonts w:ascii="Tahoma" w:hAnsi="Tahoma" w:cs="Tahoma"/>
      <w:sz w:val="16"/>
      <w:szCs w:val="16"/>
    </w:rPr>
  </w:style>
  <w:style w:type="character" w:customStyle="1" w:styleId="h1a">
    <w:name w:val="h1a"/>
    <w:basedOn w:val="Predvolenpsmoodseku"/>
    <w:rsid w:val="000B51D4"/>
    <w:rPr>
      <w:rFonts w:cs="Times New Roman"/>
    </w:rPr>
  </w:style>
  <w:style w:type="character" w:customStyle="1" w:styleId="Nadpis3Char">
    <w:name w:val="Nadpis 3 Char"/>
    <w:basedOn w:val="Predvolenpsmoodseku"/>
    <w:link w:val="Nadpis3"/>
    <w:rsid w:val="00452612"/>
    <w:rPr>
      <w:rFonts w:ascii="Cambria" w:hAnsi="Cambria" w:cs="font332"/>
      <w:b/>
      <w:bCs/>
      <w:color w:val="4F81BD"/>
      <w:sz w:val="20"/>
      <w:szCs w:val="20"/>
      <w:lang w:val="cs-CZ" w:eastAsia="ar-SA"/>
    </w:rPr>
  </w:style>
  <w:style w:type="character" w:customStyle="1" w:styleId="Nadpis4Char">
    <w:name w:val="Nadpis 4 Char"/>
    <w:basedOn w:val="Predvolenpsmoodseku"/>
    <w:link w:val="Nadpis4"/>
    <w:rsid w:val="00452612"/>
    <w:rPr>
      <w:b/>
      <w:smallCaps/>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8108">
      <w:bodyDiv w:val="1"/>
      <w:marLeft w:val="0"/>
      <w:marRight w:val="0"/>
      <w:marTop w:val="0"/>
      <w:marBottom w:val="0"/>
      <w:divBdr>
        <w:top w:val="none" w:sz="0" w:space="0" w:color="auto"/>
        <w:left w:val="none" w:sz="0" w:space="0" w:color="auto"/>
        <w:bottom w:val="none" w:sz="0" w:space="0" w:color="auto"/>
        <w:right w:val="none" w:sz="0" w:space="0" w:color="auto"/>
      </w:divBdr>
    </w:div>
    <w:div w:id="1046031110">
      <w:bodyDiv w:val="1"/>
      <w:marLeft w:val="0"/>
      <w:marRight w:val="0"/>
      <w:marTop w:val="0"/>
      <w:marBottom w:val="0"/>
      <w:divBdr>
        <w:top w:val="none" w:sz="0" w:space="0" w:color="auto"/>
        <w:left w:val="none" w:sz="0" w:space="0" w:color="auto"/>
        <w:bottom w:val="none" w:sz="0" w:space="0" w:color="auto"/>
        <w:right w:val="none" w:sz="0" w:space="0" w:color="auto"/>
      </w:divBdr>
    </w:div>
    <w:div w:id="1082214691">
      <w:bodyDiv w:val="1"/>
      <w:marLeft w:val="0"/>
      <w:marRight w:val="0"/>
      <w:marTop w:val="0"/>
      <w:marBottom w:val="0"/>
      <w:divBdr>
        <w:top w:val="none" w:sz="0" w:space="0" w:color="auto"/>
        <w:left w:val="none" w:sz="0" w:space="0" w:color="auto"/>
        <w:bottom w:val="none" w:sz="0" w:space="0" w:color="auto"/>
        <w:right w:val="none" w:sz="0" w:space="0" w:color="auto"/>
      </w:divBdr>
    </w:div>
    <w:div w:id="1146237256">
      <w:bodyDiv w:val="1"/>
      <w:marLeft w:val="0"/>
      <w:marRight w:val="0"/>
      <w:marTop w:val="0"/>
      <w:marBottom w:val="0"/>
      <w:divBdr>
        <w:top w:val="none" w:sz="0" w:space="0" w:color="auto"/>
        <w:left w:val="none" w:sz="0" w:space="0" w:color="auto"/>
        <w:bottom w:val="none" w:sz="0" w:space="0" w:color="auto"/>
        <w:right w:val="none" w:sz="0" w:space="0" w:color="auto"/>
      </w:divBdr>
    </w:div>
    <w:div w:id="1162431209">
      <w:bodyDiv w:val="1"/>
      <w:marLeft w:val="0"/>
      <w:marRight w:val="0"/>
      <w:marTop w:val="0"/>
      <w:marBottom w:val="0"/>
      <w:divBdr>
        <w:top w:val="none" w:sz="0" w:space="0" w:color="auto"/>
        <w:left w:val="none" w:sz="0" w:space="0" w:color="auto"/>
        <w:bottom w:val="none" w:sz="0" w:space="0" w:color="auto"/>
        <w:right w:val="none" w:sz="0" w:space="0" w:color="auto"/>
      </w:divBdr>
    </w:div>
    <w:div w:id="1218974708">
      <w:bodyDiv w:val="1"/>
      <w:marLeft w:val="0"/>
      <w:marRight w:val="0"/>
      <w:marTop w:val="0"/>
      <w:marBottom w:val="0"/>
      <w:divBdr>
        <w:top w:val="none" w:sz="0" w:space="0" w:color="auto"/>
        <w:left w:val="none" w:sz="0" w:space="0" w:color="auto"/>
        <w:bottom w:val="none" w:sz="0" w:space="0" w:color="auto"/>
        <w:right w:val="none" w:sz="0" w:space="0" w:color="auto"/>
      </w:divBdr>
    </w:div>
    <w:div w:id="1312252609">
      <w:marLeft w:val="0"/>
      <w:marRight w:val="0"/>
      <w:marTop w:val="0"/>
      <w:marBottom w:val="0"/>
      <w:divBdr>
        <w:top w:val="none" w:sz="0" w:space="0" w:color="auto"/>
        <w:left w:val="none" w:sz="0" w:space="0" w:color="auto"/>
        <w:bottom w:val="none" w:sz="0" w:space="0" w:color="auto"/>
        <w:right w:val="none" w:sz="0" w:space="0" w:color="auto"/>
      </w:divBdr>
    </w:div>
    <w:div w:id="1312252610">
      <w:marLeft w:val="0"/>
      <w:marRight w:val="0"/>
      <w:marTop w:val="0"/>
      <w:marBottom w:val="0"/>
      <w:divBdr>
        <w:top w:val="none" w:sz="0" w:space="0" w:color="auto"/>
        <w:left w:val="none" w:sz="0" w:space="0" w:color="auto"/>
        <w:bottom w:val="none" w:sz="0" w:space="0" w:color="auto"/>
        <w:right w:val="none" w:sz="0" w:space="0" w:color="auto"/>
      </w:divBdr>
    </w:div>
    <w:div w:id="1312252611">
      <w:marLeft w:val="0"/>
      <w:marRight w:val="0"/>
      <w:marTop w:val="0"/>
      <w:marBottom w:val="0"/>
      <w:divBdr>
        <w:top w:val="none" w:sz="0" w:space="0" w:color="auto"/>
        <w:left w:val="none" w:sz="0" w:space="0" w:color="auto"/>
        <w:bottom w:val="none" w:sz="0" w:space="0" w:color="auto"/>
        <w:right w:val="none" w:sz="0" w:space="0" w:color="auto"/>
      </w:divBdr>
    </w:div>
    <w:div w:id="1312252612">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0"/>
          <w:marRight w:val="0"/>
          <w:marTop w:val="0"/>
          <w:marBottom w:val="0"/>
          <w:divBdr>
            <w:top w:val="none" w:sz="0" w:space="0" w:color="auto"/>
            <w:left w:val="none" w:sz="0" w:space="0" w:color="auto"/>
            <w:bottom w:val="none" w:sz="0" w:space="0" w:color="auto"/>
            <w:right w:val="none" w:sz="0" w:space="0" w:color="auto"/>
          </w:divBdr>
        </w:div>
      </w:divsChild>
    </w:div>
    <w:div w:id="1312252614">
      <w:marLeft w:val="0"/>
      <w:marRight w:val="0"/>
      <w:marTop w:val="0"/>
      <w:marBottom w:val="0"/>
      <w:divBdr>
        <w:top w:val="none" w:sz="0" w:space="0" w:color="auto"/>
        <w:left w:val="none" w:sz="0" w:space="0" w:color="auto"/>
        <w:bottom w:val="none" w:sz="0" w:space="0" w:color="auto"/>
        <w:right w:val="none" w:sz="0" w:space="0" w:color="auto"/>
      </w:divBdr>
    </w:div>
    <w:div w:id="1312252615">
      <w:marLeft w:val="0"/>
      <w:marRight w:val="0"/>
      <w:marTop w:val="0"/>
      <w:marBottom w:val="0"/>
      <w:divBdr>
        <w:top w:val="none" w:sz="0" w:space="0" w:color="auto"/>
        <w:left w:val="none" w:sz="0" w:space="0" w:color="auto"/>
        <w:bottom w:val="none" w:sz="0" w:space="0" w:color="auto"/>
        <w:right w:val="none" w:sz="0" w:space="0" w:color="auto"/>
      </w:divBdr>
    </w:div>
    <w:div w:id="13122526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mea.meszarosova@justice.s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30.6.2016 18:11:13"/>
    <f:field ref="objchangedby" par="" text="Administrator, System"/>
    <f:field ref="objmodifiedat" par="" text="30.6.2016 18:11:1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75BE6EE-4970-4AC8-92E6-CC2E26FC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2242</Words>
  <Characters>12781</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2020-10-15T06:31:00Z</dcterms:created>
  <dcterms:modified xsi:type="dcterms:W3CDTF">2020-10-15T06:57:00Z</dcterms:modified>
</cp:coreProperties>
</file>