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A0BBE" w14:textId="044BBA51" w:rsidR="00ED62B2" w:rsidRDefault="00ED62B2" w:rsidP="00C62292">
      <w:pPr>
        <w:jc w:val="both"/>
        <w:rPr>
          <w:b/>
        </w:rPr>
      </w:pPr>
      <w:bookmarkStart w:id="0" w:name="_GoBack"/>
      <w:bookmarkEnd w:id="0"/>
      <w:r w:rsidRPr="009471C7">
        <w:rPr>
          <w:b/>
        </w:rPr>
        <w:t>B. Osobitná časť</w:t>
      </w:r>
    </w:p>
    <w:p w14:paraId="15813398" w14:textId="77777777" w:rsidR="003C4F5A" w:rsidRDefault="003C4F5A" w:rsidP="00C62292">
      <w:pPr>
        <w:jc w:val="both"/>
        <w:rPr>
          <w:b/>
        </w:rPr>
      </w:pPr>
    </w:p>
    <w:p w14:paraId="18A51135" w14:textId="77777777" w:rsidR="003C4F5A" w:rsidRPr="006F5E7A" w:rsidRDefault="003C4F5A" w:rsidP="00C62292">
      <w:pPr>
        <w:jc w:val="both"/>
        <w:rPr>
          <w:b/>
          <w:u w:val="single"/>
        </w:rPr>
      </w:pPr>
      <w:r w:rsidRPr="006F5E7A">
        <w:rPr>
          <w:b/>
          <w:u w:val="single"/>
        </w:rPr>
        <w:t>Čl. I</w:t>
      </w:r>
    </w:p>
    <w:p w14:paraId="0F91E092" w14:textId="77777777" w:rsidR="00ED62B2" w:rsidRDefault="00ED62B2" w:rsidP="00C62292">
      <w:pPr>
        <w:jc w:val="both"/>
        <w:rPr>
          <w:b/>
        </w:rPr>
      </w:pPr>
    </w:p>
    <w:p w14:paraId="6A60EAFF" w14:textId="77777777" w:rsidR="003E59AC" w:rsidRDefault="00D0720F" w:rsidP="00C62292">
      <w:pPr>
        <w:jc w:val="both"/>
        <w:rPr>
          <w:u w:val="single"/>
        </w:rPr>
      </w:pPr>
      <w:r w:rsidRPr="00E338A6">
        <w:rPr>
          <w:u w:val="single"/>
        </w:rPr>
        <w:t>K</w:t>
      </w:r>
      <w:r w:rsidR="003E59AC" w:rsidRPr="00E338A6">
        <w:rPr>
          <w:u w:val="single"/>
        </w:rPr>
        <w:t> bodu 1</w:t>
      </w:r>
      <w:r w:rsidR="00E338A6">
        <w:rPr>
          <w:u w:val="single"/>
        </w:rPr>
        <w:t xml:space="preserve"> (§ 309j)</w:t>
      </w:r>
    </w:p>
    <w:p w14:paraId="23242E0D" w14:textId="77777777" w:rsidR="00E338A6" w:rsidRPr="00E338A6" w:rsidRDefault="00E338A6" w:rsidP="00C62292">
      <w:pPr>
        <w:jc w:val="both"/>
        <w:rPr>
          <w:u w:val="single"/>
        </w:rPr>
      </w:pPr>
    </w:p>
    <w:p w14:paraId="3E077467" w14:textId="77777777" w:rsidR="003E59AC" w:rsidRDefault="003E59AC" w:rsidP="00C24F47">
      <w:pPr>
        <w:ind w:firstLine="708"/>
        <w:jc w:val="both"/>
      </w:pPr>
      <w:r>
        <w:t>Ide o sprecizovanie právnej úpravy</w:t>
      </w:r>
      <w:r w:rsidR="00C75E51">
        <w:t xml:space="preserve"> a jej legislatívno-technickú úpravu</w:t>
      </w:r>
      <w:r>
        <w:t>.</w:t>
      </w:r>
    </w:p>
    <w:p w14:paraId="3F09586D" w14:textId="77777777" w:rsidR="003E59AC" w:rsidRPr="003E59AC" w:rsidRDefault="003E59AC" w:rsidP="00C62292">
      <w:pPr>
        <w:jc w:val="both"/>
      </w:pPr>
    </w:p>
    <w:p w14:paraId="64923299" w14:textId="77777777" w:rsidR="003E59AC" w:rsidRPr="00E338A6" w:rsidRDefault="003E59AC" w:rsidP="00C62292">
      <w:pPr>
        <w:jc w:val="both"/>
        <w:rPr>
          <w:u w:val="single"/>
        </w:rPr>
      </w:pPr>
      <w:r w:rsidRPr="00E338A6">
        <w:rPr>
          <w:u w:val="single"/>
        </w:rPr>
        <w:t>K bodu 2</w:t>
      </w:r>
      <w:r w:rsidR="00E338A6">
        <w:rPr>
          <w:u w:val="single"/>
        </w:rPr>
        <w:t xml:space="preserve"> (§ 359a až § 359k)</w:t>
      </w:r>
    </w:p>
    <w:p w14:paraId="57AC1217" w14:textId="77777777" w:rsidR="003E59AC" w:rsidRDefault="003E59AC" w:rsidP="00C62292">
      <w:pPr>
        <w:jc w:val="both"/>
        <w:rPr>
          <w:b/>
        </w:rPr>
      </w:pPr>
    </w:p>
    <w:p w14:paraId="7F3ED584" w14:textId="77777777" w:rsidR="009C7873" w:rsidRPr="003E59AC" w:rsidRDefault="003E59AC" w:rsidP="00C24F47">
      <w:pPr>
        <w:jc w:val="both"/>
        <w:rPr>
          <w:i/>
        </w:rPr>
      </w:pPr>
      <w:r>
        <w:rPr>
          <w:i/>
        </w:rPr>
        <w:t xml:space="preserve">K </w:t>
      </w:r>
      <w:r w:rsidR="00D0720F" w:rsidRPr="003E59AC">
        <w:rPr>
          <w:i/>
        </w:rPr>
        <w:t xml:space="preserve">§ </w:t>
      </w:r>
      <w:r w:rsidR="007E2840" w:rsidRPr="003E59AC">
        <w:rPr>
          <w:i/>
        </w:rPr>
        <w:t>359</w:t>
      </w:r>
      <w:r w:rsidR="00704C18" w:rsidRPr="003E59AC">
        <w:rPr>
          <w:i/>
        </w:rPr>
        <w:t>a</w:t>
      </w:r>
    </w:p>
    <w:p w14:paraId="28922F00" w14:textId="77777777" w:rsidR="00C24F47" w:rsidRDefault="00C24F47" w:rsidP="00C24F47">
      <w:pPr>
        <w:ind w:firstLine="708"/>
        <w:jc w:val="both"/>
      </w:pPr>
    </w:p>
    <w:p w14:paraId="0B21EB32" w14:textId="77777777" w:rsidR="007E2840" w:rsidRPr="00AC47E4" w:rsidRDefault="00C75E51" w:rsidP="00C24F47">
      <w:pPr>
        <w:ind w:firstLine="708"/>
        <w:jc w:val="both"/>
      </w:pPr>
      <w:r>
        <w:t xml:space="preserve">Zavádza sa nové civilné </w:t>
      </w:r>
      <w:proofErr w:type="spellStart"/>
      <w:r>
        <w:t>mimosporové</w:t>
      </w:r>
      <w:proofErr w:type="spellEnd"/>
      <w:r>
        <w:t xml:space="preserve"> konanie, k</w:t>
      </w:r>
      <w:r w:rsidR="00AC47E4">
        <w:t>onanie o potvrdení vydržania, ktorého z</w:t>
      </w:r>
      <w:r w:rsidR="00296434">
        <w:t xml:space="preserve">ákladnou úlohou je zabezpečiť efektívne a relatívne rýchle potvrdenie vydržania </w:t>
      </w:r>
      <w:r w:rsidR="00483CA5">
        <w:t>vlastníckeho práva k nehnuteľnosti alebo potvrdenie vydržania práva zodpovedajúceho vecnému bremenu</w:t>
      </w:r>
      <w:r w:rsidR="00296434">
        <w:t xml:space="preserve"> príslušn</w:t>
      </w:r>
      <w:r w:rsidR="00AC47E4">
        <w:t>ým orgánom verejnej moci (súdom)</w:t>
      </w:r>
      <w:r w:rsidR="007E2840">
        <w:t>. Presun právomoci</w:t>
      </w:r>
      <w:r w:rsidR="00AC47E4">
        <w:t xml:space="preserve"> deklaratórnym rozhodnutím potvrdzovať nadobudnutie vecného práva</w:t>
      </w:r>
      <w:r w:rsidR="001F1F2B">
        <w:t xml:space="preserve"> z notárov na </w:t>
      </w:r>
      <w:r w:rsidR="00AC47E4">
        <w:t xml:space="preserve">príslušný </w:t>
      </w:r>
      <w:r w:rsidR="001F1F2B">
        <w:t>súd</w:t>
      </w:r>
      <w:r w:rsidR="007E2840">
        <w:t xml:space="preserve"> je odôvodnený potrebou zabezpečiť nezávislé a efektívne vydanie súdneho rozhodnutia deklarujúce vzniknutý stav o vecných právach, ktoré má byť vydané v zákonom upravenom procese, aby sa tak zabezpečila najmä ochrana </w:t>
      </w:r>
      <w:r w:rsidR="001F1F2B">
        <w:t>ústavného</w:t>
      </w:r>
      <w:r w:rsidR="007E2840">
        <w:t xml:space="preserve"> práva vlastniť majetok garantovaná Ústavou Slovenskej republiky.</w:t>
      </w:r>
      <w:r w:rsidR="001F1F2B">
        <w:t xml:space="preserve"> Okrem uvedeného presun právomoci je odôvodnen</w:t>
      </w:r>
      <w:r w:rsidR="00AC47E4">
        <w:t>ý</w:t>
      </w:r>
      <w:r w:rsidR="001F1F2B">
        <w:t xml:space="preserve"> aj samotnou podstatou právneho inštitútu vydržania, v rámci ktorého sa vecné právo nadobúda ex lege, teda na jeho nadobudnutie nie je potrebné konštitutívne rozhodnutie</w:t>
      </w:r>
      <w:r w:rsidR="00AC47E4">
        <w:t>. V</w:t>
      </w:r>
      <w:r w:rsidR="00E951F4">
        <w:t> súlade s princípom právnej istoty sa zabezpeč</w:t>
      </w:r>
      <w:r w:rsidR="00AC47E4">
        <w:t>uje</w:t>
      </w:r>
      <w:r w:rsidR="00E951F4">
        <w:t xml:space="preserve"> aj zverejnenie informácie v podobe vyzývacieho uznesenia o tom, že takéto konani</w:t>
      </w:r>
      <w:r w:rsidR="00AC47E4">
        <w:t>e</w:t>
      </w:r>
      <w:r w:rsidR="00E951F4">
        <w:t xml:space="preserve"> o potvrdení vydržania</w:t>
      </w:r>
      <w:r w:rsidR="00AC47E4">
        <w:t xml:space="preserve"> vecného práva</w:t>
      </w:r>
      <w:r w:rsidR="00E951F4">
        <w:t xml:space="preserve"> prebieha</w:t>
      </w:r>
      <w:r w:rsidR="00AC47E4">
        <w:t>, čo zaručí publicitu informácie o tomto konaní a</w:t>
      </w:r>
      <w:r>
        <w:t> tým aj umožní dotknutým osobám</w:t>
      </w:r>
      <w:r w:rsidR="00AC47E4">
        <w:t xml:space="preserve"> v súlade so zásadou </w:t>
      </w:r>
      <w:proofErr w:type="spellStart"/>
      <w:r w:rsidR="00AC47E4" w:rsidRPr="00AC47E4">
        <w:rPr>
          <w:i/>
        </w:rPr>
        <w:t>vigilantibus</w:t>
      </w:r>
      <w:proofErr w:type="spellEnd"/>
      <w:r w:rsidR="00AC47E4" w:rsidRPr="00AC47E4">
        <w:rPr>
          <w:i/>
        </w:rPr>
        <w:t xml:space="preserve"> </w:t>
      </w:r>
      <w:proofErr w:type="spellStart"/>
      <w:r w:rsidR="00AC47E4" w:rsidRPr="00AC47E4">
        <w:rPr>
          <w:i/>
        </w:rPr>
        <w:t>iura</w:t>
      </w:r>
      <w:proofErr w:type="spellEnd"/>
      <w:r w:rsidR="00AC47E4" w:rsidRPr="00AC47E4">
        <w:rPr>
          <w:i/>
        </w:rPr>
        <w:t xml:space="preserve"> </w:t>
      </w:r>
      <w:proofErr w:type="spellStart"/>
      <w:r w:rsidR="00AC47E4" w:rsidRPr="00AC47E4">
        <w:rPr>
          <w:i/>
        </w:rPr>
        <w:t>scripta</w:t>
      </w:r>
      <w:proofErr w:type="spellEnd"/>
      <w:r w:rsidR="00AC47E4" w:rsidRPr="00AC47E4">
        <w:rPr>
          <w:i/>
        </w:rPr>
        <w:t xml:space="preserve"> sunt</w:t>
      </w:r>
      <w:r w:rsidR="00AC47E4">
        <w:rPr>
          <w:i/>
        </w:rPr>
        <w:t xml:space="preserve"> </w:t>
      </w:r>
      <w:r w:rsidR="00AC47E4">
        <w:t>uplatňovať zákonné prostriedky určené na ochranu ich práv a oprávnených záujmov</w:t>
      </w:r>
      <w:r w:rsidR="00D72F05">
        <w:t xml:space="preserve"> v dostatočnom časovom rozmedzí, t. j. už nebude možné potvrdiť vydržanie vecného práva vydaním vyhlásenia o osvedčení vydržania bez publicity a v krátkom (v niektorých prípadoch aj v čase v rozmedzí jedného dňa) časovom horizonte, ktorý znemožňuje uplatňovanie prostriedkov ochrany vlastníckych a iných vecných práv dotknutých osôb</w:t>
      </w:r>
      <w:r w:rsidR="00AC47E4">
        <w:t>.</w:t>
      </w:r>
    </w:p>
    <w:p w14:paraId="2F4888A0" w14:textId="77777777" w:rsidR="00C24F47" w:rsidRDefault="00C24F47" w:rsidP="00C24F47">
      <w:pPr>
        <w:jc w:val="both"/>
      </w:pPr>
    </w:p>
    <w:p w14:paraId="0CAE2317" w14:textId="77777777" w:rsidR="009C7873" w:rsidRPr="003E59AC" w:rsidRDefault="00D0720F" w:rsidP="00C24F47">
      <w:pPr>
        <w:jc w:val="both"/>
        <w:rPr>
          <w:i/>
        </w:rPr>
      </w:pPr>
      <w:r w:rsidRPr="003E59AC">
        <w:rPr>
          <w:i/>
        </w:rPr>
        <w:t>K § 3</w:t>
      </w:r>
      <w:r w:rsidR="007E2840" w:rsidRPr="003E59AC">
        <w:rPr>
          <w:i/>
        </w:rPr>
        <w:t>5</w:t>
      </w:r>
      <w:r w:rsidR="00704C18" w:rsidRPr="003E59AC">
        <w:rPr>
          <w:i/>
        </w:rPr>
        <w:t>9b</w:t>
      </w:r>
    </w:p>
    <w:p w14:paraId="0F84EF57" w14:textId="77777777" w:rsidR="00C24F47" w:rsidRDefault="00C24F47" w:rsidP="00C24F47">
      <w:pPr>
        <w:ind w:firstLine="708"/>
        <w:jc w:val="both"/>
      </w:pPr>
    </w:p>
    <w:p w14:paraId="79DEA91B" w14:textId="77777777" w:rsidR="009C7873" w:rsidRDefault="00C75E51" w:rsidP="00C24F47">
      <w:pPr>
        <w:ind w:firstLine="708"/>
        <w:jc w:val="both"/>
      </w:pPr>
      <w:r>
        <w:t>Upravuje sa výlučná miestna príslušnosť n</w:t>
      </w:r>
      <w:r w:rsidR="00483CA5">
        <w:t>a konanie o potvrdení vydržania</w:t>
      </w:r>
      <w:r>
        <w:t xml:space="preserve">, ktorá je determinovaná obvodom súdu, v ktorom sa </w:t>
      </w:r>
      <w:r w:rsidR="00483CA5">
        <w:t xml:space="preserve">nehnuteľnosť nachádza. </w:t>
      </w:r>
      <w:r>
        <w:t>Ak je na konanie o vydržaní miestne príslušných</w:t>
      </w:r>
      <w:r w:rsidR="00483CA5">
        <w:t xml:space="preserve"> niekoľko súdov</w:t>
      </w:r>
      <w:r>
        <w:t xml:space="preserve"> (nehnuteľnosť sa nachádza v obvode viacerých súdov)</w:t>
      </w:r>
      <w:r w:rsidR="00483CA5">
        <w:t>, je potrebné vychádzať zo všeobecných ustanovení Civilného sporového poriadku o určení miestnej príslušnosti súdu</w:t>
      </w:r>
      <w:r w:rsidR="00685C66">
        <w:t xml:space="preserve"> (§ 37 CSP)</w:t>
      </w:r>
      <w:r w:rsidR="00483CA5">
        <w:t>.</w:t>
      </w:r>
    </w:p>
    <w:p w14:paraId="6E0A5C1A" w14:textId="77777777" w:rsidR="00C24F47" w:rsidRDefault="00C24F47" w:rsidP="00C24F47">
      <w:pPr>
        <w:jc w:val="both"/>
        <w:rPr>
          <w:b/>
        </w:rPr>
      </w:pPr>
    </w:p>
    <w:p w14:paraId="1E7C55D9" w14:textId="77777777" w:rsidR="00D0720F" w:rsidRPr="003E59AC" w:rsidRDefault="00D0720F" w:rsidP="00C24F47">
      <w:pPr>
        <w:jc w:val="both"/>
        <w:rPr>
          <w:i/>
        </w:rPr>
      </w:pPr>
      <w:r w:rsidRPr="003E59AC">
        <w:rPr>
          <w:i/>
        </w:rPr>
        <w:t>K</w:t>
      </w:r>
      <w:r w:rsidR="00483CA5" w:rsidRPr="003E59AC">
        <w:rPr>
          <w:i/>
        </w:rPr>
        <w:t> § 3</w:t>
      </w:r>
      <w:r w:rsidR="00685C66" w:rsidRPr="003E59AC">
        <w:rPr>
          <w:i/>
        </w:rPr>
        <w:t>5</w:t>
      </w:r>
      <w:r w:rsidR="00483CA5" w:rsidRPr="003E59AC">
        <w:rPr>
          <w:i/>
        </w:rPr>
        <w:t>9c</w:t>
      </w:r>
    </w:p>
    <w:p w14:paraId="22F617D0" w14:textId="77777777" w:rsidR="00C24F47" w:rsidRDefault="00C24F47" w:rsidP="00C24F47">
      <w:pPr>
        <w:ind w:firstLine="708"/>
        <w:jc w:val="both"/>
      </w:pPr>
    </w:p>
    <w:p w14:paraId="55FC3FF5" w14:textId="77777777" w:rsidR="00685C66" w:rsidRDefault="00685C66" w:rsidP="00C24F47">
      <w:pPr>
        <w:ind w:firstLine="708"/>
        <w:jc w:val="both"/>
      </w:pPr>
      <w:r>
        <w:t>Keďže ide o návrhové konanie, ú</w:t>
      </w:r>
      <w:r w:rsidR="00C14177">
        <w:t>častníkom konania je vždy navrhovateľ,</w:t>
      </w:r>
      <w:r>
        <w:t xml:space="preserve"> ktorým môže byť len </w:t>
      </w:r>
      <w:r w:rsidR="00C14177">
        <w:t xml:space="preserve">osoba, ktorá tvrdí, že nadobudla vlastnícke právo k nehnuteľnosti alebo právo zodpovedajúce vecnému bremenu vydržaním, t. j. </w:t>
      </w:r>
      <w:r w:rsidR="001F1F2B">
        <w:t xml:space="preserve">osoba, ktorá tvrdí, </w:t>
      </w:r>
      <w:r w:rsidR="00C14177">
        <w:t xml:space="preserve">že splnila zákonom ustanovené </w:t>
      </w:r>
      <w:r>
        <w:t xml:space="preserve">hmotnoprávne </w:t>
      </w:r>
      <w:r w:rsidR="00C14177">
        <w:t>podmienky vydržania</w:t>
      </w:r>
      <w:r w:rsidR="0083274B">
        <w:t xml:space="preserve"> vlastníckeho práva k nehnuteľnosti alebo práva zodpovedajúceho vecnému bremenu</w:t>
      </w:r>
      <w:r w:rsidR="00C14177">
        <w:t xml:space="preserve">, a súčasne </w:t>
      </w:r>
      <w:r>
        <w:t>splnenie týchto zákonom ustanovených podmienok osvedč</w:t>
      </w:r>
      <w:r w:rsidR="001F1F2B">
        <w:t>uje</w:t>
      </w:r>
      <w:r>
        <w:t>, teda</w:t>
      </w:r>
      <w:r w:rsidR="00C14177">
        <w:t xml:space="preserve"> preuk</w:t>
      </w:r>
      <w:r w:rsidR="001F1F2B">
        <w:t>azuje</w:t>
      </w:r>
      <w:r>
        <w:t xml:space="preserve"> rele</w:t>
      </w:r>
      <w:r w:rsidR="00C14177">
        <w:t>vantnými</w:t>
      </w:r>
      <w:r w:rsidR="00686629">
        <w:t>, najmä</w:t>
      </w:r>
      <w:r w:rsidR="00C14177">
        <w:t xml:space="preserve"> </w:t>
      </w:r>
      <w:r w:rsidR="00686629">
        <w:t xml:space="preserve">listinnými </w:t>
      </w:r>
      <w:r w:rsidR="00C14177">
        <w:t>prostriedkami</w:t>
      </w:r>
      <w:r w:rsidR="0083274B">
        <w:t xml:space="preserve"> (dôkazmi)</w:t>
      </w:r>
      <w:r>
        <w:t>.</w:t>
      </w:r>
    </w:p>
    <w:p w14:paraId="492E7916" w14:textId="77777777" w:rsidR="00C75E51" w:rsidRDefault="00C75E51" w:rsidP="00C62292">
      <w:pPr>
        <w:jc w:val="both"/>
      </w:pPr>
    </w:p>
    <w:p w14:paraId="16E82E17" w14:textId="56B8A3D8" w:rsidR="00C14177" w:rsidRDefault="00685C66" w:rsidP="008C765E">
      <w:pPr>
        <w:ind w:firstLine="708"/>
        <w:jc w:val="both"/>
      </w:pPr>
      <w:r>
        <w:lastRenderedPageBreak/>
        <w:t xml:space="preserve">Účastníkom konania je </w:t>
      </w:r>
      <w:r w:rsidR="00C75E51">
        <w:t>okrem navrhovateľa vždy ten subjekt,</w:t>
      </w:r>
      <w:r>
        <w:t xml:space="preserve"> ktor</w:t>
      </w:r>
      <w:r w:rsidR="00C75E51">
        <w:t>ý</w:t>
      </w:r>
      <w:r>
        <w:t xml:space="preserve"> </w:t>
      </w:r>
      <w:r w:rsidR="00C75E51">
        <w:t>má v čase zača</w:t>
      </w:r>
      <w:r>
        <w:t xml:space="preserve">tia konania </w:t>
      </w:r>
      <w:r w:rsidR="001F1F2B">
        <w:t xml:space="preserve">o potvrdení vydržania </w:t>
      </w:r>
      <w:r>
        <w:t>zapísan</w:t>
      </w:r>
      <w:r w:rsidR="00C75E51">
        <w:t>é</w:t>
      </w:r>
      <w:r>
        <w:t xml:space="preserve"> na liste vlastníctva </w:t>
      </w:r>
      <w:r w:rsidR="00C75E51">
        <w:t>vlastnícke právo k nehnuteľnosti, alebo ten subjekt, ktorý má v čase začatia konania o potvrdení vydržania zapísané na liste vlastníctva iné vecné právo k nehnuteľnosti. Účelom tejto právnej úpravy je poskytnúť možnosť všetkým dotknutým subjektom, ktoré majú konkrétne vecné právo k nehnuteľnosti, ktorej sa konanie o</w:t>
      </w:r>
      <w:r w:rsidR="00DF7504">
        <w:t xml:space="preserve"> potvrdení </w:t>
      </w:r>
      <w:r w:rsidR="00C75E51">
        <w:t>vydržan</w:t>
      </w:r>
      <w:r w:rsidR="00DF7504">
        <w:t>ia</w:t>
      </w:r>
      <w:r w:rsidR="004476CB">
        <w:t xml:space="preserve"> </w:t>
      </w:r>
      <w:r w:rsidR="00C75E51">
        <w:t>týka</w:t>
      </w:r>
      <w:r>
        <w:t xml:space="preserve">, </w:t>
      </w:r>
      <w:r w:rsidR="00C75E51">
        <w:t>vyjadriť sa k vydržaniu vlastníckeho práva alebo vecného práva k</w:t>
      </w:r>
      <w:r w:rsidR="004476CB">
        <w:t> </w:t>
      </w:r>
      <w:r w:rsidR="00C75E51">
        <w:t>nehnuteľnosti</w:t>
      </w:r>
      <w:r w:rsidR="004476CB">
        <w:t xml:space="preserve"> navrhovateľa a účinne chrániť svoje práva a právom chránené záujmy vo vzťahu k nehnuteľnosti, ktorej sa konanie o</w:t>
      </w:r>
      <w:r w:rsidR="00DF7504">
        <w:t> potvrdení vydržania</w:t>
      </w:r>
      <w:r w:rsidR="004476CB">
        <w:t xml:space="preserve"> týka</w:t>
      </w:r>
      <w:r>
        <w:t>.</w:t>
      </w:r>
      <w:r w:rsidR="00E951F4">
        <w:t xml:space="preserve"> </w:t>
      </w:r>
      <w:r w:rsidR="00C14177">
        <w:t xml:space="preserve">Účastníkom </w:t>
      </w:r>
      <w:r>
        <w:t>konania je</w:t>
      </w:r>
      <w:r w:rsidR="004476CB">
        <w:t xml:space="preserve"> ďalej </w:t>
      </w:r>
      <w:r>
        <w:t xml:space="preserve">aj správca lesného pozemku </w:t>
      </w:r>
      <w:r w:rsidR="00E951F4">
        <w:t xml:space="preserve">a </w:t>
      </w:r>
      <w:r>
        <w:t>Slovenský pozemkový fond</w:t>
      </w:r>
      <w:r w:rsidR="001336E0">
        <w:t>, pričom tieto subjekty môžu byť v konaní nečinné, ak sa ich predmet konania o potvrdení vydržania netýka (nie sú povinné uplatňovať svoje procesné práva, najmä právo na základe doručeného vyzývacieho uznesenia podať námietky voči vydaniu uznesenia o potvrdení vydržania)</w:t>
      </w:r>
      <w:r w:rsidR="006D48E6">
        <w:t>.</w:t>
      </w:r>
      <w:r w:rsidR="001336E0">
        <w:t xml:space="preserve"> </w:t>
      </w:r>
    </w:p>
    <w:p w14:paraId="643CEDD0" w14:textId="77777777" w:rsidR="0083274B" w:rsidRDefault="0083274B" w:rsidP="00C62292">
      <w:pPr>
        <w:jc w:val="both"/>
        <w:rPr>
          <w:b/>
        </w:rPr>
      </w:pPr>
    </w:p>
    <w:p w14:paraId="107C2D04" w14:textId="77777777" w:rsidR="006D50FC" w:rsidRPr="003E59AC" w:rsidRDefault="006D50FC" w:rsidP="00C62292">
      <w:pPr>
        <w:jc w:val="both"/>
        <w:rPr>
          <w:i/>
        </w:rPr>
      </w:pPr>
      <w:r w:rsidRPr="003E59AC">
        <w:rPr>
          <w:i/>
        </w:rPr>
        <w:t xml:space="preserve">K § </w:t>
      </w:r>
      <w:r w:rsidR="00483CA5" w:rsidRPr="003E59AC">
        <w:rPr>
          <w:i/>
        </w:rPr>
        <w:t>3</w:t>
      </w:r>
      <w:r w:rsidR="00A25528" w:rsidRPr="003E59AC">
        <w:rPr>
          <w:i/>
        </w:rPr>
        <w:t>5</w:t>
      </w:r>
      <w:r w:rsidR="00483CA5" w:rsidRPr="003E59AC">
        <w:rPr>
          <w:i/>
        </w:rPr>
        <w:t>9d</w:t>
      </w:r>
    </w:p>
    <w:p w14:paraId="06D7ADE0" w14:textId="77777777" w:rsidR="00C24F47" w:rsidRDefault="00C24F47" w:rsidP="00C62292">
      <w:pPr>
        <w:jc w:val="both"/>
      </w:pPr>
    </w:p>
    <w:p w14:paraId="1B361F6D" w14:textId="77777777" w:rsidR="004476CB" w:rsidRDefault="006D48E6" w:rsidP="00C24F47">
      <w:pPr>
        <w:ind w:firstLine="708"/>
        <w:jc w:val="both"/>
      </w:pPr>
      <w:r>
        <w:t xml:space="preserve">Napriek skutočnosti, že konanie </w:t>
      </w:r>
      <w:r w:rsidR="00C721F6">
        <w:t>o potvrdení vydržania je upravené v Civilnom mimosporovom poriadku, ide o</w:t>
      </w:r>
      <w:r w:rsidR="004476CB">
        <w:t xml:space="preserve"> civilné </w:t>
      </w:r>
      <w:r w:rsidR="00C721F6">
        <w:t>konanie, ktoré je možné začať len na návrh</w:t>
      </w:r>
      <w:r w:rsidR="00A25528">
        <w:t xml:space="preserve"> a začatie konania ex offo </w:t>
      </w:r>
      <w:r w:rsidR="004476CB">
        <w:t>sa nepripúšťa</w:t>
      </w:r>
      <w:r w:rsidR="0059084A">
        <w:t>.</w:t>
      </w:r>
    </w:p>
    <w:p w14:paraId="06606328" w14:textId="77777777" w:rsidR="00C721F6" w:rsidRDefault="0059084A" w:rsidP="00C62292">
      <w:pPr>
        <w:jc w:val="both"/>
      </w:pPr>
      <w:r>
        <w:t xml:space="preserve"> </w:t>
      </w:r>
    </w:p>
    <w:p w14:paraId="3AC89EBE" w14:textId="04727681" w:rsidR="004476CB" w:rsidRDefault="004476CB" w:rsidP="00C24F47">
      <w:pPr>
        <w:ind w:firstLine="708"/>
        <w:jc w:val="both"/>
      </w:pPr>
      <w:r>
        <w:t>Upravujú sa základné obligatórne náležitosti návrhu na začatie konania a rozsah bremena tvrdenia a dôkazného bremena navrhovateľa, keď navrhovateľ je povinný osvedčiť (preukázať relevantnými</w:t>
      </w:r>
      <w:r w:rsidR="001336E0">
        <w:t>, zväčša listinnými dôkazmi</w:t>
      </w:r>
      <w:r>
        <w:t>) skutočnosti</w:t>
      </w:r>
      <w:r w:rsidR="00C721F6">
        <w:t xml:space="preserve">, z ktorých vyplýva, že splnil zákonom ustanovené </w:t>
      </w:r>
      <w:r w:rsidR="00A25528">
        <w:t xml:space="preserve">hmotnoprávne </w:t>
      </w:r>
      <w:r w:rsidR="00C721F6">
        <w:t>podmienky vydržania</w:t>
      </w:r>
      <w:r>
        <w:t>,</w:t>
      </w:r>
      <w:r w:rsidR="00C721F6">
        <w:t xml:space="preserve"> a teda že nadobudol vlastnícke právo </w:t>
      </w:r>
      <w:r w:rsidR="00E951F4">
        <w:t xml:space="preserve">k nehnuteľnosti </w:t>
      </w:r>
      <w:r w:rsidR="00C721F6">
        <w:t xml:space="preserve">alebo právo zodpovedajúce vecnému bremenu vydržaním. </w:t>
      </w:r>
    </w:p>
    <w:p w14:paraId="3D7EB51E" w14:textId="77777777" w:rsidR="004476CB" w:rsidRDefault="004476CB" w:rsidP="00C62292">
      <w:pPr>
        <w:jc w:val="both"/>
      </w:pPr>
    </w:p>
    <w:p w14:paraId="40F70E6C" w14:textId="727845C4" w:rsidR="007D4F92" w:rsidRDefault="00A25528" w:rsidP="00C24F47">
      <w:pPr>
        <w:ind w:firstLine="708"/>
        <w:jc w:val="both"/>
      </w:pPr>
      <w:r>
        <w:t xml:space="preserve">Základným účelom a cieľom </w:t>
      </w:r>
      <w:r w:rsidR="004476CB">
        <w:t>právnej</w:t>
      </w:r>
      <w:r>
        <w:t xml:space="preserve"> úpravy</w:t>
      </w:r>
      <w:r w:rsidR="004476CB">
        <w:t xml:space="preserve"> spočívajúcej v „odložení povinnosti doručovať návrh na začatie konania ostatným účastníkom konania“</w:t>
      </w:r>
      <w:r>
        <w:t xml:space="preserve"> je zabezpečiť rýchle a efektívne posúdenie splnenia hmotnoprávnych podmienok vydržania navrhovateľ</w:t>
      </w:r>
      <w:r w:rsidR="00F938E1">
        <w:t>a súdom</w:t>
      </w:r>
      <w:r>
        <w:t xml:space="preserve"> na základe skutočností uvedených v návrhu na začatie konania a na základe </w:t>
      </w:r>
      <w:r w:rsidR="001336E0">
        <w:t xml:space="preserve">najmä listinných </w:t>
      </w:r>
      <w:r w:rsidR="008B00ED">
        <w:t>dôkazov preukazujúcich</w:t>
      </w:r>
      <w:r w:rsidR="004476CB">
        <w:t xml:space="preserve"> navrhovateľom</w:t>
      </w:r>
      <w:r w:rsidR="008B00ED">
        <w:t xml:space="preserve"> tvrdené skutočnosti. Toto „predprípravné“ štádiu</w:t>
      </w:r>
      <w:r w:rsidR="004476CB">
        <w:t>m</w:t>
      </w:r>
      <w:r w:rsidR="008B00ED">
        <w:t xml:space="preserve"> má za cieľ vylúčiť</w:t>
      </w:r>
      <w:r w:rsidR="00F938E1">
        <w:t xml:space="preserve"> z konania</w:t>
      </w:r>
      <w:r w:rsidR="008B00ED">
        <w:t xml:space="preserve"> neodôvodnené a neopodstatnené návrhy na </w:t>
      </w:r>
      <w:r w:rsidR="004476CB">
        <w:t>začatie konania</w:t>
      </w:r>
      <w:r w:rsidR="008B00ED">
        <w:t xml:space="preserve"> o</w:t>
      </w:r>
      <w:r w:rsidR="00DF7504">
        <w:t> potvrdení vydržania</w:t>
      </w:r>
      <w:r w:rsidR="008B00ED">
        <w:t>, pri ktorých je jednoznačne zrejmé, že k vydržaniu nedošlo</w:t>
      </w:r>
      <w:r w:rsidR="00B3689B">
        <w:t>, a súčasne nezaťažovať ostatných účastníkov konania</w:t>
      </w:r>
      <w:r w:rsidR="007D4F92">
        <w:t xml:space="preserve"> (ich účasť v tomto štádiu konania nie je potrebná a preto sa nevyžaduje)</w:t>
      </w:r>
      <w:r w:rsidR="008B00ED">
        <w:t>.</w:t>
      </w:r>
    </w:p>
    <w:p w14:paraId="60F12CDC" w14:textId="77777777" w:rsidR="00C721F6" w:rsidRPr="00C721F6" w:rsidRDefault="004476CB" w:rsidP="00C62292">
      <w:pPr>
        <w:jc w:val="both"/>
      </w:pPr>
      <w:r>
        <w:t xml:space="preserve"> </w:t>
      </w:r>
    </w:p>
    <w:p w14:paraId="1F52D5C8" w14:textId="77777777" w:rsidR="00855C21" w:rsidRPr="003E59AC" w:rsidRDefault="00483CA5" w:rsidP="00C62292">
      <w:pPr>
        <w:jc w:val="both"/>
        <w:rPr>
          <w:i/>
        </w:rPr>
      </w:pPr>
      <w:r w:rsidRPr="003E59AC">
        <w:rPr>
          <w:i/>
        </w:rPr>
        <w:t>K § 3</w:t>
      </w:r>
      <w:r w:rsidR="008B00ED" w:rsidRPr="003E59AC">
        <w:rPr>
          <w:i/>
        </w:rPr>
        <w:t>5</w:t>
      </w:r>
      <w:r w:rsidRPr="003E59AC">
        <w:rPr>
          <w:i/>
        </w:rPr>
        <w:t>9e</w:t>
      </w:r>
    </w:p>
    <w:p w14:paraId="47E015AC" w14:textId="77777777" w:rsidR="00C24F47" w:rsidRDefault="00C24F47" w:rsidP="00C62292">
      <w:pPr>
        <w:jc w:val="both"/>
      </w:pPr>
    </w:p>
    <w:p w14:paraId="7AAC5447" w14:textId="47A42284" w:rsidR="001F4287" w:rsidRDefault="001F4287" w:rsidP="00C24F47">
      <w:pPr>
        <w:ind w:firstLine="708"/>
        <w:jc w:val="both"/>
      </w:pPr>
      <w:r>
        <w:t>Upravuje sa osobitne oprávnenie súdu pri skúmaní procesných podmienok odmietnuť návrh na začatie konania o</w:t>
      </w:r>
      <w:r w:rsidR="00DF7504">
        <w:t xml:space="preserve"> potvrdení </w:t>
      </w:r>
      <w:r>
        <w:t>vydržan</w:t>
      </w:r>
      <w:r w:rsidR="00DF7504">
        <w:t>ia</w:t>
      </w:r>
      <w:r w:rsidR="001336E0">
        <w:t>,</w:t>
      </w:r>
      <w:r>
        <w:t xml:space="preserve"> ak súd zistí, že skutočnosti a dôkazy predložené navrhovateľom </w:t>
      </w:r>
      <w:r w:rsidR="002D3E60">
        <w:t xml:space="preserve">v návrhu </w:t>
      </w:r>
      <w:r w:rsidR="00F938E1">
        <w:t>na začatie konania</w:t>
      </w:r>
      <w:r w:rsidR="002D3E60">
        <w:t xml:space="preserve"> </w:t>
      </w:r>
      <w:r>
        <w:t>ne</w:t>
      </w:r>
      <w:r w:rsidR="002D3E60">
        <w:t>osvedčujú, že ide o osobu, ktorá sa domáha nadobudnutia vla</w:t>
      </w:r>
      <w:r>
        <w:t>stníckeho práva k nehnuteľnosti,</w:t>
      </w:r>
      <w:r w:rsidR="002D3E60">
        <w:t xml:space="preserve"> prípadne nadobudnutia práva zodpovedajúce</w:t>
      </w:r>
      <w:r w:rsidR="004A4F70">
        <w:t>ho</w:t>
      </w:r>
      <w:r w:rsidR="002D3E60">
        <w:t xml:space="preserve"> vecnému bremenu</w:t>
      </w:r>
      <w:r>
        <w:t>,</w:t>
      </w:r>
      <w:r w:rsidR="002D3E60">
        <w:t xml:space="preserve"> vydržaním. </w:t>
      </w:r>
    </w:p>
    <w:p w14:paraId="402A1E1B" w14:textId="77777777" w:rsidR="001F4287" w:rsidRDefault="001F4287" w:rsidP="00C62292">
      <w:pPr>
        <w:jc w:val="both"/>
      </w:pPr>
    </w:p>
    <w:p w14:paraId="2AD1C475" w14:textId="77777777" w:rsidR="002D3E60" w:rsidRDefault="001F4287" w:rsidP="00C24F47">
      <w:pPr>
        <w:ind w:firstLine="708"/>
        <w:jc w:val="both"/>
      </w:pPr>
      <w:r>
        <w:t>V tomto štádiu konania je súd oprávnený</w:t>
      </w:r>
      <w:r w:rsidR="00EC45F7">
        <w:t xml:space="preserve"> </w:t>
      </w:r>
      <w:r w:rsidR="002D3E60">
        <w:t xml:space="preserve">vyzvať navrhovateľa na doplnenie návrhu na začatie konania a predloženie ďalších dôkazov preukazujúcich nadobudnutie vlastníckeho práva </w:t>
      </w:r>
      <w:r w:rsidR="00E951F4">
        <w:t xml:space="preserve">k nehnuteľnosti </w:t>
      </w:r>
      <w:r w:rsidR="002D3E60">
        <w:t>alebo práva zodpovedajúceho vecnému bremenu vydržaním</w:t>
      </w:r>
      <w:r w:rsidR="00EC45F7">
        <w:t>, ak to vzhľadom na zistené skutočnosti považuje za potrebné</w:t>
      </w:r>
      <w:r>
        <w:t xml:space="preserve"> a tieto si nevie zabezpečiť sám</w:t>
      </w:r>
      <w:r w:rsidR="002D3E60">
        <w:t>. Súd môže</w:t>
      </w:r>
      <w:r w:rsidR="00EC45F7">
        <w:t xml:space="preserve"> </w:t>
      </w:r>
      <w:r>
        <w:t>taktiež</w:t>
      </w:r>
      <w:r w:rsidR="002D3E60">
        <w:t xml:space="preserve"> sám vykonať doplnenie dokazovania, najmä ak ide o skutočnosti a listiny, ktoré navrhovateľ nemôže sám bez svojej viny získať</w:t>
      </w:r>
      <w:r>
        <w:t xml:space="preserve"> a predložiť súdu</w:t>
      </w:r>
      <w:r w:rsidR="002D3E60">
        <w:t xml:space="preserve">, prípadne tieto nemá k dispozícii a ich získanie navrhovateľom a následné predloženie súdu by bolo možné len </w:t>
      </w:r>
      <w:r w:rsidR="002D3E60">
        <w:lastRenderedPageBreak/>
        <w:t xml:space="preserve">s neprimeranými ťažkosťami, prípadne ide </w:t>
      </w:r>
      <w:r>
        <w:t xml:space="preserve">napríklad </w:t>
      </w:r>
      <w:r w:rsidR="002D3E60">
        <w:t>o také dôkazy, ktoré sa nachádzajú v informačných systémoch</w:t>
      </w:r>
      <w:r w:rsidR="00EC45F7">
        <w:t xml:space="preserve"> verejnej správy</w:t>
      </w:r>
      <w:r>
        <w:t xml:space="preserve"> a pod.</w:t>
      </w:r>
      <w:r w:rsidR="008C765E">
        <w:t xml:space="preserve"> Ak to súd bude považovať za potrebné, môže na účely doplnenia návrhu na začatie konania a predloženia ďalších dôkazov v konaní nariadiť pojednávanie.</w:t>
      </w:r>
    </w:p>
    <w:p w14:paraId="4C6A7D64" w14:textId="77777777" w:rsidR="001F4287" w:rsidRDefault="001F4287" w:rsidP="00C62292">
      <w:pPr>
        <w:jc w:val="both"/>
      </w:pPr>
    </w:p>
    <w:p w14:paraId="2C594AB5" w14:textId="77777777" w:rsidR="008A5800" w:rsidRDefault="001F4287" w:rsidP="00C24F47">
      <w:pPr>
        <w:ind w:firstLine="708"/>
        <w:jc w:val="both"/>
      </w:pPr>
      <w:r>
        <w:t xml:space="preserve">Ak súd má za to, že </w:t>
      </w:r>
      <w:r w:rsidR="002D3E60">
        <w:t>hmotnoprávne po</w:t>
      </w:r>
      <w:r w:rsidR="008A5800">
        <w:t xml:space="preserve">dmienky </w:t>
      </w:r>
      <w:r w:rsidR="002D3E60">
        <w:t xml:space="preserve">vydržania </w:t>
      </w:r>
      <w:r w:rsidR="00EC45F7">
        <w:t>vlastníckeho práva</w:t>
      </w:r>
      <w:r w:rsidR="004A4F70">
        <w:t xml:space="preserve"> k nehnuteľnosti</w:t>
      </w:r>
      <w:r w:rsidR="00EC45F7">
        <w:t xml:space="preserve"> alebo práva zodpovedajúceho vecnému bremenu navrhovateľom </w:t>
      </w:r>
      <w:r w:rsidR="008A5800">
        <w:t>možno na základe doposiaľ zistených skutočností považovať za splnené, pokračuje v konan</w:t>
      </w:r>
      <w:r w:rsidR="002D3E60">
        <w:t>í</w:t>
      </w:r>
      <w:r w:rsidR="004A4F70">
        <w:t xml:space="preserve"> </w:t>
      </w:r>
      <w:r w:rsidR="00D17740">
        <w:t>o</w:t>
      </w:r>
      <w:r w:rsidR="00920DF7">
        <w:t xml:space="preserve"> potvrdení </w:t>
      </w:r>
      <w:r w:rsidR="00D17740">
        <w:t>vydržan</w:t>
      </w:r>
      <w:r w:rsidR="00920DF7">
        <w:t>ia</w:t>
      </w:r>
      <w:r w:rsidR="00D17740">
        <w:t xml:space="preserve"> </w:t>
      </w:r>
      <w:r w:rsidR="004A4F70">
        <w:t>vydaním vyzývacieho uznesenia</w:t>
      </w:r>
      <w:r w:rsidR="00D17740">
        <w:t xml:space="preserve"> podľa § 359f ods. 1</w:t>
      </w:r>
      <w:r w:rsidR="004A4F70">
        <w:t xml:space="preserve">. </w:t>
      </w:r>
      <w:r w:rsidR="002D3E60">
        <w:t xml:space="preserve">V opačnom prípade návrh na začatie konania </w:t>
      </w:r>
      <w:r w:rsidR="00EC45F7">
        <w:t xml:space="preserve">o potvrdení vydržania </w:t>
      </w:r>
      <w:r w:rsidR="002D3E60">
        <w:t>uznesením zamietne</w:t>
      </w:r>
      <w:r w:rsidR="00135625">
        <w:t>.</w:t>
      </w:r>
    </w:p>
    <w:p w14:paraId="7893D260" w14:textId="77777777" w:rsidR="00D17740" w:rsidRDefault="00D17740" w:rsidP="00C62292">
      <w:pPr>
        <w:jc w:val="both"/>
      </w:pPr>
    </w:p>
    <w:p w14:paraId="59FA97CC" w14:textId="77777777" w:rsidR="00EC45F7" w:rsidRDefault="00EC45F7" w:rsidP="00C24F47">
      <w:pPr>
        <w:ind w:firstLine="708"/>
        <w:jc w:val="both"/>
      </w:pPr>
      <w:r>
        <w:t>O</w:t>
      </w:r>
      <w:r w:rsidR="00135625">
        <w:t> odmietnutí alebo zamietnutí návrhu na začatie konania</w:t>
      </w:r>
      <w:r>
        <w:t xml:space="preserve"> o potvrdení vydržania</w:t>
      </w:r>
      <w:r w:rsidR="00135625">
        <w:t xml:space="preserve"> v tomto štádiu konania súd rozhoduje bez účasti ostatných účastníkov konania</w:t>
      </w:r>
      <w:r w:rsidR="008C765E">
        <w:t xml:space="preserve"> a bez nariadenia pojednávania</w:t>
      </w:r>
      <w:r w:rsidR="00135625">
        <w:t>, pričom ostatným účastníkom konania nedoručuje ani návrh na začatie konania</w:t>
      </w:r>
      <w:r>
        <w:t xml:space="preserve"> a ani</w:t>
      </w:r>
      <w:r w:rsidR="00135625">
        <w:t xml:space="preserve"> uznesenie o odmietnutí alebo zamietnutí návrhu na začatie konania vydané podľ</w:t>
      </w:r>
      <w:r>
        <w:t>a § 359e, a to vzhľadom na charakter tohto „predbežného“ štádia konania o potvrdení vydržania</w:t>
      </w:r>
      <w:r w:rsidR="00D17740">
        <w:t xml:space="preserve"> (d</w:t>
      </w:r>
      <w:r w:rsidR="004A4F70">
        <w:t>o tohto štádia konania ostatní účastníci nevstupujú</w:t>
      </w:r>
      <w:r w:rsidR="00D17740">
        <w:t>)</w:t>
      </w:r>
      <w:r w:rsidR="004A4F70">
        <w:t>.</w:t>
      </w:r>
    </w:p>
    <w:p w14:paraId="7D9E4EBD" w14:textId="77777777" w:rsidR="00EC45F7" w:rsidRPr="00855C21" w:rsidRDefault="00EC45F7" w:rsidP="00C62292">
      <w:pPr>
        <w:jc w:val="both"/>
      </w:pPr>
    </w:p>
    <w:p w14:paraId="3D3F9C80" w14:textId="77777777" w:rsidR="00074051" w:rsidRPr="003E59AC" w:rsidRDefault="001429C1" w:rsidP="00C62292">
      <w:pPr>
        <w:jc w:val="both"/>
        <w:rPr>
          <w:i/>
        </w:rPr>
      </w:pPr>
      <w:r w:rsidRPr="003E59AC">
        <w:rPr>
          <w:i/>
        </w:rPr>
        <w:t xml:space="preserve">K § </w:t>
      </w:r>
      <w:r w:rsidR="00483CA5" w:rsidRPr="003E59AC">
        <w:rPr>
          <w:i/>
        </w:rPr>
        <w:t>3</w:t>
      </w:r>
      <w:r w:rsidR="00135625" w:rsidRPr="003E59AC">
        <w:rPr>
          <w:i/>
        </w:rPr>
        <w:t>5</w:t>
      </w:r>
      <w:r w:rsidR="00483CA5" w:rsidRPr="003E59AC">
        <w:rPr>
          <w:i/>
        </w:rPr>
        <w:t>9f</w:t>
      </w:r>
    </w:p>
    <w:p w14:paraId="4C63AD72" w14:textId="77777777" w:rsidR="00C24F47" w:rsidRDefault="00C24F47" w:rsidP="00C62292">
      <w:pPr>
        <w:jc w:val="both"/>
      </w:pPr>
    </w:p>
    <w:p w14:paraId="2701CB2D" w14:textId="77777777" w:rsidR="00131BFD" w:rsidRDefault="0017548C" w:rsidP="00F110DB">
      <w:pPr>
        <w:ind w:firstLine="708"/>
        <w:jc w:val="both"/>
      </w:pPr>
      <w:r>
        <w:t>Upravuje sa postup súdu v konaní o potvrdení vydržania po tom, ako navrhovateľ osvedčil</w:t>
      </w:r>
      <w:r w:rsidR="008A5800">
        <w:t xml:space="preserve">, že možno považovať zákonné </w:t>
      </w:r>
      <w:r w:rsidR="00135625">
        <w:t xml:space="preserve">hmotnoprávne </w:t>
      </w:r>
      <w:r w:rsidR="008A5800">
        <w:t xml:space="preserve">podmienky vydržania </w:t>
      </w:r>
      <w:r>
        <w:t xml:space="preserve">jeho </w:t>
      </w:r>
      <w:r w:rsidR="00307929">
        <w:t xml:space="preserve">vlastníckeho práva </w:t>
      </w:r>
      <w:r w:rsidR="00E951F4">
        <w:t xml:space="preserve">k nehnuteľnosti </w:t>
      </w:r>
      <w:r w:rsidR="00307929">
        <w:t xml:space="preserve">alebo práva zodpovedajúceho vecnému bremenu </w:t>
      </w:r>
      <w:r w:rsidR="008A5800">
        <w:t>za splnené,</w:t>
      </w:r>
      <w:r>
        <w:t xml:space="preserve"> keď súd</w:t>
      </w:r>
      <w:r w:rsidR="008A5800">
        <w:t xml:space="preserve"> pokračuje v</w:t>
      </w:r>
      <w:r>
        <w:t xml:space="preserve"> tomto </w:t>
      </w:r>
      <w:r w:rsidR="008A5800">
        <w:t xml:space="preserve">konaní vydaním </w:t>
      </w:r>
      <w:r w:rsidR="00307929">
        <w:t xml:space="preserve">tzv. </w:t>
      </w:r>
      <w:r w:rsidR="008A5800">
        <w:t>vyzývacieho uznesenia</w:t>
      </w:r>
      <w:r>
        <w:t>, ktoré je určené na zverejnenie a doručenie ostatným účastníkom konania tak, aby mali</w:t>
      </w:r>
      <w:r w:rsidR="00430147">
        <w:t xml:space="preserve"> všetky dotknuté subjekty</w:t>
      </w:r>
      <w:r>
        <w:t xml:space="preserve"> príležitosť a možnosť uplatňovať svoje práva v konaní o potvrdení vydržania</w:t>
      </w:r>
      <w:r w:rsidR="00430147">
        <w:t xml:space="preserve"> prostredníctvom námietok</w:t>
      </w:r>
      <w:r w:rsidR="008A5800">
        <w:t>.</w:t>
      </w:r>
      <w:r>
        <w:t xml:space="preserve"> </w:t>
      </w:r>
      <w:r w:rsidR="00135625">
        <w:t xml:space="preserve">Súd </w:t>
      </w:r>
      <w:r w:rsidR="00E1417B">
        <w:t xml:space="preserve">preto </w:t>
      </w:r>
      <w:r w:rsidR="00135625">
        <w:t xml:space="preserve">vo vyzývacom uznesení vyzve </w:t>
      </w:r>
      <w:r w:rsidR="00430147">
        <w:t xml:space="preserve">všetky </w:t>
      </w:r>
      <w:r w:rsidR="00DF7504">
        <w:t>oprávnené osoby</w:t>
      </w:r>
      <w:r w:rsidR="00135625">
        <w:t xml:space="preserve">, aby v lehote, ktorú </w:t>
      </w:r>
      <w:r w:rsidR="00307929">
        <w:t xml:space="preserve">súčasne </w:t>
      </w:r>
      <w:r w:rsidR="00135625">
        <w:t xml:space="preserve">určí uvedením konkrétneho dňa (deň, mesiac a rok), podali námietky proti vydaniu uznesenia o potvrdení vydržania </w:t>
      </w:r>
      <w:r w:rsidR="00820B31">
        <w:t xml:space="preserve">(ďalej len „námietky“) </w:t>
      </w:r>
      <w:r w:rsidR="00135625">
        <w:t>s príslušným odôvodnením podľa § 359h ods. 3</w:t>
      </w:r>
      <w:r w:rsidR="00307929">
        <w:t>, ak takéto námietky majú</w:t>
      </w:r>
      <w:r w:rsidR="00135625">
        <w:t xml:space="preserve">. </w:t>
      </w:r>
    </w:p>
    <w:p w14:paraId="0ADC523F" w14:textId="77777777" w:rsidR="00E1417B" w:rsidRDefault="00E1417B" w:rsidP="00C62292">
      <w:pPr>
        <w:jc w:val="both"/>
      </w:pPr>
    </w:p>
    <w:p w14:paraId="414BE6A5" w14:textId="77777777" w:rsidR="00E1417B" w:rsidRDefault="00135625" w:rsidP="00C24F47">
      <w:pPr>
        <w:ind w:firstLine="708"/>
        <w:jc w:val="both"/>
      </w:pPr>
      <w:r>
        <w:t>Pri určení dňa vo vyzývacom uznesení, ktorý je termínom pre podanie námietok</w:t>
      </w:r>
      <w:r w:rsidR="00E1417B">
        <w:t xml:space="preserve"> oprávnených osôb</w:t>
      </w:r>
      <w:r>
        <w:t>, je súd limitovaný šesť mesačnou lehotou</w:t>
      </w:r>
      <w:r w:rsidR="006D71B6">
        <w:t>, ktorá plynie od zverejnenia vyzývacieho uznesenia v Obchodnom vestníku. To znamená, že súd pri určení dňa, ktorý je posledným dňom určeným na podanie námietok proti vydaniu uznesenia o potvrdení vydržania, musí prihliadať aj na</w:t>
      </w:r>
      <w:r w:rsidR="00E951F4">
        <w:t xml:space="preserve"> obdobie, ktoré je nevyhnutné pre</w:t>
      </w:r>
      <w:r w:rsidR="00E1417B">
        <w:t xml:space="preserve"> účely zverejnenia</w:t>
      </w:r>
      <w:r w:rsidR="00E951F4">
        <w:t xml:space="preserve"> </w:t>
      </w:r>
      <w:r w:rsidR="006D71B6">
        <w:t>vyzývacie</w:t>
      </w:r>
      <w:r w:rsidR="00E951F4">
        <w:t>ho</w:t>
      </w:r>
      <w:r w:rsidR="006D71B6">
        <w:t xml:space="preserve"> uzneseni</w:t>
      </w:r>
      <w:r w:rsidR="00E951F4">
        <w:t>a</w:t>
      </w:r>
      <w:r w:rsidR="006D71B6">
        <w:t xml:space="preserve"> v Obchodnom vestníku</w:t>
      </w:r>
      <w:r w:rsidR="00E1417B">
        <w:t>, a na základe tohto posúdenia určí posledný deň lehoty na podanie námietok tak, aby lehota na podanie námietok nebola kratšia, ako šesť mesiacov od zverejnenia vyzývacieho uznesenia v Obchodnom vestníku (minimálna lehota na podanie námietok je tak šesť mesiacov od zverejnenia vyzývacieho uznesenia v Obchodnom vestníku)</w:t>
      </w:r>
      <w:r w:rsidR="006D71B6">
        <w:t>.</w:t>
      </w:r>
      <w:r w:rsidR="00E1417B">
        <w:t xml:space="preserve"> Súčasne sa upravujú obligatórne náležitosti vyzývacieho uznesenia. </w:t>
      </w:r>
    </w:p>
    <w:p w14:paraId="17DC24C8" w14:textId="77777777" w:rsidR="006D71B6" w:rsidRDefault="006D71B6" w:rsidP="00C62292">
      <w:pPr>
        <w:jc w:val="both"/>
      </w:pPr>
    </w:p>
    <w:p w14:paraId="737BC227" w14:textId="77777777" w:rsidR="00946781" w:rsidRPr="003E59AC" w:rsidRDefault="00483CA5" w:rsidP="00C62292">
      <w:pPr>
        <w:jc w:val="both"/>
        <w:rPr>
          <w:i/>
        </w:rPr>
      </w:pPr>
      <w:r w:rsidRPr="003E59AC">
        <w:rPr>
          <w:i/>
        </w:rPr>
        <w:t>K § 3</w:t>
      </w:r>
      <w:r w:rsidR="006D71B6" w:rsidRPr="003E59AC">
        <w:rPr>
          <w:i/>
        </w:rPr>
        <w:t>5</w:t>
      </w:r>
      <w:r w:rsidRPr="003E59AC">
        <w:rPr>
          <w:i/>
        </w:rPr>
        <w:t>9g</w:t>
      </w:r>
    </w:p>
    <w:p w14:paraId="6DD44687" w14:textId="77777777" w:rsidR="00C24F47" w:rsidRDefault="00C24F47" w:rsidP="00237DCA">
      <w:pPr>
        <w:jc w:val="both"/>
      </w:pPr>
    </w:p>
    <w:p w14:paraId="03A2ACB2" w14:textId="77777777" w:rsidR="00F935DD" w:rsidRDefault="00237DCA" w:rsidP="00C24F47">
      <w:pPr>
        <w:ind w:firstLine="708"/>
        <w:jc w:val="both"/>
      </w:pPr>
      <w:r>
        <w:t>Vzhľadom na základnú funkciu v</w:t>
      </w:r>
      <w:r w:rsidR="0017548C">
        <w:t>yzývacie</w:t>
      </w:r>
      <w:r>
        <w:t>ho</w:t>
      </w:r>
      <w:r w:rsidR="0017548C">
        <w:t xml:space="preserve"> uzneseni</w:t>
      </w:r>
      <w:r>
        <w:t>a, ktoré</w:t>
      </w:r>
      <w:r w:rsidR="0017548C">
        <w:t xml:space="preserve"> slúži na to, aby boli </w:t>
      </w:r>
      <w:r w:rsidR="006B14EB">
        <w:t>všetky dotknuté subjekty</w:t>
      </w:r>
      <w:r w:rsidR="0017548C">
        <w:t xml:space="preserve"> oboz</w:t>
      </w:r>
      <w:r w:rsidR="006B14EB">
        <w:t>námené</w:t>
      </w:r>
      <w:r w:rsidR="0017548C">
        <w:t xml:space="preserve"> so skutkovým stavom veci</w:t>
      </w:r>
      <w:r w:rsidR="004B3BF9">
        <w:t xml:space="preserve"> a účastníci konania aj </w:t>
      </w:r>
      <w:r w:rsidR="0017548C">
        <w:t xml:space="preserve"> s obsahom návrhu na začatie konania o potvrdení vydržania</w:t>
      </w:r>
      <w:r w:rsidR="004B3BF9">
        <w:t>, ktorí sú</w:t>
      </w:r>
      <w:r w:rsidR="0017548C">
        <w:t> súčasne týmto vyzývacím uznesením vyzvaný na preloženie svojich námietok proti vydaniu uznesenia o potvrdení vydržania, ak tieto námietky majú</w:t>
      </w:r>
      <w:r>
        <w:t xml:space="preserve">, sa upravujú osobitosti doručovania a zverejňovania tohto </w:t>
      </w:r>
      <w:r w:rsidR="004B3BF9">
        <w:t xml:space="preserve">súdneho </w:t>
      </w:r>
      <w:r>
        <w:t>rozhodnutia</w:t>
      </w:r>
      <w:r w:rsidR="0017548C">
        <w:t>.</w:t>
      </w:r>
      <w:r>
        <w:t xml:space="preserve"> Doručovanie vyzývacieho uznesenia ostatným účastníkom konania, ako </w:t>
      </w:r>
      <w:r>
        <w:lastRenderedPageBreak/>
        <w:t xml:space="preserve">aj jeho zverejňovanie v Obchodnom vestníku a zabezpečenie zverejnenia na úradnej tabuli obce, prípadne prostredníctvom iných hromadných oznamovacích prostriedkov, zabezpečuje súd prvej inštancie. </w:t>
      </w:r>
    </w:p>
    <w:p w14:paraId="12C7E1B0" w14:textId="77777777" w:rsidR="00F935DD" w:rsidRDefault="00F935DD" w:rsidP="00237DCA">
      <w:pPr>
        <w:jc w:val="both"/>
      </w:pPr>
    </w:p>
    <w:p w14:paraId="1929D92F" w14:textId="77777777" w:rsidR="00F110DB" w:rsidRDefault="00F935DD" w:rsidP="00C24F47">
      <w:pPr>
        <w:ind w:firstLine="708"/>
        <w:jc w:val="both"/>
      </w:pPr>
      <w:r>
        <w:t>Osobitne sa upravuje doručovanie ú</w:t>
      </w:r>
      <w:r w:rsidR="00237DCA">
        <w:t>častníkovi konania, ktorým je</w:t>
      </w:r>
      <w:r w:rsidR="004B3BF9">
        <w:t xml:space="preserve"> subjekt, ktorý má v čase začatia konania o potvrdení vydržania zapísané na liste vlastníctva vlastnícke právo k nehnuteľnosti, alebo ktorý má v čase začatia konania o potvrdení vydržania zapísané na liste vlastníctva iné vecné právo k</w:t>
      </w:r>
      <w:r w:rsidR="00DF7504">
        <w:t> </w:t>
      </w:r>
      <w:r w:rsidR="004B3BF9">
        <w:t>nehnuteľnosti</w:t>
      </w:r>
      <w:r w:rsidR="00DF7504">
        <w:t>. Tomuto účastníkovi konania sa</w:t>
      </w:r>
      <w:r w:rsidR="00237DCA">
        <w:t xml:space="preserve"> vyzývacie uznesenie spolu s návrhom na začatie konania a jeho prílohami doručuje do vlastných rúk. </w:t>
      </w:r>
      <w:r w:rsidR="004B3BF9">
        <w:t xml:space="preserve">Doručovanie do vlastných rúk ostatným účastníkom konania sa nevyžaduje. </w:t>
      </w:r>
    </w:p>
    <w:p w14:paraId="757D950C" w14:textId="77777777" w:rsidR="00F110DB" w:rsidRDefault="00F110DB" w:rsidP="00C24F47">
      <w:pPr>
        <w:ind w:firstLine="708"/>
        <w:jc w:val="both"/>
      </w:pPr>
    </w:p>
    <w:p w14:paraId="6DCBD74E" w14:textId="2FD99F05" w:rsidR="00F110DB" w:rsidRDefault="00F110DB" w:rsidP="00F110DB">
      <w:pPr>
        <w:ind w:firstLine="708"/>
        <w:jc w:val="both"/>
      </w:pPr>
      <w:r>
        <w:t xml:space="preserve">Súd vyzývacie uznesenie doručuje aj </w:t>
      </w:r>
      <w:r w:rsidR="00C93F88">
        <w:t>okres</w:t>
      </w:r>
      <w:r>
        <w:t xml:space="preserve">nému úradu v sídle kraja, v ktorého územnom obvode sa nachádza nehnuteľnosť, ktorá je predmetom konania o potvrdení vydržania, a to na účely plnenia povinností dočasného správcu podľa § 5 zákona č. 278/1993 Z. z. o správe majetku štátu v znení neskorších predpisov, keďže tento subjekt môže byť právnym nástupcom vlastníkov evidovaných v katastri nehnuteľností, avšak o tejto skutočnosti sa nemusel dozvedieť. Obdobne to platí aj v prípade obce, avšak tejto sa priamo vyzývacie uznesenie nedoručuje, keďže sa toto vyzývacie uznesenie doručuje obci na účely jeho zverejnenia vždy, teda obec sa o vydaní vyzývacieho uznesenia, ako aj o jeho obsahu dozvie, a na účely uplatňovania prípadných námietok podľa § 359h je táto vedomosť obce  dostačujúca.  </w:t>
      </w:r>
    </w:p>
    <w:p w14:paraId="400FC58B" w14:textId="77777777" w:rsidR="00F110DB" w:rsidRDefault="00F110DB" w:rsidP="00F110DB">
      <w:pPr>
        <w:ind w:firstLine="708"/>
        <w:jc w:val="both"/>
      </w:pPr>
    </w:p>
    <w:p w14:paraId="637806D7" w14:textId="05433CCC" w:rsidR="00F110DB" w:rsidRDefault="00F110DB" w:rsidP="00707734">
      <w:pPr>
        <w:ind w:firstLine="708"/>
        <w:jc w:val="both"/>
      </w:pPr>
      <w:r>
        <w:t xml:space="preserve">Okrem uvedeného, zásada publicity vyzývacieho uznesenia sa premieta aj do povinnosti súdu doručiť vyzývacie uznesenie príslušnému okresnému úradu na úseku katastra nehnuteľností na vyznačenie poznámky o vedení konania o potvrdení vydržania na liste vlastníctva k nehnuteľnosti označenej vo vyzývacom uznesení. Vyznačenie poznámky o vedení konania o potvrdení vydržania na liste vlastníctva má výlučne informatívny charakter. </w:t>
      </w:r>
      <w:r w:rsidDel="00F110DB">
        <w:t xml:space="preserve">Táto právna úprava má zabezpečiť čo najširšie uplatnenie zásady publicity vyzývacieho uznesenia, najmä vo vzťahu k fyzickým osobám, ktoré nemajú priestor a dôvody skúmať obsah zverejňovaných skutočností v Obchodnom vestníku. </w:t>
      </w:r>
    </w:p>
    <w:p w14:paraId="0DAB724B" w14:textId="77777777" w:rsidR="00707734" w:rsidRDefault="00707734" w:rsidP="00C24F47">
      <w:pPr>
        <w:ind w:firstLine="708"/>
        <w:jc w:val="both"/>
      </w:pPr>
    </w:p>
    <w:p w14:paraId="0EAB5EF8" w14:textId="6CAB9621" w:rsidR="00E1417B" w:rsidRDefault="00F110DB" w:rsidP="00C24F47">
      <w:pPr>
        <w:ind w:firstLine="708"/>
        <w:jc w:val="both"/>
      </w:pPr>
      <w:r>
        <w:t>V</w:t>
      </w:r>
      <w:r w:rsidR="00237DCA">
        <w:t xml:space="preserve">yzývacie uznesenie </w:t>
      </w:r>
      <w:r>
        <w:t xml:space="preserve">súd súčasne </w:t>
      </w:r>
      <w:r w:rsidR="00237DCA">
        <w:t xml:space="preserve">zverejní v Obchodnom vestníku, a to bezodkladne po jeho vydaní, a na úradnej tabuli obce, v ktorej katastrálnom území sa nehnuteľnosť </w:t>
      </w:r>
      <w:r w:rsidR="004B3BF9">
        <w:t xml:space="preserve">(ktorej sa konanie o potvrdení vydržania týka) </w:t>
      </w:r>
      <w:r w:rsidR="00237DCA">
        <w:t xml:space="preserve">nachádza; ak ide o viacero obcí, vyzývacie uznesenie sa zverejní na úradnej tabuli každej </w:t>
      </w:r>
      <w:r w:rsidR="004B3BF9">
        <w:t>z nich</w:t>
      </w:r>
      <w:r w:rsidR="00237DCA">
        <w:t>. Súd môže zverejniť vyzývacie uznesenie</w:t>
      </w:r>
      <w:r w:rsidR="004B3BF9">
        <w:t xml:space="preserve"> aj</w:t>
      </w:r>
      <w:r w:rsidR="00237DCA">
        <w:t xml:space="preserve"> verejnou vyhláškou prostredníctvom hromadných oznamovacích prostriedkov</w:t>
      </w:r>
      <w:r w:rsidR="004B3BF9">
        <w:t>, ak to bude považovať za potrebné; táto forma zverejnenia nie je obligatórna</w:t>
      </w:r>
      <w:r w:rsidR="00237DCA">
        <w:t>.</w:t>
      </w:r>
      <w:r w:rsidR="004B3BF9">
        <w:t xml:space="preserve"> Základným cieľom týchto foriem zverejňovania v</w:t>
      </w:r>
      <w:r w:rsidR="00E1417B">
        <w:t>yzývacie</w:t>
      </w:r>
      <w:r w:rsidR="004B3BF9">
        <w:t>ho</w:t>
      </w:r>
      <w:r w:rsidR="00E1417B">
        <w:t xml:space="preserve"> uzneseni</w:t>
      </w:r>
      <w:r w:rsidR="004B3BF9">
        <w:t>a (publicita vyzývacieho uznesenia) je</w:t>
      </w:r>
      <w:r w:rsidR="00E1417B">
        <w:t xml:space="preserve">, aby mohli aj iné subjekty, ktorých práva alebo oprávnené záujmy by mohli byť vydržaním dotknuté, </w:t>
      </w:r>
      <w:r w:rsidR="00053991">
        <w:t xml:space="preserve">podať odôvodnené námietky, </w:t>
      </w:r>
      <w:r w:rsidR="00E1417B">
        <w:t xml:space="preserve">prípadne </w:t>
      </w:r>
      <w:r w:rsidR="00053991">
        <w:t>aj</w:t>
      </w:r>
      <w:r w:rsidR="00E1417B">
        <w:t> subjekty, ktoré majú relevantné vedomosti a dôkazy o tom, že navrhovateľ nesplnil hmotnoprávneho podmienky vydržania.</w:t>
      </w:r>
    </w:p>
    <w:p w14:paraId="5F67030B" w14:textId="77777777" w:rsidR="00E778E2" w:rsidRDefault="00E778E2" w:rsidP="00C24F47">
      <w:pPr>
        <w:ind w:firstLine="708"/>
        <w:jc w:val="both"/>
      </w:pPr>
    </w:p>
    <w:p w14:paraId="0DECAA9F" w14:textId="60D91443" w:rsidR="00E778E2" w:rsidDel="00F110DB" w:rsidRDefault="00E778E2" w:rsidP="00C24F47">
      <w:pPr>
        <w:ind w:firstLine="708"/>
        <w:jc w:val="both"/>
      </w:pPr>
    </w:p>
    <w:p w14:paraId="4B5A3F46" w14:textId="77777777" w:rsidR="00AE2278" w:rsidRPr="006D50FC" w:rsidRDefault="00AE2278" w:rsidP="00C62292">
      <w:pPr>
        <w:jc w:val="both"/>
      </w:pPr>
    </w:p>
    <w:p w14:paraId="603A2C08" w14:textId="77777777" w:rsidR="00B207F2" w:rsidRPr="003E59AC" w:rsidRDefault="00ED62B2" w:rsidP="00C62292">
      <w:pPr>
        <w:jc w:val="both"/>
        <w:rPr>
          <w:i/>
        </w:rPr>
      </w:pPr>
      <w:r w:rsidRPr="003E59AC">
        <w:rPr>
          <w:i/>
        </w:rPr>
        <w:t xml:space="preserve">K § </w:t>
      </w:r>
      <w:r w:rsidR="00483CA5" w:rsidRPr="003E59AC">
        <w:rPr>
          <w:i/>
        </w:rPr>
        <w:t>3</w:t>
      </w:r>
      <w:r w:rsidR="008F6764" w:rsidRPr="003E59AC">
        <w:rPr>
          <w:i/>
        </w:rPr>
        <w:t>5</w:t>
      </w:r>
      <w:r w:rsidR="00EA5FDE" w:rsidRPr="003E59AC">
        <w:rPr>
          <w:i/>
        </w:rPr>
        <w:t>9</w:t>
      </w:r>
      <w:r w:rsidR="00483CA5" w:rsidRPr="003E59AC">
        <w:rPr>
          <w:i/>
        </w:rPr>
        <w:t>h</w:t>
      </w:r>
    </w:p>
    <w:p w14:paraId="32B81350" w14:textId="77777777" w:rsidR="00C24F47" w:rsidRDefault="00C24F47" w:rsidP="008F6764">
      <w:pPr>
        <w:jc w:val="both"/>
      </w:pPr>
    </w:p>
    <w:p w14:paraId="5AC9A6D3" w14:textId="77777777" w:rsidR="00820B31" w:rsidRDefault="00E37A89" w:rsidP="00C24F47">
      <w:pPr>
        <w:ind w:firstLine="708"/>
        <w:jc w:val="both"/>
      </w:pPr>
      <w:r>
        <w:t>Námietky</w:t>
      </w:r>
      <w:r w:rsidR="004B3BF9">
        <w:t>, ako právny prostriedok ochrany práv a oprávnených záujmov dotknutých osôb (oprávnených osôb) a súčasne ako právny prostriedok zabezpečujúci ochranu vlastníckych a iných vecných práv,</w:t>
      </w:r>
      <w:r>
        <w:t xml:space="preserve"> môže podať </w:t>
      </w:r>
      <w:r w:rsidR="004B3BF9">
        <w:t xml:space="preserve">nielen </w:t>
      </w:r>
      <w:r w:rsidR="00820B31">
        <w:t xml:space="preserve">ktorýkoľvek </w:t>
      </w:r>
      <w:r w:rsidR="004B3BF9">
        <w:t xml:space="preserve">účastník konania, ale aj iná </w:t>
      </w:r>
      <w:r>
        <w:t>osoba</w:t>
      </w:r>
      <w:r w:rsidR="004B3BF9">
        <w:t xml:space="preserve"> (fyzická osoba alebo právnická osoba)</w:t>
      </w:r>
      <w:r w:rsidR="00D152B8">
        <w:t>, ktorej vecné právo k</w:t>
      </w:r>
      <w:r w:rsidR="00820B31">
        <w:t> </w:t>
      </w:r>
      <w:r w:rsidR="00D152B8">
        <w:t>nehnuteľnosti</w:t>
      </w:r>
      <w:r w:rsidR="00820B31">
        <w:t xml:space="preserve"> (</w:t>
      </w:r>
      <w:r w:rsidR="004B3BF9">
        <w:t>ktorej sa konanie týka</w:t>
      </w:r>
      <w:r w:rsidR="00820B31">
        <w:t>)</w:t>
      </w:r>
      <w:r w:rsidR="004B3BF9">
        <w:t>,</w:t>
      </w:r>
      <w:r w:rsidR="00D152B8">
        <w:t xml:space="preserve"> môže byť </w:t>
      </w:r>
      <w:r w:rsidR="004B3BF9">
        <w:t xml:space="preserve">navrhovateľom </w:t>
      </w:r>
      <w:r w:rsidR="00D152B8">
        <w:t xml:space="preserve">tvrdeným vydržaním inak dotknuté, ako aj jej právny </w:t>
      </w:r>
      <w:r w:rsidR="00D152B8">
        <w:lastRenderedPageBreak/>
        <w:t>nástupca</w:t>
      </w:r>
      <w:r w:rsidR="00695183">
        <w:t xml:space="preserve"> (napr. dočasný správca podľa § 5 zákona č. č. 278/1993 Z. z. o správe majetku štátu v znení neskorších predpisov, obec a pod.)</w:t>
      </w:r>
      <w:r w:rsidR="00D152B8">
        <w:t xml:space="preserve">, </w:t>
      </w:r>
      <w:r w:rsidR="00820B31">
        <w:t>prípadne iné osoby, ktoré tvrdia a osvedčujú, že navrhovateľ nesplnil hmotnoprávne podmienky vydržania.</w:t>
      </w:r>
    </w:p>
    <w:p w14:paraId="0511C06D" w14:textId="77777777" w:rsidR="00D152B8" w:rsidRDefault="00E37A89" w:rsidP="008F6764">
      <w:pPr>
        <w:jc w:val="both"/>
      </w:pPr>
      <w:r>
        <w:t xml:space="preserve"> </w:t>
      </w:r>
    </w:p>
    <w:p w14:paraId="150FCBEC" w14:textId="02EB2A6E" w:rsidR="00820B31" w:rsidRDefault="00820B31" w:rsidP="00C24F47">
      <w:pPr>
        <w:ind w:firstLine="708"/>
        <w:jc w:val="both"/>
      </w:pPr>
      <w:r>
        <w:t>Námietky podáva oprávnená osoba na súde, ktorý vo veci koná v prvej inštancii, a to v lehote určenej vo vyzývacom uznesení. Upravuje sa osobitné pravidlo (fikcia včasného doručenia) pre účastníka konania, ktorý má v čase začatia konania o potvrdení vydržania zapísané na liste vlastníctva vlastnícke právo k nehnuteľnosti, alebo ktorý má v čase začatia konania o potvrdení vydržania zapísané na liste vlastníctva iné vecné právo k nehnuteľnosti [§ 359c ods. 2 písm. b]</w:t>
      </w:r>
      <w:r w:rsidR="00695183">
        <w:t>, prípadne jeho právny nástupca</w:t>
      </w:r>
      <w:r>
        <w:t xml:space="preserve">, pri </w:t>
      </w:r>
      <w:r w:rsidR="00695183">
        <w:t xml:space="preserve">ktorých </w:t>
      </w:r>
      <w:r>
        <w:t xml:space="preserve">sa námietky považujú za podané včas, aj keď boli podané po lehote určenej súdom vo vyzývacom uznesení, ak sú doručené súdu prvej inštancie najneskôr v deň vydania uznesenia o potvrdení vydržania. </w:t>
      </w:r>
    </w:p>
    <w:p w14:paraId="1A0EEAAA" w14:textId="77777777" w:rsidR="00820B31" w:rsidRDefault="00820B31" w:rsidP="00820B31">
      <w:pPr>
        <w:jc w:val="both"/>
      </w:pPr>
    </w:p>
    <w:p w14:paraId="494D2BA3" w14:textId="77777777" w:rsidR="00820B31" w:rsidRDefault="00820B31" w:rsidP="00C24F47">
      <w:pPr>
        <w:ind w:firstLine="708"/>
        <w:jc w:val="both"/>
      </w:pPr>
      <w:r>
        <w:t>Upravujú sa obligatórne náležitosti námietok vo vzťahu k jednotlivým subjektom oprávneným podať námietky</w:t>
      </w:r>
      <w:r w:rsidR="0046316D">
        <w:t xml:space="preserve"> a spôsob rozhodovania súdu o námietkach podaných oneskorene alebo námietkach</w:t>
      </w:r>
      <w:r>
        <w:t>, ktoré neobsahujú zákonné dôvody</w:t>
      </w:r>
      <w:r w:rsidR="0046316D">
        <w:t xml:space="preserve"> podľa § 359h ods. 3</w:t>
      </w:r>
      <w:r w:rsidR="00C31F35">
        <w:t>, ktoré súd bez nariadenia pojednávania odmietne uznesením</w:t>
      </w:r>
      <w:r>
        <w:t>.</w:t>
      </w:r>
    </w:p>
    <w:p w14:paraId="308FE8AD" w14:textId="77777777" w:rsidR="00695183" w:rsidRDefault="00695183" w:rsidP="00C62292">
      <w:pPr>
        <w:jc w:val="both"/>
        <w:rPr>
          <w:i/>
        </w:rPr>
      </w:pPr>
    </w:p>
    <w:p w14:paraId="1BDE143C" w14:textId="77777777" w:rsidR="00D01BE2" w:rsidRPr="003E59AC" w:rsidRDefault="00483CA5" w:rsidP="00C62292">
      <w:pPr>
        <w:jc w:val="both"/>
        <w:rPr>
          <w:i/>
        </w:rPr>
      </w:pPr>
      <w:r w:rsidRPr="003E59AC">
        <w:rPr>
          <w:i/>
        </w:rPr>
        <w:t>K § 3</w:t>
      </w:r>
      <w:r w:rsidR="008F6764" w:rsidRPr="003E59AC">
        <w:rPr>
          <w:i/>
        </w:rPr>
        <w:t>5</w:t>
      </w:r>
      <w:r w:rsidRPr="003E59AC">
        <w:rPr>
          <w:i/>
        </w:rPr>
        <w:t>9i</w:t>
      </w:r>
    </w:p>
    <w:p w14:paraId="31BAFE0A" w14:textId="77777777" w:rsidR="00C24F47" w:rsidRDefault="00C24F47" w:rsidP="00C62292">
      <w:pPr>
        <w:jc w:val="both"/>
      </w:pPr>
    </w:p>
    <w:p w14:paraId="6DB0A0F8" w14:textId="77777777" w:rsidR="00EA5FDE" w:rsidRDefault="000679E5" w:rsidP="00C24F47">
      <w:pPr>
        <w:ind w:firstLine="708"/>
        <w:jc w:val="both"/>
      </w:pPr>
      <w:r>
        <w:t>Súd skúma obsah podaných námietok, ktoré boli podané včas a obsahovali dôvody ustanovené zákonom.</w:t>
      </w:r>
      <w:r w:rsidR="00FB2626" w:rsidRPr="00FB2626">
        <w:t xml:space="preserve"> </w:t>
      </w:r>
      <w:r w:rsidR="00FB2626">
        <w:t>V tomto štádiu konania môže súd sám vykonať vyšetrenie potrebné na zistenie skutočností uvádzaných v námietkach alebo vyzvať podávateľa námietok na doplnenie ďalších dôkazov, ak je ich predloženie potrebné pre rozhodnutie vo veci</w:t>
      </w:r>
      <w:r w:rsidR="0070456D">
        <w:t>, pričom na tento účel môže nariadiť pojednávanie, ak to bude považovať za potrebné</w:t>
      </w:r>
      <w:r w:rsidR="00FB2626">
        <w:t>.</w:t>
      </w:r>
      <w:r w:rsidR="0046316D">
        <w:t xml:space="preserve"> </w:t>
      </w:r>
      <w:r>
        <w:t>Ak námietky boli podané odôvodnene (boli preukázané skutočnosti a tvrdenia, ktoré vylučujú navrhovateľove nadobudnutie vlastníckeho práva alebo práva zodpovedajúceho vecnému bremenu vydržaním), súd uznesením návrh na začatie konania o potvrdení vydržania zam</w:t>
      </w:r>
      <w:r w:rsidR="00FB2626">
        <w:t>ie</w:t>
      </w:r>
      <w:r>
        <w:t>tne.</w:t>
      </w:r>
      <w:r w:rsidR="00695183">
        <w:t xml:space="preserve"> Ak súd návrh na začatie konania o potvrdení vydržania zamietne, v tomto štádiu konania bezodkladne zasiela toto rozhodnutie príslušnému okresnému úradu na úseku katastra nehnuteľností, ktorý na základe tohto uznesenia vymaže vyznačenú poznámku na liste vlastníctva k nehnuteľnosti, ktorá je uvedená v uznesení.</w:t>
      </w:r>
    </w:p>
    <w:p w14:paraId="2C1C340B" w14:textId="77777777" w:rsidR="00EA5FDE" w:rsidRDefault="00EA5FDE" w:rsidP="00C62292">
      <w:pPr>
        <w:jc w:val="both"/>
      </w:pPr>
    </w:p>
    <w:p w14:paraId="51055DD7" w14:textId="77777777" w:rsidR="00610844" w:rsidRPr="003E59AC" w:rsidRDefault="0020506D" w:rsidP="00C62292">
      <w:pPr>
        <w:jc w:val="both"/>
        <w:rPr>
          <w:i/>
        </w:rPr>
      </w:pPr>
      <w:r w:rsidRPr="003E59AC">
        <w:rPr>
          <w:i/>
        </w:rPr>
        <w:t>K §</w:t>
      </w:r>
      <w:r w:rsidR="0001463C" w:rsidRPr="003E59AC">
        <w:rPr>
          <w:i/>
        </w:rPr>
        <w:t xml:space="preserve"> </w:t>
      </w:r>
      <w:r w:rsidR="00483CA5" w:rsidRPr="003E59AC">
        <w:rPr>
          <w:i/>
        </w:rPr>
        <w:t>3</w:t>
      </w:r>
      <w:r w:rsidR="007D289F" w:rsidRPr="003E59AC">
        <w:rPr>
          <w:i/>
        </w:rPr>
        <w:t>5</w:t>
      </w:r>
      <w:r w:rsidR="00483CA5" w:rsidRPr="003E59AC">
        <w:rPr>
          <w:i/>
        </w:rPr>
        <w:t>9j</w:t>
      </w:r>
    </w:p>
    <w:p w14:paraId="55EDE4C2" w14:textId="77777777" w:rsidR="00C24F47" w:rsidRDefault="00C24F47" w:rsidP="00C24F47">
      <w:pPr>
        <w:ind w:firstLine="708"/>
        <w:jc w:val="both"/>
      </w:pPr>
    </w:p>
    <w:p w14:paraId="226DD6A5" w14:textId="12C77A82" w:rsidR="00777A68" w:rsidRDefault="0046316D" w:rsidP="00C24F47">
      <w:pPr>
        <w:ind w:firstLine="708"/>
        <w:jc w:val="both"/>
      </w:pPr>
      <w:r>
        <w:t xml:space="preserve">Upravujú sa podmienky rozhodnutia súdu vo veci, ktorým potvrdzuje vydržanie vlastníckeho práva k nehnuteľnosti alebo práva zodpovedajúceho vecnému bremenu navrhovateľa. </w:t>
      </w:r>
      <w:r w:rsidR="00496F47">
        <w:t>S</w:t>
      </w:r>
      <w:r w:rsidR="007F4895">
        <w:t>úd</w:t>
      </w:r>
      <w:r>
        <w:t xml:space="preserve"> tak</w:t>
      </w:r>
      <w:r w:rsidR="007F4895">
        <w:t xml:space="preserve"> vydá uznesenie o potvrdení vydržania</w:t>
      </w:r>
      <w:r w:rsidR="00496F47">
        <w:t xml:space="preserve">, ak nezamietol návrh na začatie konania o potvrdení </w:t>
      </w:r>
      <w:r>
        <w:t>vydržania na základe podaných námietok a</w:t>
      </w:r>
      <w:r w:rsidR="00496F47">
        <w:t>lebo ak</w:t>
      </w:r>
      <w:r w:rsidR="007F4895">
        <w:t xml:space="preserve"> márne uplynula lehota na podanie námietok ustanovená súdom vo vyzývacom uznesení</w:t>
      </w:r>
      <w:r>
        <w:t xml:space="preserve"> (námietky neboli podané)</w:t>
      </w:r>
      <w:r w:rsidR="00807D24">
        <w:t>,</w:t>
      </w:r>
      <w:r>
        <w:t xml:space="preserve"> alebo ak boli podané námietky odmietnuté podľa § 359h ods. 4</w:t>
      </w:r>
      <w:r w:rsidR="007F4895">
        <w:t xml:space="preserve">. </w:t>
      </w:r>
      <w:r>
        <w:t>Právna úprava umožňuje súdu v</w:t>
      </w:r>
      <w:r w:rsidR="007635C1">
        <w:t xml:space="preserve"> prípade, ak </w:t>
      </w:r>
      <w:r>
        <w:t>ide o námietky neodôvodnené alebo nedôvodné</w:t>
      </w:r>
      <w:r w:rsidR="00807D24">
        <w:t>,</w:t>
      </w:r>
      <w:r>
        <w:t xml:space="preserve"> alebo podané oneskorene rozhodnúť o podaných námietkach</w:t>
      </w:r>
      <w:r w:rsidR="00777A68">
        <w:t xml:space="preserve"> priamo</w:t>
      </w:r>
      <w:r w:rsidR="007635C1">
        <w:t xml:space="preserve"> vydaním uznesenia o potvrdení vydržania, pričom nedôvodnosť</w:t>
      </w:r>
      <w:r w:rsidR="00777A68">
        <w:t xml:space="preserve"> (oneskorenosť)</w:t>
      </w:r>
      <w:r w:rsidR="007635C1">
        <w:t xml:space="preserve"> námietok musí byť v odôvodnení uznesenia</w:t>
      </w:r>
      <w:r w:rsidR="0070456D">
        <w:t xml:space="preserve"> o potvrdení vydržania</w:t>
      </w:r>
      <w:r w:rsidR="007635C1">
        <w:t xml:space="preserve"> riadne </w:t>
      </w:r>
      <w:r w:rsidR="00777A68">
        <w:t xml:space="preserve">odôvodnená. </w:t>
      </w:r>
    </w:p>
    <w:p w14:paraId="6AD04E8E" w14:textId="77777777" w:rsidR="00777A68" w:rsidRDefault="00777A68" w:rsidP="00222B0D">
      <w:pPr>
        <w:jc w:val="both"/>
      </w:pPr>
    </w:p>
    <w:p w14:paraId="54629CE3" w14:textId="77777777" w:rsidR="00222B0D" w:rsidRDefault="00222B0D" w:rsidP="00C24F47">
      <w:pPr>
        <w:ind w:firstLine="708"/>
        <w:jc w:val="both"/>
      </w:pPr>
      <w:r>
        <w:t>Ustanovujú sa obligatórne náležitosti uznesenia o potvrdení vydržania tak, aby toto rozhodnutie bolo spôsobilé ako verejná listina pre zápis záznamu do katastra nehnuteľností.</w:t>
      </w:r>
    </w:p>
    <w:p w14:paraId="6629A1AE" w14:textId="77777777" w:rsidR="00222B0D" w:rsidRDefault="00222B0D" w:rsidP="00222B0D">
      <w:pPr>
        <w:jc w:val="both"/>
      </w:pPr>
    </w:p>
    <w:p w14:paraId="2ADF43E6" w14:textId="77777777" w:rsidR="00707734" w:rsidRDefault="00707734" w:rsidP="00C62292">
      <w:pPr>
        <w:jc w:val="both"/>
        <w:rPr>
          <w:i/>
        </w:rPr>
      </w:pPr>
    </w:p>
    <w:p w14:paraId="662C7BA8" w14:textId="77777777" w:rsidR="00A20FDF" w:rsidRPr="003E59AC" w:rsidRDefault="00E37613" w:rsidP="00C62292">
      <w:pPr>
        <w:jc w:val="both"/>
        <w:rPr>
          <w:i/>
        </w:rPr>
      </w:pPr>
      <w:r w:rsidRPr="003E59AC">
        <w:rPr>
          <w:i/>
        </w:rPr>
        <w:lastRenderedPageBreak/>
        <w:t xml:space="preserve">K § </w:t>
      </w:r>
      <w:r w:rsidR="00483CA5" w:rsidRPr="003E59AC">
        <w:rPr>
          <w:i/>
        </w:rPr>
        <w:t>3</w:t>
      </w:r>
      <w:r w:rsidR="00222B0D" w:rsidRPr="003E59AC">
        <w:rPr>
          <w:i/>
        </w:rPr>
        <w:t>5</w:t>
      </w:r>
      <w:r w:rsidR="00483CA5" w:rsidRPr="003E59AC">
        <w:rPr>
          <w:i/>
        </w:rPr>
        <w:t>9k</w:t>
      </w:r>
    </w:p>
    <w:p w14:paraId="5390C801" w14:textId="77777777" w:rsidR="00C24F47" w:rsidRDefault="00C24F47" w:rsidP="00C62292">
      <w:pPr>
        <w:jc w:val="both"/>
      </w:pPr>
    </w:p>
    <w:p w14:paraId="74559E62" w14:textId="77777777" w:rsidR="00222B0D" w:rsidRDefault="009F1FD0" w:rsidP="00C24F47">
      <w:pPr>
        <w:ind w:firstLine="708"/>
        <w:jc w:val="both"/>
      </w:pPr>
      <w:r>
        <w:t>Právoplatné uznesenie súdu o potvrdení vydržania je všeobecne záväzné a je spôsobilým titulom na zápis záznamu do príslušného katastra nehnuteľností.</w:t>
      </w:r>
    </w:p>
    <w:p w14:paraId="13AA1582" w14:textId="77777777" w:rsidR="00777A68" w:rsidRDefault="00777A68" w:rsidP="00C62292">
      <w:pPr>
        <w:jc w:val="both"/>
      </w:pPr>
    </w:p>
    <w:p w14:paraId="7F07D219" w14:textId="0942AAEF" w:rsidR="009F1FD0" w:rsidRDefault="009F1FD0" w:rsidP="00C24F47">
      <w:pPr>
        <w:ind w:firstLine="708"/>
        <w:jc w:val="both"/>
      </w:pPr>
      <w:r>
        <w:t xml:space="preserve">Právoplatné uznesenie súdu o potvrdení vydržania nebráni </w:t>
      </w:r>
      <w:r w:rsidR="00807D24">
        <w:t>žiadnej osobe</w:t>
      </w:r>
      <w:r>
        <w:t xml:space="preserve">, aby sa </w:t>
      </w:r>
      <w:r w:rsidR="00807D24">
        <w:t xml:space="preserve">žalobou domáhala </w:t>
      </w:r>
      <w:r>
        <w:t xml:space="preserve">ochrany svojho vecného práva </w:t>
      </w:r>
      <w:r w:rsidR="00807D24">
        <w:t xml:space="preserve">k nehnuteľnosti </w:t>
      </w:r>
      <w:r>
        <w:t xml:space="preserve">na príslušnom súde. Podmienkou pre vedenie tohto sporového konania je však tá skutočnosť, že </w:t>
      </w:r>
      <w:r w:rsidR="00807D24">
        <w:t>táto osoba</w:t>
      </w:r>
      <w:r w:rsidR="00777A68">
        <w:t xml:space="preserve"> </w:t>
      </w:r>
      <w:r w:rsidR="00807D24">
        <w:t xml:space="preserve">musí </w:t>
      </w:r>
      <w:r w:rsidR="00777A68">
        <w:t>v novom sporovom konaní</w:t>
      </w:r>
      <w:r>
        <w:t xml:space="preserve"> preukázať, že skutočnosti a ná</w:t>
      </w:r>
      <w:r w:rsidR="00777A68">
        <w:t>mietky, ktorými</w:t>
      </w:r>
      <w:r>
        <w:t xml:space="preserve"> </w:t>
      </w:r>
      <w:r w:rsidR="00807D24">
        <w:t xml:space="preserve">odôvodňuje </w:t>
      </w:r>
      <w:r w:rsidR="009757AC">
        <w:t xml:space="preserve">záver o tom, že </w:t>
      </w:r>
      <w:r w:rsidR="00807D24">
        <w:t xml:space="preserve">jej </w:t>
      </w:r>
      <w:r w:rsidR="009757AC">
        <w:t xml:space="preserve">vecné práva </w:t>
      </w:r>
      <w:r w:rsidR="00777A68">
        <w:t xml:space="preserve">k nehnuteľnosti </w:t>
      </w:r>
      <w:r w:rsidR="009757AC">
        <w:t>sú potvrdeným vydržaním ohrozené alebo porušené, resp. boli porušené</w:t>
      </w:r>
      <w:r w:rsidR="00777A68">
        <w:t xml:space="preserve"> (prípadne sa domáha určenia vecného práva)</w:t>
      </w:r>
      <w:r w:rsidR="009757AC">
        <w:t xml:space="preserve">, </w:t>
      </w:r>
      <w:r w:rsidR="00807D24">
        <w:t xml:space="preserve">nemohla </w:t>
      </w:r>
      <w:r w:rsidR="009757AC">
        <w:t>uplatniť prostredníctvom námietok v konaní o potvrdení vydržania vedenom podľa Civilného mimosporového poriadku.</w:t>
      </w:r>
    </w:p>
    <w:p w14:paraId="6A13F9EC" w14:textId="77777777" w:rsidR="00777A68" w:rsidRDefault="00777A68" w:rsidP="00C62292">
      <w:pPr>
        <w:jc w:val="both"/>
      </w:pPr>
    </w:p>
    <w:p w14:paraId="1B67C1DB" w14:textId="77777777" w:rsidR="005F5F54" w:rsidRDefault="009757AC" w:rsidP="00C24F47">
      <w:pPr>
        <w:ind w:firstLine="708"/>
        <w:jc w:val="both"/>
      </w:pPr>
      <w:r>
        <w:t xml:space="preserve">Súčasne sa zavádza </w:t>
      </w:r>
      <w:r w:rsidR="005F5F54">
        <w:t xml:space="preserve">ochrana dobromyseľného nadobúdateľa vecného práva od osoby, ktorej bolo vydržanie vlastníckeho práva </w:t>
      </w:r>
      <w:r w:rsidR="00400A3A">
        <w:t xml:space="preserve">k nehnuteľnosti </w:t>
      </w:r>
      <w:r w:rsidR="005F5F54">
        <w:t>alebo práva zodpovedajúceho vecnému bremenu potvrdené uznesením súdu</w:t>
      </w:r>
      <w:r w:rsidR="00777A68">
        <w:t xml:space="preserve"> v konaní o potvrdení vydržania vedenom podľa Civilného mimosporového poriadku</w:t>
      </w:r>
      <w:r w:rsidR="005F5F54">
        <w:t xml:space="preserve">. Dobromyseľnosť nadobúdateľa vecného práva od neoprávneného vydržateľa je základnou podmienkou, aby sa mu v zmysle tohto ustanovenia poskytla taká ochrana, ako keby nadobudol vecné právo od vlastníka. V prípade, </w:t>
      </w:r>
      <w:r w:rsidR="00777A68">
        <w:t>ak</w:t>
      </w:r>
      <w:r w:rsidR="005F5F54">
        <w:t xml:space="preserve"> by podmienka dobromyseľnosti </w:t>
      </w:r>
      <w:r w:rsidR="00777A68">
        <w:t>nebola splnená, takýto nadobúdateľ</w:t>
      </w:r>
      <w:r w:rsidR="005F5F54">
        <w:t xml:space="preserve"> je povinný vydať nehnuteľnosť oprávnenému vlastníkovi a sám</w:t>
      </w:r>
      <w:r w:rsidR="00777A68">
        <w:t xml:space="preserve"> má právo požadovať od</w:t>
      </w:r>
      <w:r w:rsidR="005F5F54">
        <w:t xml:space="preserve"> vydržateľa prípadnú náhradu škody, ak škoda vznikla.</w:t>
      </w:r>
    </w:p>
    <w:p w14:paraId="7684B058" w14:textId="77777777" w:rsidR="005F5F54" w:rsidRDefault="005F5F54" w:rsidP="005F5F54">
      <w:pPr>
        <w:jc w:val="both"/>
      </w:pPr>
    </w:p>
    <w:p w14:paraId="5B6E0C3D" w14:textId="77777777" w:rsidR="003C4F5A" w:rsidRDefault="003C4F5A" w:rsidP="00C62292">
      <w:pPr>
        <w:jc w:val="both"/>
        <w:rPr>
          <w:b/>
          <w:u w:val="single"/>
        </w:rPr>
      </w:pPr>
      <w:r w:rsidRPr="006F5E7A">
        <w:rPr>
          <w:b/>
          <w:u w:val="single"/>
        </w:rPr>
        <w:t>Čl. II</w:t>
      </w:r>
    </w:p>
    <w:p w14:paraId="27D86C22" w14:textId="77777777" w:rsidR="00E338A6" w:rsidRDefault="00E338A6" w:rsidP="00C62292">
      <w:pPr>
        <w:jc w:val="both"/>
        <w:rPr>
          <w:b/>
          <w:u w:val="single"/>
        </w:rPr>
      </w:pPr>
    </w:p>
    <w:p w14:paraId="34B92460" w14:textId="77777777" w:rsidR="00222B0D" w:rsidRDefault="00222B0D" w:rsidP="00C24F47">
      <w:pPr>
        <w:ind w:firstLine="708"/>
        <w:jc w:val="both"/>
      </w:pPr>
      <w:r>
        <w:t xml:space="preserve">V súvislosti so zavedením nového </w:t>
      </w:r>
      <w:r w:rsidR="005336B6">
        <w:t xml:space="preserve">civilného </w:t>
      </w:r>
      <w:r>
        <w:t xml:space="preserve">konania do Civilného </w:t>
      </w:r>
      <w:r w:rsidR="005336B6">
        <w:t>mimo</w:t>
      </w:r>
      <w:r>
        <w:t>sporového poriadku sa v Sadzobníku súdnych poplatkov zavádza nový súdny poplatok za návrh na začatie konania o potvrdení vydržania vo výške 99,50 eur</w:t>
      </w:r>
      <w:r w:rsidR="00807D24">
        <w:t>a</w:t>
      </w:r>
      <w:r>
        <w:t>.</w:t>
      </w:r>
    </w:p>
    <w:p w14:paraId="3DB5506A" w14:textId="77777777" w:rsidR="00C24F47" w:rsidRPr="00222B0D" w:rsidRDefault="00C24F47" w:rsidP="00C62292">
      <w:pPr>
        <w:jc w:val="both"/>
      </w:pPr>
    </w:p>
    <w:p w14:paraId="6FDACEAB" w14:textId="77777777" w:rsidR="00483CA5" w:rsidRDefault="00483CA5" w:rsidP="00C62292">
      <w:pPr>
        <w:jc w:val="both"/>
        <w:rPr>
          <w:b/>
          <w:u w:val="single"/>
        </w:rPr>
      </w:pPr>
      <w:r w:rsidRPr="006F5E7A">
        <w:rPr>
          <w:b/>
          <w:u w:val="single"/>
        </w:rPr>
        <w:t>Čl. II</w:t>
      </w:r>
      <w:r>
        <w:rPr>
          <w:b/>
          <w:u w:val="single"/>
        </w:rPr>
        <w:t>I</w:t>
      </w:r>
    </w:p>
    <w:p w14:paraId="38375FFF" w14:textId="77777777" w:rsidR="00675602" w:rsidRDefault="00675602" w:rsidP="00C62292">
      <w:pPr>
        <w:jc w:val="both"/>
        <w:rPr>
          <w:b/>
        </w:rPr>
      </w:pPr>
    </w:p>
    <w:p w14:paraId="3F6A8670" w14:textId="77777777" w:rsidR="00675602" w:rsidRDefault="00675602" w:rsidP="00C62292">
      <w:pPr>
        <w:jc w:val="both"/>
        <w:rPr>
          <w:u w:val="single"/>
        </w:rPr>
      </w:pPr>
      <w:r w:rsidRPr="00E338A6">
        <w:rPr>
          <w:u w:val="single"/>
        </w:rPr>
        <w:t>K</w:t>
      </w:r>
      <w:r w:rsidR="007A5D2E" w:rsidRPr="00E338A6">
        <w:rPr>
          <w:u w:val="single"/>
        </w:rPr>
        <w:t> bodu 1</w:t>
      </w:r>
      <w:r w:rsidR="00E338A6">
        <w:rPr>
          <w:u w:val="single"/>
        </w:rPr>
        <w:t xml:space="preserve"> (Poznámky pod čiarou)</w:t>
      </w:r>
    </w:p>
    <w:p w14:paraId="74B4577E" w14:textId="77777777" w:rsidR="00E338A6" w:rsidRPr="00E338A6" w:rsidRDefault="00E338A6" w:rsidP="00C62292">
      <w:pPr>
        <w:jc w:val="both"/>
        <w:rPr>
          <w:u w:val="single"/>
        </w:rPr>
      </w:pPr>
    </w:p>
    <w:p w14:paraId="458D70B0" w14:textId="77777777" w:rsidR="00D8419C" w:rsidRDefault="00D8419C" w:rsidP="00C24F47">
      <w:pPr>
        <w:ind w:firstLine="708"/>
        <w:jc w:val="both"/>
      </w:pPr>
      <w:r>
        <w:t>Ide o legislatívnu úpravu spojenú s aktualizáciou poznámok pod čiarou.</w:t>
      </w:r>
    </w:p>
    <w:p w14:paraId="5E28E9C6" w14:textId="77777777" w:rsidR="00D8419C" w:rsidRDefault="00D8419C" w:rsidP="00C62292">
      <w:pPr>
        <w:jc w:val="both"/>
      </w:pPr>
    </w:p>
    <w:p w14:paraId="629D48F7" w14:textId="5DA45549" w:rsidR="00D8419C" w:rsidRDefault="00D8419C" w:rsidP="00C62292">
      <w:pPr>
        <w:jc w:val="both"/>
        <w:rPr>
          <w:u w:val="single"/>
        </w:rPr>
      </w:pPr>
      <w:r w:rsidRPr="00E338A6">
        <w:rPr>
          <w:u w:val="single"/>
        </w:rPr>
        <w:t>K bodu 2</w:t>
      </w:r>
      <w:r w:rsidR="00E338A6">
        <w:rPr>
          <w:u w:val="single"/>
        </w:rPr>
        <w:t xml:space="preserve"> </w:t>
      </w:r>
      <w:r w:rsidR="00C93F88">
        <w:rPr>
          <w:u w:val="single"/>
        </w:rPr>
        <w:t>(§ 12 ods. 3)</w:t>
      </w:r>
    </w:p>
    <w:p w14:paraId="4705051F" w14:textId="77777777" w:rsidR="00E338A6" w:rsidRPr="00E338A6" w:rsidRDefault="00E338A6" w:rsidP="00C62292">
      <w:pPr>
        <w:jc w:val="both"/>
        <w:rPr>
          <w:u w:val="single"/>
        </w:rPr>
      </w:pPr>
    </w:p>
    <w:p w14:paraId="26A2447D" w14:textId="0182F05D" w:rsidR="00675602" w:rsidRDefault="00C93F88" w:rsidP="00C24F47">
      <w:pPr>
        <w:ind w:firstLine="708"/>
        <w:jc w:val="both"/>
      </w:pPr>
      <w:r>
        <w:t>Explicitne sa vyjadruje povinnosť notára vykonávať zápisy do notárskych centrálnych registrov a povinnosť vedenia iných (lokálnych) registrov prostredníctvom Centrálneho informačného systému. Ide o zosúladenie právneho stavu so stavom faktickým.</w:t>
      </w:r>
    </w:p>
    <w:p w14:paraId="523C9E34" w14:textId="77777777" w:rsidR="00707734" w:rsidRDefault="00707734" w:rsidP="00C62292">
      <w:pPr>
        <w:jc w:val="both"/>
        <w:rPr>
          <w:u w:val="single"/>
        </w:rPr>
      </w:pPr>
    </w:p>
    <w:p w14:paraId="012C863D" w14:textId="174BDB95" w:rsidR="00FE0B5F" w:rsidRDefault="00FE0B5F" w:rsidP="00C62292">
      <w:pPr>
        <w:jc w:val="both"/>
        <w:rPr>
          <w:u w:val="single"/>
        </w:rPr>
      </w:pPr>
      <w:r w:rsidRPr="00B722E8">
        <w:rPr>
          <w:u w:val="single"/>
        </w:rPr>
        <w:t xml:space="preserve">K bodu </w:t>
      </w:r>
      <w:r w:rsidR="00D8419C" w:rsidRPr="00B722E8">
        <w:rPr>
          <w:u w:val="single"/>
        </w:rPr>
        <w:t>3</w:t>
      </w:r>
      <w:r w:rsidR="00B722E8">
        <w:rPr>
          <w:u w:val="single"/>
        </w:rPr>
        <w:t xml:space="preserve"> </w:t>
      </w:r>
      <w:r w:rsidR="00C93F88">
        <w:rPr>
          <w:u w:val="single"/>
        </w:rPr>
        <w:t>(§ 29 ods. 4)</w:t>
      </w:r>
    </w:p>
    <w:p w14:paraId="24268CAE" w14:textId="77777777" w:rsidR="00E338A6" w:rsidRPr="00B722E8" w:rsidRDefault="00E338A6" w:rsidP="00C62292">
      <w:pPr>
        <w:jc w:val="both"/>
        <w:rPr>
          <w:u w:val="single"/>
        </w:rPr>
      </w:pPr>
    </w:p>
    <w:p w14:paraId="151341BD" w14:textId="78102DA2" w:rsidR="00C93F88" w:rsidRPr="00CB12A2" w:rsidRDefault="00C93F88" w:rsidP="00707734">
      <w:pPr>
        <w:ind w:firstLine="708"/>
        <w:jc w:val="both"/>
      </w:pPr>
      <w:r>
        <w:t xml:space="preserve">Vedenie iných (lokálnych) registrov notára v súčasnosti upravuje interný predpis </w:t>
      </w:r>
      <w:r w:rsidR="0022603E">
        <w:t>Notárskej k</w:t>
      </w:r>
      <w:r>
        <w:t>omory</w:t>
      </w:r>
      <w:r w:rsidR="0022603E">
        <w:t xml:space="preserve"> Slovenskej republiky</w:t>
      </w:r>
      <w:r>
        <w:t>, a navrhovaná právna úprava posilňuje právny základ pre vedenie týchto registrov, ktorý bol  daný prostredníctvom splnomocňovacieho ustanovenia, na účely odstránenia rozdielnych výkladov.</w:t>
      </w:r>
      <w:r w:rsidR="00AD6C5D">
        <w:t xml:space="preserve"> Na zriadenie ďalších registrov interným predpisom </w:t>
      </w:r>
      <w:r w:rsidR="0022603E">
        <w:t>Notárskej komory Slovenskej republiky</w:t>
      </w:r>
      <w:r w:rsidR="00AD6C5D">
        <w:t xml:space="preserve"> sa vyžaduje súhlas ministerstva.</w:t>
      </w:r>
    </w:p>
    <w:p w14:paraId="0A34BE15" w14:textId="1FB3A2D4" w:rsidR="00FE0B5F" w:rsidRPr="00FE0B5F" w:rsidRDefault="00FE0B5F" w:rsidP="00C62292">
      <w:pPr>
        <w:jc w:val="both"/>
      </w:pPr>
    </w:p>
    <w:p w14:paraId="0CCA39FB" w14:textId="5A222C99" w:rsidR="00327371" w:rsidRDefault="00675602" w:rsidP="00327371">
      <w:pPr>
        <w:jc w:val="both"/>
        <w:rPr>
          <w:u w:val="single"/>
        </w:rPr>
      </w:pPr>
      <w:r w:rsidRPr="00B722E8">
        <w:rPr>
          <w:u w:val="single"/>
        </w:rPr>
        <w:lastRenderedPageBreak/>
        <w:t>K</w:t>
      </w:r>
      <w:r w:rsidR="007A5D2E" w:rsidRPr="00B722E8">
        <w:rPr>
          <w:u w:val="single"/>
        </w:rPr>
        <w:t xml:space="preserve"> bodu </w:t>
      </w:r>
      <w:r w:rsidR="00E55A10">
        <w:rPr>
          <w:u w:val="single"/>
        </w:rPr>
        <w:t xml:space="preserve"> 4 </w:t>
      </w:r>
      <w:r w:rsidR="00327371">
        <w:rPr>
          <w:u w:val="single"/>
        </w:rPr>
        <w:t>(§ 47 ods. 3)</w:t>
      </w:r>
    </w:p>
    <w:p w14:paraId="451EF985" w14:textId="77777777" w:rsidR="00327371" w:rsidRDefault="00327371" w:rsidP="00327371">
      <w:pPr>
        <w:jc w:val="both"/>
        <w:rPr>
          <w:u w:val="single"/>
        </w:rPr>
      </w:pPr>
    </w:p>
    <w:p w14:paraId="50574B04" w14:textId="77777777" w:rsidR="00327371" w:rsidRPr="00707734" w:rsidRDefault="00327371" w:rsidP="00327371">
      <w:pPr>
        <w:jc w:val="both"/>
      </w:pPr>
      <w:r w:rsidRPr="00707734">
        <w:tab/>
        <w:t>Explicitne sa upravuje všeobecné upustenie od požiadavky osvedčenia pravosti podpisu, ak právny úkon bol spísaný formou notárskej zápisnice a totožnosť osoby, ktorá tento úkon urobila, bola zistená zákonným spôsobom (§ 48).</w:t>
      </w:r>
    </w:p>
    <w:p w14:paraId="56D8A723" w14:textId="77777777" w:rsidR="00675602" w:rsidRDefault="00675602" w:rsidP="00C62292">
      <w:pPr>
        <w:jc w:val="both"/>
      </w:pPr>
    </w:p>
    <w:p w14:paraId="6C349F0D" w14:textId="4D2CE2B2" w:rsidR="00327371" w:rsidRDefault="00675602" w:rsidP="00327371">
      <w:pPr>
        <w:jc w:val="both"/>
        <w:rPr>
          <w:u w:val="single"/>
        </w:rPr>
      </w:pPr>
      <w:r w:rsidRPr="00B722E8">
        <w:rPr>
          <w:u w:val="single"/>
        </w:rPr>
        <w:t>K</w:t>
      </w:r>
      <w:r w:rsidR="007A5D2E" w:rsidRPr="00B722E8">
        <w:rPr>
          <w:u w:val="single"/>
        </w:rPr>
        <w:t xml:space="preserve"> bodu </w:t>
      </w:r>
      <w:r w:rsidR="00327371">
        <w:rPr>
          <w:u w:val="single"/>
        </w:rPr>
        <w:t>5 a 6</w:t>
      </w:r>
      <w:r w:rsidR="00327371" w:rsidRPr="00B722E8">
        <w:rPr>
          <w:u w:val="single"/>
        </w:rPr>
        <w:t xml:space="preserve"> [§ 56</w:t>
      </w:r>
      <w:r w:rsidR="00327371">
        <w:rPr>
          <w:u w:val="single"/>
        </w:rPr>
        <w:t xml:space="preserve"> ods. 1 písm. g) a § 63]</w:t>
      </w:r>
    </w:p>
    <w:p w14:paraId="32F53E51" w14:textId="77777777" w:rsidR="00327371" w:rsidRDefault="00327371" w:rsidP="00327371">
      <w:pPr>
        <w:jc w:val="both"/>
        <w:rPr>
          <w:u w:val="single"/>
        </w:rPr>
      </w:pPr>
    </w:p>
    <w:p w14:paraId="79A2952D" w14:textId="77777777" w:rsidR="00327371" w:rsidRDefault="00327371" w:rsidP="00327371">
      <w:pPr>
        <w:ind w:firstLine="708"/>
        <w:jc w:val="both"/>
      </w:pPr>
      <w:r>
        <w:t>V súvislosti s presunom právomoci deklaratórnym rozhodnutím potvrdzovať nadobudnutie vecného práva vydržaním z notárov na príslušný orgán verejnej moci (súd) dochádza v Notárskom poriadku k nevyhnutným legislatívnym a legislatívno-technickým zmenám.</w:t>
      </w:r>
    </w:p>
    <w:p w14:paraId="05647329" w14:textId="77777777" w:rsidR="00327371" w:rsidRDefault="00327371" w:rsidP="00327371">
      <w:pPr>
        <w:jc w:val="both"/>
        <w:rPr>
          <w:u w:val="single"/>
        </w:rPr>
      </w:pPr>
    </w:p>
    <w:p w14:paraId="5090DF0D" w14:textId="5C14B275" w:rsidR="00675602" w:rsidRDefault="00327371" w:rsidP="00C62292">
      <w:pPr>
        <w:jc w:val="both"/>
        <w:rPr>
          <w:u w:val="single"/>
        </w:rPr>
      </w:pPr>
      <w:r>
        <w:rPr>
          <w:u w:val="single"/>
        </w:rPr>
        <w:t>K bodu 7</w:t>
      </w:r>
      <w:r w:rsidR="00E55A10">
        <w:rPr>
          <w:u w:val="single"/>
        </w:rPr>
        <w:t xml:space="preserve"> </w:t>
      </w:r>
      <w:r w:rsidR="00B722E8">
        <w:rPr>
          <w:u w:val="single"/>
        </w:rPr>
        <w:t>(§ 83 ods. 1)</w:t>
      </w:r>
    </w:p>
    <w:p w14:paraId="60C9E0CB" w14:textId="77777777" w:rsidR="00B722E8" w:rsidRPr="00B722E8" w:rsidRDefault="00B722E8" w:rsidP="00C62292">
      <w:pPr>
        <w:jc w:val="both"/>
        <w:rPr>
          <w:u w:val="single"/>
        </w:rPr>
      </w:pPr>
    </w:p>
    <w:p w14:paraId="3BC1BB3D" w14:textId="77777777" w:rsidR="00E405BF" w:rsidRDefault="00675602" w:rsidP="00C24F47">
      <w:pPr>
        <w:ind w:firstLine="708"/>
        <w:jc w:val="both"/>
      </w:pPr>
      <w:r>
        <w:t>Ide o spre</w:t>
      </w:r>
      <w:r w:rsidR="002E5974">
        <w:t>cizovanie</w:t>
      </w:r>
      <w:r>
        <w:t xml:space="preserve"> zákonného ustanovenia</w:t>
      </w:r>
      <w:r w:rsidR="002E5974">
        <w:t xml:space="preserve"> upravujúceho povinnosť notára zapožičať spisy notárom a znalcom za ustanovených podmienok a taktiež oprávneným orgánom. Vypúšťa sa obligatórne odôvodnenie žiadosti oprávneného orgánu o zapožičanie spisu notára</w:t>
      </w:r>
      <w:r w:rsidR="002E5974" w:rsidRPr="00E405BF">
        <w:t>.</w:t>
      </w:r>
      <w:r w:rsidR="00474DCF">
        <w:t xml:space="preserve"> </w:t>
      </w:r>
      <w:r w:rsidR="00E405BF" w:rsidRPr="00E405BF">
        <w:t>Účelom tejto právnej úpravy je najmä odstránenie pretrvávajúcich výkladových problémov, keďže sa v praxi objavovali prípady, kedy bol uprednostňovaný striktný jazykový výklad zákonného ustanovenia napriek tomu, že mala byť uprednostnená teleologická metóda výkladu, čím sa obchádzal účel zákonného ustanovenia, ktorým bol</w:t>
      </w:r>
      <w:r w:rsidR="00E405BF">
        <w:t>o okrem iného</w:t>
      </w:r>
      <w:r w:rsidR="00E405BF" w:rsidRPr="00E405BF">
        <w:t xml:space="preserve"> aj vytvorenie zákonnej platformy pre výkon zákonných oprávnení a povinností oprávnených orgánov. Dôvodom písomnej žiadosti o zapožičanie spisov oprávneným orgánom je výkon štátneho dohľadu, čo vyplývalo aj z doterajšej právnej úpravy. V prípade písomných žiadostí iných notárov, kedy dôvodov na zapožičanie spisu môže byť viacero (na rozdiel od žiadostí oprávnených orgánov, kedy dôvodom je najmä výkon štátneho dohľadu), je potrebné, aby v písomnej žiadosti bol tento dôvod uvedený. Ide teda o odstránenie realizácie doterajších úkonov notárov smerujúcich k znemožňovaniu výkonu zákonných oprávnení a povinností oprávnených orgánov, ktoré boli vykonávané z dôvodu, že notári, po doručení písomnej žiadosti oprávnených orgánov, viedli polemiku o tom, či je samotný výkon zákonných oprávnení a povinností oprávnených orgánov  dostatočným dôvodom na zapožičanie spisov. Uvedenými obštrukciami notárov dochádzalo najmä k mareniu a sťažovaniu výkonu štátneho dohľadu.</w:t>
      </w:r>
    </w:p>
    <w:p w14:paraId="1238F7CB" w14:textId="77777777" w:rsidR="00807D24" w:rsidRDefault="00807D24" w:rsidP="00807D24">
      <w:pPr>
        <w:jc w:val="both"/>
        <w:rPr>
          <w:u w:val="single"/>
        </w:rPr>
      </w:pPr>
    </w:p>
    <w:p w14:paraId="59A10088" w14:textId="77777777" w:rsidR="00483CA5" w:rsidRDefault="00483CA5" w:rsidP="00C62292">
      <w:pPr>
        <w:jc w:val="both"/>
        <w:rPr>
          <w:b/>
          <w:u w:val="single"/>
        </w:rPr>
      </w:pPr>
      <w:r>
        <w:rPr>
          <w:b/>
          <w:u w:val="single"/>
        </w:rPr>
        <w:t>Čl. IV</w:t>
      </w:r>
    </w:p>
    <w:p w14:paraId="109E437E" w14:textId="77777777" w:rsidR="00B722E8" w:rsidRDefault="00B722E8" w:rsidP="00C62292">
      <w:pPr>
        <w:jc w:val="both"/>
        <w:rPr>
          <w:i/>
        </w:rPr>
      </w:pPr>
      <w:r>
        <w:rPr>
          <w:i/>
        </w:rPr>
        <w:t>(Účinnosť)</w:t>
      </w:r>
    </w:p>
    <w:p w14:paraId="228FE356" w14:textId="77777777" w:rsidR="00B722E8" w:rsidRPr="00B722E8" w:rsidRDefault="00B722E8" w:rsidP="00C62292">
      <w:pPr>
        <w:jc w:val="both"/>
        <w:rPr>
          <w:i/>
        </w:rPr>
      </w:pPr>
    </w:p>
    <w:p w14:paraId="05111451" w14:textId="77777777" w:rsidR="00D926D4" w:rsidRPr="0098673E" w:rsidRDefault="00D07A43" w:rsidP="00D926D4">
      <w:pPr>
        <w:tabs>
          <w:tab w:val="num" w:pos="360"/>
        </w:tabs>
        <w:jc w:val="both"/>
      </w:pPr>
      <w:r>
        <w:t xml:space="preserve">Účinnosť tohto zákona sa </w:t>
      </w:r>
      <w:r w:rsidRPr="00BD2104">
        <w:t xml:space="preserve">navrhuje k 1. </w:t>
      </w:r>
      <w:r w:rsidR="0067037B">
        <w:t xml:space="preserve">marcu </w:t>
      </w:r>
      <w:r w:rsidRPr="00BD2104">
        <w:t>2021</w:t>
      </w:r>
      <w:r w:rsidR="00D926D4" w:rsidRPr="00D926D4">
        <w:t xml:space="preserve"> </w:t>
      </w:r>
      <w:r w:rsidR="00D926D4">
        <w:t>tak, aby bola zachovaná dostatočná dĺžka legisvakancie návrhu zákona</w:t>
      </w:r>
      <w:r w:rsidR="00D926D4" w:rsidRPr="0098673E">
        <w:t>.</w:t>
      </w:r>
    </w:p>
    <w:p w14:paraId="7B451222" w14:textId="77777777" w:rsidR="00326EB0" w:rsidRDefault="00326EB0" w:rsidP="00C24F47">
      <w:pPr>
        <w:ind w:firstLine="708"/>
        <w:jc w:val="both"/>
      </w:pPr>
    </w:p>
    <w:sectPr w:rsidR="00326EB0" w:rsidSect="001633BA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24C4C2" w16cid:durableId="232EB8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94A38" w14:textId="77777777" w:rsidR="00402426" w:rsidRDefault="00402426">
      <w:r>
        <w:separator/>
      </w:r>
    </w:p>
  </w:endnote>
  <w:endnote w:type="continuationSeparator" w:id="0">
    <w:p w14:paraId="39EED099" w14:textId="77777777" w:rsidR="00402426" w:rsidRDefault="0040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344856"/>
      <w:docPartObj>
        <w:docPartGallery w:val="Page Numbers (Bottom of Page)"/>
        <w:docPartUnique/>
      </w:docPartObj>
    </w:sdtPr>
    <w:sdtEndPr/>
    <w:sdtContent>
      <w:p w14:paraId="1936792D" w14:textId="787B63E7" w:rsidR="00742177" w:rsidRDefault="007421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F32">
          <w:rPr>
            <w:noProof/>
          </w:rPr>
          <w:t>7</w:t>
        </w:r>
        <w:r>
          <w:fldChar w:fldCharType="end"/>
        </w:r>
      </w:p>
    </w:sdtContent>
  </w:sdt>
  <w:p w14:paraId="59D37F66" w14:textId="77777777" w:rsidR="00742177" w:rsidRDefault="007421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80DA5" w14:textId="77777777" w:rsidR="00402426" w:rsidRDefault="00402426">
      <w:r>
        <w:separator/>
      </w:r>
    </w:p>
  </w:footnote>
  <w:footnote w:type="continuationSeparator" w:id="0">
    <w:p w14:paraId="09E76D85" w14:textId="77777777" w:rsidR="00402426" w:rsidRDefault="0040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45F6B"/>
    <w:multiLevelType w:val="hybridMultilevel"/>
    <w:tmpl w:val="AD7AAC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65F9B"/>
    <w:multiLevelType w:val="hybridMultilevel"/>
    <w:tmpl w:val="B9FC96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AA5D07"/>
    <w:multiLevelType w:val="hybridMultilevel"/>
    <w:tmpl w:val="4D182A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17485"/>
    <w:multiLevelType w:val="hybridMultilevel"/>
    <w:tmpl w:val="28FCA81E"/>
    <w:lvl w:ilvl="0" w:tplc="C39A64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157DB6"/>
    <w:multiLevelType w:val="hybridMultilevel"/>
    <w:tmpl w:val="622239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B2"/>
    <w:rsid w:val="00003DFF"/>
    <w:rsid w:val="000113BC"/>
    <w:rsid w:val="00013B9B"/>
    <w:rsid w:val="0001463C"/>
    <w:rsid w:val="00021DF4"/>
    <w:rsid w:val="000334B4"/>
    <w:rsid w:val="00042AAE"/>
    <w:rsid w:val="00044ACF"/>
    <w:rsid w:val="00046A10"/>
    <w:rsid w:val="00053888"/>
    <w:rsid w:val="00053991"/>
    <w:rsid w:val="000642C6"/>
    <w:rsid w:val="000679E5"/>
    <w:rsid w:val="00074051"/>
    <w:rsid w:val="0008418A"/>
    <w:rsid w:val="000B4D0D"/>
    <w:rsid w:val="000B69BE"/>
    <w:rsid w:val="000B76F3"/>
    <w:rsid w:val="000C133F"/>
    <w:rsid w:val="000C219D"/>
    <w:rsid w:val="000C43F8"/>
    <w:rsid w:val="000D3226"/>
    <w:rsid w:val="000E537C"/>
    <w:rsid w:val="000F10D7"/>
    <w:rsid w:val="0010557B"/>
    <w:rsid w:val="00117255"/>
    <w:rsid w:val="00121C92"/>
    <w:rsid w:val="00122ADD"/>
    <w:rsid w:val="00131BFD"/>
    <w:rsid w:val="00132F02"/>
    <w:rsid w:val="001336E0"/>
    <w:rsid w:val="00135625"/>
    <w:rsid w:val="001429C1"/>
    <w:rsid w:val="0015212D"/>
    <w:rsid w:val="001551B0"/>
    <w:rsid w:val="00160BFF"/>
    <w:rsid w:val="001633BA"/>
    <w:rsid w:val="0017548C"/>
    <w:rsid w:val="00193126"/>
    <w:rsid w:val="00197E5E"/>
    <w:rsid w:val="001B2250"/>
    <w:rsid w:val="001C3102"/>
    <w:rsid w:val="001D05EA"/>
    <w:rsid w:val="001D69B3"/>
    <w:rsid w:val="001E31D5"/>
    <w:rsid w:val="001E4319"/>
    <w:rsid w:val="001E59F2"/>
    <w:rsid w:val="001F1F2B"/>
    <w:rsid w:val="001F4287"/>
    <w:rsid w:val="0020506D"/>
    <w:rsid w:val="00210B84"/>
    <w:rsid w:val="00217064"/>
    <w:rsid w:val="002225CA"/>
    <w:rsid w:val="00222B0D"/>
    <w:rsid w:val="0022603E"/>
    <w:rsid w:val="00237DCA"/>
    <w:rsid w:val="00250FC1"/>
    <w:rsid w:val="00256542"/>
    <w:rsid w:val="002624C2"/>
    <w:rsid w:val="00265B24"/>
    <w:rsid w:val="00266EA9"/>
    <w:rsid w:val="002750B4"/>
    <w:rsid w:val="002751A7"/>
    <w:rsid w:val="00281FCB"/>
    <w:rsid w:val="002843C2"/>
    <w:rsid w:val="00286CFE"/>
    <w:rsid w:val="00295610"/>
    <w:rsid w:val="00296434"/>
    <w:rsid w:val="002C37E2"/>
    <w:rsid w:val="002D3E60"/>
    <w:rsid w:val="002E5974"/>
    <w:rsid w:val="002F3224"/>
    <w:rsid w:val="003027F7"/>
    <w:rsid w:val="0030423B"/>
    <w:rsid w:val="00307929"/>
    <w:rsid w:val="00316048"/>
    <w:rsid w:val="00322966"/>
    <w:rsid w:val="00326EB0"/>
    <w:rsid w:val="00327371"/>
    <w:rsid w:val="003340E0"/>
    <w:rsid w:val="00335D25"/>
    <w:rsid w:val="003434A3"/>
    <w:rsid w:val="00350971"/>
    <w:rsid w:val="0036159B"/>
    <w:rsid w:val="00366F31"/>
    <w:rsid w:val="003723F1"/>
    <w:rsid w:val="00380D14"/>
    <w:rsid w:val="00383DE4"/>
    <w:rsid w:val="003846F7"/>
    <w:rsid w:val="00392DE6"/>
    <w:rsid w:val="00396F2D"/>
    <w:rsid w:val="003978ED"/>
    <w:rsid w:val="003A4264"/>
    <w:rsid w:val="003A5E23"/>
    <w:rsid w:val="003B5113"/>
    <w:rsid w:val="003C4F5A"/>
    <w:rsid w:val="003D115B"/>
    <w:rsid w:val="003D6432"/>
    <w:rsid w:val="003D69AE"/>
    <w:rsid w:val="003E2317"/>
    <w:rsid w:val="003E59AC"/>
    <w:rsid w:val="003F2BDD"/>
    <w:rsid w:val="003F7249"/>
    <w:rsid w:val="00400A3A"/>
    <w:rsid w:val="00402426"/>
    <w:rsid w:val="00430147"/>
    <w:rsid w:val="004356C6"/>
    <w:rsid w:val="00435B4B"/>
    <w:rsid w:val="004476CB"/>
    <w:rsid w:val="00454FB1"/>
    <w:rsid w:val="0045682F"/>
    <w:rsid w:val="0046316D"/>
    <w:rsid w:val="00463922"/>
    <w:rsid w:val="00465FD4"/>
    <w:rsid w:val="00474DCF"/>
    <w:rsid w:val="00483CA5"/>
    <w:rsid w:val="00496F47"/>
    <w:rsid w:val="004A0A61"/>
    <w:rsid w:val="004A1AE2"/>
    <w:rsid w:val="004A4AB7"/>
    <w:rsid w:val="004A4F70"/>
    <w:rsid w:val="004B3BF9"/>
    <w:rsid w:val="004B566A"/>
    <w:rsid w:val="004C279F"/>
    <w:rsid w:val="004D0E8D"/>
    <w:rsid w:val="004D3C7E"/>
    <w:rsid w:val="004E1410"/>
    <w:rsid w:val="004E35E3"/>
    <w:rsid w:val="004E6794"/>
    <w:rsid w:val="004F0C64"/>
    <w:rsid w:val="005124B3"/>
    <w:rsid w:val="00512CB0"/>
    <w:rsid w:val="00521954"/>
    <w:rsid w:val="005336B6"/>
    <w:rsid w:val="005337ED"/>
    <w:rsid w:val="005379A5"/>
    <w:rsid w:val="00550F4C"/>
    <w:rsid w:val="00551880"/>
    <w:rsid w:val="00552382"/>
    <w:rsid w:val="00552A20"/>
    <w:rsid w:val="00554031"/>
    <w:rsid w:val="005550BF"/>
    <w:rsid w:val="00556B22"/>
    <w:rsid w:val="0056687E"/>
    <w:rsid w:val="00572EEF"/>
    <w:rsid w:val="005869C4"/>
    <w:rsid w:val="0059084A"/>
    <w:rsid w:val="005A249D"/>
    <w:rsid w:val="005B5CD8"/>
    <w:rsid w:val="005C2F20"/>
    <w:rsid w:val="005D6732"/>
    <w:rsid w:val="005E1AC8"/>
    <w:rsid w:val="005E1C61"/>
    <w:rsid w:val="005F5F54"/>
    <w:rsid w:val="00606E12"/>
    <w:rsid w:val="00610844"/>
    <w:rsid w:val="006149BA"/>
    <w:rsid w:val="00627E10"/>
    <w:rsid w:val="00631DEC"/>
    <w:rsid w:val="006342A0"/>
    <w:rsid w:val="006354BD"/>
    <w:rsid w:val="00640D8D"/>
    <w:rsid w:val="00643168"/>
    <w:rsid w:val="006473C8"/>
    <w:rsid w:val="006502EC"/>
    <w:rsid w:val="006518BA"/>
    <w:rsid w:val="00656878"/>
    <w:rsid w:val="00660128"/>
    <w:rsid w:val="00660879"/>
    <w:rsid w:val="0067037B"/>
    <w:rsid w:val="00672393"/>
    <w:rsid w:val="00675602"/>
    <w:rsid w:val="00683CCA"/>
    <w:rsid w:val="00685BFE"/>
    <w:rsid w:val="00685C66"/>
    <w:rsid w:val="0068605A"/>
    <w:rsid w:val="00686629"/>
    <w:rsid w:val="00694417"/>
    <w:rsid w:val="00695183"/>
    <w:rsid w:val="00697573"/>
    <w:rsid w:val="006A26B7"/>
    <w:rsid w:val="006A461E"/>
    <w:rsid w:val="006A76FF"/>
    <w:rsid w:val="006B14EB"/>
    <w:rsid w:val="006B2D67"/>
    <w:rsid w:val="006C1E51"/>
    <w:rsid w:val="006D270F"/>
    <w:rsid w:val="006D3F32"/>
    <w:rsid w:val="006D4020"/>
    <w:rsid w:val="006D48E6"/>
    <w:rsid w:val="006D50FC"/>
    <w:rsid w:val="006D71B6"/>
    <w:rsid w:val="006E68C1"/>
    <w:rsid w:val="006F027A"/>
    <w:rsid w:val="006F0976"/>
    <w:rsid w:val="006F5E7A"/>
    <w:rsid w:val="0070456D"/>
    <w:rsid w:val="0070479E"/>
    <w:rsid w:val="00704C18"/>
    <w:rsid w:val="00707734"/>
    <w:rsid w:val="00732728"/>
    <w:rsid w:val="00733FA6"/>
    <w:rsid w:val="00742177"/>
    <w:rsid w:val="007470E9"/>
    <w:rsid w:val="0076238B"/>
    <w:rsid w:val="007635C1"/>
    <w:rsid w:val="00763723"/>
    <w:rsid w:val="00763CAC"/>
    <w:rsid w:val="00776157"/>
    <w:rsid w:val="00776D01"/>
    <w:rsid w:val="00777A68"/>
    <w:rsid w:val="00786C66"/>
    <w:rsid w:val="00790A04"/>
    <w:rsid w:val="007A5D2E"/>
    <w:rsid w:val="007B5A13"/>
    <w:rsid w:val="007D289F"/>
    <w:rsid w:val="007D2EC3"/>
    <w:rsid w:val="007D4838"/>
    <w:rsid w:val="007D4F92"/>
    <w:rsid w:val="007D7038"/>
    <w:rsid w:val="007E2840"/>
    <w:rsid w:val="007E2DE4"/>
    <w:rsid w:val="007F2719"/>
    <w:rsid w:val="007F46A9"/>
    <w:rsid w:val="007F4895"/>
    <w:rsid w:val="007F5B36"/>
    <w:rsid w:val="0080080B"/>
    <w:rsid w:val="00807D24"/>
    <w:rsid w:val="00815A57"/>
    <w:rsid w:val="00820B31"/>
    <w:rsid w:val="00825499"/>
    <w:rsid w:val="00826FDE"/>
    <w:rsid w:val="0083274B"/>
    <w:rsid w:val="008341D3"/>
    <w:rsid w:val="008416F4"/>
    <w:rsid w:val="00847FEA"/>
    <w:rsid w:val="0085150F"/>
    <w:rsid w:val="008552ED"/>
    <w:rsid w:val="00855C21"/>
    <w:rsid w:val="0086297F"/>
    <w:rsid w:val="00863EBB"/>
    <w:rsid w:val="0086780D"/>
    <w:rsid w:val="00870F01"/>
    <w:rsid w:val="00876298"/>
    <w:rsid w:val="0087796F"/>
    <w:rsid w:val="008A1281"/>
    <w:rsid w:val="008A5800"/>
    <w:rsid w:val="008B00ED"/>
    <w:rsid w:val="008B1027"/>
    <w:rsid w:val="008B1296"/>
    <w:rsid w:val="008B6337"/>
    <w:rsid w:val="008C4DF8"/>
    <w:rsid w:val="008C6AAA"/>
    <w:rsid w:val="008C765E"/>
    <w:rsid w:val="008D7349"/>
    <w:rsid w:val="008D7A89"/>
    <w:rsid w:val="008D7E9E"/>
    <w:rsid w:val="008F157C"/>
    <w:rsid w:val="008F6764"/>
    <w:rsid w:val="00902674"/>
    <w:rsid w:val="009036FC"/>
    <w:rsid w:val="00905232"/>
    <w:rsid w:val="00905DA5"/>
    <w:rsid w:val="00912820"/>
    <w:rsid w:val="0091374B"/>
    <w:rsid w:val="00920DF7"/>
    <w:rsid w:val="00933451"/>
    <w:rsid w:val="00934183"/>
    <w:rsid w:val="00945B66"/>
    <w:rsid w:val="00946781"/>
    <w:rsid w:val="009471C7"/>
    <w:rsid w:val="0094748A"/>
    <w:rsid w:val="0095003F"/>
    <w:rsid w:val="00952A1E"/>
    <w:rsid w:val="00955EC8"/>
    <w:rsid w:val="00960953"/>
    <w:rsid w:val="0096430D"/>
    <w:rsid w:val="009709D6"/>
    <w:rsid w:val="0097290B"/>
    <w:rsid w:val="009757AC"/>
    <w:rsid w:val="00976100"/>
    <w:rsid w:val="00992BEA"/>
    <w:rsid w:val="00996ADF"/>
    <w:rsid w:val="009A0535"/>
    <w:rsid w:val="009A60FB"/>
    <w:rsid w:val="009B0D9D"/>
    <w:rsid w:val="009B1B27"/>
    <w:rsid w:val="009C166A"/>
    <w:rsid w:val="009C7873"/>
    <w:rsid w:val="009F021C"/>
    <w:rsid w:val="009F1FD0"/>
    <w:rsid w:val="00A003ED"/>
    <w:rsid w:val="00A20FDF"/>
    <w:rsid w:val="00A25528"/>
    <w:rsid w:val="00A25EAD"/>
    <w:rsid w:val="00A347EB"/>
    <w:rsid w:val="00A558EE"/>
    <w:rsid w:val="00A63A9B"/>
    <w:rsid w:val="00A64D2D"/>
    <w:rsid w:val="00A816D5"/>
    <w:rsid w:val="00A92503"/>
    <w:rsid w:val="00AA3145"/>
    <w:rsid w:val="00AA56A7"/>
    <w:rsid w:val="00AA77B6"/>
    <w:rsid w:val="00AB19FE"/>
    <w:rsid w:val="00AC47E4"/>
    <w:rsid w:val="00AD1ECA"/>
    <w:rsid w:val="00AD6C5D"/>
    <w:rsid w:val="00AE125A"/>
    <w:rsid w:val="00AE2278"/>
    <w:rsid w:val="00AF2C0A"/>
    <w:rsid w:val="00B207F2"/>
    <w:rsid w:val="00B3247B"/>
    <w:rsid w:val="00B35C6F"/>
    <w:rsid w:val="00B3689B"/>
    <w:rsid w:val="00B45357"/>
    <w:rsid w:val="00B518C7"/>
    <w:rsid w:val="00B54235"/>
    <w:rsid w:val="00B70FEF"/>
    <w:rsid w:val="00B722E8"/>
    <w:rsid w:val="00B74170"/>
    <w:rsid w:val="00B75EF2"/>
    <w:rsid w:val="00B7645A"/>
    <w:rsid w:val="00B81A2D"/>
    <w:rsid w:val="00B94CA2"/>
    <w:rsid w:val="00BA6CE1"/>
    <w:rsid w:val="00BB0143"/>
    <w:rsid w:val="00BB2292"/>
    <w:rsid w:val="00BB41FF"/>
    <w:rsid w:val="00BC2DAA"/>
    <w:rsid w:val="00BC5CEC"/>
    <w:rsid w:val="00BD2104"/>
    <w:rsid w:val="00BE2FB3"/>
    <w:rsid w:val="00BE5FF0"/>
    <w:rsid w:val="00BF286A"/>
    <w:rsid w:val="00C04A29"/>
    <w:rsid w:val="00C14177"/>
    <w:rsid w:val="00C24F47"/>
    <w:rsid w:val="00C31F35"/>
    <w:rsid w:val="00C335E2"/>
    <w:rsid w:val="00C35BEE"/>
    <w:rsid w:val="00C462DB"/>
    <w:rsid w:val="00C520E5"/>
    <w:rsid w:val="00C62292"/>
    <w:rsid w:val="00C630F8"/>
    <w:rsid w:val="00C721F6"/>
    <w:rsid w:val="00C73632"/>
    <w:rsid w:val="00C75067"/>
    <w:rsid w:val="00C75E51"/>
    <w:rsid w:val="00C919E9"/>
    <w:rsid w:val="00C93F88"/>
    <w:rsid w:val="00CA4633"/>
    <w:rsid w:val="00CA68E4"/>
    <w:rsid w:val="00CD0F76"/>
    <w:rsid w:val="00CD2012"/>
    <w:rsid w:val="00CD6B29"/>
    <w:rsid w:val="00CF019E"/>
    <w:rsid w:val="00CF0E8F"/>
    <w:rsid w:val="00D01BE2"/>
    <w:rsid w:val="00D0720F"/>
    <w:rsid w:val="00D07A43"/>
    <w:rsid w:val="00D12D0D"/>
    <w:rsid w:val="00D142DB"/>
    <w:rsid w:val="00D14B50"/>
    <w:rsid w:val="00D152B8"/>
    <w:rsid w:val="00D17740"/>
    <w:rsid w:val="00D3536F"/>
    <w:rsid w:val="00D72F05"/>
    <w:rsid w:val="00D8419C"/>
    <w:rsid w:val="00D914A9"/>
    <w:rsid w:val="00D926D4"/>
    <w:rsid w:val="00D934B0"/>
    <w:rsid w:val="00DA0E22"/>
    <w:rsid w:val="00DA1A41"/>
    <w:rsid w:val="00DB0F39"/>
    <w:rsid w:val="00DF7504"/>
    <w:rsid w:val="00E10CB2"/>
    <w:rsid w:val="00E11FEE"/>
    <w:rsid w:val="00E1417B"/>
    <w:rsid w:val="00E17D5C"/>
    <w:rsid w:val="00E23D08"/>
    <w:rsid w:val="00E24D36"/>
    <w:rsid w:val="00E30229"/>
    <w:rsid w:val="00E338A6"/>
    <w:rsid w:val="00E36B4C"/>
    <w:rsid w:val="00E37613"/>
    <w:rsid w:val="00E37A89"/>
    <w:rsid w:val="00E405BF"/>
    <w:rsid w:val="00E50283"/>
    <w:rsid w:val="00E55A10"/>
    <w:rsid w:val="00E56EE3"/>
    <w:rsid w:val="00E65CEE"/>
    <w:rsid w:val="00E778E2"/>
    <w:rsid w:val="00E77E3E"/>
    <w:rsid w:val="00E84BB4"/>
    <w:rsid w:val="00E86A3C"/>
    <w:rsid w:val="00E951F4"/>
    <w:rsid w:val="00EA5FDE"/>
    <w:rsid w:val="00EC45F7"/>
    <w:rsid w:val="00ED29EC"/>
    <w:rsid w:val="00ED62B2"/>
    <w:rsid w:val="00ED7FBF"/>
    <w:rsid w:val="00EE0EAF"/>
    <w:rsid w:val="00EE6F9A"/>
    <w:rsid w:val="00EF0D03"/>
    <w:rsid w:val="00EF5B18"/>
    <w:rsid w:val="00F0098F"/>
    <w:rsid w:val="00F104F9"/>
    <w:rsid w:val="00F110DB"/>
    <w:rsid w:val="00F11C34"/>
    <w:rsid w:val="00F31992"/>
    <w:rsid w:val="00F54D00"/>
    <w:rsid w:val="00F80B6C"/>
    <w:rsid w:val="00F935DD"/>
    <w:rsid w:val="00F938E1"/>
    <w:rsid w:val="00F94F47"/>
    <w:rsid w:val="00F952A7"/>
    <w:rsid w:val="00FA078A"/>
    <w:rsid w:val="00FA5A2C"/>
    <w:rsid w:val="00FA6FA1"/>
    <w:rsid w:val="00FA7D36"/>
    <w:rsid w:val="00FB2626"/>
    <w:rsid w:val="00FE0B5F"/>
    <w:rsid w:val="00FE56DB"/>
    <w:rsid w:val="00FE7A61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E16F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62B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AD1ECA"/>
    <w:pPr>
      <w:widowControl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AD1ECA"/>
    <w:pPr>
      <w:widowControl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866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AD1ECA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D1ECA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ED62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D62B2"/>
    <w:rPr>
      <w:rFonts w:ascii="Times New Roman" w:hAnsi="Times New Roman" w:cs="Times New Roman"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C520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520E5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rsid w:val="007B5A1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B5A1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B5A13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B5A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B5A13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7B5A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B5A13"/>
    <w:rPr>
      <w:rFonts w:ascii="Tahoma" w:hAnsi="Tahoma" w:cs="Tahoma"/>
      <w:sz w:val="16"/>
      <w:szCs w:val="16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2225CA"/>
    <w:pPr>
      <w:widowControl/>
      <w:adjustRightInd/>
      <w:spacing w:before="100" w:beforeAutospacing="1" w:after="100" w:afterAutospacing="1"/>
    </w:pPr>
    <w:rPr>
      <w:rFonts w:eastAsiaTheme="minorEastAsia"/>
    </w:rPr>
  </w:style>
  <w:style w:type="paragraph" w:styleId="Odsekzoznamu">
    <w:name w:val="List Paragraph"/>
    <w:basedOn w:val="Normlny"/>
    <w:uiPriority w:val="34"/>
    <w:qFormat/>
    <w:rsid w:val="008A5800"/>
    <w:pPr>
      <w:widowControl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">
    <w:name w:val="para"/>
    <w:basedOn w:val="Normlny"/>
    <w:rsid w:val="00AD1ECA"/>
    <w:pPr>
      <w:widowControl/>
      <w:adjustRightInd/>
      <w:spacing w:before="100" w:beforeAutospacing="1" w:after="100" w:afterAutospacing="1"/>
    </w:pPr>
  </w:style>
  <w:style w:type="character" w:customStyle="1" w:styleId="h1a">
    <w:name w:val="h1a"/>
    <w:basedOn w:val="Predvolenpsmoodseku"/>
    <w:rsid w:val="00AD1ECA"/>
    <w:rPr>
      <w:rFonts w:cs="Times New Roman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8662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86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298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2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2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2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2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2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2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2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2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12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2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12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2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12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2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2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2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297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2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2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2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2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2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29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12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2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2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2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2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2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2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2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2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2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2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2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2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2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2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29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3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8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0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48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1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80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70B8-F0D0-48F5-8C16-6B111CCF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2020-10-15T06:29:00Z</dcterms:created>
  <dcterms:modified xsi:type="dcterms:W3CDTF">2020-10-15T06:56:00Z</dcterms:modified>
</cp:coreProperties>
</file>