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87B2B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87B2B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87B2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8:58:03"/>
    <f:field ref="objchangedby" par="" text="Administrator, System"/>
    <f:field ref="objmodifiedat" par="" text="1.10.2020 8:58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2020-10-01T06:58:00Z</dcterms:created>
  <dcterms:modified xsi:type="dcterms:W3CDTF">2020-10-01T06:58:00Z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Medzirezortné pripomienkové konanie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Katarína Suchardová</vt:lpwstr>
  </property>
  <property name="FSC#SKEDITIONSLOVLEX@103.510:zodppredkladatel" pid="9" fmtid="{D5CDD505-2E9C-101B-9397-08002B2CF9AE}">
    <vt:lpwstr>Mgr. Branislav Gröhling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rezortcislopredpis" pid="18" fmtid="{D5CDD505-2E9C-101B-9397-08002B2CF9AE}">
    <vt:lpwstr>2020/16953:2-A1800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LP/2020/418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SR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Branislav Gröhling_x000d__x000a_minister školstva, vedy, výskumu a športu SR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skupiny poslancov Národnej rady Slovenskej republiky na vydanie zákona, ktorým sa mení a dopĺňa zákon č. 131/2002 Z. z. o vysokých školách a o zmene a doplnení niektorých zákonov v znení neskorších predpisov, parlamentná tlač 212 (ďalej len „poslanecký návrh zákona“).&lt;/p&gt;&lt;p&gt;Ministerstvo k&amp;nbsp;predloženému poslaneckému návrhu zákona uvádza:&lt;/p&gt;&lt;p&gt;&lt;strong&gt;Všeobecne&lt;/strong&gt;&lt;/p&gt;&lt;p&gt;Cieľom poslaneckého návrhu zákona je podľa predkladateľov zavedenie mechanizmu, na základe ktorého bude možné sankcionovať osoby, ktoré získali vysokoškolské vzdelanie, akademický titul v&amp;nbsp;rigoróznom konaní, vedecko-pedagogický titul alebo umelecko-pedagogický titul „docent“ alebo „profesor“ spôsobom v&amp;nbsp;rozpore so zákonom, napríklad prostredníctvom spáchania trestného činu alebo na základe záverečnej práce, rigoróznej práce alebo habilitačnej práce, ktorú preukázateľne nevypracovala táto osoba.&lt;/p&gt;&lt;p&gt;Návrh zákona vychádzajúc z&amp;nbsp;českej právnej úpravy zveruje rozhodovaciu kompetenciu vysokej škole v&amp;nbsp;rámci princípu „kto udeľuje, ten odníma“. Podľa toho, či ide o&amp;nbsp;akademický titul získaný v&amp;nbsp;rámci štúdia študijného programu alebo v&amp;nbsp;rámci rigorózneho konania, resp. o&amp;nbsp;vedecko-pedagogický alebo umelecko-pedagogický titul „docent“ alebo „profesor“ upravuje rôzne dôvody pre začatie konania vysokej školy, ako aj rôzne následky.&lt;/p&gt;&lt;p&gt;Podstatné je, že rozhodovanie sa zveruje do rúk rektora až na základe stanoviska komisie. Obdobný prístup navrhujú predkladatelia aj v&amp;nbsp;rámci druhostupňového rozhodovania, kde v&amp;nbsp;tomto prípade má ísť o&amp;nbsp;kolektívne rozhodovanie „odvolacej“ komisie. Oproti českému modelu má predkladaný návrh zákona viaceré úpravy ohľadom dôvodov na začatie konania, zloženia komisie, možnosti konania aj voči docentom a&amp;nbsp;profesorom a&amp;nbsp;mechanizmus vzdania sa titulu.&lt;/p&gt;&lt;p&gt;Poslanecký návrh zákona nemá podľa predkladateľov vplyv na rozpočet verejnej správy, vplyvy na podnikateľské prostredie, sociálne vplyvy, vplyvy na životné&amp;nbsp; prostredie, vplyvy na informatizáciu spoločnosti, vplyvy na služby verejnej správy pre občana ani vplyvy na manželstvo, rodičovstvo a rodinu.&lt;/p&gt;&lt;p&gt;&amp;nbsp;&lt;/p&gt;&lt;p&gt;&lt;strong&gt;Stanovisko&lt;/strong&gt;&lt;/p&gt;&lt;p&gt;Ministerstvo zaujíma k&amp;nbsp;predloženému poslaneckému návrhu zákona nasledovné stanovisko:&lt;/p&gt;&lt;p&gt;Ministerstvo oceňuje poslanecký návrh zákona z hľadiska snahy zvýšenia kvality obhajovaných prác, ako aj z&amp;nbsp;hľadiska zvýšenia zodpovednosti študentov za riadny, čestný priebeh štúdia, a&amp;nbsp;rovnako aj zodpovednosti v&amp;nbsp;rámci rigorózneho, habilitačného a&amp;nbsp;inauguračného konania. Navrhovaný mechanizmus je komplexný a zachováva v&amp;nbsp;rozhodujúcej miere autonómnosť vysokej školy. V&amp;nbsp;nadväznosti na uvedené ministerstvo s poslaneckým návrhom zákona &lt;strong&gt;súhlasí&lt;/strong&gt;.&lt;/p&gt;&lt;p&gt;&lt;strong&gt;Záverom ministerstvo odporúča vláde Slovenskej republiky, aby s predloženým &lt;/strong&gt;&lt;strong&gt;návrh&lt;/strong&gt; skupiny poslancov Národnej rady Slovenskej republiky na vydanie zákona, ktorým sa mení a dopĺňa zákon č. 131/2002 Z. z. o vysokých školách a o zmene a doplnení niektorých zákonov v znení neskorších predpisov, parlamentná tlač 212,&lt;strong&gt; vyslovila súhlas.&lt;/strong&gt;&lt;/p&gt;&lt;p&gt;&amp;nbsp;&lt;/p&gt;</vt:lpwstr>
  </property>
  <property name="FSC#COOSYSTEM@1.1:Container" pid="135" fmtid="{D5CDD505-2E9C-101B-9397-08002B2CF9AE}">
    <vt:lpwstr>COO.2145.1000.3.4029514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ministra školstva, vedy, výskumu a športu SR</vt:lpwstr>
  </property>
  <property name="FSC#SKEDITIONSLOVLEX@103.510:funkciaZodpPredDativ" pid="148" fmtid="{D5CDD505-2E9C-101B-9397-08002B2CF9AE}">
    <vt:lpwstr>ministrovi školstva, vedy, výskumu a športu SR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1. 10. 2020</vt:lpwstr>
  </property>
</Properties>
</file>