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C" w:rsidRPr="00903474" w:rsidRDefault="00605F3C">
      <w:pPr>
        <w:pStyle w:val="Nzov"/>
      </w:pPr>
      <w:r w:rsidRPr="00903474">
        <w:t>Dôvodová správa</w:t>
      </w:r>
    </w:p>
    <w:p w:rsidR="00605F3C" w:rsidRPr="00903474" w:rsidRDefault="00605F3C">
      <w:pPr>
        <w:pStyle w:val="Podtitul"/>
      </w:pPr>
    </w:p>
    <w:p w:rsidR="00B1376D" w:rsidRPr="00787E8B" w:rsidRDefault="00B1376D" w:rsidP="00B1376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D0482A">
        <w:t xml:space="preserve">Návrh zákona sa predkladá </w:t>
      </w:r>
      <w:r>
        <w:t>na základe Plánu legislatívnych úloh vlády SR na 2. polrok 2020 (</w:t>
      </w:r>
      <w:r w:rsidR="00022D5C">
        <w:t xml:space="preserve"> s termínom </w:t>
      </w:r>
      <w:r>
        <w:t>predlož</w:t>
      </w:r>
      <w:r w:rsidR="00022D5C">
        <w:t>enia</w:t>
      </w:r>
      <w:bookmarkStart w:id="0" w:name="_GoBack"/>
      <w:bookmarkEnd w:id="0"/>
      <w:r>
        <w:t xml:space="preserve"> na rokovanie vlády SR v novembri 2020). </w:t>
      </w:r>
    </w:p>
    <w:p w:rsidR="007E0763" w:rsidRDefault="008F614E" w:rsidP="002F1F8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Cieľom návrhu zákona je </w:t>
      </w:r>
      <w:r w:rsidRPr="005C3930">
        <w:t>doplniť prílohu č. 1</w:t>
      </w:r>
      <w:r w:rsidR="00A94E46">
        <w:t xml:space="preserve"> </w:t>
      </w:r>
      <w:r w:rsidR="00A94E46" w:rsidRPr="00A3008A">
        <w:t>zákona č. 139/1998 Z. z. o omamných látkach, psychotropných látkach a prípravkoch v znení neskorších predpisov</w:t>
      </w:r>
      <w:r w:rsidRPr="005C3930">
        <w:t xml:space="preserve"> </w:t>
      </w:r>
      <w:r w:rsidR="005D210C" w:rsidRPr="005C3930">
        <w:t>o</w:t>
      </w:r>
      <w:r w:rsidR="005D210C">
        <w:t xml:space="preserve"> dve omamné </w:t>
      </w:r>
      <w:r w:rsidR="005D210C" w:rsidRPr="005C3930">
        <w:t>látk</w:t>
      </w:r>
      <w:r w:rsidR="005D210C">
        <w:t>y</w:t>
      </w:r>
      <w:r w:rsidR="005D210C" w:rsidRPr="005C3930">
        <w:t xml:space="preserve"> I. skupiny</w:t>
      </w:r>
      <w:r w:rsidR="005D210C">
        <w:t xml:space="preserve">, o sedem psychotropných látok I. skupiny a dve psychotropné látky III. skupiny  </w:t>
      </w:r>
      <w:r w:rsidR="000D4E41">
        <w:t xml:space="preserve"> </w:t>
      </w:r>
      <w:r w:rsidRPr="005C3930">
        <w:t xml:space="preserve">na základe </w:t>
      </w:r>
      <w:r w:rsidR="000D4E41" w:rsidRPr="00C43394">
        <w:t>rozhodnutia prijatého na 6</w:t>
      </w:r>
      <w:r w:rsidR="005D210C">
        <w:t>3</w:t>
      </w:r>
      <w:r w:rsidR="000D4E41" w:rsidRPr="00C43394">
        <w:t>. zasadnutí Komisie pre omamné látky Úradu OSN pre omamné látky</w:t>
      </w:r>
      <w:r w:rsidR="000D4E41">
        <w:t xml:space="preserve"> </w:t>
      </w:r>
      <w:r w:rsidR="000D4E41" w:rsidRPr="00C43394">
        <w:t>a </w:t>
      </w:r>
      <w:r w:rsidR="000D4E41">
        <w:t>kriminalitu</w:t>
      </w:r>
      <w:r w:rsidR="000D4E41" w:rsidRPr="00C43394">
        <w:t xml:space="preserve"> </w:t>
      </w:r>
      <w:r w:rsidR="000D4E41">
        <w:t xml:space="preserve">dňa </w:t>
      </w:r>
      <w:r w:rsidR="00C260D8">
        <w:t>4</w:t>
      </w:r>
      <w:r w:rsidR="000D4E41" w:rsidRPr="00A05468">
        <w:t>.</w:t>
      </w:r>
      <w:r w:rsidR="000D4E41">
        <w:t xml:space="preserve"> 3.</w:t>
      </w:r>
      <w:r w:rsidR="00C260D8">
        <w:t xml:space="preserve"> </w:t>
      </w:r>
      <w:r w:rsidR="000D4E41">
        <w:t>20</w:t>
      </w:r>
      <w:r w:rsidR="00C260D8">
        <w:t>20</w:t>
      </w:r>
      <w:r w:rsidR="00FF3F91" w:rsidRPr="00903474">
        <w:t xml:space="preserve"> (UNODC - United Nations Office on Drugs and Crime) </w:t>
      </w:r>
      <w:r w:rsidR="000D4E41">
        <w:t xml:space="preserve">. Toto rozhodnutie bolo prijaté na základe </w:t>
      </w:r>
      <w:r w:rsidR="000D4E41">
        <w:rPr>
          <w:noProof/>
        </w:rPr>
        <w:t>hodnotenia odborného výboru pre drogovú závislosť Svetovej zdravotníckej organizácie</w:t>
      </w:r>
      <w:r w:rsidR="000D4E41">
        <w:t>.</w:t>
      </w:r>
    </w:p>
    <w:p w:rsidR="005D210C" w:rsidRDefault="005D210C" w:rsidP="005D210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Navrhuje sa vyradiť psychotropnú látku II. skupiny cannabidiol</w:t>
      </w:r>
      <w:r w:rsidR="00B1376D">
        <w:t xml:space="preserve"> (CBD)</w:t>
      </w:r>
      <w:r>
        <w:t xml:space="preserve">  zo zoznamu psychotropných látok, pretože táto psychotropná látka nie je uvedená v dohovoroch OSN a Slovenská republika je jediným členským štátom Európskej únie, ktorý ju považuje za psychotropnú látku.</w:t>
      </w:r>
    </w:p>
    <w:p w:rsidR="005D210C" w:rsidRDefault="005D210C" w:rsidP="005D210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Okrem týchto doplnení sa navrhujú drobné zmeny v paragrafovom texte zákona, ktoré si vyžiadala doterajšia aplikačná prax</w:t>
      </w: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>Nie je dôvod nesprístupňovania návrhu zákona.</w:t>
      </w: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vnútrokomunitárneho pripomienkového konania.     </w:t>
      </w:r>
    </w:p>
    <w:p w:rsidR="00062222" w:rsidRPr="005C3930" w:rsidRDefault="00062222" w:rsidP="0006222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>Návrh zákona nemá vplyvy na rozpočet verejnej správy, sociálne vplyvy, vplyvy na životné prostredie, vplyvy na informatizáciu spoločnosti, ani vplyvy na služby verejnej správy pre občana.</w:t>
      </w:r>
      <w:r>
        <w:t xml:space="preserve"> Má pozitívne </w:t>
      </w:r>
      <w:r w:rsidRPr="005C3930">
        <w:t>vplyvy na podnikateľské prostredie</w:t>
      </w:r>
      <w:r>
        <w:t xml:space="preserve"> </w:t>
      </w:r>
      <w:r w:rsidR="00EE36B1">
        <w:t xml:space="preserve"> a možné pozitívne</w:t>
      </w:r>
      <w:r>
        <w:t xml:space="preserve"> </w:t>
      </w:r>
      <w:r w:rsidRPr="005C3930">
        <w:t>sociálne vplyvy</w:t>
      </w:r>
      <w:r w:rsidR="00EE36B1">
        <w:t>.</w:t>
      </w:r>
    </w:p>
    <w:p w:rsidR="00A94E46" w:rsidRDefault="00454F1A" w:rsidP="007331DD">
      <w:pPr>
        <w:spacing w:line="360" w:lineRule="auto"/>
        <w:ind w:firstLine="567"/>
        <w:jc w:val="both"/>
        <w:rPr>
          <w:rStyle w:val="Textzstupnhosymbolu1"/>
          <w:rFonts w:eastAsiaTheme="majorEastAsia" w:cs="EUAlbertina"/>
          <w:color w:val="000000"/>
          <w:lang w:eastAsia="en-US"/>
        </w:rPr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> ústavnými zákonmi a nálezmi ústavného súdu, s</w:t>
      </w:r>
      <w:r w:rsidR="00D32F11" w:rsidRPr="00903474">
        <w:rPr>
          <w:rStyle w:val="Textzstupnhosymbolu1"/>
          <w:rFonts w:eastAsiaTheme="majorEastAsia"/>
          <w:color w:val="000000"/>
        </w:rPr>
        <w:t> platným právnym poriadkom Slovenskej republiky, s medzinárodnými zmluvami a inými medzinárodnými dokumentmi, ktorými je Slovenská republika viazaná.</w:t>
      </w:r>
    </w:p>
    <w:p w:rsidR="00A033AD" w:rsidRPr="006C3D83" w:rsidRDefault="00D32F11" w:rsidP="00A3008A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je v súlade s </w:t>
      </w:r>
      <w:r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sectPr w:rsidR="00A033AD" w:rsidRPr="006C3D83" w:rsidSect="00A83D3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50" w:rsidRDefault="00C72E50">
      <w:r>
        <w:separator/>
      </w:r>
    </w:p>
  </w:endnote>
  <w:endnote w:type="continuationSeparator" w:id="0">
    <w:p w:rsidR="00C72E50" w:rsidRDefault="00C7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F1F8A">
      <w:rPr>
        <w:noProof/>
      </w:rPr>
      <w:t>2</w:t>
    </w:r>
    <w:r>
      <w:fldChar w:fldCharType="end"/>
    </w:r>
  </w:p>
  <w:p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50" w:rsidRDefault="00C72E50">
      <w:r>
        <w:separator/>
      </w:r>
    </w:p>
  </w:footnote>
  <w:footnote w:type="continuationSeparator" w:id="0">
    <w:p w:rsidR="00C72E50" w:rsidRDefault="00C7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2D5C"/>
    <w:rsid w:val="00026B8A"/>
    <w:rsid w:val="00030474"/>
    <w:rsid w:val="00062222"/>
    <w:rsid w:val="00080C07"/>
    <w:rsid w:val="000B1FCB"/>
    <w:rsid w:val="000B4B2C"/>
    <w:rsid w:val="000B635C"/>
    <w:rsid w:val="000C0F0A"/>
    <w:rsid w:val="000C1A71"/>
    <w:rsid w:val="000D12AE"/>
    <w:rsid w:val="000D4E41"/>
    <w:rsid w:val="000E54B0"/>
    <w:rsid w:val="001102C4"/>
    <w:rsid w:val="00195B2A"/>
    <w:rsid w:val="001D4F64"/>
    <w:rsid w:val="001D57D5"/>
    <w:rsid w:val="00202880"/>
    <w:rsid w:val="00235454"/>
    <w:rsid w:val="00251199"/>
    <w:rsid w:val="00256300"/>
    <w:rsid w:val="0026076E"/>
    <w:rsid w:val="00290250"/>
    <w:rsid w:val="002D78EA"/>
    <w:rsid w:val="002F1F8A"/>
    <w:rsid w:val="0030701C"/>
    <w:rsid w:val="00320508"/>
    <w:rsid w:val="00330082"/>
    <w:rsid w:val="0033576E"/>
    <w:rsid w:val="003729CB"/>
    <w:rsid w:val="003868ED"/>
    <w:rsid w:val="003902F7"/>
    <w:rsid w:val="00390CC1"/>
    <w:rsid w:val="003B53AD"/>
    <w:rsid w:val="003D5AEE"/>
    <w:rsid w:val="003F29D9"/>
    <w:rsid w:val="003F70FA"/>
    <w:rsid w:val="00454F1A"/>
    <w:rsid w:val="004756CA"/>
    <w:rsid w:val="004B0D67"/>
    <w:rsid w:val="004B280C"/>
    <w:rsid w:val="004B51C7"/>
    <w:rsid w:val="004C6E3B"/>
    <w:rsid w:val="004D6A47"/>
    <w:rsid w:val="0052144E"/>
    <w:rsid w:val="00522CB6"/>
    <w:rsid w:val="00533177"/>
    <w:rsid w:val="00556940"/>
    <w:rsid w:val="00567D34"/>
    <w:rsid w:val="005833A5"/>
    <w:rsid w:val="005A445F"/>
    <w:rsid w:val="005A67F0"/>
    <w:rsid w:val="005D210C"/>
    <w:rsid w:val="005D339F"/>
    <w:rsid w:val="005D7DEE"/>
    <w:rsid w:val="005E4458"/>
    <w:rsid w:val="005E7CAD"/>
    <w:rsid w:val="005F00E9"/>
    <w:rsid w:val="00605F3C"/>
    <w:rsid w:val="0060782E"/>
    <w:rsid w:val="00615A43"/>
    <w:rsid w:val="00623D72"/>
    <w:rsid w:val="00633915"/>
    <w:rsid w:val="00633B65"/>
    <w:rsid w:val="00653A85"/>
    <w:rsid w:val="00666E6C"/>
    <w:rsid w:val="006A2AAB"/>
    <w:rsid w:val="006B10DF"/>
    <w:rsid w:val="006C2931"/>
    <w:rsid w:val="006C3D83"/>
    <w:rsid w:val="006F1977"/>
    <w:rsid w:val="00716091"/>
    <w:rsid w:val="007259D2"/>
    <w:rsid w:val="00726356"/>
    <w:rsid w:val="007331DD"/>
    <w:rsid w:val="00740672"/>
    <w:rsid w:val="00742F31"/>
    <w:rsid w:val="007809FE"/>
    <w:rsid w:val="00786A4A"/>
    <w:rsid w:val="00790E49"/>
    <w:rsid w:val="007936A2"/>
    <w:rsid w:val="00793D38"/>
    <w:rsid w:val="007C6F61"/>
    <w:rsid w:val="007E0763"/>
    <w:rsid w:val="007F277D"/>
    <w:rsid w:val="007F640D"/>
    <w:rsid w:val="00804AE6"/>
    <w:rsid w:val="00807378"/>
    <w:rsid w:val="00815B2D"/>
    <w:rsid w:val="00846152"/>
    <w:rsid w:val="008536D8"/>
    <w:rsid w:val="00856AF4"/>
    <w:rsid w:val="00864A73"/>
    <w:rsid w:val="00891844"/>
    <w:rsid w:val="008B07F7"/>
    <w:rsid w:val="008D1F66"/>
    <w:rsid w:val="008F614E"/>
    <w:rsid w:val="00903474"/>
    <w:rsid w:val="00912724"/>
    <w:rsid w:val="00915C82"/>
    <w:rsid w:val="0094393A"/>
    <w:rsid w:val="00961E12"/>
    <w:rsid w:val="00980611"/>
    <w:rsid w:val="00990F5E"/>
    <w:rsid w:val="009C02BB"/>
    <w:rsid w:val="009D6FBE"/>
    <w:rsid w:val="00A033AD"/>
    <w:rsid w:val="00A05468"/>
    <w:rsid w:val="00A16340"/>
    <w:rsid w:val="00A16392"/>
    <w:rsid w:val="00A236FB"/>
    <w:rsid w:val="00A3008A"/>
    <w:rsid w:val="00A73410"/>
    <w:rsid w:val="00A76645"/>
    <w:rsid w:val="00A83D3E"/>
    <w:rsid w:val="00A94E46"/>
    <w:rsid w:val="00AA7348"/>
    <w:rsid w:val="00B1376D"/>
    <w:rsid w:val="00BB07B8"/>
    <w:rsid w:val="00BC4AD2"/>
    <w:rsid w:val="00BE3622"/>
    <w:rsid w:val="00BE7305"/>
    <w:rsid w:val="00C23138"/>
    <w:rsid w:val="00C260D8"/>
    <w:rsid w:val="00C41E0B"/>
    <w:rsid w:val="00C44D05"/>
    <w:rsid w:val="00C72E50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D6E3E"/>
    <w:rsid w:val="00DF0DF1"/>
    <w:rsid w:val="00DF4E86"/>
    <w:rsid w:val="00E06350"/>
    <w:rsid w:val="00E1251F"/>
    <w:rsid w:val="00E2587C"/>
    <w:rsid w:val="00E413E1"/>
    <w:rsid w:val="00E518FB"/>
    <w:rsid w:val="00E5323A"/>
    <w:rsid w:val="00E75EC3"/>
    <w:rsid w:val="00E85994"/>
    <w:rsid w:val="00E91B50"/>
    <w:rsid w:val="00E946CC"/>
    <w:rsid w:val="00E97B8E"/>
    <w:rsid w:val="00EE36B1"/>
    <w:rsid w:val="00EF04BB"/>
    <w:rsid w:val="00F103CF"/>
    <w:rsid w:val="00F4400D"/>
    <w:rsid w:val="00F52115"/>
    <w:rsid w:val="00F72780"/>
    <w:rsid w:val="00F814C4"/>
    <w:rsid w:val="00FA6FC2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54F86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Mazancová Tatiana</cp:lastModifiedBy>
  <cp:revision>3</cp:revision>
  <cp:lastPrinted>2017-06-05T13:32:00Z</cp:lastPrinted>
  <dcterms:created xsi:type="dcterms:W3CDTF">2020-09-18T11:17:00Z</dcterms:created>
  <dcterms:modified xsi:type="dcterms:W3CDTF">2020-10-30T10:50:00Z</dcterms:modified>
</cp:coreProperties>
</file>