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2DFA" w:rsidRPr="007A7A18" w14:paraId="6021A682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2105BCCE" w14:textId="77777777" w:rsidR="009F2DFA" w:rsidRPr="007A7A18" w:rsidRDefault="008A1252" w:rsidP="007B71A4">
            <w:pPr>
              <w:jc w:val="center"/>
              <w:rPr>
                <w:b/>
                <w:sz w:val="28"/>
                <w:szCs w:val="28"/>
              </w:rPr>
            </w:pPr>
            <w:r w:rsidRPr="007A7A18">
              <w:rPr>
                <w:b/>
                <w:sz w:val="28"/>
                <w:szCs w:val="28"/>
              </w:rPr>
              <w:t>Analýza v</w:t>
            </w:r>
            <w:r w:rsidR="009F2DFA" w:rsidRPr="007A7A18">
              <w:rPr>
                <w:b/>
                <w:sz w:val="28"/>
                <w:szCs w:val="28"/>
              </w:rPr>
              <w:t>plyv</w:t>
            </w:r>
            <w:r w:rsidRPr="007A7A18">
              <w:rPr>
                <w:b/>
                <w:sz w:val="28"/>
                <w:szCs w:val="28"/>
              </w:rPr>
              <w:t>ov</w:t>
            </w:r>
            <w:r w:rsidR="009F2DFA" w:rsidRPr="007A7A18">
              <w:rPr>
                <w:b/>
                <w:sz w:val="28"/>
                <w:szCs w:val="28"/>
              </w:rPr>
              <w:t xml:space="preserve"> na podnikateľské prostredie </w:t>
            </w:r>
          </w:p>
          <w:p w14:paraId="7428E68D" w14:textId="77777777" w:rsidR="009F2DFA" w:rsidRPr="007A7A18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 xml:space="preserve">(vrátane </w:t>
            </w:r>
            <w:r w:rsidR="00780BA6" w:rsidRPr="007A7A18">
              <w:rPr>
                <w:b/>
                <w:sz w:val="24"/>
                <w:szCs w:val="24"/>
              </w:rPr>
              <w:t xml:space="preserve">testu </w:t>
            </w:r>
            <w:r w:rsidRPr="007A7A18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7A7A18" w14:paraId="6F628977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05FDA9AA" w14:textId="2632823C" w:rsidR="009F2DFA" w:rsidRPr="007A7A18" w:rsidRDefault="009F2DFA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Materiál bude mať vplyv s</w:t>
            </w:r>
            <w:r w:rsidR="00AA6476">
              <w:rPr>
                <w:b/>
                <w:sz w:val="24"/>
                <w:szCs w:val="24"/>
              </w:rPr>
              <w:t xml:space="preserve"> </w:t>
            </w:r>
            <w:r w:rsidRPr="007A7A18">
              <w:rPr>
                <w:b/>
                <w:sz w:val="24"/>
                <w:szCs w:val="24"/>
              </w:rPr>
              <w:t>ohľadom na veľkostnú kategóriu podnikov:</w:t>
            </w:r>
          </w:p>
        </w:tc>
      </w:tr>
      <w:tr w:rsidR="009F2DFA" w:rsidRPr="007A7A18" w14:paraId="0F61E3C0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08"/>
            </w:tblGrid>
            <w:tr w:rsidR="009F2DFA" w:rsidRPr="007A7A18" w14:paraId="5AEF2EEB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240889A" w14:textId="77777777" w:rsidR="009F2DFA" w:rsidRPr="007A7A18" w:rsidRDefault="009F2DFA" w:rsidP="007B71A4">
                      <w:pPr>
                        <w:jc w:val="center"/>
                      </w:pPr>
                      <w:r w:rsidRPr="007A7A18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0C544D9" w14:textId="77777777" w:rsidR="009F2DFA" w:rsidRPr="007A7A18" w:rsidRDefault="009F2DFA" w:rsidP="007B71A4">
                  <w:pPr>
                    <w:rPr>
                      <w:b/>
                    </w:rPr>
                  </w:pPr>
                  <w:r w:rsidRPr="007A7A18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7A7A18" w14:paraId="32951567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4E7D167" w14:textId="77777777" w:rsidR="009F2DFA" w:rsidRPr="007A7A18" w:rsidRDefault="009F2DFA" w:rsidP="007B71A4">
                      <w:pPr>
                        <w:jc w:val="center"/>
                      </w:pPr>
                      <w:r w:rsidRPr="007A7A18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C5922B3" w14:textId="77777777" w:rsidR="009F2DFA" w:rsidRPr="007A7A18" w:rsidRDefault="009F2DFA" w:rsidP="007B71A4">
                  <w:pPr>
                    <w:rPr>
                      <w:b/>
                    </w:rPr>
                  </w:pPr>
                  <w:r w:rsidRPr="007A7A18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7A7A18" w14:paraId="3F88FF2A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C62EB4F" w14:textId="77777777" w:rsidR="009F2DFA" w:rsidRPr="007A7A18" w:rsidRDefault="00B939EF" w:rsidP="007B71A4">
                      <w:pPr>
                        <w:jc w:val="center"/>
                      </w:pPr>
                      <w:r w:rsidRPr="007A7A18">
                        <w:rPr>
                          <w:rFonts w:ascii="MS Mincho" w:eastAsia="MS Mincho" w:hAnsi="MS Mincho" w:cs="MS Mincho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9E9F5D7" w14:textId="77777777" w:rsidR="009F2DFA" w:rsidRPr="007A7A18" w:rsidRDefault="009F2DFA" w:rsidP="007B71A4">
                  <w:r w:rsidRPr="007A7A18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05B1C1BB" w14:textId="77777777" w:rsidR="009F2DFA" w:rsidRPr="007A7A18" w:rsidRDefault="009F2DFA" w:rsidP="007B71A4">
            <w:pPr>
              <w:rPr>
                <w:b/>
                <w:sz w:val="22"/>
                <w:szCs w:val="22"/>
              </w:rPr>
            </w:pPr>
          </w:p>
        </w:tc>
      </w:tr>
      <w:tr w:rsidR="009F2DFA" w:rsidRPr="007A7A18" w14:paraId="023337BF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96AF4CC" w14:textId="77777777"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.1 Dotknuté podnikateľské subjekty</w:t>
            </w:r>
          </w:p>
          <w:p w14:paraId="573E0ADA" w14:textId="77777777" w:rsidR="009F2DFA" w:rsidRPr="007A7A18" w:rsidRDefault="009F2DFA" w:rsidP="007B71A4">
            <w:pPr>
              <w:ind w:left="284"/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14:paraId="4F90FAF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1EE591B" w14:textId="77777777"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Uveďte, aké podnikateľské subjekty budú predkladaným návrhom ovplyvnené.</w:t>
            </w:r>
          </w:p>
          <w:p w14:paraId="2FDD1590" w14:textId="77777777"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Aký je ich počet?</w:t>
            </w:r>
          </w:p>
        </w:tc>
      </w:tr>
      <w:tr w:rsidR="009F2DFA" w:rsidRPr="007A7A18" w14:paraId="14EBBFF4" w14:textId="77777777" w:rsidTr="00CA0FB1">
        <w:trPr>
          <w:trHeight w:val="992"/>
        </w:trPr>
        <w:tc>
          <w:tcPr>
            <w:tcW w:w="9212" w:type="dxa"/>
            <w:tcBorders>
              <w:bottom w:val="single" w:sz="4" w:space="0" w:color="auto"/>
            </w:tcBorders>
          </w:tcPr>
          <w:p w14:paraId="07F9B1A0" w14:textId="2AA1F990" w:rsidR="009F2DFA" w:rsidRPr="00E61753" w:rsidRDefault="00176DDE" w:rsidP="005A3321">
            <w:pPr>
              <w:jc w:val="both"/>
            </w:pPr>
            <w:r>
              <w:t xml:space="preserve">Návrhom zákona bude ovplyvnených </w:t>
            </w:r>
            <w:r w:rsidR="00326959" w:rsidRPr="00E61753">
              <w:t>30</w:t>
            </w:r>
            <w:r w:rsidR="00AA6476">
              <w:t xml:space="preserve"> </w:t>
            </w:r>
            <w:r w:rsidR="00326959" w:rsidRPr="00E61753">
              <w:t>908</w:t>
            </w:r>
            <w:r>
              <w:t xml:space="preserve"> podnikateľských subjektov</w:t>
            </w:r>
            <w:r w:rsidR="00326959" w:rsidRPr="00E61753">
              <w:t xml:space="preserve"> (</w:t>
            </w:r>
            <w:r>
              <w:t xml:space="preserve">t. j. </w:t>
            </w:r>
            <w:r w:rsidR="00326959" w:rsidRPr="00E61753">
              <w:t>výrobc</w:t>
            </w:r>
            <w:r>
              <w:t>ovia</w:t>
            </w:r>
            <w:r w:rsidR="00326959" w:rsidRPr="00E61753">
              <w:t>, baliarne, distrib</w:t>
            </w:r>
            <w:r w:rsidR="00FD736B">
              <w:t>úci</w:t>
            </w:r>
            <w:r>
              <w:t>a</w:t>
            </w:r>
            <w:r w:rsidR="00FD736B">
              <w:t xml:space="preserve"> a maloobchodné prevádzky; z</w:t>
            </w:r>
            <w:r w:rsidR="00326959" w:rsidRPr="00E61753">
              <w:t>droj: Výročná správa z úradnej kontroly za rok 2016, MPRV SR)</w:t>
            </w:r>
            <w:r w:rsidR="00AF5956" w:rsidRPr="00E61753">
              <w:t>.</w:t>
            </w:r>
          </w:p>
          <w:p w14:paraId="11200851" w14:textId="22EFC57B" w:rsidR="00AF5956" w:rsidRPr="007A7A18" w:rsidRDefault="00AF5956" w:rsidP="005A3321">
            <w:pPr>
              <w:jc w:val="both"/>
              <w:rPr>
                <w:i/>
              </w:rPr>
            </w:pPr>
            <w:r w:rsidRPr="00E61753">
              <w:t>Najväčší dopad bude mať</w:t>
            </w:r>
            <w:r w:rsidR="008752C7">
              <w:t xml:space="preserve"> návrh</w:t>
            </w:r>
            <w:r w:rsidR="00176DDE">
              <w:t xml:space="preserve"> zákona</w:t>
            </w:r>
            <w:r w:rsidRPr="00E61753">
              <w:t xml:space="preserve"> pravdepodobne na veľké obchodné reťazce, ktoré vzhľadom na svoju ekonomickú silu aplikujú neprimerané obchodné podmienky najčastejšie</w:t>
            </w:r>
            <w:r w:rsidR="000C7547">
              <w:t>.</w:t>
            </w:r>
          </w:p>
        </w:tc>
      </w:tr>
      <w:tr w:rsidR="009F2DFA" w:rsidRPr="007A7A18" w14:paraId="467DD0F3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FB3C8" w14:textId="77777777"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.2 Vyhodnotenie konzultácií</w:t>
            </w:r>
          </w:p>
          <w:p w14:paraId="4810C5B7" w14:textId="77777777" w:rsidR="009F2DFA" w:rsidRPr="007A7A18" w:rsidRDefault="009F2DFA" w:rsidP="007B71A4">
            <w:pPr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     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14:paraId="5E8B9447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63C5E174" w14:textId="77777777"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Uveďte, akou formou (verejné alebo cielené konzultácie a prečo) a s kým bol návrh konzultovaný.</w:t>
            </w:r>
          </w:p>
          <w:p w14:paraId="3966FD8D" w14:textId="77777777"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Ako dlho trvali konzultácie?</w:t>
            </w:r>
          </w:p>
          <w:p w14:paraId="3F19DEF8" w14:textId="77777777"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7A7A18" w14:paraId="5680BAAB" w14:textId="77777777" w:rsidTr="00AD280B">
        <w:trPr>
          <w:trHeight w:val="877"/>
        </w:trPr>
        <w:tc>
          <w:tcPr>
            <w:tcW w:w="9212" w:type="dxa"/>
            <w:tcBorders>
              <w:bottom w:val="single" w:sz="4" w:space="0" w:color="auto"/>
            </w:tcBorders>
          </w:tcPr>
          <w:p w14:paraId="2BC44CDF" w14:textId="395211CF" w:rsidR="00E37C1F" w:rsidRPr="009D2A5F" w:rsidRDefault="006B6696" w:rsidP="005A3321">
            <w:pPr>
              <w:contextualSpacing/>
              <w:jc w:val="both"/>
            </w:pPr>
            <w:r w:rsidRPr="009D2A5F">
              <w:t>Návrh</w:t>
            </w:r>
            <w:r w:rsidR="00176DDE" w:rsidRPr="009D2A5F">
              <w:t xml:space="preserve"> zákona</w:t>
            </w:r>
            <w:r w:rsidRPr="009D2A5F">
              <w:t xml:space="preserve"> bol konzultovaný s</w:t>
            </w:r>
            <w:r w:rsidR="00176DDE" w:rsidRPr="009D2A5F">
              <w:t xml:space="preserve"> podnikateľskými</w:t>
            </w:r>
            <w:r w:rsidRPr="009D2A5F">
              <w:t xml:space="preserve"> subjektmi</w:t>
            </w:r>
            <w:r w:rsidR="00655A3F" w:rsidRPr="009D2A5F">
              <w:t>, a to</w:t>
            </w:r>
            <w:r w:rsidR="00E37C1F" w:rsidRPr="009D2A5F">
              <w:t xml:space="preserve"> </w:t>
            </w:r>
            <w:r w:rsidR="00655A3F" w:rsidRPr="009D2A5F">
              <w:t>Slovenskou alianciou moderného obchodu</w:t>
            </w:r>
            <w:r w:rsidR="00E37C1F" w:rsidRPr="009D2A5F">
              <w:t>, Zväz</w:t>
            </w:r>
            <w:r w:rsidR="00655A3F" w:rsidRPr="009D2A5F">
              <w:t>om</w:t>
            </w:r>
            <w:r w:rsidR="00E37C1F" w:rsidRPr="009D2A5F">
              <w:t xml:space="preserve"> obchodu SR</w:t>
            </w:r>
            <w:r w:rsidR="00C87CDC" w:rsidRPr="009D2A5F">
              <w:t xml:space="preserve"> a</w:t>
            </w:r>
            <w:r w:rsidR="00E37C1F" w:rsidRPr="009D2A5F">
              <w:t xml:space="preserve"> </w:t>
            </w:r>
            <w:r w:rsidR="00176DDE" w:rsidRPr="009D2A5F">
              <w:t xml:space="preserve">so </w:t>
            </w:r>
            <w:r w:rsidR="00E37C1F" w:rsidRPr="009D2A5F">
              <w:t>zástupc</w:t>
            </w:r>
            <w:r w:rsidR="00176DDE" w:rsidRPr="009D2A5F">
              <w:t>ami</w:t>
            </w:r>
            <w:r w:rsidR="00E37C1F" w:rsidRPr="009D2A5F">
              <w:t xml:space="preserve"> družstiev COOP Jednota</w:t>
            </w:r>
            <w:r w:rsidR="00655A3F" w:rsidRPr="009D2A5F">
              <w:t xml:space="preserve"> Slovensko</w:t>
            </w:r>
            <w:r w:rsidR="00AD280B" w:rsidRPr="009D2A5F">
              <w:t>,</w:t>
            </w:r>
            <w:r w:rsidR="00EA6037" w:rsidRPr="009D2A5F">
              <w:t xml:space="preserve"> spotrebné družstvo,</w:t>
            </w:r>
            <w:r w:rsidR="00AD280B" w:rsidRPr="009D2A5F">
              <w:t xml:space="preserve"> ktorí v</w:t>
            </w:r>
            <w:r w:rsidR="00655A3F" w:rsidRPr="009D2A5F">
              <w:t xml:space="preserve"> </w:t>
            </w:r>
            <w:r w:rsidR="00AD280B" w:rsidRPr="009D2A5F">
              <w:t>rámci konzultácií zaslali písomné pripomienky.</w:t>
            </w:r>
          </w:p>
          <w:p w14:paraId="24C5E220" w14:textId="3F171199" w:rsidR="006908A1" w:rsidRPr="009D2A5F" w:rsidRDefault="00E37C1F" w:rsidP="009D2A5F">
            <w:pPr>
              <w:contextualSpacing/>
              <w:jc w:val="both"/>
            </w:pPr>
            <w:r w:rsidRPr="009D2A5F">
              <w:t xml:space="preserve">Všetky konzultácie prebehli </w:t>
            </w:r>
            <w:r w:rsidR="00AD280B" w:rsidRPr="009D2A5F">
              <w:t>písomne</w:t>
            </w:r>
            <w:r w:rsidRPr="009D2A5F">
              <w:t xml:space="preserve"> </w:t>
            </w:r>
            <w:r w:rsidR="00BF5105" w:rsidRPr="009D2A5F">
              <w:t>v</w:t>
            </w:r>
            <w:r w:rsidR="00AD280B" w:rsidRPr="009D2A5F">
              <w:t xml:space="preserve"> mesiaci</w:t>
            </w:r>
            <w:r w:rsidRPr="009D2A5F">
              <w:t xml:space="preserve"> jún</w:t>
            </w:r>
            <w:r w:rsidR="00C87CDC" w:rsidRPr="009D2A5F">
              <w:t xml:space="preserve"> až</w:t>
            </w:r>
            <w:r w:rsidRPr="009D2A5F">
              <w:t xml:space="preserve"> júl </w:t>
            </w:r>
            <w:r w:rsidR="00AD280B" w:rsidRPr="009D2A5F">
              <w:t>2020</w:t>
            </w:r>
            <w:r w:rsidRPr="009D2A5F">
              <w:t>.</w:t>
            </w:r>
            <w:r w:rsidR="008001E0" w:rsidRPr="009D2A5F">
              <w:t xml:space="preserve"> Všetky pripomienky boli vyhodnotené a z časti akceptované a zapracované (najmä problematika</w:t>
            </w:r>
            <w:r w:rsidR="0095446F" w:rsidRPr="009D2A5F">
              <w:t xml:space="preserve"> </w:t>
            </w:r>
            <w:r w:rsidR="00466D99" w:rsidRPr="009D2A5F">
              <w:t>precizovania formulácií jednotlivých neprimeraných podmienok, ako aj formulačné pripomienky). Avšak zásadné pripomienky týkajúce sa vypustenia generálnej klauzuly, úpravy splatnosti faktúr, zníženia výšky pokút a modifikácie ustanovení o vykonávaní kontroly akceptované neboli.</w:t>
            </w:r>
          </w:p>
        </w:tc>
      </w:tr>
      <w:tr w:rsidR="009F2DFA" w:rsidRPr="007A7A18" w14:paraId="2C46E3F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386122E" w14:textId="77777777" w:rsidR="009F2DFA" w:rsidRPr="009D2A5F" w:rsidRDefault="002B1108" w:rsidP="007B71A4">
            <w:pPr>
              <w:rPr>
                <w:b/>
                <w:sz w:val="24"/>
                <w:szCs w:val="24"/>
              </w:rPr>
            </w:pPr>
            <w:r w:rsidRPr="009D2A5F">
              <w:rPr>
                <w:b/>
                <w:sz w:val="24"/>
                <w:szCs w:val="24"/>
              </w:rPr>
              <w:t>3</w:t>
            </w:r>
            <w:r w:rsidR="009F2DFA" w:rsidRPr="009D2A5F">
              <w:rPr>
                <w:b/>
                <w:sz w:val="24"/>
                <w:szCs w:val="24"/>
              </w:rPr>
              <w:t>.3 Náklady regulácie</w:t>
            </w:r>
          </w:p>
          <w:p w14:paraId="6974434E" w14:textId="77777777" w:rsidR="009F2DFA" w:rsidRPr="009D2A5F" w:rsidRDefault="009F2DFA" w:rsidP="007B71A4">
            <w:pPr>
              <w:rPr>
                <w:b/>
                <w:sz w:val="22"/>
                <w:szCs w:val="22"/>
              </w:rPr>
            </w:pPr>
            <w:r w:rsidRPr="009D2A5F">
              <w:rPr>
                <w:sz w:val="24"/>
                <w:szCs w:val="24"/>
              </w:rPr>
              <w:t xml:space="preserve">      - </w:t>
            </w:r>
            <w:r w:rsidRPr="009D2A5F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14:paraId="419960FB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6A3A83C" w14:textId="77777777" w:rsidR="009F2DFA" w:rsidRPr="007A7A18" w:rsidRDefault="002B1108" w:rsidP="007B71A4">
            <w:pPr>
              <w:rPr>
                <w:b/>
                <w:i/>
              </w:rPr>
            </w:pPr>
            <w:r w:rsidRPr="007A7A18">
              <w:rPr>
                <w:b/>
                <w:i/>
              </w:rPr>
              <w:t>3</w:t>
            </w:r>
            <w:r w:rsidR="009F2DFA" w:rsidRPr="007A7A18">
              <w:rPr>
                <w:b/>
                <w:i/>
              </w:rPr>
              <w:t>.3.1 Priame finančné náklady</w:t>
            </w:r>
          </w:p>
          <w:p w14:paraId="3F79E029" w14:textId="77777777" w:rsidR="009F2DFA" w:rsidRPr="007A7A18" w:rsidRDefault="009F2DFA" w:rsidP="007B71A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Dochádza k zvýšeniu/zníženiu priamych finančných nákladov (poplatky, odvody, dane clá...)? Ak áno, popíšte a vyčíslite ich. Uveďte tiež spôsob ich výpočtu.</w:t>
            </w:r>
            <w:r w:rsidRPr="007A7A1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64F34" w:rsidRPr="007A7A18" w14:paraId="0001874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8145B5B" w14:textId="60B463DF" w:rsidR="00564F34" w:rsidRPr="007A7A18" w:rsidRDefault="00564F34" w:rsidP="00564F34">
            <w:pPr>
              <w:rPr>
                <w:b/>
                <w:i/>
                <w:sz w:val="22"/>
                <w:szCs w:val="22"/>
              </w:rPr>
            </w:pPr>
            <w:r>
              <w:t xml:space="preserve">Nepredpokladá sa zvýšenie/zníženie priamych </w:t>
            </w:r>
            <w:r w:rsidRPr="004D7D0E">
              <w:t>finančn</w:t>
            </w:r>
            <w:r>
              <w:t>ých</w:t>
            </w:r>
            <w:r w:rsidRPr="004D7D0E">
              <w:t xml:space="preserve"> náklad</w:t>
            </w:r>
            <w:r>
              <w:t>ov.</w:t>
            </w:r>
          </w:p>
        </w:tc>
      </w:tr>
      <w:tr w:rsidR="00564F34" w:rsidRPr="007A7A18" w14:paraId="5597486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5AE903E" w14:textId="77777777" w:rsidR="00564F34" w:rsidRPr="007A7A18" w:rsidRDefault="00564F34" w:rsidP="00564F34">
            <w:pPr>
              <w:rPr>
                <w:b/>
                <w:i/>
              </w:rPr>
            </w:pPr>
            <w:r w:rsidRPr="007A7A18">
              <w:rPr>
                <w:b/>
                <w:i/>
              </w:rPr>
              <w:t>3.3.2 Nepriame finančné náklady</w:t>
            </w:r>
          </w:p>
          <w:p w14:paraId="24E08D3E" w14:textId="77777777" w:rsidR="00564F34" w:rsidRPr="007A7A18" w:rsidRDefault="00564F34" w:rsidP="00564F3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564F34" w:rsidRPr="007A7A18" w14:paraId="39AC634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741FDA4" w14:textId="6A8F86C5" w:rsidR="00564F34" w:rsidRPr="007A7A18" w:rsidRDefault="00564F34" w:rsidP="00655A3F">
            <w:pPr>
              <w:rPr>
                <w:b/>
                <w:i/>
                <w:sz w:val="22"/>
                <w:szCs w:val="22"/>
              </w:rPr>
            </w:pPr>
            <w:r w:rsidRPr="00564F34">
              <w:t>Nepredpokladajú sa nepriame finančné náklady.</w:t>
            </w:r>
          </w:p>
        </w:tc>
      </w:tr>
      <w:tr w:rsidR="00564F34" w:rsidRPr="007A7A18" w14:paraId="7DCBD074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56A8260" w14:textId="77777777" w:rsidR="00564F34" w:rsidRPr="007A7A18" w:rsidRDefault="00564F34" w:rsidP="00564F34">
            <w:pPr>
              <w:rPr>
                <w:b/>
                <w:i/>
              </w:rPr>
            </w:pPr>
            <w:r w:rsidRPr="007A7A18">
              <w:rPr>
                <w:b/>
                <w:i/>
              </w:rPr>
              <w:t>3.3.3 Administratívne náklady</w:t>
            </w:r>
          </w:p>
          <w:p w14:paraId="02186AF4" w14:textId="77777777" w:rsidR="00564F34" w:rsidRPr="007A7A18" w:rsidRDefault="00564F34" w:rsidP="00564F3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564F34" w:rsidRPr="007A7A18" w14:paraId="646E6C6B" w14:textId="77777777" w:rsidTr="00655A3F">
        <w:trPr>
          <w:trHeight w:val="510"/>
        </w:trPr>
        <w:tc>
          <w:tcPr>
            <w:tcW w:w="9212" w:type="dxa"/>
            <w:tcBorders>
              <w:bottom w:val="single" w:sz="4" w:space="0" w:color="auto"/>
            </w:tcBorders>
          </w:tcPr>
          <w:p w14:paraId="0F08ECBB" w14:textId="15700528" w:rsidR="00564F34" w:rsidRPr="0021348D" w:rsidRDefault="0021348D" w:rsidP="005A3321">
            <w:pPr>
              <w:jc w:val="both"/>
              <w:rPr>
                <w:sz w:val="22"/>
                <w:szCs w:val="22"/>
              </w:rPr>
            </w:pPr>
            <w:r w:rsidRPr="00C87CDC">
              <w:t>Nepredpokladá sa ani zvýšenie/zníženie administratívnych nákladov</w:t>
            </w:r>
            <w:r w:rsidR="00C87CDC">
              <w:t>,</w:t>
            </w:r>
            <w:r w:rsidRPr="00C87CDC">
              <w:t xml:space="preserve"> nakoľko nedochádza k</w:t>
            </w:r>
            <w:r w:rsidR="00C87CDC">
              <w:t xml:space="preserve"> </w:t>
            </w:r>
            <w:r w:rsidRPr="00C87CDC">
              <w:t xml:space="preserve">zavedeniu nových informačných povinností alebo ich odstráneniu, príp. úprave existujúcich </w:t>
            </w:r>
            <w:r w:rsidR="00C87CDC">
              <w:t>i</w:t>
            </w:r>
            <w:r w:rsidRPr="00C87CDC">
              <w:t>nformačných povinností</w:t>
            </w:r>
            <w:r w:rsidRPr="0021348D">
              <w:rPr>
                <w:sz w:val="22"/>
                <w:szCs w:val="22"/>
              </w:rPr>
              <w:t>.</w:t>
            </w:r>
          </w:p>
        </w:tc>
      </w:tr>
      <w:tr w:rsidR="00564F34" w:rsidRPr="007A7A18" w14:paraId="516B9DAA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7B421E55" w14:textId="77777777" w:rsidR="00564F34" w:rsidRPr="007A7A18" w:rsidRDefault="00564F34" w:rsidP="00564F34">
            <w:pPr>
              <w:rPr>
                <w:i/>
              </w:rPr>
            </w:pPr>
            <w:r w:rsidRPr="007A7A18">
              <w:rPr>
                <w:b/>
                <w:i/>
              </w:rPr>
              <w:t>3.3.4 Súhrnná tabuľka nákladov regulácie</w:t>
            </w:r>
          </w:p>
          <w:p w14:paraId="32929E70" w14:textId="77777777" w:rsidR="00564F34" w:rsidRPr="007A7A18" w:rsidRDefault="00564F34" w:rsidP="00564F3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4"/>
              <w:gridCol w:w="2945"/>
              <w:gridCol w:w="2945"/>
            </w:tblGrid>
            <w:tr w:rsidR="00564F34" w:rsidRPr="007A7A18" w14:paraId="37210D2B" w14:textId="77777777" w:rsidTr="007B71A4">
              <w:tc>
                <w:tcPr>
                  <w:tcW w:w="2993" w:type="dxa"/>
                </w:tcPr>
                <w:p w14:paraId="3DD4F665" w14:textId="77777777" w:rsidR="00564F34" w:rsidRPr="007A7A18" w:rsidRDefault="00564F34" w:rsidP="00564F3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2DFD5403" w14:textId="77777777" w:rsidR="00564F34" w:rsidRPr="007A7A18" w:rsidRDefault="00564F34" w:rsidP="00564F3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6A8CD054" w14:textId="77777777" w:rsidR="00564F34" w:rsidRPr="007A7A18" w:rsidRDefault="00564F34" w:rsidP="00564F3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21348D" w:rsidRPr="007A7A18" w14:paraId="17BA1218" w14:textId="77777777" w:rsidTr="007B71A4">
              <w:tc>
                <w:tcPr>
                  <w:tcW w:w="2993" w:type="dxa"/>
                </w:tcPr>
                <w:p w14:paraId="0A02FE9F" w14:textId="77777777" w:rsidR="0021348D" w:rsidRPr="007A7A18" w:rsidRDefault="0021348D" w:rsidP="0021348D">
                  <w:pPr>
                    <w:rPr>
                      <w:i/>
                    </w:rPr>
                  </w:pPr>
                  <w:r w:rsidRPr="007A7A18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2FEEBEA1" w14:textId="6C8231DA" w:rsidR="0021348D" w:rsidRPr="007A7A18" w:rsidRDefault="0021348D" w:rsidP="0021348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nekvalifikované</w:t>
                  </w:r>
                </w:p>
              </w:tc>
              <w:tc>
                <w:tcPr>
                  <w:tcW w:w="2994" w:type="dxa"/>
                </w:tcPr>
                <w:p w14:paraId="7513E80C" w14:textId="3E9B00DC" w:rsidR="0021348D" w:rsidRPr="007A7A18" w:rsidRDefault="0021348D" w:rsidP="0021348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nekvalifikované</w:t>
                  </w:r>
                </w:p>
              </w:tc>
            </w:tr>
            <w:tr w:rsidR="0021348D" w:rsidRPr="007A7A18" w14:paraId="6361E57D" w14:textId="77777777" w:rsidTr="007B71A4">
              <w:tc>
                <w:tcPr>
                  <w:tcW w:w="2993" w:type="dxa"/>
                </w:tcPr>
                <w:p w14:paraId="5854CE67" w14:textId="77777777" w:rsidR="0021348D" w:rsidRPr="007A7A18" w:rsidRDefault="0021348D" w:rsidP="0021348D">
                  <w:pPr>
                    <w:rPr>
                      <w:i/>
                    </w:rPr>
                  </w:pPr>
                  <w:r w:rsidRPr="007A7A18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487F1B49" w14:textId="294DB6EC" w:rsidR="0021348D" w:rsidRPr="007A7A18" w:rsidRDefault="0021348D" w:rsidP="0021348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nekvalifikované</w:t>
                  </w:r>
                </w:p>
              </w:tc>
              <w:tc>
                <w:tcPr>
                  <w:tcW w:w="2994" w:type="dxa"/>
                </w:tcPr>
                <w:p w14:paraId="4F469F81" w14:textId="30E506D5" w:rsidR="0021348D" w:rsidRPr="007A7A18" w:rsidRDefault="0021348D" w:rsidP="0021348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nekvalifikované</w:t>
                  </w:r>
                </w:p>
              </w:tc>
            </w:tr>
            <w:tr w:rsidR="0021348D" w:rsidRPr="007A7A18" w14:paraId="63A0ED81" w14:textId="77777777" w:rsidTr="007B71A4">
              <w:tc>
                <w:tcPr>
                  <w:tcW w:w="2993" w:type="dxa"/>
                </w:tcPr>
                <w:p w14:paraId="3DADCD25" w14:textId="77777777" w:rsidR="0021348D" w:rsidRPr="007A7A18" w:rsidRDefault="0021348D" w:rsidP="0021348D">
                  <w:pPr>
                    <w:rPr>
                      <w:i/>
                    </w:rPr>
                  </w:pPr>
                  <w:r w:rsidRPr="007A7A18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4FA3CB06" w14:textId="7BF881BB" w:rsidR="0021348D" w:rsidRPr="007A7A18" w:rsidRDefault="0021348D" w:rsidP="0021348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nekvalifikované</w:t>
                  </w:r>
                </w:p>
              </w:tc>
              <w:tc>
                <w:tcPr>
                  <w:tcW w:w="2994" w:type="dxa"/>
                </w:tcPr>
                <w:p w14:paraId="59B08310" w14:textId="082A3FE4" w:rsidR="0021348D" w:rsidRPr="007A7A18" w:rsidRDefault="0021348D" w:rsidP="0021348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nekvalifikované</w:t>
                  </w:r>
                </w:p>
              </w:tc>
            </w:tr>
            <w:tr w:rsidR="0021348D" w:rsidRPr="007A7A18" w14:paraId="63015594" w14:textId="77777777" w:rsidTr="007B71A4">
              <w:tc>
                <w:tcPr>
                  <w:tcW w:w="2993" w:type="dxa"/>
                </w:tcPr>
                <w:p w14:paraId="2FC44EE6" w14:textId="77777777" w:rsidR="0021348D" w:rsidRPr="007A7A18" w:rsidRDefault="0021348D" w:rsidP="0021348D">
                  <w:pPr>
                    <w:rPr>
                      <w:b/>
                      <w:i/>
                    </w:rPr>
                  </w:pPr>
                  <w:r w:rsidRPr="007A7A18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191389A6" w14:textId="6D32543F" w:rsidR="0021348D" w:rsidRPr="007A7A18" w:rsidRDefault="0021348D" w:rsidP="0021348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nekvalifikované</w:t>
                  </w:r>
                </w:p>
              </w:tc>
              <w:tc>
                <w:tcPr>
                  <w:tcW w:w="2994" w:type="dxa"/>
                </w:tcPr>
                <w:p w14:paraId="1D9472B5" w14:textId="053B8D54" w:rsidR="0021348D" w:rsidRPr="007A7A18" w:rsidRDefault="0021348D" w:rsidP="0021348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nekvalifikované</w:t>
                  </w:r>
                </w:p>
              </w:tc>
            </w:tr>
          </w:tbl>
          <w:p w14:paraId="453D0813" w14:textId="77777777" w:rsidR="00564F34" w:rsidRPr="007A7A18" w:rsidRDefault="00564F34" w:rsidP="00564F34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4F34" w:rsidRPr="007A7A18" w14:paraId="7165E937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88C57A7" w14:textId="77777777" w:rsidR="00564F34" w:rsidRPr="007A7A18" w:rsidRDefault="00564F34" w:rsidP="00564F3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3.4 Konkurencieschopnosť a správanie sa podnikov na trhu</w:t>
            </w:r>
          </w:p>
          <w:p w14:paraId="2B0B73CA" w14:textId="77777777" w:rsidR="00564F34" w:rsidRPr="007A7A18" w:rsidRDefault="00564F34" w:rsidP="00564F34">
            <w:pPr>
              <w:rPr>
                <w:sz w:val="22"/>
                <w:szCs w:val="22"/>
              </w:rPr>
            </w:pPr>
            <w:r w:rsidRPr="007A7A18">
              <w:rPr>
                <w:b/>
                <w:sz w:val="24"/>
                <w:szCs w:val="24"/>
              </w:rPr>
              <w:t xml:space="preserve">       </w:t>
            </w:r>
            <w:r w:rsidRPr="007A7A18">
              <w:rPr>
                <w:sz w:val="24"/>
                <w:szCs w:val="24"/>
              </w:rPr>
              <w:t xml:space="preserve">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564F34" w:rsidRPr="007A7A18" w14:paraId="665B7253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6DB0E534" w14:textId="77777777" w:rsidR="00564F34" w:rsidRPr="007A7A18" w:rsidRDefault="00564F34" w:rsidP="00564F34">
            <w:pPr>
              <w:rPr>
                <w:i/>
              </w:rPr>
            </w:pPr>
            <w:r w:rsidRPr="007A7A18">
              <w:rPr>
                <w:i/>
              </w:rPr>
              <w:lastRenderedPageBreak/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7A7A18">
              <w:rPr>
                <w:i/>
              </w:rPr>
              <w:t>mikro</w:t>
            </w:r>
            <w:proofErr w:type="spellEnd"/>
            <w:r w:rsidRPr="007A7A18">
              <w:rPr>
                <w:i/>
              </w:rPr>
              <w:t>, malé a stredné podniky tzv. MSP)? Ak áno, popíšte.</w:t>
            </w:r>
          </w:p>
          <w:p w14:paraId="3655F068" w14:textId="77777777" w:rsidR="00564F34" w:rsidRPr="007A7A18" w:rsidRDefault="00564F34" w:rsidP="00564F34">
            <w:pPr>
              <w:rPr>
                <w:i/>
              </w:rPr>
            </w:pPr>
            <w:r w:rsidRPr="007A7A18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19F48AA5" w14:textId="77777777" w:rsidR="00564F34" w:rsidRPr="007A7A18" w:rsidRDefault="00564F34" w:rsidP="00564F34">
            <w:pPr>
              <w:rPr>
                <w:i/>
              </w:rPr>
            </w:pPr>
            <w:r w:rsidRPr="007A7A18">
              <w:rPr>
                <w:i/>
              </w:rPr>
              <w:t>Ako ovplyvní cenu alebo dostupnosť základných zdrojov (suroviny, mechanizmy, pracovná sila, energie atď.)?</w:t>
            </w:r>
          </w:p>
          <w:p w14:paraId="55778CA5" w14:textId="77777777" w:rsidR="00564F34" w:rsidRPr="007A7A18" w:rsidRDefault="00564F34" w:rsidP="00564F3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Ovplyvňuje prístup k financiám? Ak áno, ako?</w:t>
            </w:r>
          </w:p>
        </w:tc>
      </w:tr>
      <w:tr w:rsidR="00564F34" w:rsidRPr="007A7A18" w14:paraId="7950A386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5D3DD8EE" w14:textId="4A18DABF" w:rsidR="00564F34" w:rsidRPr="0040081D" w:rsidRDefault="00564F34" w:rsidP="008D28A2">
            <w:pPr>
              <w:jc w:val="both"/>
            </w:pPr>
            <w:r w:rsidRPr="0040081D">
              <w:t xml:space="preserve">Návrh </w:t>
            </w:r>
            <w:r w:rsidR="0021348D">
              <w:t xml:space="preserve">zákona </w:t>
            </w:r>
            <w:r w:rsidRPr="0040081D">
              <w:t>bude mať vplyv na vybalansovanie vzťahov medzi dodávateľmi potravín a</w:t>
            </w:r>
            <w:r w:rsidR="008D28A2">
              <w:t xml:space="preserve"> </w:t>
            </w:r>
            <w:r w:rsidRPr="0040081D">
              <w:t>odberateľmi potravín (najmä s</w:t>
            </w:r>
            <w:r w:rsidR="008D28A2">
              <w:t xml:space="preserve"> </w:t>
            </w:r>
            <w:r w:rsidRPr="0040081D">
              <w:t>veľkou ekonomickou silou) a</w:t>
            </w:r>
            <w:r w:rsidR="008D28A2">
              <w:t xml:space="preserve"> </w:t>
            </w:r>
            <w:r>
              <w:t>na</w:t>
            </w:r>
            <w:r w:rsidR="008D28A2">
              <w:t xml:space="preserve"> </w:t>
            </w:r>
            <w:r>
              <w:t>zlepšenie resp. na zabezpečenie nediskriminačných</w:t>
            </w:r>
            <w:r w:rsidRPr="0040081D">
              <w:t xml:space="preserve"> podmien</w:t>
            </w:r>
            <w:r>
              <w:t>o</w:t>
            </w:r>
            <w:r w:rsidRPr="0040081D">
              <w:t>k pre všetkých na trhu obchodu s</w:t>
            </w:r>
            <w:r w:rsidR="008D28A2">
              <w:t xml:space="preserve"> </w:t>
            </w:r>
            <w:r w:rsidRPr="0040081D">
              <w:t>potravinami.</w:t>
            </w:r>
          </w:p>
          <w:p w14:paraId="37455167" w14:textId="3BEB92DA" w:rsidR="00564F34" w:rsidRPr="007A7A18" w:rsidRDefault="00564F34" w:rsidP="009D2A5F">
            <w:pPr>
              <w:jc w:val="both"/>
              <w:rPr>
                <w:i/>
                <w:sz w:val="22"/>
                <w:szCs w:val="22"/>
              </w:rPr>
            </w:pPr>
            <w:r>
              <w:t>Návrh</w:t>
            </w:r>
            <w:r w:rsidR="0021348D">
              <w:t xml:space="preserve"> zákona</w:t>
            </w:r>
            <w:r>
              <w:t xml:space="preserve"> je transpozíciou smernice </w:t>
            </w:r>
            <w:r w:rsidRPr="00AD280B">
              <w:t>Európskeho parlamentu a Rady (EÚ) 2019/633 zo 17. apríla 2019 o</w:t>
            </w:r>
            <w:r w:rsidR="008D28A2">
              <w:t> </w:t>
            </w:r>
            <w:r w:rsidRPr="00AD280B">
              <w:t>nekalých obchodných praktikách vo vzťahoch medzi podnikmi v poľnohospodárskom a potravinovom dodávateľskom reťa</w:t>
            </w:r>
            <w:r>
              <w:t>zci (Ú. v. EÚ L 111, 25.4.2019), ktorá v</w:t>
            </w:r>
            <w:r w:rsidR="008D28A2">
              <w:t xml:space="preserve"> </w:t>
            </w:r>
            <w:r>
              <w:t>čl. 9 umožňuje prísnejšiu národnú legislatívu. Smernica je transponovaná v</w:t>
            </w:r>
            <w:r w:rsidR="008D28A2">
              <w:t xml:space="preserve"> </w:t>
            </w:r>
            <w:r>
              <w:t>nevyhnutnom rozsahu tak, aby národná úprava nebola menej prísna ako samotné znenie smernice.</w:t>
            </w:r>
            <w:r w:rsidR="009D2A5F">
              <w:t xml:space="preserve"> </w:t>
            </w:r>
            <w:r>
              <w:t>Smernica musí byť transponovaná vo všetkých členských štátoch EÚ, t.</w:t>
            </w:r>
            <w:r w:rsidR="009D2A5F">
              <w:t xml:space="preserve"> </w:t>
            </w:r>
            <w:r>
              <w:t>j. jej transponovanie nevytvára bariéry cezhraničného obchodu ani iné bariéry v</w:t>
            </w:r>
            <w:r w:rsidR="008D28A2">
              <w:t xml:space="preserve"> </w:t>
            </w:r>
            <w:r>
              <w:t>rámci spoločného trhu</w:t>
            </w:r>
            <w:r w:rsidR="008D28A2">
              <w:t xml:space="preserve"> EÚ</w:t>
            </w:r>
            <w:r>
              <w:t>.</w:t>
            </w:r>
          </w:p>
        </w:tc>
      </w:tr>
      <w:tr w:rsidR="00564F34" w:rsidRPr="007A7A18" w14:paraId="5B040832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59E33FB" w14:textId="77777777" w:rsidR="00564F34" w:rsidRPr="007A7A18" w:rsidRDefault="00564F34" w:rsidP="00564F3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 xml:space="preserve">3.5 Inovácie </w:t>
            </w:r>
          </w:p>
          <w:p w14:paraId="413CF807" w14:textId="77777777" w:rsidR="00564F34" w:rsidRPr="007A7A18" w:rsidRDefault="00564F34" w:rsidP="00564F34">
            <w:pPr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     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564F34" w:rsidRPr="007A7A18" w14:paraId="0A6ED40E" w14:textId="77777777" w:rsidTr="007B71A4">
        <w:tc>
          <w:tcPr>
            <w:tcW w:w="9212" w:type="dxa"/>
          </w:tcPr>
          <w:p w14:paraId="44BB5655" w14:textId="77777777" w:rsidR="00564F34" w:rsidRPr="007A7A18" w:rsidRDefault="00564F34" w:rsidP="00564F34">
            <w:pPr>
              <w:rPr>
                <w:i/>
              </w:rPr>
            </w:pPr>
            <w:r w:rsidRPr="007A7A18">
              <w:rPr>
                <w:i/>
              </w:rPr>
              <w:t>Uveďte, ako podporuje navrhovaná zmena inovácie.</w:t>
            </w:r>
          </w:p>
          <w:p w14:paraId="61EBD17F" w14:textId="77777777" w:rsidR="00564F34" w:rsidRPr="007A7A18" w:rsidRDefault="00564F34" w:rsidP="00564F34">
            <w:pPr>
              <w:rPr>
                <w:i/>
              </w:rPr>
            </w:pPr>
            <w:r w:rsidRPr="007A7A18">
              <w:rPr>
                <w:i/>
              </w:rPr>
              <w:t>Zjednodušuje uvedenie alebo rozšírenie nových výrobných metód, technológií a výrobkov na trh?</w:t>
            </w:r>
          </w:p>
          <w:p w14:paraId="2ED0CE14" w14:textId="77777777" w:rsidR="00564F34" w:rsidRPr="007A7A18" w:rsidRDefault="00564F34" w:rsidP="00564F34">
            <w:pPr>
              <w:rPr>
                <w:i/>
              </w:rPr>
            </w:pPr>
            <w:r w:rsidRPr="007A7A18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14:paraId="1B7EA00C" w14:textId="77777777" w:rsidR="00564F34" w:rsidRPr="007A7A18" w:rsidRDefault="00564F34" w:rsidP="00564F34">
            <w:pPr>
              <w:rPr>
                <w:i/>
              </w:rPr>
            </w:pPr>
            <w:r w:rsidRPr="007A7A18">
              <w:rPr>
                <w:i/>
              </w:rPr>
              <w:t>Podporuje vyššiu efektivitu výroby/využívania zdrojov? Ak áno, ako?</w:t>
            </w:r>
          </w:p>
          <w:p w14:paraId="63CEAA79" w14:textId="77777777" w:rsidR="00564F34" w:rsidRPr="007A7A18" w:rsidRDefault="00564F34" w:rsidP="00564F34">
            <w:pPr>
              <w:rPr>
                <w:sz w:val="22"/>
                <w:szCs w:val="22"/>
              </w:rPr>
            </w:pPr>
            <w:r w:rsidRPr="007A7A18">
              <w:rPr>
                <w:i/>
              </w:rPr>
              <w:t>Vytvorí zmena nové pracovné miesta pre zamestnancov výskumu a vývoja v SR?</w:t>
            </w:r>
          </w:p>
        </w:tc>
      </w:tr>
      <w:tr w:rsidR="00564F34" w:rsidRPr="00B0013D" w14:paraId="4FCC0792" w14:textId="77777777" w:rsidTr="005A3321">
        <w:trPr>
          <w:trHeight w:val="196"/>
        </w:trPr>
        <w:tc>
          <w:tcPr>
            <w:tcW w:w="9212" w:type="dxa"/>
          </w:tcPr>
          <w:p w14:paraId="58C9C65F" w14:textId="78E4F18D" w:rsidR="00564F34" w:rsidRPr="0021348D" w:rsidRDefault="0021348D" w:rsidP="0021348D">
            <w:pPr>
              <w:rPr>
                <w:sz w:val="22"/>
                <w:szCs w:val="22"/>
              </w:rPr>
            </w:pPr>
            <w:r w:rsidRPr="00C87CDC">
              <w:t>Návrh zákona nemá vplyv na inovácie.</w:t>
            </w:r>
          </w:p>
        </w:tc>
      </w:tr>
    </w:tbl>
    <w:p w14:paraId="614B5CCE" w14:textId="77777777" w:rsidR="009F2DFA" w:rsidRPr="007A7A18" w:rsidRDefault="009F2DFA" w:rsidP="00AA5024">
      <w:pPr>
        <w:rPr>
          <w:b/>
          <w:sz w:val="22"/>
          <w:szCs w:val="22"/>
        </w:rPr>
      </w:pPr>
    </w:p>
    <w:sectPr w:rsidR="009F2DFA" w:rsidRPr="007A7A18" w:rsidSect="00555601">
      <w:footerReference w:type="default" r:id="rId8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BB97" w14:textId="77777777" w:rsidR="00041C9A" w:rsidRDefault="00041C9A" w:rsidP="009F2DFA">
      <w:r>
        <w:separator/>
      </w:r>
    </w:p>
  </w:endnote>
  <w:endnote w:type="continuationSeparator" w:id="0">
    <w:p w14:paraId="232E1110" w14:textId="77777777" w:rsidR="00041C9A" w:rsidRDefault="00041C9A" w:rsidP="009F2DFA">
      <w:r>
        <w:continuationSeparator/>
      </w:r>
    </w:p>
  </w:endnote>
  <w:endnote w:type="continuationNotice" w:id="1">
    <w:p w14:paraId="012A1238" w14:textId="77777777" w:rsidR="00041C9A" w:rsidRDefault="00041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063093"/>
      <w:docPartObj>
        <w:docPartGallery w:val="Page Numbers (Bottom of Page)"/>
        <w:docPartUnique/>
      </w:docPartObj>
    </w:sdtPr>
    <w:sdtEndPr/>
    <w:sdtContent>
      <w:p w14:paraId="34B9CA0A" w14:textId="13D6680D" w:rsidR="009F2DFA" w:rsidRPr="00EB5D13" w:rsidRDefault="00616BA4" w:rsidP="00EB5D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D1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7E223" w14:textId="77777777" w:rsidR="00041C9A" w:rsidRDefault="00041C9A" w:rsidP="009F2DFA">
      <w:r>
        <w:separator/>
      </w:r>
    </w:p>
  </w:footnote>
  <w:footnote w:type="continuationSeparator" w:id="0">
    <w:p w14:paraId="313B49AC" w14:textId="77777777" w:rsidR="00041C9A" w:rsidRDefault="00041C9A" w:rsidP="009F2DFA">
      <w:r>
        <w:continuationSeparator/>
      </w:r>
    </w:p>
  </w:footnote>
  <w:footnote w:type="continuationNotice" w:id="1">
    <w:p w14:paraId="172D5482" w14:textId="77777777" w:rsidR="00041C9A" w:rsidRDefault="00041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03EBF"/>
    <w:rsid w:val="00022D28"/>
    <w:rsid w:val="00041C9A"/>
    <w:rsid w:val="0004302F"/>
    <w:rsid w:val="0004734F"/>
    <w:rsid w:val="000C7547"/>
    <w:rsid w:val="000D5469"/>
    <w:rsid w:val="00136EAC"/>
    <w:rsid w:val="00154881"/>
    <w:rsid w:val="00176DDE"/>
    <w:rsid w:val="001971A8"/>
    <w:rsid w:val="001E4A34"/>
    <w:rsid w:val="001E7BC2"/>
    <w:rsid w:val="00205521"/>
    <w:rsid w:val="0021348D"/>
    <w:rsid w:val="002165E2"/>
    <w:rsid w:val="0023369C"/>
    <w:rsid w:val="0024376F"/>
    <w:rsid w:val="002513CA"/>
    <w:rsid w:val="00276F5C"/>
    <w:rsid w:val="002958CB"/>
    <w:rsid w:val="002A7488"/>
    <w:rsid w:val="002B0D14"/>
    <w:rsid w:val="002B1108"/>
    <w:rsid w:val="00326959"/>
    <w:rsid w:val="00334484"/>
    <w:rsid w:val="00335638"/>
    <w:rsid w:val="00371F21"/>
    <w:rsid w:val="003A457B"/>
    <w:rsid w:val="003A4B3C"/>
    <w:rsid w:val="003D027A"/>
    <w:rsid w:val="003D5496"/>
    <w:rsid w:val="003F0F4F"/>
    <w:rsid w:val="0040081D"/>
    <w:rsid w:val="0040361B"/>
    <w:rsid w:val="00431588"/>
    <w:rsid w:val="004430DF"/>
    <w:rsid w:val="00461CDA"/>
    <w:rsid w:val="00466D99"/>
    <w:rsid w:val="00470F04"/>
    <w:rsid w:val="004E0ACA"/>
    <w:rsid w:val="0052297F"/>
    <w:rsid w:val="00526278"/>
    <w:rsid w:val="00555601"/>
    <w:rsid w:val="00561D23"/>
    <w:rsid w:val="00564F34"/>
    <w:rsid w:val="005A3321"/>
    <w:rsid w:val="005C08CE"/>
    <w:rsid w:val="005D31D4"/>
    <w:rsid w:val="0061035E"/>
    <w:rsid w:val="006114B1"/>
    <w:rsid w:val="006118D9"/>
    <w:rsid w:val="00616BA4"/>
    <w:rsid w:val="00635E23"/>
    <w:rsid w:val="00655A3F"/>
    <w:rsid w:val="00664440"/>
    <w:rsid w:val="006908A1"/>
    <w:rsid w:val="006B6696"/>
    <w:rsid w:val="00725C4F"/>
    <w:rsid w:val="0076196D"/>
    <w:rsid w:val="0076548F"/>
    <w:rsid w:val="00772AAA"/>
    <w:rsid w:val="00780BA6"/>
    <w:rsid w:val="00783D11"/>
    <w:rsid w:val="00786789"/>
    <w:rsid w:val="00786CD1"/>
    <w:rsid w:val="0079715B"/>
    <w:rsid w:val="007A7A18"/>
    <w:rsid w:val="007C75DD"/>
    <w:rsid w:val="008001E0"/>
    <w:rsid w:val="008332FF"/>
    <w:rsid w:val="00837639"/>
    <w:rsid w:val="008752C7"/>
    <w:rsid w:val="008A1252"/>
    <w:rsid w:val="008C48D4"/>
    <w:rsid w:val="008D28A2"/>
    <w:rsid w:val="00904C9B"/>
    <w:rsid w:val="00906E3B"/>
    <w:rsid w:val="0094460B"/>
    <w:rsid w:val="00946122"/>
    <w:rsid w:val="00947B4D"/>
    <w:rsid w:val="0095446F"/>
    <w:rsid w:val="00990949"/>
    <w:rsid w:val="009A4BA4"/>
    <w:rsid w:val="009D2A5F"/>
    <w:rsid w:val="009F2DFA"/>
    <w:rsid w:val="00A00773"/>
    <w:rsid w:val="00A21B6A"/>
    <w:rsid w:val="00AA5024"/>
    <w:rsid w:val="00AA6476"/>
    <w:rsid w:val="00AD280B"/>
    <w:rsid w:val="00AF5956"/>
    <w:rsid w:val="00B0013D"/>
    <w:rsid w:val="00B1418A"/>
    <w:rsid w:val="00B31A8E"/>
    <w:rsid w:val="00B939EF"/>
    <w:rsid w:val="00BA073A"/>
    <w:rsid w:val="00BE0C99"/>
    <w:rsid w:val="00BF5105"/>
    <w:rsid w:val="00C25C78"/>
    <w:rsid w:val="00C558C5"/>
    <w:rsid w:val="00C836D7"/>
    <w:rsid w:val="00C87CDC"/>
    <w:rsid w:val="00CA07D3"/>
    <w:rsid w:val="00CA0FB1"/>
    <w:rsid w:val="00CA324D"/>
    <w:rsid w:val="00CB3623"/>
    <w:rsid w:val="00D353F5"/>
    <w:rsid w:val="00DD4C14"/>
    <w:rsid w:val="00E10E88"/>
    <w:rsid w:val="00E25DAB"/>
    <w:rsid w:val="00E37C1F"/>
    <w:rsid w:val="00E37EB6"/>
    <w:rsid w:val="00E61753"/>
    <w:rsid w:val="00E86AD1"/>
    <w:rsid w:val="00E8781B"/>
    <w:rsid w:val="00EA6037"/>
    <w:rsid w:val="00EB5D13"/>
    <w:rsid w:val="00EE17BF"/>
    <w:rsid w:val="00EE6A98"/>
    <w:rsid w:val="00F1248D"/>
    <w:rsid w:val="00F222F8"/>
    <w:rsid w:val="00F36A25"/>
    <w:rsid w:val="00F41620"/>
    <w:rsid w:val="00FB5C13"/>
    <w:rsid w:val="00FD5109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71A58"/>
  <w15:docId w15:val="{E3345AC5-C2C0-41AB-AC0F-3CF629F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F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A0FB1"/>
  </w:style>
  <w:style w:type="character" w:customStyle="1" w:styleId="TextkomentraChar">
    <w:name w:val="Text komentára Char"/>
    <w:basedOn w:val="Predvolenpsmoodseku"/>
    <w:link w:val="Textkomentra"/>
    <w:uiPriority w:val="99"/>
    <w:rsid w:val="00CA0F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F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F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podnikatelské-prostredie"/>
    <f:field ref="objsubject" par="" edit="true" text=""/>
    <f:field ref="objcreatedby" par="" text="Adamcova, Barbora, Ing. Mgr."/>
    <f:field ref="objcreatedat" par="" text="2.10.2020 10:17:59"/>
    <f:field ref="objchangedby" par="" text="Administrator, System"/>
    <f:field ref="objmodifiedat" par="" text="2.10.2020 10:17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Benová Tímea</cp:lastModifiedBy>
  <cp:revision>3</cp:revision>
  <dcterms:created xsi:type="dcterms:W3CDTF">2020-11-17T23:17:00Z</dcterms:created>
  <dcterms:modified xsi:type="dcterms:W3CDTF">2020-11-18T11:39:00Z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september až december 2020_x000d_
</vt:lpwstr>
  </property>
  <property fmtid="{D5CDD505-2E9C-101B-9397-08002B2CF9AE}" pid="23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10091/2020-410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LP/2020/423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43 Zmluvy o fungovaní Európskej únie (Ú. v. ES C 202, 7.6.2016)</vt:lpwstr>
  </property>
  <property fmtid="{D5CDD505-2E9C-101B-9397-08002B2CF9AE}" pid="47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</vt:lpwstr>
  </property>
  <property fmtid="{D5CDD505-2E9C-101B-9397-08002B2CF9AE}" pid="52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55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26. 8. 2020</vt:lpwstr>
  </property>
  <property fmtid="{D5CDD505-2E9C-101B-9397-08002B2CF9AE}" pid="59" name="FSC#SKEDITIONSLOVLEX@103.510:AttrDateDocPropUkonceniePKK">
    <vt:lpwstr>9. 9. 2020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66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67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2. 10. 2020</vt:lpwstr>
  </property>
  <property fmtid="{D5CDD505-2E9C-101B-9397-08002B2CF9AE}" pid="151" name="FSC#COOSYSTEM@1.1:Container">
    <vt:lpwstr>COO.2145.1000.3.4030285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Ľubica Lacová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29. 9. 2020, 08:33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1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29. 9. 2020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29.9.2020, 08:33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Lacová, Ľubica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820 (Odbor potravinárskej výroby)</vt:lpwstr>
  </property>
  <property fmtid="{D5CDD505-2E9C-101B-9397-08002B2CF9AE}" pid="484" name="FSC#COOELAK@1.1001:CreatedAt">
    <vt:lpwstr>29.09.2020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*COO.2296.100.2.354416*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vedúci</vt:lpwstr>
  </property>
  <property fmtid="{D5CDD505-2E9C-101B-9397-08002B2CF9AE}" pid="504" name="FSC#COOELAK@1.1001:CurrentUserEmail">
    <vt:lpwstr>michal.pidanic@land.gov.sk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