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DAC97" w14:textId="2447B448" w:rsidR="00267B3D" w:rsidRPr="00F53699" w:rsidRDefault="001F1626" w:rsidP="00ED2098">
      <w:pPr>
        <w:spacing w:line="276" w:lineRule="auto"/>
        <w:jc w:val="center"/>
        <w:rPr>
          <w:b/>
          <w:bCs/>
          <w:sz w:val="28"/>
          <w:szCs w:val="28"/>
        </w:rPr>
      </w:pPr>
      <w:r w:rsidRPr="00F53699">
        <w:rPr>
          <w:b/>
          <w:bCs/>
          <w:sz w:val="28"/>
          <w:szCs w:val="28"/>
        </w:rPr>
        <w:t>DÔVODOVÁ SPRÁVA</w:t>
      </w:r>
    </w:p>
    <w:p w14:paraId="2F32CE29" w14:textId="77777777" w:rsidR="00F53699" w:rsidRPr="00466C88" w:rsidRDefault="00F53699" w:rsidP="00ED2098">
      <w:pPr>
        <w:spacing w:line="276" w:lineRule="auto"/>
      </w:pPr>
    </w:p>
    <w:p w14:paraId="4B1BC24D" w14:textId="77777777" w:rsidR="003C4C16" w:rsidRDefault="003C4C16" w:rsidP="00ED2098">
      <w:pPr>
        <w:pStyle w:val="Nadpis3"/>
        <w:numPr>
          <w:ilvl w:val="0"/>
          <w:numId w:val="9"/>
        </w:numPr>
        <w:spacing w:before="0" w:after="0" w:line="276" w:lineRule="auto"/>
        <w:ind w:left="426" w:hanging="426"/>
        <w:rPr>
          <w:lang w:eastAsia="sk-SK"/>
        </w:rPr>
      </w:pPr>
      <w:r w:rsidRPr="003213F3">
        <w:rPr>
          <w:lang w:eastAsia="sk-SK"/>
        </w:rPr>
        <w:t>Osobitná časť</w:t>
      </w:r>
    </w:p>
    <w:p w14:paraId="02F9E1C9" w14:textId="77777777" w:rsidR="007165A0" w:rsidRDefault="007165A0" w:rsidP="00ED2098">
      <w:pPr>
        <w:spacing w:line="276" w:lineRule="auto"/>
        <w:rPr>
          <w:rFonts w:eastAsia="MS Mincho"/>
        </w:rPr>
      </w:pPr>
    </w:p>
    <w:p w14:paraId="47579F61" w14:textId="77777777" w:rsidR="00943F60" w:rsidRDefault="00977FE5" w:rsidP="00ED2098">
      <w:pPr>
        <w:spacing w:line="276" w:lineRule="auto"/>
        <w:jc w:val="both"/>
        <w:rPr>
          <w:rFonts w:eastAsia="MS Mincho"/>
          <w:b/>
          <w:u w:val="single"/>
        </w:rPr>
      </w:pPr>
      <w:r>
        <w:rPr>
          <w:rFonts w:eastAsia="MS Mincho"/>
          <w:b/>
          <w:u w:val="single"/>
        </w:rPr>
        <w:t xml:space="preserve">K </w:t>
      </w:r>
      <w:r w:rsidR="00943F60" w:rsidRPr="00270764">
        <w:rPr>
          <w:rFonts w:eastAsia="MS Mincho"/>
          <w:b/>
          <w:u w:val="single"/>
        </w:rPr>
        <w:t>čl</w:t>
      </w:r>
      <w:r w:rsidR="00107A1F">
        <w:rPr>
          <w:rFonts w:eastAsia="MS Mincho"/>
          <w:b/>
          <w:u w:val="single"/>
        </w:rPr>
        <w:t>.</w:t>
      </w:r>
      <w:r w:rsidR="00943F60" w:rsidRPr="00270764">
        <w:rPr>
          <w:rFonts w:eastAsia="MS Mincho"/>
          <w:b/>
          <w:u w:val="single"/>
        </w:rPr>
        <w:t xml:space="preserve"> I</w:t>
      </w:r>
    </w:p>
    <w:p w14:paraId="078A3166" w14:textId="77777777" w:rsidR="00C61F57" w:rsidRPr="00FA0E6E" w:rsidRDefault="00C61F57" w:rsidP="00ED2098">
      <w:pPr>
        <w:spacing w:line="276" w:lineRule="auto"/>
        <w:rPr>
          <w:rFonts w:eastAsia="MS Mincho"/>
        </w:rPr>
      </w:pPr>
    </w:p>
    <w:p w14:paraId="5B95C269" w14:textId="3325D4B7" w:rsidR="00DE12AB" w:rsidRPr="00270764" w:rsidRDefault="00270764" w:rsidP="00ED2098">
      <w:pPr>
        <w:spacing w:line="276" w:lineRule="auto"/>
        <w:jc w:val="both"/>
        <w:rPr>
          <w:b/>
        </w:rPr>
      </w:pPr>
      <w:r w:rsidRPr="00270764">
        <w:rPr>
          <w:rFonts w:eastAsia="MS Mincho"/>
          <w:b/>
        </w:rPr>
        <w:t>K</w:t>
      </w:r>
      <w:r w:rsidR="00977FE5">
        <w:rPr>
          <w:rFonts w:eastAsia="MS Mincho"/>
          <w:b/>
        </w:rPr>
        <w:t xml:space="preserve"> </w:t>
      </w:r>
      <w:r w:rsidR="001038F1">
        <w:rPr>
          <w:rFonts w:eastAsia="MS Mincho"/>
          <w:b/>
        </w:rPr>
        <w:t>bodu 1</w:t>
      </w:r>
    </w:p>
    <w:p w14:paraId="6903A2BF" w14:textId="4D8E8D6F" w:rsidR="0087584D" w:rsidRDefault="008243F0" w:rsidP="00ED2098">
      <w:pPr>
        <w:spacing w:line="276" w:lineRule="auto"/>
        <w:jc w:val="both"/>
      </w:pPr>
      <w:r>
        <w:t>Navrhovaný</w:t>
      </w:r>
      <w:r w:rsidR="00CD19DC">
        <w:t>m znením sa d</w:t>
      </w:r>
      <w:r w:rsidR="0087584D">
        <w:t>opĺňa</w:t>
      </w:r>
      <w:r w:rsidR="009D0FD3">
        <w:t xml:space="preserve"> definícia pojmu odberateľ uvedená v</w:t>
      </w:r>
      <w:r w:rsidR="0087584D">
        <w:t xml:space="preserve"> </w:t>
      </w:r>
      <w:r w:rsidR="00CD19DC">
        <w:t>ustanoven</w:t>
      </w:r>
      <w:r w:rsidR="009D0FD3">
        <w:t>í</w:t>
      </w:r>
      <w:r w:rsidR="00CD19DC">
        <w:t xml:space="preserve"> § 2 písm. b) </w:t>
      </w:r>
      <w:r w:rsidR="009D0FD3">
        <w:t>o</w:t>
      </w:r>
      <w:r w:rsidR="00CB67E8">
        <w:t xml:space="preserve"> </w:t>
      </w:r>
      <w:r w:rsidR="009D0FD3">
        <w:t xml:space="preserve">právnickú osobu, ktorá nie je podnikateľom a odoberá potravinu od dodávateľa. Pod touto právnickou osobou sa má rozumieť </w:t>
      </w:r>
      <w:r w:rsidR="00CB67E8">
        <w:t>orgán verejnej moci v zmysle čl. 2 ods. 3 smernice (EÚ) 2019/633</w:t>
      </w:r>
      <w:r w:rsidR="002A608F">
        <w:t>, ktorým sú</w:t>
      </w:r>
      <w:r w:rsidR="00CB67E8">
        <w:t xml:space="preserve"> národné, regionálne alebo miestne orgány, verejnoprávne inštitúcie, alebo združenia vytvorené jedným alebo viacerými takýmito orgánmi alebo jednou alebo viacerými takýmito verejnoprávnymi inštitúciami</w:t>
      </w:r>
      <w:r w:rsidR="002A608F">
        <w:t xml:space="preserve">, ktorí nakupujú potraviny. </w:t>
      </w:r>
      <w:r w:rsidR="00A01A46">
        <w:t>O</w:t>
      </w:r>
      <w:r w:rsidR="00A01A46" w:rsidRPr="00A01A46">
        <w:t>rgán verejnej moci</w:t>
      </w:r>
      <w:r w:rsidR="002A608F">
        <w:t xml:space="preserve"> má </w:t>
      </w:r>
      <w:r w:rsidR="00A01A46" w:rsidRPr="00A01A46">
        <w:t>pri nákupe</w:t>
      </w:r>
      <w:r w:rsidR="002A608F">
        <w:t xml:space="preserve"> potravín </w:t>
      </w:r>
      <w:r w:rsidR="00A01A46">
        <w:t>dodržiava</w:t>
      </w:r>
      <w:r w:rsidR="002A608F">
        <w:t>ť</w:t>
      </w:r>
      <w:r w:rsidR="00A01A46" w:rsidRPr="00A01A46">
        <w:t xml:space="preserve"> rovnaké normy ako </w:t>
      </w:r>
      <w:r w:rsidR="00A01A46">
        <w:t>potravinársky podnik</w:t>
      </w:r>
      <w:r w:rsidR="002A608F">
        <w:t>, ak koná ako odberateľ</w:t>
      </w:r>
      <w:r w:rsidR="00A01A46" w:rsidRPr="00A01A46">
        <w:t>.</w:t>
      </w:r>
      <w:r w:rsidR="0087584D">
        <w:t xml:space="preserve"> </w:t>
      </w:r>
      <w:r w:rsidR="00CD19DC">
        <w:t>Definícia odberateľa sa d</w:t>
      </w:r>
      <w:r w:rsidR="006C0F2B">
        <w:t>opĺňa</w:t>
      </w:r>
      <w:r w:rsidR="00CD19DC">
        <w:t xml:space="preserve"> </w:t>
      </w:r>
      <w:r w:rsidR="00242AED">
        <w:t xml:space="preserve">v súlade so smernicou (EÚ) 2019/633 </w:t>
      </w:r>
      <w:r w:rsidR="00CD19DC">
        <w:t>aj o</w:t>
      </w:r>
      <w:r w:rsidR="008215B0">
        <w:t xml:space="preserve"> </w:t>
      </w:r>
      <w:r w:rsidR="006C0F2B">
        <w:t>združeni</w:t>
      </w:r>
      <w:r w:rsidR="00CD19DC">
        <w:t>e</w:t>
      </w:r>
      <w:r w:rsidR="006C0F2B">
        <w:t xml:space="preserve"> odberateľov, ktoré môže b</w:t>
      </w:r>
      <w:r w:rsidR="0087584D">
        <w:t>yť účastníkom obchodného vzťahu</w:t>
      </w:r>
      <w:r w:rsidR="00E4226F">
        <w:t xml:space="preserve">. </w:t>
      </w:r>
      <w:r w:rsidR="0087584D">
        <w:t>Ide o</w:t>
      </w:r>
      <w:r w:rsidR="00242AED">
        <w:t xml:space="preserve"> </w:t>
      </w:r>
      <w:r w:rsidR="0087584D">
        <w:t>združenia, ktoré majú právnu subjektivitu ako napr. nákupné aliancie.</w:t>
      </w:r>
      <w:r w:rsidR="008215B0">
        <w:t xml:space="preserve"> </w:t>
      </w:r>
      <w:r w:rsidR="00FD56DC">
        <w:t>Navrhovaný</w:t>
      </w:r>
      <w:r w:rsidR="00CD19DC">
        <w:t>m znením sa d</w:t>
      </w:r>
      <w:r w:rsidR="0087584D">
        <w:t xml:space="preserve">opĺňa </w:t>
      </w:r>
      <w:r w:rsidR="00787201" w:rsidRPr="00787201">
        <w:t xml:space="preserve">v súlade so smernicou (EÚ) 2019/633 </w:t>
      </w:r>
      <w:r w:rsidR="00C37CE3">
        <w:t>aj</w:t>
      </w:r>
      <w:r w:rsidR="00787201" w:rsidRPr="00787201">
        <w:t xml:space="preserve"> </w:t>
      </w:r>
      <w:r w:rsidR="00777879">
        <w:t xml:space="preserve">definícia pojmu dodávateľ uvedená v </w:t>
      </w:r>
      <w:r w:rsidR="00CD19DC">
        <w:t>ustanoven</w:t>
      </w:r>
      <w:r w:rsidR="00777879">
        <w:t>í</w:t>
      </w:r>
      <w:r w:rsidR="00CD19DC">
        <w:t xml:space="preserve"> § 2 písm. c) o</w:t>
      </w:r>
      <w:r w:rsidR="008215B0">
        <w:t> </w:t>
      </w:r>
      <w:r w:rsidR="0087584D">
        <w:t>združeni</w:t>
      </w:r>
      <w:r w:rsidR="00CD19DC">
        <w:t>e</w:t>
      </w:r>
      <w:r w:rsidR="0087584D">
        <w:t xml:space="preserve"> dodávateľov, ktoré môže byť účastníkom obchodného vzťahu. Ide o</w:t>
      </w:r>
      <w:r w:rsidR="00977FE5">
        <w:t xml:space="preserve"> </w:t>
      </w:r>
      <w:r w:rsidR="0087584D">
        <w:t>združenia, ktoré majú právnu subjektivitu ako napr. predajné aliancie.</w:t>
      </w:r>
    </w:p>
    <w:p w14:paraId="4B8773AB" w14:textId="77777777" w:rsidR="0087584D" w:rsidRDefault="0087584D" w:rsidP="00ED2098">
      <w:pPr>
        <w:spacing w:line="276" w:lineRule="auto"/>
        <w:jc w:val="both"/>
      </w:pPr>
    </w:p>
    <w:p w14:paraId="266D51BF" w14:textId="4F07F36C" w:rsidR="00C169F8" w:rsidRDefault="00C169F8" w:rsidP="00ED2098">
      <w:pPr>
        <w:spacing w:line="276" w:lineRule="auto"/>
        <w:jc w:val="both"/>
        <w:rPr>
          <w:rFonts w:eastAsia="MS Mincho"/>
          <w:b/>
        </w:rPr>
      </w:pPr>
      <w:r>
        <w:rPr>
          <w:rFonts w:eastAsia="MS Mincho"/>
          <w:b/>
        </w:rPr>
        <w:t>K</w:t>
      </w:r>
      <w:r w:rsidR="00977FE5">
        <w:rPr>
          <w:rFonts w:eastAsia="MS Mincho"/>
          <w:b/>
        </w:rPr>
        <w:t xml:space="preserve"> </w:t>
      </w:r>
      <w:r>
        <w:rPr>
          <w:rFonts w:eastAsia="MS Mincho"/>
          <w:b/>
        </w:rPr>
        <w:t xml:space="preserve">bodu </w:t>
      </w:r>
      <w:r w:rsidR="00B543A0">
        <w:rPr>
          <w:rFonts w:eastAsia="MS Mincho"/>
          <w:b/>
        </w:rPr>
        <w:t>2</w:t>
      </w:r>
    </w:p>
    <w:p w14:paraId="4AE5D212" w14:textId="5DFF93C2" w:rsidR="004D7769" w:rsidRPr="004D7769" w:rsidRDefault="004D7769" w:rsidP="00ED2098">
      <w:pPr>
        <w:spacing w:line="276" w:lineRule="auto"/>
        <w:jc w:val="both"/>
        <w:rPr>
          <w:rFonts w:eastAsia="MS Mincho"/>
        </w:rPr>
      </w:pPr>
      <w:r w:rsidRPr="004D7769">
        <w:rPr>
          <w:rFonts w:eastAsia="MS Mincho"/>
        </w:rPr>
        <w:t xml:space="preserve">Vzhľadom na </w:t>
      </w:r>
      <w:r w:rsidR="00FD56DC">
        <w:rPr>
          <w:rFonts w:eastAsia="MS Mincho"/>
        </w:rPr>
        <w:t>nahradenie</w:t>
      </w:r>
      <w:r w:rsidRPr="004D7769">
        <w:rPr>
          <w:rFonts w:eastAsia="MS Mincho"/>
        </w:rPr>
        <w:t xml:space="preserve"> skutkovej podstaty </w:t>
      </w:r>
      <w:r w:rsidR="00787201">
        <w:rPr>
          <w:rFonts w:eastAsia="MS Mincho"/>
        </w:rPr>
        <w:t>neprimeranej podmienky</w:t>
      </w:r>
      <w:r w:rsidR="00417D9C">
        <w:rPr>
          <w:rFonts w:eastAsia="MS Mincho"/>
        </w:rPr>
        <w:t xml:space="preserve"> v obchode s</w:t>
      </w:r>
      <w:r w:rsidR="008215B0">
        <w:rPr>
          <w:rFonts w:eastAsia="MS Mincho"/>
        </w:rPr>
        <w:t xml:space="preserve"> </w:t>
      </w:r>
      <w:r w:rsidR="00417D9C">
        <w:rPr>
          <w:rFonts w:eastAsia="MS Mincho"/>
        </w:rPr>
        <w:t>potravinami (ďalej len ,,neprimeraná podmienka“)</w:t>
      </w:r>
      <w:r w:rsidR="00787201">
        <w:rPr>
          <w:rFonts w:eastAsia="MS Mincho"/>
        </w:rPr>
        <w:t xml:space="preserve"> </w:t>
      </w:r>
      <w:r w:rsidRPr="004D7769">
        <w:rPr>
          <w:rFonts w:eastAsia="MS Mincho"/>
        </w:rPr>
        <w:t>v</w:t>
      </w:r>
      <w:r w:rsidR="00D261AA">
        <w:rPr>
          <w:rFonts w:eastAsia="MS Mincho"/>
        </w:rPr>
        <w:t xml:space="preserve"> </w:t>
      </w:r>
      <w:r w:rsidRPr="004D7769">
        <w:rPr>
          <w:rFonts w:eastAsia="MS Mincho"/>
        </w:rPr>
        <w:t>ust</w:t>
      </w:r>
      <w:r w:rsidR="00417D9C">
        <w:rPr>
          <w:rFonts w:eastAsia="MS Mincho"/>
        </w:rPr>
        <w:t>anovení</w:t>
      </w:r>
      <w:r w:rsidRPr="004D7769">
        <w:rPr>
          <w:rFonts w:eastAsia="MS Mincho"/>
        </w:rPr>
        <w:t xml:space="preserve"> § 3 ods. 5</w:t>
      </w:r>
      <w:r>
        <w:rPr>
          <w:rFonts w:eastAsia="MS Mincho"/>
        </w:rPr>
        <w:t xml:space="preserve"> písm. l) </w:t>
      </w:r>
      <w:r w:rsidR="00D261AA">
        <w:rPr>
          <w:rFonts w:eastAsia="MS Mincho"/>
        </w:rPr>
        <w:t>(</w:t>
      </w:r>
      <w:r w:rsidR="00D261AA" w:rsidRPr="008215B0">
        <w:rPr>
          <w:rFonts w:eastAsia="MS Mincho"/>
        </w:rPr>
        <w:t xml:space="preserve">novelizačný bod </w:t>
      </w:r>
      <w:r w:rsidR="008215B0" w:rsidRPr="008215B0">
        <w:rPr>
          <w:rFonts w:eastAsia="MS Mincho"/>
        </w:rPr>
        <w:t>6</w:t>
      </w:r>
      <w:r w:rsidR="00D261AA" w:rsidRPr="008215B0">
        <w:rPr>
          <w:rFonts w:eastAsia="MS Mincho"/>
        </w:rPr>
        <w:t>)</w:t>
      </w:r>
      <w:r w:rsidR="00D261AA">
        <w:rPr>
          <w:rFonts w:eastAsia="MS Mincho"/>
        </w:rPr>
        <w:t xml:space="preserve"> </w:t>
      </w:r>
      <w:r>
        <w:rPr>
          <w:rFonts w:eastAsia="MS Mincho"/>
        </w:rPr>
        <w:t>stráca definícia pojmu „</w:t>
      </w:r>
      <w:r w:rsidR="00417D9C">
        <w:rPr>
          <w:rFonts w:eastAsia="MS Mincho"/>
        </w:rPr>
        <w:t xml:space="preserve">predajná </w:t>
      </w:r>
      <w:r>
        <w:rPr>
          <w:rFonts w:eastAsia="MS Mincho"/>
        </w:rPr>
        <w:t>akcia“</w:t>
      </w:r>
      <w:r w:rsidRPr="004D7769">
        <w:rPr>
          <w:rFonts w:eastAsia="MS Mincho"/>
        </w:rPr>
        <w:t xml:space="preserve"> opodstatnenie.</w:t>
      </w:r>
    </w:p>
    <w:p w14:paraId="6DB8D387" w14:textId="77777777" w:rsidR="004D7769" w:rsidRPr="00466C88" w:rsidRDefault="004D7769" w:rsidP="00ED2098">
      <w:pPr>
        <w:spacing w:line="276" w:lineRule="auto"/>
        <w:jc w:val="both"/>
        <w:rPr>
          <w:rFonts w:eastAsia="MS Mincho"/>
          <w:bCs/>
        </w:rPr>
      </w:pPr>
    </w:p>
    <w:p w14:paraId="6697DDD3" w14:textId="032D8D52" w:rsidR="004D7769" w:rsidRPr="00270764" w:rsidRDefault="004D7769" w:rsidP="00ED2098">
      <w:pPr>
        <w:spacing w:line="276" w:lineRule="auto"/>
        <w:jc w:val="both"/>
        <w:rPr>
          <w:b/>
        </w:rPr>
      </w:pPr>
      <w:r>
        <w:rPr>
          <w:rFonts w:eastAsia="MS Mincho"/>
          <w:b/>
        </w:rPr>
        <w:t>K</w:t>
      </w:r>
      <w:r w:rsidR="00D261AA">
        <w:rPr>
          <w:rFonts w:eastAsia="MS Mincho"/>
          <w:b/>
        </w:rPr>
        <w:t xml:space="preserve"> </w:t>
      </w:r>
      <w:r>
        <w:rPr>
          <w:rFonts w:eastAsia="MS Mincho"/>
          <w:b/>
        </w:rPr>
        <w:t xml:space="preserve">bodu </w:t>
      </w:r>
      <w:r w:rsidR="00B543A0">
        <w:rPr>
          <w:rFonts w:eastAsia="MS Mincho"/>
          <w:b/>
        </w:rPr>
        <w:t>3</w:t>
      </w:r>
    </w:p>
    <w:p w14:paraId="46266674" w14:textId="7667C4F9" w:rsidR="001A0BA3" w:rsidRDefault="00C169F8" w:rsidP="00ED2098">
      <w:pPr>
        <w:spacing w:line="276" w:lineRule="auto"/>
        <w:jc w:val="both"/>
        <w:rPr>
          <w:rFonts w:eastAsia="MS Mincho"/>
          <w:bCs/>
        </w:rPr>
      </w:pPr>
      <w:r w:rsidRPr="00C169F8">
        <w:rPr>
          <w:rFonts w:eastAsia="MS Mincho"/>
        </w:rPr>
        <w:t>Precizovanie ustanoven</w:t>
      </w:r>
      <w:r w:rsidR="00FD56DC">
        <w:rPr>
          <w:rFonts w:eastAsia="MS Mincho"/>
        </w:rPr>
        <w:t>ia upravujúceho tzv. „logistický</w:t>
      </w:r>
      <w:r w:rsidRPr="00C169F8">
        <w:rPr>
          <w:rFonts w:eastAsia="MS Mincho"/>
        </w:rPr>
        <w:t xml:space="preserve"> bonus“ </w:t>
      </w:r>
      <w:r w:rsidR="001A0BA3">
        <w:rPr>
          <w:rFonts w:eastAsia="MS Mincho"/>
        </w:rPr>
        <w:t>tak</w:t>
      </w:r>
      <w:r w:rsidRPr="00C169F8">
        <w:rPr>
          <w:rFonts w:eastAsia="MS Mincho"/>
        </w:rPr>
        <w:t>, aby bolo zrejmé, že</w:t>
      </w:r>
      <w:r w:rsidR="001A0BA3">
        <w:rPr>
          <w:rFonts w:eastAsia="MS Mincho"/>
        </w:rPr>
        <w:t xml:space="preserve"> logistický </w:t>
      </w:r>
      <w:r w:rsidR="007A39F2">
        <w:rPr>
          <w:rFonts w:eastAsia="MS Mincho"/>
        </w:rPr>
        <w:t>bonus je možný iba v</w:t>
      </w:r>
      <w:r w:rsidR="001A0BA3">
        <w:rPr>
          <w:rFonts w:eastAsia="MS Mincho"/>
        </w:rPr>
        <w:t xml:space="preserve"> </w:t>
      </w:r>
      <w:r w:rsidR="007A39F2">
        <w:rPr>
          <w:rFonts w:eastAsia="MS Mincho"/>
        </w:rPr>
        <w:t xml:space="preserve">prípade, </w:t>
      </w:r>
      <w:r w:rsidR="001A0BA3">
        <w:rPr>
          <w:rFonts w:eastAsia="MS Mincho"/>
        </w:rPr>
        <w:t>ak</w:t>
      </w:r>
      <w:r w:rsidR="007A39F2">
        <w:rPr>
          <w:rFonts w:eastAsia="MS Mincho"/>
        </w:rPr>
        <w:t xml:space="preserve"> je vopred písomne dohodnutý, v</w:t>
      </w:r>
      <w:r w:rsidR="001A0BA3">
        <w:rPr>
          <w:rFonts w:eastAsia="MS Mincho"/>
        </w:rPr>
        <w:t xml:space="preserve"> </w:t>
      </w:r>
      <w:r w:rsidR="007A39F2">
        <w:rPr>
          <w:rFonts w:eastAsia="MS Mincho"/>
        </w:rPr>
        <w:t>limite 3%</w:t>
      </w:r>
      <w:r w:rsidR="00500052">
        <w:rPr>
          <w:rFonts w:eastAsia="MS Mincho"/>
        </w:rPr>
        <w:t xml:space="preserve"> z </w:t>
      </w:r>
      <w:r w:rsidR="007A39F2">
        <w:rPr>
          <w:rFonts w:eastAsia="MS Mincho"/>
        </w:rPr>
        <w:t>ročného obratu</w:t>
      </w:r>
      <w:r w:rsidR="001A0BA3">
        <w:rPr>
          <w:rFonts w:eastAsia="MS Mincho"/>
        </w:rPr>
        <w:t xml:space="preserve"> </w:t>
      </w:r>
      <w:r w:rsidR="00633BE2">
        <w:rPr>
          <w:rFonts w:eastAsia="MS Mincho"/>
        </w:rPr>
        <w:t>dodávateľa</w:t>
      </w:r>
      <w:r w:rsidR="007A39F2">
        <w:rPr>
          <w:rFonts w:eastAsia="MS Mincho"/>
        </w:rPr>
        <w:t xml:space="preserve"> a</w:t>
      </w:r>
      <w:r w:rsidR="001A0BA3">
        <w:rPr>
          <w:rFonts w:eastAsia="MS Mincho"/>
        </w:rPr>
        <w:t xml:space="preserve"> </w:t>
      </w:r>
      <w:r w:rsidR="007A39F2">
        <w:rPr>
          <w:rFonts w:eastAsia="MS Mincho"/>
        </w:rPr>
        <w:t>dodávateľovi pri do</w:t>
      </w:r>
      <w:r w:rsidR="00107605">
        <w:rPr>
          <w:rFonts w:eastAsia="MS Mincho"/>
        </w:rPr>
        <w:t>daní</w:t>
      </w:r>
      <w:r w:rsidR="007A39F2">
        <w:rPr>
          <w:rFonts w:eastAsia="MS Mincho"/>
        </w:rPr>
        <w:t xml:space="preserve"> potraviny nevznikli s</w:t>
      </w:r>
      <w:r w:rsidR="001A0BA3">
        <w:rPr>
          <w:rFonts w:eastAsia="MS Mincho"/>
        </w:rPr>
        <w:t xml:space="preserve"> </w:t>
      </w:r>
      <w:r w:rsidR="007A39F2">
        <w:rPr>
          <w:rFonts w:eastAsia="MS Mincho"/>
        </w:rPr>
        <w:t>do</w:t>
      </w:r>
      <w:r w:rsidR="00107605">
        <w:rPr>
          <w:rFonts w:eastAsia="MS Mincho"/>
        </w:rPr>
        <w:t>daním</w:t>
      </w:r>
      <w:r w:rsidR="007A39F2">
        <w:rPr>
          <w:rFonts w:eastAsia="MS Mincho"/>
        </w:rPr>
        <w:t xml:space="preserve"> žiadne náklady.</w:t>
      </w:r>
      <w:r w:rsidR="001A0BA3">
        <w:rPr>
          <w:rFonts w:eastAsia="MS Mincho"/>
        </w:rPr>
        <w:t xml:space="preserve"> Tzv. </w:t>
      </w:r>
      <w:r w:rsidR="00633BE2">
        <w:rPr>
          <w:rFonts w:eastAsia="MS Mincho"/>
        </w:rPr>
        <w:t xml:space="preserve">ak dodávateľ dodá potravinu </w:t>
      </w:r>
      <w:r w:rsidR="00681C98">
        <w:rPr>
          <w:rFonts w:eastAsia="MS Mincho"/>
        </w:rPr>
        <w:t>do</w:t>
      </w:r>
      <w:r w:rsidR="00633BE2">
        <w:rPr>
          <w:rFonts w:eastAsia="MS Mincho"/>
        </w:rPr>
        <w:t xml:space="preserve"> </w:t>
      </w:r>
      <w:r w:rsidR="00681C98">
        <w:rPr>
          <w:rFonts w:eastAsia="MS Mincho"/>
        </w:rPr>
        <w:t xml:space="preserve">logistického centra (centrálneho skladu) alebo priamo do maloobchodných prevádzok odberateľa, </w:t>
      </w:r>
      <w:r w:rsidR="00107605">
        <w:rPr>
          <w:rFonts w:eastAsia="MS Mincho"/>
        </w:rPr>
        <w:t xml:space="preserve">podmienka v ustanovení § 3 ods. 4 písm. c) nebude splnená, a odberateľ nebude môcť od dodávateľa požadovať peňažné alebo nepeňažné plnenie za využitie distribúcie odberateľa. </w:t>
      </w:r>
      <w:r w:rsidR="00500052">
        <w:rPr>
          <w:rFonts w:eastAsia="MS Mincho"/>
        </w:rPr>
        <w:t xml:space="preserve">Rovnako peňažné alebo nepeňažné plnenie nebude môcť odberateľ požadovať od dodávateľa, ak dodávateľ dodá potravinu do logistického centra (centrálneho skladu) a </w:t>
      </w:r>
      <w:bookmarkStart w:id="0" w:name="_Hlk56555047"/>
      <w:r w:rsidR="00500052">
        <w:rPr>
          <w:rFonts w:eastAsia="MS Mincho"/>
        </w:rPr>
        <w:t xml:space="preserve">z logistického centra (centrálneho skladu) </w:t>
      </w:r>
      <w:r w:rsidR="002E6C14">
        <w:rPr>
          <w:rFonts w:eastAsia="MS Mincho"/>
        </w:rPr>
        <w:t xml:space="preserve">do maloobchodných prevádzok </w:t>
      </w:r>
      <w:bookmarkEnd w:id="0"/>
      <w:r w:rsidR="002E6C14">
        <w:rPr>
          <w:rFonts w:eastAsia="MS Mincho"/>
        </w:rPr>
        <w:t xml:space="preserve">distribúciu potraviny zabezpečí odberateľ, pretože dodávateľovi už vznikli náklady s dodaním potraviny, a to tým, že dodal </w:t>
      </w:r>
      <w:r w:rsidR="00A66B7D">
        <w:rPr>
          <w:rFonts w:eastAsia="MS Mincho"/>
        </w:rPr>
        <w:t>potravinu</w:t>
      </w:r>
      <w:r w:rsidR="002E6C14">
        <w:rPr>
          <w:rFonts w:eastAsia="MS Mincho"/>
        </w:rPr>
        <w:t xml:space="preserve"> do logistického centra (centrálneho skladu). </w:t>
      </w:r>
      <w:r w:rsidR="005F240F">
        <w:rPr>
          <w:rFonts w:eastAsia="MS Mincho"/>
        </w:rPr>
        <w:t xml:space="preserve">To znamená, že odberateľ nemôže požadovať peňažné alebo nepeňažné plnenie od dodávateľa za využitie distribúcie odberateľa, ak odberateľ zabezpečuje distribúciu potraviny </w:t>
      </w:r>
      <w:r w:rsidR="005F240F" w:rsidRPr="005F240F">
        <w:rPr>
          <w:rFonts w:eastAsia="MS Mincho"/>
        </w:rPr>
        <w:t>z</w:t>
      </w:r>
      <w:r w:rsidR="00A66B7D">
        <w:rPr>
          <w:rFonts w:eastAsia="MS Mincho"/>
        </w:rPr>
        <w:t> </w:t>
      </w:r>
      <w:r w:rsidR="005F240F" w:rsidRPr="005F240F">
        <w:rPr>
          <w:rFonts w:eastAsia="MS Mincho"/>
        </w:rPr>
        <w:t>logistického centra (centrálneho skladu) do maloobchodných prevádzok</w:t>
      </w:r>
      <w:r w:rsidR="005F240F">
        <w:rPr>
          <w:rFonts w:eastAsia="MS Mincho"/>
        </w:rPr>
        <w:t xml:space="preserve">. </w:t>
      </w:r>
      <w:r w:rsidR="008C0264">
        <w:rPr>
          <w:rFonts w:eastAsia="MS Mincho"/>
        </w:rPr>
        <w:t xml:space="preserve">Ak by hypoteticky chcel odberateľ požadovať </w:t>
      </w:r>
      <w:r w:rsidR="004601C1">
        <w:rPr>
          <w:rFonts w:eastAsia="MS Mincho"/>
        </w:rPr>
        <w:t>peňažné alebo nepeňažné plnenie od dodávateľa za distribúciu potraviny z</w:t>
      </w:r>
      <w:r w:rsidR="00466C88">
        <w:rPr>
          <w:rFonts w:eastAsia="MS Mincho"/>
        </w:rPr>
        <w:t xml:space="preserve"> </w:t>
      </w:r>
      <w:r w:rsidR="004601C1">
        <w:rPr>
          <w:rFonts w:eastAsia="MS Mincho"/>
        </w:rPr>
        <w:t>logistického centra (centrálneho skladu) do maloobchodných prevádzok</w:t>
      </w:r>
      <w:bookmarkStart w:id="1" w:name="_GoBack"/>
      <w:bookmarkEnd w:id="1"/>
      <w:r w:rsidR="000930DD">
        <w:rPr>
          <w:rFonts w:eastAsia="MS Mincho"/>
        </w:rPr>
        <w:t xml:space="preserve">, nemôže, pretože nejde o využitie distribúcie odberateľa, ale </w:t>
      </w:r>
      <w:r w:rsidR="003701FA">
        <w:rPr>
          <w:rFonts w:eastAsia="MS Mincho"/>
        </w:rPr>
        <w:t xml:space="preserve">už </w:t>
      </w:r>
      <w:r w:rsidR="000930DD">
        <w:rPr>
          <w:rFonts w:eastAsia="MS Mincho"/>
        </w:rPr>
        <w:t>o</w:t>
      </w:r>
      <w:r w:rsidR="00CA7B7C">
        <w:rPr>
          <w:rFonts w:eastAsia="MS Mincho"/>
        </w:rPr>
        <w:t xml:space="preserve"> </w:t>
      </w:r>
      <w:r w:rsidR="000930DD">
        <w:rPr>
          <w:rFonts w:eastAsia="MS Mincho"/>
        </w:rPr>
        <w:t xml:space="preserve">prepravu vlastného tovaru, ktorý je </w:t>
      </w:r>
      <w:r w:rsidR="000930DD">
        <w:rPr>
          <w:rFonts w:eastAsia="MS Mincho"/>
        </w:rPr>
        <w:lastRenderedPageBreak/>
        <w:t xml:space="preserve">vlastníctvom odberateľa, tým, že </w:t>
      </w:r>
      <w:r w:rsidR="00B94173">
        <w:rPr>
          <w:rFonts w:eastAsia="MS Mincho"/>
        </w:rPr>
        <w:t>ho odberateľ prevzal z logistického centra (centrálneho skladu).</w:t>
      </w:r>
    </w:p>
    <w:p w14:paraId="2D61E8A9" w14:textId="77777777" w:rsidR="001A0BA3" w:rsidRPr="00FE6381" w:rsidRDefault="001A0BA3" w:rsidP="00ED2098">
      <w:pPr>
        <w:spacing w:line="276" w:lineRule="auto"/>
        <w:jc w:val="both"/>
        <w:rPr>
          <w:rFonts w:eastAsia="MS Mincho"/>
          <w:bCs/>
        </w:rPr>
      </w:pPr>
    </w:p>
    <w:p w14:paraId="2B3C6305" w14:textId="49C10BA6" w:rsidR="0087584D" w:rsidRPr="00270764" w:rsidRDefault="004D7769" w:rsidP="00ED2098">
      <w:pPr>
        <w:spacing w:line="276" w:lineRule="auto"/>
        <w:jc w:val="both"/>
        <w:rPr>
          <w:b/>
        </w:rPr>
      </w:pPr>
      <w:r>
        <w:rPr>
          <w:rFonts w:eastAsia="MS Mincho"/>
          <w:b/>
        </w:rPr>
        <w:t>K</w:t>
      </w:r>
      <w:r w:rsidR="00D261AA">
        <w:rPr>
          <w:rFonts w:eastAsia="MS Mincho"/>
          <w:b/>
        </w:rPr>
        <w:t xml:space="preserve"> </w:t>
      </w:r>
      <w:r>
        <w:rPr>
          <w:rFonts w:eastAsia="MS Mincho"/>
          <w:b/>
        </w:rPr>
        <w:t xml:space="preserve">bodu </w:t>
      </w:r>
      <w:r w:rsidR="00B543A0">
        <w:rPr>
          <w:rFonts w:eastAsia="MS Mincho"/>
          <w:b/>
        </w:rPr>
        <w:t>4</w:t>
      </w:r>
    </w:p>
    <w:p w14:paraId="46AF7A1A" w14:textId="77777777" w:rsidR="004F5075" w:rsidRDefault="002D40C9" w:rsidP="00ED2098">
      <w:pPr>
        <w:spacing w:line="276" w:lineRule="auto"/>
        <w:jc w:val="both"/>
      </w:pPr>
      <w:r w:rsidRPr="002D40C9">
        <w:t xml:space="preserve">Skutková podstata </w:t>
      </w:r>
      <w:r>
        <w:t>neprimeranej podmienky uvedenej v § 3 ods. 5 písm. f)</w:t>
      </w:r>
      <w:r w:rsidRPr="002D40C9">
        <w:t xml:space="preserve"> </w:t>
      </w:r>
      <w:r w:rsidR="00D261AA">
        <w:t xml:space="preserve">sa dopĺňa o </w:t>
      </w:r>
      <w:r w:rsidRPr="002D40C9">
        <w:t>výnimky určené priamo v</w:t>
      </w:r>
      <w:r w:rsidR="002719CF">
        <w:t xml:space="preserve"> </w:t>
      </w:r>
      <w:r w:rsidRPr="002D40C9">
        <w:t>čl</w:t>
      </w:r>
      <w:r w:rsidR="00313D53">
        <w:t>.</w:t>
      </w:r>
      <w:r w:rsidRPr="002D40C9">
        <w:t xml:space="preserve"> 3 smernice (EÚ) 2019/633</w:t>
      </w:r>
      <w:r w:rsidR="00F511BC">
        <w:t>. Neuhradenie kúpnej ceny v lehote splatnosti</w:t>
      </w:r>
      <w:r w:rsidR="00E7048D">
        <w:t xml:space="preserve"> </w:t>
      </w:r>
      <w:r w:rsidR="00572789">
        <w:t>podľa</w:t>
      </w:r>
      <w:r w:rsidR="00E7048D">
        <w:t xml:space="preserve"> § 3 ods. 5 písm. f) sa nebude vzťahovať na </w:t>
      </w:r>
      <w:r w:rsidR="00572789">
        <w:t xml:space="preserve">platby vykonávané v rámci školského programu podľa </w:t>
      </w:r>
      <w:r w:rsidR="004F5075">
        <w:t xml:space="preserve">nariadenia Európskeho parlamentu a Rady (EÚ) č. 1308/2013 v platnom znení a na platby vykonávané verejnoprávnymi subjektmi poskytujúcimi zdravotnú starostlivosť podľa </w:t>
      </w:r>
      <w:r w:rsidR="004F5075" w:rsidRPr="006D6DAB">
        <w:t>§ 340b ods. 5 Obchodného zákonníka</w:t>
      </w:r>
      <w:r w:rsidR="004F5075">
        <w:t>.</w:t>
      </w:r>
    </w:p>
    <w:p w14:paraId="54EC15A1" w14:textId="66962764" w:rsidR="006D6DAB" w:rsidRDefault="006D6DAB" w:rsidP="00ED2098">
      <w:pPr>
        <w:spacing w:line="276" w:lineRule="auto"/>
        <w:jc w:val="both"/>
        <w:rPr>
          <w:bCs/>
        </w:rPr>
      </w:pPr>
    </w:p>
    <w:p w14:paraId="0006A7B2" w14:textId="5F34BDDA" w:rsidR="00C169F8" w:rsidRPr="000270AF" w:rsidRDefault="004D7769" w:rsidP="00ED2098">
      <w:pPr>
        <w:spacing w:line="276" w:lineRule="auto"/>
        <w:jc w:val="both"/>
        <w:rPr>
          <w:rFonts w:eastAsia="MS Mincho"/>
          <w:b/>
        </w:rPr>
      </w:pPr>
      <w:r>
        <w:rPr>
          <w:rFonts w:eastAsia="MS Mincho"/>
          <w:b/>
        </w:rPr>
        <w:t>K</w:t>
      </w:r>
      <w:r w:rsidR="008B01B9">
        <w:rPr>
          <w:rFonts w:eastAsia="MS Mincho"/>
          <w:b/>
        </w:rPr>
        <w:t xml:space="preserve"> </w:t>
      </w:r>
      <w:r>
        <w:rPr>
          <w:rFonts w:eastAsia="MS Mincho"/>
          <w:b/>
        </w:rPr>
        <w:t xml:space="preserve">bodu </w:t>
      </w:r>
      <w:r w:rsidR="00B543A0">
        <w:rPr>
          <w:rFonts w:eastAsia="MS Mincho"/>
          <w:b/>
        </w:rPr>
        <w:t>5</w:t>
      </w:r>
    </w:p>
    <w:p w14:paraId="1A5C01DA" w14:textId="77777777" w:rsidR="00615DB0" w:rsidRPr="000270AF" w:rsidRDefault="000270AF" w:rsidP="00ED2098">
      <w:pPr>
        <w:spacing w:line="276" w:lineRule="auto"/>
        <w:jc w:val="both"/>
        <w:rPr>
          <w:rFonts w:eastAsia="MS Mincho"/>
        </w:rPr>
      </w:pPr>
      <w:r w:rsidRPr="000270AF">
        <w:rPr>
          <w:rFonts w:eastAsia="MS Mincho"/>
        </w:rPr>
        <w:t>Navrhovaná úprava vyplýva z aplikačnej praxe. Pri súčasnom znení</w:t>
      </w:r>
      <w:r w:rsidR="00313D53">
        <w:rPr>
          <w:rFonts w:eastAsia="MS Mincho"/>
        </w:rPr>
        <w:t xml:space="preserve"> ustanovenia</w:t>
      </w:r>
      <w:r w:rsidRPr="000270AF">
        <w:rPr>
          <w:rFonts w:eastAsia="MS Mincho"/>
        </w:rPr>
        <w:t xml:space="preserve"> je potrebné naplnenie obidvoch podmienok (objednanie a prevzatie), pričom v praxi častejšie dochádza k</w:t>
      </w:r>
      <w:r w:rsidR="002719CF">
        <w:rPr>
          <w:rFonts w:eastAsia="MS Mincho"/>
        </w:rPr>
        <w:t> </w:t>
      </w:r>
      <w:r w:rsidRPr="000270AF">
        <w:rPr>
          <w:rFonts w:eastAsia="MS Mincho"/>
        </w:rPr>
        <w:t>situácii naplneni</w:t>
      </w:r>
      <w:r w:rsidR="00313D53">
        <w:rPr>
          <w:rFonts w:eastAsia="MS Mincho"/>
        </w:rPr>
        <w:t>a</w:t>
      </w:r>
      <w:r w:rsidRPr="000270AF">
        <w:rPr>
          <w:rFonts w:eastAsia="MS Mincho"/>
        </w:rPr>
        <w:t xml:space="preserve"> len jednej z nich.</w:t>
      </w:r>
    </w:p>
    <w:p w14:paraId="594D6082" w14:textId="77777777" w:rsidR="000400BC" w:rsidRPr="000400BC" w:rsidRDefault="000400BC" w:rsidP="00ED2098">
      <w:pPr>
        <w:spacing w:line="276" w:lineRule="auto"/>
        <w:jc w:val="both"/>
        <w:rPr>
          <w:bCs/>
        </w:rPr>
      </w:pPr>
    </w:p>
    <w:p w14:paraId="1613A35B" w14:textId="05643FB9" w:rsidR="0087584D" w:rsidRDefault="00C169F8" w:rsidP="00ED2098">
      <w:pPr>
        <w:spacing w:line="276" w:lineRule="auto"/>
        <w:jc w:val="both"/>
        <w:rPr>
          <w:rFonts w:eastAsia="MS Mincho"/>
          <w:b/>
        </w:rPr>
      </w:pPr>
      <w:r>
        <w:rPr>
          <w:rFonts w:eastAsia="MS Mincho"/>
          <w:b/>
        </w:rPr>
        <w:t>K</w:t>
      </w:r>
      <w:r w:rsidR="002719CF">
        <w:rPr>
          <w:rFonts w:eastAsia="MS Mincho"/>
          <w:b/>
        </w:rPr>
        <w:t xml:space="preserve"> </w:t>
      </w:r>
      <w:r>
        <w:rPr>
          <w:rFonts w:eastAsia="MS Mincho"/>
          <w:b/>
        </w:rPr>
        <w:t xml:space="preserve">bodu </w:t>
      </w:r>
      <w:r w:rsidR="00B543A0">
        <w:rPr>
          <w:rFonts w:eastAsia="MS Mincho"/>
          <w:b/>
        </w:rPr>
        <w:t>6</w:t>
      </w:r>
    </w:p>
    <w:p w14:paraId="4B43584B" w14:textId="1A0D5C41" w:rsidR="002F3B41" w:rsidRPr="002F3B41" w:rsidRDefault="002F3B41" w:rsidP="00ED2098">
      <w:pPr>
        <w:spacing w:line="276" w:lineRule="auto"/>
        <w:jc w:val="both"/>
        <w:rPr>
          <w:rFonts w:eastAsia="MS Mincho"/>
          <w:u w:val="single"/>
        </w:rPr>
      </w:pPr>
      <w:r w:rsidRPr="002F3B41">
        <w:rPr>
          <w:rFonts w:eastAsia="MS Mincho"/>
          <w:u w:val="single"/>
        </w:rPr>
        <w:t>K § 3 ods. 5 pí</w:t>
      </w:r>
      <w:r w:rsidR="00E7140C">
        <w:rPr>
          <w:rFonts w:eastAsia="MS Mincho"/>
          <w:u w:val="single"/>
        </w:rPr>
        <w:t>s</w:t>
      </w:r>
      <w:r w:rsidRPr="002F3B41">
        <w:rPr>
          <w:rFonts w:eastAsia="MS Mincho"/>
          <w:u w:val="single"/>
        </w:rPr>
        <w:t>m. l):</w:t>
      </w:r>
    </w:p>
    <w:p w14:paraId="0A6E9A93" w14:textId="60FC5485" w:rsidR="000270AF" w:rsidRPr="000270AF" w:rsidRDefault="000270AF" w:rsidP="00ED2098">
      <w:pPr>
        <w:spacing w:line="276" w:lineRule="auto"/>
        <w:jc w:val="both"/>
        <w:rPr>
          <w:rFonts w:eastAsia="MS Mincho"/>
        </w:rPr>
      </w:pPr>
      <w:r w:rsidRPr="000270AF">
        <w:rPr>
          <w:rFonts w:eastAsia="MS Mincho"/>
        </w:rPr>
        <w:t>Navrh</w:t>
      </w:r>
      <w:r w:rsidR="00A61BA6">
        <w:rPr>
          <w:rFonts w:eastAsia="MS Mincho"/>
        </w:rPr>
        <w:t>ovaným ustanovením</w:t>
      </w:r>
      <w:r w:rsidRPr="000270AF">
        <w:rPr>
          <w:rFonts w:eastAsia="MS Mincho"/>
        </w:rPr>
        <w:t xml:space="preserve"> sa </w:t>
      </w:r>
      <w:r w:rsidR="00A61BA6">
        <w:rPr>
          <w:rFonts w:eastAsia="MS Mincho"/>
        </w:rPr>
        <w:t>nahrádza</w:t>
      </w:r>
      <w:r w:rsidRPr="000270AF">
        <w:rPr>
          <w:rFonts w:eastAsia="MS Mincho"/>
        </w:rPr>
        <w:t xml:space="preserve"> neprimeraná podmienka v</w:t>
      </w:r>
      <w:r w:rsidR="002719CF">
        <w:rPr>
          <w:rFonts w:eastAsia="MS Mincho"/>
        </w:rPr>
        <w:t xml:space="preserve"> </w:t>
      </w:r>
      <w:r w:rsidRPr="000270AF">
        <w:rPr>
          <w:rFonts w:eastAsia="MS Mincho"/>
        </w:rPr>
        <w:t>ust</w:t>
      </w:r>
      <w:r w:rsidR="00A61BA6">
        <w:rPr>
          <w:rFonts w:eastAsia="MS Mincho"/>
        </w:rPr>
        <w:t>anovení</w:t>
      </w:r>
      <w:r w:rsidRPr="000270AF">
        <w:rPr>
          <w:rFonts w:eastAsia="MS Mincho"/>
        </w:rPr>
        <w:t xml:space="preserve"> § 3 ods. 5 písm. l), keďže bol identifikovaný jej </w:t>
      </w:r>
      <w:r w:rsidR="00A61BA6">
        <w:rPr>
          <w:rFonts w:eastAsia="MS Mincho"/>
        </w:rPr>
        <w:t>nesúlad s</w:t>
      </w:r>
      <w:r w:rsidR="002719CF">
        <w:rPr>
          <w:rFonts w:eastAsia="MS Mincho"/>
        </w:rPr>
        <w:t xml:space="preserve"> </w:t>
      </w:r>
      <w:r w:rsidRPr="000270AF">
        <w:rPr>
          <w:rFonts w:eastAsia="MS Mincho"/>
        </w:rPr>
        <w:t>čl</w:t>
      </w:r>
      <w:r w:rsidR="00A61BA6">
        <w:rPr>
          <w:rFonts w:eastAsia="MS Mincho"/>
        </w:rPr>
        <w:t xml:space="preserve">. </w:t>
      </w:r>
      <w:r w:rsidRPr="000270AF">
        <w:rPr>
          <w:rFonts w:eastAsia="MS Mincho"/>
        </w:rPr>
        <w:t>3 ods. 2 písm. c) smernice</w:t>
      </w:r>
      <w:r w:rsidR="00A61BA6">
        <w:rPr>
          <w:rFonts w:eastAsia="MS Mincho"/>
        </w:rPr>
        <w:t xml:space="preserve"> </w:t>
      </w:r>
      <w:r w:rsidR="00A61BA6" w:rsidRPr="00A61BA6">
        <w:rPr>
          <w:rFonts w:eastAsia="MS Mincho"/>
        </w:rPr>
        <w:t>(EÚ) 2019/633</w:t>
      </w:r>
      <w:r w:rsidR="00A61BA6">
        <w:rPr>
          <w:rFonts w:eastAsia="MS Mincho"/>
        </w:rPr>
        <w:t xml:space="preserve">, novou skutkovou podstatou neprimeranej podmienky v </w:t>
      </w:r>
      <w:r w:rsidR="00D06918">
        <w:rPr>
          <w:rFonts w:eastAsia="MS Mincho"/>
        </w:rPr>
        <w:t>zmysle</w:t>
      </w:r>
      <w:r w:rsidR="00A61BA6">
        <w:rPr>
          <w:rFonts w:eastAsia="MS Mincho"/>
        </w:rPr>
        <w:t xml:space="preserve"> čl. 3 ods. 1 písm. c) smernice </w:t>
      </w:r>
      <w:r w:rsidR="00A61BA6" w:rsidRPr="00A61BA6">
        <w:rPr>
          <w:rFonts w:eastAsia="MS Mincho"/>
        </w:rPr>
        <w:t>(EÚ) 2019/633</w:t>
      </w:r>
      <w:r w:rsidR="00D06918">
        <w:rPr>
          <w:rFonts w:eastAsia="MS Mincho"/>
        </w:rPr>
        <w:t xml:space="preserve">. </w:t>
      </w:r>
      <w:r w:rsidR="00D06918" w:rsidRPr="00D06918">
        <w:rPr>
          <w:rFonts w:eastAsia="MS Mincho"/>
        </w:rPr>
        <w:t>Obligačný dvojstranný akt predpokladá pri zmene podmienok dohodu oboch zmluvných strán, t.</w:t>
      </w:r>
      <w:r w:rsidR="000400BC">
        <w:rPr>
          <w:rFonts w:eastAsia="MS Mincho"/>
        </w:rPr>
        <w:t xml:space="preserve"> </w:t>
      </w:r>
      <w:r w:rsidR="00D06918" w:rsidRPr="00D06918">
        <w:rPr>
          <w:rFonts w:eastAsia="MS Mincho"/>
        </w:rPr>
        <w:t>j. jednostranná zmena podmienok je neprípustná</w:t>
      </w:r>
      <w:r w:rsidR="00D06918">
        <w:rPr>
          <w:rFonts w:eastAsia="MS Mincho"/>
        </w:rPr>
        <w:t>.</w:t>
      </w:r>
    </w:p>
    <w:p w14:paraId="502CBBF0" w14:textId="742097FA" w:rsidR="004F5075" w:rsidRDefault="004F5075" w:rsidP="00ED2098">
      <w:pPr>
        <w:spacing w:line="276" w:lineRule="auto"/>
        <w:jc w:val="both"/>
        <w:rPr>
          <w:rFonts w:eastAsia="MS Mincho"/>
          <w:bCs/>
        </w:rPr>
      </w:pPr>
    </w:p>
    <w:p w14:paraId="21733627" w14:textId="52BE8696" w:rsidR="00E7140C" w:rsidRPr="00E7140C" w:rsidRDefault="00E7140C" w:rsidP="00ED2098">
      <w:pPr>
        <w:spacing w:line="276" w:lineRule="auto"/>
        <w:jc w:val="both"/>
        <w:rPr>
          <w:rFonts w:eastAsia="MS Mincho"/>
          <w:bCs/>
          <w:u w:val="single"/>
        </w:rPr>
      </w:pPr>
      <w:r w:rsidRPr="00E7140C">
        <w:rPr>
          <w:rFonts w:eastAsia="MS Mincho"/>
          <w:bCs/>
          <w:u w:val="single"/>
        </w:rPr>
        <w:t>K § 3 ods. 5 písm. m):</w:t>
      </w:r>
    </w:p>
    <w:p w14:paraId="09984879" w14:textId="080E3DF1" w:rsidR="002428D3" w:rsidRDefault="00F903F9" w:rsidP="00ED2098">
      <w:pPr>
        <w:spacing w:line="276" w:lineRule="auto"/>
        <w:jc w:val="both"/>
        <w:rPr>
          <w:rFonts w:eastAsia="MS Mincho"/>
          <w:bCs/>
        </w:rPr>
      </w:pPr>
      <w:r>
        <w:rPr>
          <w:rFonts w:eastAsia="MS Mincho"/>
          <w:bCs/>
        </w:rPr>
        <w:t xml:space="preserve">Navrhovaným ustanovením sa nahrádza neprimeraná podmienka v ustanovení § 3 ods. 5 písm. m) novou skutkovou podstatou neprimeranej podmienky v zmysle čl. 3 ods. 1 písm. e) smernice (EÚ) 2019/633. Podstatou novej neprimeranej podmienky je neodôvodnené (nie spôsobené nedbalosťou alebo </w:t>
      </w:r>
      <w:r w:rsidRPr="00F903F9">
        <w:rPr>
          <w:rFonts w:eastAsia="MS Mincho"/>
          <w:bCs/>
        </w:rPr>
        <w:t>zavinením dodávateľa) prenášanie zodpovednosti za stratu alebo znehodnotenie potravín na dodávateľa</w:t>
      </w:r>
      <w:r>
        <w:rPr>
          <w:rFonts w:eastAsia="MS Mincho"/>
          <w:bCs/>
        </w:rPr>
        <w:t xml:space="preserve">. Pôvodná skutková podstata neprimeranej podmienky </w:t>
      </w:r>
      <w:r w:rsidR="00AD3E8A">
        <w:rPr>
          <w:rFonts w:eastAsia="MS Mincho"/>
          <w:bCs/>
        </w:rPr>
        <w:t xml:space="preserve">v ustanovení § 3 ods. 5 písm. m) sa nahrádza z dôvodu, pretože bol </w:t>
      </w:r>
      <w:r w:rsidR="009F5ADA">
        <w:rPr>
          <w:rFonts w:eastAsia="MS Mincho"/>
          <w:bCs/>
        </w:rPr>
        <w:t xml:space="preserve">Protimonopolným úradom Slovenskej republiky </w:t>
      </w:r>
      <w:r w:rsidR="00AD3E8A">
        <w:rPr>
          <w:rFonts w:eastAsia="MS Mincho"/>
          <w:bCs/>
        </w:rPr>
        <w:t xml:space="preserve">identifikovaný jej nesúlad so zákonom č. 136/2001 Z. z. </w:t>
      </w:r>
      <w:r w:rsidR="00AD3E8A" w:rsidRPr="00AD3E8A">
        <w:rPr>
          <w:rFonts w:eastAsia="MS Mincho"/>
          <w:bCs/>
        </w:rPr>
        <w:t>o ochrane hospodárskej súťaže a o zmene a doplnení zákona Slovenskej národnej rady č. 347/1990 Zb. o</w:t>
      </w:r>
      <w:r w:rsidR="009F5ADA">
        <w:rPr>
          <w:rFonts w:eastAsia="MS Mincho"/>
          <w:bCs/>
        </w:rPr>
        <w:t> </w:t>
      </w:r>
      <w:r w:rsidR="00AD3E8A" w:rsidRPr="00AD3E8A">
        <w:rPr>
          <w:rFonts w:eastAsia="MS Mincho"/>
          <w:bCs/>
        </w:rPr>
        <w:t>organizácii ministerstiev a ostatných ústredných orgánov štátnej správy Slovenskej republiky v znení neskorších predpisov</w:t>
      </w:r>
      <w:r w:rsidR="00AD3E8A">
        <w:rPr>
          <w:rFonts w:eastAsia="MS Mincho"/>
          <w:bCs/>
        </w:rPr>
        <w:t xml:space="preserve"> v</w:t>
      </w:r>
      <w:r w:rsidR="002F32DB">
        <w:rPr>
          <w:rFonts w:eastAsia="MS Mincho"/>
          <w:bCs/>
        </w:rPr>
        <w:t xml:space="preserve"> </w:t>
      </w:r>
      <w:r w:rsidR="00AD3E8A">
        <w:rPr>
          <w:rFonts w:eastAsia="MS Mincho"/>
          <w:bCs/>
        </w:rPr>
        <w:t>znení neskorších predpisov</w:t>
      </w:r>
      <w:r w:rsidR="00AF510F">
        <w:rPr>
          <w:rFonts w:eastAsia="MS Mincho"/>
          <w:bCs/>
        </w:rPr>
        <w:t xml:space="preserve"> (ďalej len ,,zákon o ochrane hospodárskej súťaže“)</w:t>
      </w:r>
      <w:r w:rsidR="00AD3E8A">
        <w:rPr>
          <w:rFonts w:eastAsia="MS Mincho"/>
          <w:bCs/>
        </w:rPr>
        <w:t xml:space="preserve">. </w:t>
      </w:r>
      <w:r w:rsidR="009F5ADA">
        <w:rPr>
          <w:rFonts w:eastAsia="MS Mincho"/>
          <w:bCs/>
        </w:rPr>
        <w:t xml:space="preserve">Podľa Protimonopolného úradu Slovenskej republiky </w:t>
      </w:r>
      <w:r w:rsidR="00892B20">
        <w:rPr>
          <w:rFonts w:eastAsia="MS Mincho"/>
          <w:bCs/>
        </w:rPr>
        <w:t xml:space="preserve">pri zisťovaní </w:t>
      </w:r>
      <w:r w:rsidR="00AF510F">
        <w:rPr>
          <w:rFonts w:eastAsia="MS Mincho"/>
          <w:bCs/>
        </w:rPr>
        <w:t>výrobných nákladov</w:t>
      </w:r>
      <w:r w:rsidR="00E54637">
        <w:rPr>
          <w:rFonts w:eastAsia="MS Mincho"/>
          <w:bCs/>
        </w:rPr>
        <w:t xml:space="preserve"> odberateľmi</w:t>
      </w:r>
      <w:r w:rsidR="00AF510F">
        <w:rPr>
          <w:rFonts w:eastAsia="MS Mincho"/>
          <w:bCs/>
        </w:rPr>
        <w:t xml:space="preserve"> ide o zosúladený postup podnikateľov podľa § 4 ods. 1 </w:t>
      </w:r>
      <w:r w:rsidR="00965977">
        <w:rPr>
          <w:rFonts w:eastAsia="MS Mincho"/>
          <w:bCs/>
        </w:rPr>
        <w:t>zákona o ochrane hospodárskej súťaže</w:t>
      </w:r>
      <w:r w:rsidR="00E54637">
        <w:rPr>
          <w:rFonts w:eastAsia="MS Mincho"/>
          <w:bCs/>
        </w:rPr>
        <w:t xml:space="preserve"> a </w:t>
      </w:r>
      <w:r w:rsidR="00965977">
        <w:rPr>
          <w:rFonts w:eastAsia="MS Mincho"/>
          <w:bCs/>
        </w:rPr>
        <w:t xml:space="preserve">ustanovením § 3 ods. 5 písm. m) </w:t>
      </w:r>
      <w:r w:rsidR="00E54637">
        <w:rPr>
          <w:rFonts w:eastAsia="MS Mincho"/>
          <w:bCs/>
        </w:rPr>
        <w:t xml:space="preserve">sa </w:t>
      </w:r>
      <w:r w:rsidR="00965977">
        <w:rPr>
          <w:rFonts w:eastAsia="MS Mincho"/>
          <w:bCs/>
        </w:rPr>
        <w:t>ukladá odberateľom povinnosť</w:t>
      </w:r>
      <w:r w:rsidR="00E54637">
        <w:rPr>
          <w:rFonts w:eastAsia="MS Mincho"/>
          <w:bCs/>
        </w:rPr>
        <w:t>, aby</w:t>
      </w:r>
      <w:r w:rsidR="002428D3">
        <w:rPr>
          <w:rFonts w:eastAsia="MS Mincho"/>
          <w:bCs/>
        </w:rPr>
        <w:t xml:space="preserve"> ich</w:t>
      </w:r>
      <w:r w:rsidR="00E54637">
        <w:rPr>
          <w:rFonts w:eastAsia="MS Mincho"/>
          <w:bCs/>
        </w:rPr>
        <w:t xml:space="preserve"> nákupná cena </w:t>
      </w:r>
      <w:r w:rsidR="006F5E41">
        <w:rPr>
          <w:rFonts w:eastAsia="MS Mincho"/>
          <w:bCs/>
        </w:rPr>
        <w:t xml:space="preserve">bola v </w:t>
      </w:r>
      <w:r w:rsidR="00E54637">
        <w:rPr>
          <w:rFonts w:eastAsia="MS Mincho"/>
          <w:bCs/>
        </w:rPr>
        <w:t>určit</w:t>
      </w:r>
      <w:r w:rsidR="006F5E41">
        <w:rPr>
          <w:rFonts w:eastAsia="MS Mincho"/>
          <w:bCs/>
        </w:rPr>
        <w:t>ej</w:t>
      </w:r>
      <w:r w:rsidR="00E54637">
        <w:rPr>
          <w:rFonts w:eastAsia="MS Mincho"/>
          <w:bCs/>
        </w:rPr>
        <w:t xml:space="preserve"> výšk</w:t>
      </w:r>
      <w:r w:rsidR="006F5E41">
        <w:rPr>
          <w:rFonts w:eastAsia="MS Mincho"/>
          <w:bCs/>
        </w:rPr>
        <w:t>e</w:t>
      </w:r>
      <w:r w:rsidR="00E54637">
        <w:rPr>
          <w:rFonts w:eastAsia="MS Mincho"/>
          <w:bCs/>
        </w:rPr>
        <w:t xml:space="preserve">. </w:t>
      </w:r>
      <w:r w:rsidR="00EE10AB">
        <w:rPr>
          <w:rFonts w:eastAsia="MS Mincho"/>
          <w:bCs/>
        </w:rPr>
        <w:t>Protimonopolný úrad Slovenskej republiky v tejto súvislosti konštatoval, že š</w:t>
      </w:r>
      <w:r w:rsidR="00E54637" w:rsidRPr="00E54637">
        <w:rPr>
          <w:rFonts w:eastAsia="MS Mincho"/>
          <w:bCs/>
        </w:rPr>
        <w:t>tandardné informácie o</w:t>
      </w:r>
      <w:r w:rsidR="004875A9">
        <w:rPr>
          <w:rFonts w:eastAsia="MS Mincho"/>
          <w:bCs/>
        </w:rPr>
        <w:t xml:space="preserve"> </w:t>
      </w:r>
      <w:r w:rsidR="00E54637">
        <w:rPr>
          <w:rFonts w:eastAsia="MS Mincho"/>
          <w:bCs/>
        </w:rPr>
        <w:t xml:space="preserve">výrobných </w:t>
      </w:r>
      <w:r w:rsidR="00E54637" w:rsidRPr="00E54637">
        <w:rPr>
          <w:rFonts w:eastAsia="MS Mincho"/>
          <w:bCs/>
        </w:rPr>
        <w:t>nákladoch sú obchodným tajomstvom alebo dôvern</w:t>
      </w:r>
      <w:r w:rsidR="002428D3">
        <w:rPr>
          <w:rFonts w:eastAsia="MS Mincho"/>
          <w:bCs/>
        </w:rPr>
        <w:t>ou</w:t>
      </w:r>
      <w:r w:rsidR="00E54637" w:rsidRPr="00E54637">
        <w:rPr>
          <w:rFonts w:eastAsia="MS Mincho"/>
          <w:bCs/>
        </w:rPr>
        <w:t xml:space="preserve"> informáci</w:t>
      </w:r>
      <w:r w:rsidR="002428D3">
        <w:rPr>
          <w:rFonts w:eastAsia="MS Mincho"/>
          <w:bCs/>
        </w:rPr>
        <w:t>ou</w:t>
      </w:r>
      <w:r w:rsidR="00E54637" w:rsidRPr="00E54637">
        <w:rPr>
          <w:rFonts w:eastAsia="MS Mincho"/>
          <w:bCs/>
        </w:rPr>
        <w:t xml:space="preserve"> výrobcov, takže odberateľ sa k nim nemôže zákonným spôsobom dopracovať. Práve preto, ak by aj vo výnimočných prípadoch výrobca bol ochotný odkryť svoje obchodné tajomstvo, tak odberateľ nemá možnosť </w:t>
      </w:r>
      <w:r w:rsidR="00E54637" w:rsidRPr="00E54637">
        <w:rPr>
          <w:rFonts w:eastAsia="MS Mincho"/>
          <w:bCs/>
        </w:rPr>
        <w:lastRenderedPageBreak/>
        <w:t>výrobné náklady</w:t>
      </w:r>
      <w:r w:rsidR="002428D3">
        <w:rPr>
          <w:rFonts w:eastAsia="MS Mincho"/>
          <w:bCs/>
        </w:rPr>
        <w:t xml:space="preserve"> výrobcu</w:t>
      </w:r>
      <w:r w:rsidR="00E54637" w:rsidRPr="00E54637">
        <w:rPr>
          <w:rFonts w:eastAsia="MS Mincho"/>
          <w:bCs/>
        </w:rPr>
        <w:t xml:space="preserve"> akokoľvek verifikovať</w:t>
      </w:r>
      <w:r w:rsidR="00E54637">
        <w:rPr>
          <w:rFonts w:eastAsia="MS Mincho"/>
          <w:bCs/>
        </w:rPr>
        <w:t>.</w:t>
      </w:r>
      <w:r w:rsidR="002428D3">
        <w:rPr>
          <w:rFonts w:eastAsia="MS Mincho"/>
          <w:bCs/>
        </w:rPr>
        <w:t xml:space="preserve"> </w:t>
      </w:r>
      <w:r w:rsidR="00AD76D2">
        <w:rPr>
          <w:rFonts w:eastAsia="MS Mincho"/>
          <w:bCs/>
        </w:rPr>
        <w:t>Zároveň</w:t>
      </w:r>
      <w:r w:rsidR="002428D3" w:rsidRPr="002428D3">
        <w:rPr>
          <w:rFonts w:eastAsia="MS Mincho"/>
          <w:bCs/>
        </w:rPr>
        <w:t xml:space="preserve"> </w:t>
      </w:r>
      <w:r w:rsidR="002428D3" w:rsidRPr="0006165B">
        <w:rPr>
          <w:rFonts w:eastAsia="MS Mincho"/>
          <w:bCs/>
        </w:rPr>
        <w:t>aplikácia predmetného ustanovenia (jeho kontrola v praxi)</w:t>
      </w:r>
      <w:r w:rsidR="002428D3">
        <w:rPr>
          <w:rFonts w:eastAsia="MS Mincho"/>
          <w:bCs/>
        </w:rPr>
        <w:t xml:space="preserve"> je </w:t>
      </w:r>
      <w:r w:rsidR="00016860">
        <w:rPr>
          <w:rFonts w:eastAsia="MS Mincho"/>
          <w:bCs/>
        </w:rPr>
        <w:t>ne</w:t>
      </w:r>
      <w:r w:rsidR="00B754BF">
        <w:rPr>
          <w:rFonts w:eastAsia="MS Mincho"/>
          <w:bCs/>
        </w:rPr>
        <w:t>možná.</w:t>
      </w:r>
    </w:p>
    <w:p w14:paraId="3ED9004F" w14:textId="256B0DBC" w:rsidR="00AD3E8A" w:rsidRPr="00AD76D2" w:rsidRDefault="00AD3E8A" w:rsidP="00ED2098">
      <w:pPr>
        <w:spacing w:line="276" w:lineRule="auto"/>
        <w:jc w:val="both"/>
        <w:rPr>
          <w:rFonts w:eastAsia="MS Mincho"/>
          <w:bCs/>
        </w:rPr>
      </w:pPr>
    </w:p>
    <w:p w14:paraId="16FAAE34" w14:textId="363BA064" w:rsidR="00AD76D2" w:rsidRPr="00AD76D2" w:rsidRDefault="00AD76D2" w:rsidP="00ED2098">
      <w:pPr>
        <w:spacing w:line="276" w:lineRule="auto"/>
        <w:jc w:val="both"/>
        <w:rPr>
          <w:rFonts w:eastAsia="MS Mincho"/>
          <w:bCs/>
          <w:u w:val="single"/>
        </w:rPr>
      </w:pPr>
      <w:r w:rsidRPr="00AD76D2">
        <w:rPr>
          <w:rFonts w:eastAsia="MS Mincho"/>
          <w:bCs/>
          <w:u w:val="single"/>
        </w:rPr>
        <w:t>K § 3 ods. 5 písm. u)</w:t>
      </w:r>
      <w:r>
        <w:rPr>
          <w:rFonts w:eastAsia="MS Mincho"/>
          <w:bCs/>
          <w:u w:val="single"/>
        </w:rPr>
        <w:t>:</w:t>
      </w:r>
    </w:p>
    <w:p w14:paraId="68C7952E" w14:textId="01E6A8A9" w:rsidR="008256D0" w:rsidRPr="008256D0" w:rsidRDefault="006C5107" w:rsidP="00ED2098">
      <w:pPr>
        <w:spacing w:line="276" w:lineRule="auto"/>
        <w:jc w:val="both"/>
        <w:rPr>
          <w:rFonts w:ascii="Times" w:hAnsi="Times" w:cs="Times"/>
        </w:rPr>
      </w:pPr>
      <w:r>
        <w:rPr>
          <w:rFonts w:eastAsia="MS Mincho"/>
          <w:bCs/>
        </w:rPr>
        <w:t xml:space="preserve">Navrhovaním ustanovením sa nahrádza neprimeraná podmienka v ustanovení § 3 ods. 5 písm. u) novou skutkovou podstatou neprimeranej podmienky v zmysle čl. 3 ods. 1 písm. f) smernice (EÚ) 2019/633. </w:t>
      </w:r>
      <w:r w:rsidR="00230EB9">
        <w:rPr>
          <w:rFonts w:eastAsia="MS Mincho"/>
          <w:bCs/>
        </w:rPr>
        <w:t xml:space="preserve">Podľa novej skutkovej podstaty neprimeranej podmienky zmluva o dodávke potraviny nemusí byť obligatórne písomná, avšak v prípade žiadosti o </w:t>
      </w:r>
      <w:r w:rsidR="00230EB9">
        <w:t>písomné potvrdenie objednávky musí byť táto objednávka potvrdená, pričom v opačnom prípade dôjde k porušeniu zákona.</w:t>
      </w:r>
      <w:r w:rsidR="005625D9">
        <w:t xml:space="preserve"> Pôvodná skutková podstata neprimeranej podmienky v ustanovení § 3 ods. 5 písm. u) sa nahrádza </w:t>
      </w:r>
      <w:r w:rsidR="00F62C58">
        <w:t>z dôvodu jej zásahu do záväzkových vzťahov medzi odberateľom a</w:t>
      </w:r>
      <w:r w:rsidR="00C31A9E">
        <w:t xml:space="preserve"> </w:t>
      </w:r>
      <w:r w:rsidR="00F62C58">
        <w:t>spotrebiteľom</w:t>
      </w:r>
      <w:r w:rsidR="000400D5">
        <w:t>. Z</w:t>
      </w:r>
      <w:r w:rsidR="00F32B03">
        <w:t>ákon o</w:t>
      </w:r>
      <w:r w:rsidR="00331980">
        <w:t xml:space="preserve"> </w:t>
      </w:r>
      <w:r w:rsidR="00F32B03">
        <w:t xml:space="preserve">neprimeraných podmienkach v obchode s potravinami </w:t>
      </w:r>
      <w:r w:rsidR="000400D5">
        <w:t xml:space="preserve">sa má vzťahovať výlučne len na </w:t>
      </w:r>
      <w:r w:rsidR="00331980">
        <w:t>obchodné záväzkové vzťahy medzi dodávateľmi a odberateľmi.</w:t>
      </w:r>
      <w:r w:rsidR="00F32B03">
        <w:t xml:space="preserve"> </w:t>
      </w:r>
      <w:r w:rsidR="00AD76D2">
        <w:t>Predmetné ustanovenie považovalo za neprimeranú podmienku predaj potraviny</w:t>
      </w:r>
      <w:r w:rsidR="000400D5">
        <w:t xml:space="preserve"> spotrebiteľovi</w:t>
      </w:r>
      <w:r w:rsidR="00AD76D2">
        <w:t xml:space="preserve"> za cenu nižšiu</w:t>
      </w:r>
      <w:r w:rsidR="000400D5">
        <w:t>,</w:t>
      </w:r>
      <w:r w:rsidR="00AD76D2">
        <w:t xml:space="preserve"> ako bola</w:t>
      </w:r>
      <w:r w:rsidR="000400D5">
        <w:t xml:space="preserve"> je</w:t>
      </w:r>
      <w:r w:rsidR="002F253A">
        <w:t>j</w:t>
      </w:r>
      <w:r w:rsidR="00AD76D2">
        <w:t xml:space="preserve"> kúpna cena okrem výnimiek uvedených v tomto ustanovení.</w:t>
      </w:r>
      <w:r w:rsidR="000400D5">
        <w:t xml:space="preserve"> </w:t>
      </w:r>
      <w:r w:rsidR="008256D0" w:rsidRPr="008256D0">
        <w:rPr>
          <w:rFonts w:ascii="Times" w:hAnsi="Times" w:cs="Times"/>
        </w:rPr>
        <w:t>Dodávateľovi bola kúpna cena zo strany odberateľa uhradená v dohodnutej výške a</w:t>
      </w:r>
      <w:r w:rsidR="000400D5">
        <w:rPr>
          <w:rFonts w:ascii="Times" w:hAnsi="Times" w:cs="Times"/>
        </w:rPr>
        <w:t xml:space="preserve"> </w:t>
      </w:r>
      <w:r w:rsidR="008256D0" w:rsidRPr="008256D0">
        <w:rPr>
          <w:rFonts w:ascii="Times" w:hAnsi="Times" w:cs="Times"/>
        </w:rPr>
        <w:t>predaj spotrebiteľovi</w:t>
      </w:r>
      <w:r w:rsidR="000400D5">
        <w:rPr>
          <w:rFonts w:ascii="Times" w:hAnsi="Times" w:cs="Times"/>
        </w:rPr>
        <w:t xml:space="preserve"> nemal na uvedenú skutočnosť vplyv. </w:t>
      </w:r>
      <w:r w:rsidR="008256D0" w:rsidRPr="008256D0">
        <w:rPr>
          <w:rFonts w:ascii="Times" w:hAnsi="Times" w:cs="Times"/>
        </w:rPr>
        <w:t xml:space="preserve">Zníženie </w:t>
      </w:r>
      <w:r w:rsidR="000400D5">
        <w:rPr>
          <w:rFonts w:ascii="Times" w:hAnsi="Times" w:cs="Times"/>
        </w:rPr>
        <w:t xml:space="preserve">kúpnej </w:t>
      </w:r>
      <w:r w:rsidR="008256D0" w:rsidRPr="008256D0">
        <w:rPr>
          <w:rFonts w:ascii="Times" w:hAnsi="Times" w:cs="Times"/>
        </w:rPr>
        <w:t>ceny na pulte teda znáša</w:t>
      </w:r>
      <w:r w:rsidR="000400D5">
        <w:rPr>
          <w:rFonts w:ascii="Times" w:hAnsi="Times" w:cs="Times"/>
        </w:rPr>
        <w:t>l</w:t>
      </w:r>
      <w:r w:rsidR="008256D0" w:rsidRPr="008256D0">
        <w:rPr>
          <w:rFonts w:ascii="Times" w:hAnsi="Times" w:cs="Times"/>
        </w:rPr>
        <w:t xml:space="preserve"> len odberateľ a</w:t>
      </w:r>
      <w:r w:rsidR="002F253A">
        <w:rPr>
          <w:rFonts w:ascii="Times" w:hAnsi="Times" w:cs="Times"/>
        </w:rPr>
        <w:t xml:space="preserve"> </w:t>
      </w:r>
      <w:r w:rsidR="008256D0" w:rsidRPr="008256D0">
        <w:rPr>
          <w:rFonts w:ascii="Times" w:hAnsi="Times" w:cs="Times"/>
        </w:rPr>
        <w:t xml:space="preserve">dodávateľ </w:t>
      </w:r>
      <w:r w:rsidR="000400D5">
        <w:rPr>
          <w:rFonts w:ascii="Times" w:hAnsi="Times" w:cs="Times"/>
        </w:rPr>
        <w:t xml:space="preserve">týmto ustanovením nebol </w:t>
      </w:r>
      <w:r w:rsidR="008256D0" w:rsidRPr="008256D0">
        <w:rPr>
          <w:rFonts w:ascii="Times" w:hAnsi="Times" w:cs="Times"/>
        </w:rPr>
        <w:t xml:space="preserve">dotknutý. </w:t>
      </w:r>
      <w:r w:rsidR="000400D5">
        <w:rPr>
          <w:rFonts w:ascii="Times" w:hAnsi="Times" w:cs="Times"/>
        </w:rPr>
        <w:t xml:space="preserve">Ustanovenie malo aj negatívny dopad na </w:t>
      </w:r>
      <w:r w:rsidR="008256D0" w:rsidRPr="008256D0">
        <w:rPr>
          <w:rFonts w:ascii="Times" w:hAnsi="Times" w:cs="Times"/>
        </w:rPr>
        <w:t>spotrebiteľa, ktorý ne</w:t>
      </w:r>
      <w:r w:rsidR="009F3EC8">
        <w:rPr>
          <w:rFonts w:ascii="Times" w:hAnsi="Times" w:cs="Times"/>
        </w:rPr>
        <w:t>mohol</w:t>
      </w:r>
      <w:r w:rsidR="008256D0" w:rsidRPr="008256D0">
        <w:rPr>
          <w:rFonts w:ascii="Times" w:hAnsi="Times" w:cs="Times"/>
        </w:rPr>
        <w:t xml:space="preserve"> využívať výhodu znížených pultových cien zo strany odberateľa.</w:t>
      </w:r>
    </w:p>
    <w:p w14:paraId="374AA722" w14:textId="77777777" w:rsidR="00452E9D" w:rsidRPr="004F5075" w:rsidRDefault="00452E9D" w:rsidP="00ED2098">
      <w:pPr>
        <w:spacing w:line="276" w:lineRule="auto"/>
        <w:jc w:val="both"/>
        <w:rPr>
          <w:rFonts w:eastAsia="MS Mincho"/>
          <w:bCs/>
        </w:rPr>
      </w:pPr>
    </w:p>
    <w:p w14:paraId="5F32CB6A" w14:textId="3C26FCA5" w:rsidR="00A01A46" w:rsidRPr="00270764" w:rsidRDefault="004D7769" w:rsidP="00ED2098">
      <w:pPr>
        <w:spacing w:line="276" w:lineRule="auto"/>
        <w:jc w:val="both"/>
        <w:rPr>
          <w:b/>
        </w:rPr>
      </w:pPr>
      <w:r>
        <w:rPr>
          <w:rFonts w:eastAsia="MS Mincho"/>
          <w:b/>
        </w:rPr>
        <w:t>K</w:t>
      </w:r>
      <w:r w:rsidR="002719CF">
        <w:rPr>
          <w:rFonts w:eastAsia="MS Mincho"/>
          <w:b/>
        </w:rPr>
        <w:t xml:space="preserve"> </w:t>
      </w:r>
      <w:r>
        <w:rPr>
          <w:rFonts w:eastAsia="MS Mincho"/>
          <w:b/>
        </w:rPr>
        <w:t xml:space="preserve">bodu </w:t>
      </w:r>
      <w:r w:rsidR="002F253A">
        <w:rPr>
          <w:rFonts w:eastAsia="MS Mincho"/>
          <w:b/>
        </w:rPr>
        <w:t>7</w:t>
      </w:r>
    </w:p>
    <w:p w14:paraId="3AB28A8F" w14:textId="77777777" w:rsidR="006632FB" w:rsidRDefault="006632FB" w:rsidP="00ED2098">
      <w:pPr>
        <w:spacing w:line="276" w:lineRule="auto"/>
        <w:jc w:val="both"/>
      </w:pPr>
      <w:r>
        <w:t xml:space="preserve">Navrhovaným znením sa do ustanovenia § 3 ods. 5 dopĺňajú v súlade so smernicou </w:t>
      </w:r>
      <w:r w:rsidRPr="006632FB">
        <w:t>(EÚ) 2019/633</w:t>
      </w:r>
      <w:r>
        <w:t xml:space="preserve"> nové skutkové podstaty neprimeraných podmienok, a</w:t>
      </w:r>
      <w:r w:rsidR="002719CF">
        <w:t xml:space="preserve"> </w:t>
      </w:r>
      <w:r>
        <w:t>to</w:t>
      </w:r>
      <w:r w:rsidR="00074485">
        <w:t>:</w:t>
      </w:r>
    </w:p>
    <w:p w14:paraId="5FE5C580" w14:textId="796DBED8" w:rsidR="00141E88" w:rsidRDefault="00C5195B" w:rsidP="00ED2098">
      <w:pPr>
        <w:spacing w:line="276" w:lineRule="auto"/>
        <w:ind w:left="284" w:hanging="284"/>
        <w:jc w:val="both"/>
      </w:pPr>
      <w:r>
        <w:t>1</w:t>
      </w:r>
      <w:r w:rsidR="00074485">
        <w:t>.</w:t>
      </w:r>
      <w:r w:rsidR="002719CF">
        <w:tab/>
      </w:r>
      <w:r w:rsidR="00141E88">
        <w:t>skutková podstata v</w:t>
      </w:r>
      <w:r w:rsidR="00A55BE9">
        <w:t xml:space="preserve"> </w:t>
      </w:r>
      <w:r w:rsidR="00141E88">
        <w:t>zmysle čl</w:t>
      </w:r>
      <w:r w:rsidR="007F6E9A">
        <w:t>.</w:t>
      </w:r>
      <w:r w:rsidR="00141E88">
        <w:t xml:space="preserve"> 3 ods</w:t>
      </w:r>
      <w:r w:rsidR="007F6E9A">
        <w:t>.</w:t>
      </w:r>
      <w:r w:rsidR="00141E88">
        <w:t xml:space="preserve"> 1 písm</w:t>
      </w:r>
      <w:r w:rsidR="007F6E9A">
        <w:t>.</w:t>
      </w:r>
      <w:r w:rsidR="00141E88">
        <w:t xml:space="preserve"> g) smernice</w:t>
      </w:r>
      <w:r w:rsidR="007F6E9A">
        <w:t xml:space="preserve"> </w:t>
      </w:r>
      <w:r w:rsidR="007F6E9A" w:rsidRPr="00412935">
        <w:t>(EÚ) 2019/633</w:t>
      </w:r>
      <w:r w:rsidR="00141E88">
        <w:t>. Porušenie obchodného tajomstva bude nie len porušením v</w:t>
      </w:r>
      <w:r w:rsidR="00A55BE9">
        <w:t xml:space="preserve"> </w:t>
      </w:r>
      <w:r w:rsidR="00141E88">
        <w:t>súkromnoprávnej rovine (kde má subjekt možnosť žalovať náhradu škody a</w:t>
      </w:r>
      <w:r w:rsidR="00A55BE9">
        <w:t xml:space="preserve"> </w:t>
      </w:r>
      <w:r w:rsidR="00141E88">
        <w:t>pod.), ale aj porušením verejného práva, pričom sa nároky vzájomne nevylučujú</w:t>
      </w:r>
      <w:r w:rsidR="007F6E9A">
        <w:t>,</w:t>
      </w:r>
    </w:p>
    <w:p w14:paraId="0CD69944" w14:textId="5C05AD6F" w:rsidR="00141E88" w:rsidRDefault="00331980" w:rsidP="00ED2098">
      <w:pPr>
        <w:spacing w:line="276" w:lineRule="auto"/>
        <w:ind w:left="284" w:hanging="284"/>
        <w:jc w:val="both"/>
      </w:pPr>
      <w:r>
        <w:t>2.</w:t>
      </w:r>
      <w:r>
        <w:tab/>
      </w:r>
      <w:r w:rsidR="00141E88">
        <w:t>skutková podstata v</w:t>
      </w:r>
      <w:r w:rsidR="007132DA">
        <w:t xml:space="preserve"> </w:t>
      </w:r>
      <w:r w:rsidR="00141E88">
        <w:t>zmysle čl</w:t>
      </w:r>
      <w:r w:rsidR="007F6E9A">
        <w:t>.</w:t>
      </w:r>
      <w:r w:rsidR="00141E88">
        <w:t xml:space="preserve"> 3 ods</w:t>
      </w:r>
      <w:r w:rsidR="007F6E9A">
        <w:t>.</w:t>
      </w:r>
      <w:r w:rsidR="00141E88">
        <w:t xml:space="preserve"> 1 písm</w:t>
      </w:r>
      <w:r w:rsidR="007F6E9A">
        <w:t>.</w:t>
      </w:r>
      <w:r w:rsidR="00141E88">
        <w:t xml:space="preserve"> h) smernice</w:t>
      </w:r>
      <w:r w:rsidR="007F6E9A">
        <w:t xml:space="preserve"> </w:t>
      </w:r>
      <w:r w:rsidR="007F6E9A" w:rsidRPr="00412935">
        <w:t>(EÚ) 2019/633</w:t>
      </w:r>
      <w:r w:rsidR="00141E88">
        <w:t>. V</w:t>
      </w:r>
      <w:r w:rsidR="007132DA">
        <w:t xml:space="preserve"> </w:t>
      </w:r>
      <w:r w:rsidR="00FD56DC">
        <w:t>praxi často dochádza k</w:t>
      </w:r>
      <w:r w:rsidR="007132DA">
        <w:t xml:space="preserve"> </w:t>
      </w:r>
      <w:r w:rsidR="00FD56DC">
        <w:t>situácii</w:t>
      </w:r>
      <w:r w:rsidR="00141E88">
        <w:t xml:space="preserve">, že </w:t>
      </w:r>
      <w:r w:rsidR="007A39F2">
        <w:t xml:space="preserve">účastník obchodného vzťahu </w:t>
      </w:r>
      <w:r w:rsidR="00141E88">
        <w:t>po uplatnení svojich práv</w:t>
      </w:r>
      <w:r w:rsidR="007F6E9A">
        <w:t>,</w:t>
      </w:r>
      <w:r w:rsidR="00141E88">
        <w:t xml:space="preserve"> prípadne po podaní podnetu čelí tzv. odvetným opatreniam (najčastejšie ide o</w:t>
      </w:r>
      <w:r w:rsidR="007132DA">
        <w:t xml:space="preserve"> </w:t>
      </w:r>
      <w:r w:rsidR="00141E88">
        <w:t>neodôvodnené prerušenie dodávok</w:t>
      </w:r>
      <w:r w:rsidR="007A39F2">
        <w:t xml:space="preserve"> zo strany odberateľa</w:t>
      </w:r>
      <w:r w:rsidR="00141E88">
        <w:t>). Pokiaľ je preukázaná príčinná súvislosť medzi vyššie uvedeným konaním dodávateľa a</w:t>
      </w:r>
      <w:r w:rsidR="007132DA">
        <w:t xml:space="preserve"> </w:t>
      </w:r>
      <w:r w:rsidR="00141E88">
        <w:t>napr. zrušením objednávky odberateľom, dôjde k</w:t>
      </w:r>
      <w:r w:rsidR="009F3BB3">
        <w:t> </w:t>
      </w:r>
      <w:r w:rsidR="00141E88">
        <w:t>porušeniu zákona</w:t>
      </w:r>
      <w:r w:rsidR="00074485">
        <w:t>. Ide napríklad</w:t>
      </w:r>
      <w:r w:rsidR="000259B8">
        <w:t xml:space="preserve"> o</w:t>
      </w:r>
      <w:r w:rsidR="00074485">
        <w:t xml:space="preserve"> podan</w:t>
      </w:r>
      <w:r w:rsidR="000259B8">
        <w:t>ie</w:t>
      </w:r>
      <w:r w:rsidR="00074485">
        <w:t xml:space="preserve"> </w:t>
      </w:r>
      <w:r w:rsidR="000259B8">
        <w:t xml:space="preserve">dodávateľa </w:t>
      </w:r>
      <w:r w:rsidR="00074485">
        <w:t xml:space="preserve">na ministerstvo pôdohospodárstva alebo </w:t>
      </w:r>
      <w:r w:rsidR="000259B8">
        <w:t xml:space="preserve">o </w:t>
      </w:r>
      <w:r w:rsidR="00074485">
        <w:t>spoluprác</w:t>
      </w:r>
      <w:r w:rsidR="000259B8">
        <w:t>u</w:t>
      </w:r>
      <w:r w:rsidR="00074485">
        <w:t xml:space="preserve"> </w:t>
      </w:r>
      <w:r w:rsidR="000259B8">
        <w:t xml:space="preserve">dodávateľa </w:t>
      </w:r>
      <w:r w:rsidR="00074485">
        <w:t>s</w:t>
      </w:r>
      <w:r w:rsidR="007132DA">
        <w:t xml:space="preserve"> </w:t>
      </w:r>
      <w:r w:rsidR="00074485">
        <w:t>ministerstvom pôdohospodárstva počas kontroly</w:t>
      </w:r>
      <w:r w:rsidR="007C4EAE">
        <w:t>,</w:t>
      </w:r>
    </w:p>
    <w:p w14:paraId="1FC29069" w14:textId="20D0025C" w:rsidR="0059086B" w:rsidRDefault="009F3BB3" w:rsidP="00ED2098">
      <w:pPr>
        <w:spacing w:line="276" w:lineRule="auto"/>
        <w:ind w:left="284" w:hanging="284"/>
        <w:jc w:val="both"/>
      </w:pPr>
      <w:r>
        <w:t>3.</w:t>
      </w:r>
      <w:r>
        <w:tab/>
      </w:r>
      <w:r w:rsidR="0059086B">
        <w:t>skutková podstata v</w:t>
      </w:r>
      <w:r w:rsidR="00BE6C62">
        <w:t xml:space="preserve"> </w:t>
      </w:r>
      <w:r w:rsidR="0059086B">
        <w:t>zmysle čl</w:t>
      </w:r>
      <w:r w:rsidR="00615A68">
        <w:t>.</w:t>
      </w:r>
      <w:r w:rsidR="0059086B">
        <w:t xml:space="preserve"> 3 ods</w:t>
      </w:r>
      <w:r w:rsidR="00615A68">
        <w:t>.</w:t>
      </w:r>
      <w:r w:rsidR="0059086B">
        <w:t xml:space="preserve"> 1 písm</w:t>
      </w:r>
      <w:r w:rsidR="00615A68">
        <w:t xml:space="preserve">. </w:t>
      </w:r>
      <w:r w:rsidR="0059086B">
        <w:t>i) smernice</w:t>
      </w:r>
      <w:r w:rsidR="00615A68">
        <w:t xml:space="preserve"> </w:t>
      </w:r>
      <w:r w:rsidR="00615A68" w:rsidRPr="00412935">
        <w:t>(EÚ) 2019/633</w:t>
      </w:r>
      <w:r w:rsidR="0059086B">
        <w:t>. Ide o</w:t>
      </w:r>
      <w:r w:rsidR="00BE6C62">
        <w:t xml:space="preserve"> </w:t>
      </w:r>
      <w:r w:rsidR="0059086B">
        <w:t>odlišnú skutkovú podstatu ako je ustanovená v § 3 ods</w:t>
      </w:r>
      <w:r w:rsidR="00615A68">
        <w:t>.</w:t>
      </w:r>
      <w:r w:rsidR="0059086B">
        <w:t xml:space="preserve"> 5 písm</w:t>
      </w:r>
      <w:r w:rsidR="00615A68">
        <w:t>.</w:t>
      </w:r>
      <w:r w:rsidR="0059086B">
        <w:t xml:space="preserve"> j) zákona. Pri skutkovej podstate </w:t>
      </w:r>
      <w:r w:rsidR="00615A68">
        <w:t xml:space="preserve">uvedenej v </w:t>
      </w:r>
      <w:r w:rsidR="0059086B">
        <w:t>§ 3 ods</w:t>
      </w:r>
      <w:r w:rsidR="00615A68">
        <w:t>.</w:t>
      </w:r>
      <w:r w:rsidR="0059086B">
        <w:t xml:space="preserve"> 5 písm</w:t>
      </w:r>
      <w:r w:rsidR="00615A68">
        <w:t>.</w:t>
      </w:r>
      <w:r w:rsidR="0059086B">
        <w:t xml:space="preserve"> j) zákona ide kompenzáciu plnenia poskytnutého spotrebiteľovi (</w:t>
      </w:r>
      <w:r w:rsidR="00615A68">
        <w:t xml:space="preserve">napr. za </w:t>
      </w:r>
      <w:r w:rsidR="0059086B">
        <w:t>vrátenie tovaru) a</w:t>
      </w:r>
      <w:r w:rsidR="00BE6C62">
        <w:t xml:space="preserve"> </w:t>
      </w:r>
      <w:r w:rsidR="0059086B">
        <w:t>v</w:t>
      </w:r>
      <w:r w:rsidR="00BE6C62">
        <w:t xml:space="preserve"> </w:t>
      </w:r>
      <w:r w:rsidR="0059086B">
        <w:t xml:space="preserve">prípade </w:t>
      </w:r>
      <w:r w:rsidR="00615A68">
        <w:t xml:space="preserve">novo </w:t>
      </w:r>
      <w:r w:rsidR="0059086B">
        <w:t>doplnenej skutkovej podstaty ide o</w:t>
      </w:r>
      <w:r>
        <w:t xml:space="preserve"> </w:t>
      </w:r>
      <w:r w:rsidR="0059086B">
        <w:t>kompenzáciu nákladov odberateľa, ktoré akokoľvek súvisia s</w:t>
      </w:r>
      <w:r w:rsidR="00BE6C62">
        <w:t xml:space="preserve"> </w:t>
      </w:r>
      <w:r w:rsidR="0059086B">
        <w:t xml:space="preserve">preskúmaním </w:t>
      </w:r>
      <w:r w:rsidR="00615A68">
        <w:t>podania</w:t>
      </w:r>
      <w:r w:rsidR="0059086B">
        <w:t xml:space="preserve"> spotrebiteľa.</w:t>
      </w:r>
    </w:p>
    <w:p w14:paraId="062AC34C" w14:textId="77777777" w:rsidR="0087584D" w:rsidRPr="00BE6C62" w:rsidRDefault="0087584D" w:rsidP="00ED2098">
      <w:pPr>
        <w:spacing w:line="276" w:lineRule="auto"/>
        <w:jc w:val="both"/>
        <w:rPr>
          <w:bCs/>
        </w:rPr>
      </w:pPr>
    </w:p>
    <w:p w14:paraId="3192E219" w14:textId="52B37F97" w:rsidR="00E4226F" w:rsidRDefault="0059086B" w:rsidP="00ED2098">
      <w:pPr>
        <w:spacing w:line="276" w:lineRule="auto"/>
        <w:jc w:val="both"/>
        <w:rPr>
          <w:b/>
        </w:rPr>
      </w:pPr>
      <w:r>
        <w:rPr>
          <w:b/>
        </w:rPr>
        <w:t>K</w:t>
      </w:r>
      <w:r w:rsidR="00BE6C62">
        <w:rPr>
          <w:b/>
        </w:rPr>
        <w:t xml:space="preserve"> </w:t>
      </w:r>
      <w:r>
        <w:rPr>
          <w:b/>
        </w:rPr>
        <w:t xml:space="preserve">bodu </w:t>
      </w:r>
      <w:r w:rsidR="002F253A">
        <w:rPr>
          <w:b/>
        </w:rPr>
        <w:t>8</w:t>
      </w:r>
    </w:p>
    <w:p w14:paraId="6AF8A85B" w14:textId="77777777" w:rsidR="000270AF" w:rsidRDefault="000270AF" w:rsidP="00ED2098">
      <w:pPr>
        <w:spacing w:line="276" w:lineRule="auto"/>
        <w:jc w:val="both"/>
      </w:pPr>
      <w:r w:rsidRPr="000270AF">
        <w:t>Zjednodušenie formulácie, keďže podnet účastníka obchodného vzťahu a</w:t>
      </w:r>
      <w:r w:rsidR="00BE6C62">
        <w:t xml:space="preserve"> </w:t>
      </w:r>
      <w:r w:rsidRPr="000270AF">
        <w:t xml:space="preserve">podnet, ktorý podala iná osoba možno spolu označiť ako „podnet </w:t>
      </w:r>
      <w:r w:rsidR="00C04EBA">
        <w:t xml:space="preserve">inej </w:t>
      </w:r>
      <w:r w:rsidRPr="000270AF">
        <w:t>osoby“.</w:t>
      </w:r>
    </w:p>
    <w:p w14:paraId="605F8BA4" w14:textId="5D87ADB3" w:rsidR="000270AF" w:rsidRDefault="000270AF" w:rsidP="00ED2098">
      <w:pPr>
        <w:spacing w:line="276" w:lineRule="auto"/>
        <w:jc w:val="both"/>
      </w:pPr>
    </w:p>
    <w:p w14:paraId="4C7CF1A9" w14:textId="21DF56C6" w:rsidR="000270AF" w:rsidRPr="000270AF" w:rsidRDefault="000270AF" w:rsidP="00ED2098">
      <w:pPr>
        <w:spacing w:line="276" w:lineRule="auto"/>
        <w:jc w:val="both"/>
        <w:rPr>
          <w:b/>
        </w:rPr>
      </w:pPr>
      <w:r w:rsidRPr="000270AF">
        <w:rPr>
          <w:b/>
        </w:rPr>
        <w:lastRenderedPageBreak/>
        <w:t>K</w:t>
      </w:r>
      <w:r w:rsidR="00BE6C62">
        <w:rPr>
          <w:b/>
        </w:rPr>
        <w:t xml:space="preserve"> </w:t>
      </w:r>
      <w:r w:rsidRPr="000270AF">
        <w:rPr>
          <w:b/>
        </w:rPr>
        <w:t xml:space="preserve">bodu </w:t>
      </w:r>
      <w:r w:rsidR="002F253A">
        <w:rPr>
          <w:b/>
        </w:rPr>
        <w:t>9</w:t>
      </w:r>
    </w:p>
    <w:p w14:paraId="704FCD7D" w14:textId="34006A23" w:rsidR="000270AF" w:rsidRPr="000270AF" w:rsidRDefault="00AF51B8" w:rsidP="00ED2098">
      <w:pPr>
        <w:spacing w:line="276" w:lineRule="auto"/>
        <w:jc w:val="both"/>
      </w:pPr>
      <w:r>
        <w:t xml:space="preserve">Legislatívno-technická úprava </w:t>
      </w:r>
      <w:r w:rsidRPr="003D4709">
        <w:t xml:space="preserve">ustanovenia </w:t>
      </w:r>
      <w:r w:rsidR="00B66BD9">
        <w:t xml:space="preserve">súvisiaca s </w:t>
      </w:r>
      <w:r w:rsidR="000270AF" w:rsidRPr="003D4709">
        <w:t>novelizačn</w:t>
      </w:r>
      <w:r w:rsidRPr="003D4709">
        <w:t>ý</w:t>
      </w:r>
      <w:r w:rsidR="00B66BD9">
        <w:t>m</w:t>
      </w:r>
      <w:r w:rsidR="000270AF" w:rsidRPr="003D4709">
        <w:t xml:space="preserve"> bod</w:t>
      </w:r>
      <w:r w:rsidR="00B66BD9">
        <w:t>om</w:t>
      </w:r>
      <w:r w:rsidR="000270AF" w:rsidRPr="003D4709">
        <w:t xml:space="preserve"> </w:t>
      </w:r>
      <w:r w:rsidR="00C4062D">
        <w:t>8</w:t>
      </w:r>
      <w:r w:rsidR="000270AF" w:rsidRPr="003D4709">
        <w:t>.</w:t>
      </w:r>
    </w:p>
    <w:p w14:paraId="408B203B" w14:textId="77777777" w:rsidR="000270AF" w:rsidRPr="00A469E0" w:rsidRDefault="000270AF" w:rsidP="00ED2098">
      <w:pPr>
        <w:spacing w:line="276" w:lineRule="auto"/>
        <w:jc w:val="both"/>
        <w:rPr>
          <w:bCs/>
        </w:rPr>
      </w:pPr>
    </w:p>
    <w:p w14:paraId="34605FF6" w14:textId="14F71318" w:rsidR="003E2276" w:rsidRPr="000270AF" w:rsidRDefault="003E2276" w:rsidP="00ED2098">
      <w:pPr>
        <w:spacing w:line="276" w:lineRule="auto"/>
        <w:jc w:val="both"/>
        <w:rPr>
          <w:b/>
        </w:rPr>
      </w:pPr>
      <w:r w:rsidRPr="000270AF">
        <w:rPr>
          <w:b/>
        </w:rPr>
        <w:t>K</w:t>
      </w:r>
      <w:r w:rsidR="00BE6C62">
        <w:rPr>
          <w:b/>
        </w:rPr>
        <w:t xml:space="preserve"> </w:t>
      </w:r>
      <w:r w:rsidRPr="000270AF">
        <w:rPr>
          <w:b/>
        </w:rPr>
        <w:t xml:space="preserve">bodu </w:t>
      </w:r>
      <w:r w:rsidR="00B543A0">
        <w:rPr>
          <w:b/>
        </w:rPr>
        <w:t>1</w:t>
      </w:r>
      <w:r w:rsidR="00BC0893">
        <w:rPr>
          <w:b/>
        </w:rPr>
        <w:t>0</w:t>
      </w:r>
    </w:p>
    <w:p w14:paraId="704E22C0" w14:textId="77777777" w:rsidR="00E36458" w:rsidRDefault="00EE3BDB" w:rsidP="00ED2098">
      <w:pPr>
        <w:spacing w:line="276" w:lineRule="auto"/>
        <w:jc w:val="both"/>
      </w:pPr>
      <w:r>
        <w:t>Novým odsekom 4 sa d</w:t>
      </w:r>
      <w:r w:rsidR="006C0F2B">
        <w:t>opĺňa informačn</w:t>
      </w:r>
      <w:r>
        <w:t>á</w:t>
      </w:r>
      <w:r w:rsidR="006C0F2B">
        <w:t xml:space="preserve"> povinnos</w:t>
      </w:r>
      <w:r>
        <w:t>ť</w:t>
      </w:r>
      <w:r w:rsidR="006C0F2B">
        <w:t xml:space="preserve"> pre </w:t>
      </w:r>
      <w:r w:rsidR="00074485">
        <w:t>ministerstvo pôdohospodárstva</w:t>
      </w:r>
      <w:r w:rsidR="00FD56DC">
        <w:t>, ktorú má</w:t>
      </w:r>
      <w:r w:rsidR="006C0F2B">
        <w:t xml:space="preserve"> voči podávateľovi podnetu, a</w:t>
      </w:r>
      <w:r w:rsidR="0090587B">
        <w:t xml:space="preserve"> </w:t>
      </w:r>
      <w:r w:rsidR="006C0F2B">
        <w:t>to za predpokladu, že sú známe jeho identifikačné údaje</w:t>
      </w:r>
      <w:r w:rsidR="0030248E">
        <w:t xml:space="preserve">. </w:t>
      </w:r>
      <w:r w:rsidR="0059086B">
        <w:t>Nová informačná povinnosť spočíva v</w:t>
      </w:r>
      <w:r w:rsidR="0090587B">
        <w:t xml:space="preserve"> </w:t>
      </w:r>
      <w:r w:rsidR="0059086B">
        <w:t>informovaní podávateľa podnetu o</w:t>
      </w:r>
      <w:r w:rsidR="0090587B">
        <w:t xml:space="preserve"> </w:t>
      </w:r>
      <w:r w:rsidR="0059086B">
        <w:t>spôsobe</w:t>
      </w:r>
      <w:r w:rsidR="00615A68">
        <w:t>,</w:t>
      </w:r>
      <w:r w:rsidR="0059086B">
        <w:t xml:space="preserve"> akým bolo s podnetom naložené, samozrejme za predpokladu, že nej</w:t>
      </w:r>
      <w:r w:rsidR="00C04EBA">
        <w:t>d</w:t>
      </w:r>
      <w:r w:rsidR="0059086B">
        <w:t>e o</w:t>
      </w:r>
      <w:r w:rsidR="0090587B">
        <w:t xml:space="preserve"> </w:t>
      </w:r>
      <w:r w:rsidR="0059086B">
        <w:t>anonymný podnet.</w:t>
      </w:r>
    </w:p>
    <w:p w14:paraId="00981D69" w14:textId="77777777" w:rsidR="0030248E" w:rsidRDefault="00E36458" w:rsidP="00ED2098">
      <w:pPr>
        <w:spacing w:line="276" w:lineRule="auto"/>
        <w:jc w:val="both"/>
      </w:pPr>
      <w:proofErr w:type="spellStart"/>
      <w:r>
        <w:t>No</w:t>
      </w:r>
      <w:r w:rsidR="00C25E16">
        <w:t>vokoncipovaným</w:t>
      </w:r>
      <w:proofErr w:type="spellEnd"/>
      <w:r>
        <w:t xml:space="preserve"> odsekom 5 sa zavádza v súlade s čl. 5 ods. 3 </w:t>
      </w:r>
      <w:bookmarkStart w:id="2" w:name="_Hlk56563929"/>
      <w:r>
        <w:t xml:space="preserve">smernice </w:t>
      </w:r>
      <w:r w:rsidRPr="00E36458">
        <w:t>(EÚ) 2019/633</w:t>
      </w:r>
      <w:r>
        <w:t xml:space="preserve"> </w:t>
      </w:r>
      <w:bookmarkEnd w:id="2"/>
      <w:r>
        <w:t xml:space="preserve">povinnosť ministerstva pôdohospodárstva utajiť totožnosť podávateľa podnetu, ako aj </w:t>
      </w:r>
      <w:r w:rsidR="00D04910">
        <w:t xml:space="preserve">utajiť </w:t>
      </w:r>
      <w:r>
        <w:t>informácie, ktorých zverejnen</w:t>
      </w:r>
      <w:r w:rsidR="00C25E16">
        <w:t>ím</w:t>
      </w:r>
      <w:r>
        <w:t xml:space="preserve"> by mohl</w:t>
      </w:r>
      <w:r w:rsidR="00D04910">
        <w:t>o dôjsť</w:t>
      </w:r>
      <w:r>
        <w:t xml:space="preserve"> </w:t>
      </w:r>
      <w:r w:rsidR="00D04910">
        <w:t>k</w:t>
      </w:r>
      <w:r w:rsidR="00C25E16">
        <w:t xml:space="preserve"> </w:t>
      </w:r>
      <w:r>
        <w:t>poškod</w:t>
      </w:r>
      <w:r w:rsidR="00C25E16">
        <w:t>en</w:t>
      </w:r>
      <w:r w:rsidR="00D04910">
        <w:t>iu</w:t>
      </w:r>
      <w:r w:rsidR="00C25E16">
        <w:t xml:space="preserve"> </w:t>
      </w:r>
      <w:r>
        <w:t>záujm</w:t>
      </w:r>
      <w:r w:rsidR="00D04910">
        <w:t>ov podávateľa podnetu</w:t>
      </w:r>
      <w:r>
        <w:t>, ak o</w:t>
      </w:r>
      <w:r w:rsidR="00C25E16">
        <w:t xml:space="preserve"> </w:t>
      </w:r>
      <w:r>
        <w:t xml:space="preserve">to podávateľ podnetu pri podaní podnetu požiada spolu s určením všetkých informácií, ktoré </w:t>
      </w:r>
      <w:r w:rsidR="00C25E16">
        <w:t>pož</w:t>
      </w:r>
      <w:r>
        <w:t>ad</w:t>
      </w:r>
      <w:r w:rsidR="00C25E16">
        <w:t>uje</w:t>
      </w:r>
      <w:r>
        <w:t xml:space="preserve"> utajiť.</w:t>
      </w:r>
      <w:r w:rsidR="00C25E16">
        <w:t xml:space="preserve"> Novým odsekom 6 m</w:t>
      </w:r>
      <w:r w:rsidR="00074485" w:rsidRPr="000270AF">
        <w:t xml:space="preserve">inisterstvo pôdohospodárstva </w:t>
      </w:r>
      <w:r w:rsidR="003E2276">
        <w:t>môže zamietnuť podnet za predpokladu</w:t>
      </w:r>
      <w:r w:rsidR="00C25E16">
        <w:t>,</w:t>
      </w:r>
      <w:r w:rsidR="003E2276">
        <w:t xml:space="preserve"> ak </w:t>
      </w:r>
      <w:r w:rsidR="00C25E16">
        <w:t>by prešetrením podnetu alebo vydaním rozhodnutia podľa § 14 mohlo dôjsť k</w:t>
      </w:r>
      <w:r w:rsidR="00D04910">
        <w:t xml:space="preserve"> </w:t>
      </w:r>
      <w:r w:rsidR="00C25E16">
        <w:t>prezradeniu totožnosti podávateľa podnetu alebo informácií, ktoré by mohli poškodiť jeho záujmy</w:t>
      </w:r>
      <w:r w:rsidR="00D04910">
        <w:t>,</w:t>
      </w:r>
      <w:r w:rsidR="00C25E16">
        <w:t xml:space="preserve"> a</w:t>
      </w:r>
      <w:r w:rsidR="00D04910">
        <w:t xml:space="preserve"> to pod podmienkou, že </w:t>
      </w:r>
      <w:r w:rsidR="00C25E16">
        <w:t>podávateľ</w:t>
      </w:r>
      <w:r w:rsidR="00D04910">
        <w:t xml:space="preserve"> podnetu o utajenie</w:t>
      </w:r>
      <w:r w:rsidR="00C25E16">
        <w:t xml:space="preserve"> </w:t>
      </w:r>
      <w:r w:rsidR="00D04910">
        <w:t>požiadal ministerstvo pôdohospodárstva a</w:t>
      </w:r>
      <w:r w:rsidR="0090587B">
        <w:t xml:space="preserve"> </w:t>
      </w:r>
      <w:r w:rsidR="00D04910">
        <w:t>určil</w:t>
      </w:r>
      <w:r w:rsidR="00642F3C">
        <w:t xml:space="preserve"> všetky </w:t>
      </w:r>
      <w:r w:rsidR="00D04910">
        <w:t>informácie, v prípade ktorých žiada o utajenie.</w:t>
      </w:r>
    </w:p>
    <w:p w14:paraId="66ACE9C8" w14:textId="351E4726" w:rsidR="004F5075" w:rsidRPr="00A469E0" w:rsidRDefault="004F5075" w:rsidP="00ED2098">
      <w:pPr>
        <w:spacing w:line="276" w:lineRule="auto"/>
        <w:jc w:val="both"/>
        <w:rPr>
          <w:bCs/>
        </w:rPr>
      </w:pPr>
    </w:p>
    <w:p w14:paraId="659C4E40" w14:textId="6707D9F0" w:rsidR="009E7DA7" w:rsidRDefault="009E7DA7" w:rsidP="00ED2098">
      <w:pPr>
        <w:spacing w:line="276" w:lineRule="auto"/>
        <w:jc w:val="both"/>
        <w:rPr>
          <w:b/>
        </w:rPr>
      </w:pPr>
      <w:r>
        <w:rPr>
          <w:b/>
        </w:rPr>
        <w:t>K bodu 1</w:t>
      </w:r>
      <w:r w:rsidR="00BC0893">
        <w:rPr>
          <w:b/>
        </w:rPr>
        <w:t>1</w:t>
      </w:r>
    </w:p>
    <w:p w14:paraId="436B0B2C" w14:textId="313ABBED" w:rsidR="00BC0893" w:rsidRDefault="00FD4F92" w:rsidP="007A0EF8">
      <w:pPr>
        <w:spacing w:line="276" w:lineRule="auto"/>
        <w:jc w:val="both"/>
        <w:rPr>
          <w:bCs/>
        </w:rPr>
      </w:pPr>
      <w:r>
        <w:rPr>
          <w:bCs/>
        </w:rPr>
        <w:t xml:space="preserve">Navrhovanou úpravou sa preberá </w:t>
      </w:r>
      <w:r w:rsidR="00330370">
        <w:rPr>
          <w:bCs/>
        </w:rPr>
        <w:t>čl. 5 ods. 6</w:t>
      </w:r>
      <w:r w:rsidR="00330370" w:rsidRPr="00330370">
        <w:t xml:space="preserve"> </w:t>
      </w:r>
      <w:r w:rsidR="00330370" w:rsidRPr="00330370">
        <w:rPr>
          <w:bCs/>
        </w:rPr>
        <w:t>smernice (EÚ) 2019/633</w:t>
      </w:r>
      <w:r w:rsidR="00330370">
        <w:rPr>
          <w:bCs/>
        </w:rPr>
        <w:t>.</w:t>
      </w:r>
      <w:r w:rsidR="00BC54D1">
        <w:rPr>
          <w:bCs/>
        </w:rPr>
        <w:t xml:space="preserve"> </w:t>
      </w:r>
      <w:r w:rsidR="007A0EF8" w:rsidRPr="007A0EF8">
        <w:rPr>
          <w:bCs/>
        </w:rPr>
        <w:t xml:space="preserve">Keďže je každá kontrola iná, aj rozsah kontrolovaných skutočností je iný, preto sa text smernice (EÚ) 2019/633 </w:t>
      </w:r>
      <w:r w:rsidR="00452372" w:rsidRPr="007A0EF8">
        <w:rPr>
          <w:bCs/>
        </w:rPr>
        <w:t xml:space="preserve">preberá </w:t>
      </w:r>
      <w:r w:rsidR="007A0EF8" w:rsidRPr="007A0EF8">
        <w:rPr>
          <w:bCs/>
        </w:rPr>
        <w:t xml:space="preserve">v znení ,,v primeranej lehote“. Kontrola začne ihneď po vydaní poverenia, a to ako dlho bude trvať a kedy sa ukončí, nie je možné určiť, z tohto dôvodu možno </w:t>
      </w:r>
      <w:r w:rsidR="00BC0893">
        <w:rPr>
          <w:bCs/>
        </w:rPr>
        <w:t xml:space="preserve">v národnej právnej úprave </w:t>
      </w:r>
      <w:r w:rsidR="00452372">
        <w:rPr>
          <w:bCs/>
        </w:rPr>
        <w:t>použiť len slovné spojenie v znení ,,</w:t>
      </w:r>
      <w:r w:rsidR="00452372" w:rsidRPr="007A0EF8">
        <w:rPr>
          <w:bCs/>
        </w:rPr>
        <w:t>v primeranej lehote“.</w:t>
      </w:r>
    </w:p>
    <w:p w14:paraId="6CA361C2" w14:textId="52EA4D21" w:rsidR="00386926" w:rsidRDefault="00386926" w:rsidP="00ED2098">
      <w:pPr>
        <w:spacing w:line="276" w:lineRule="auto"/>
        <w:jc w:val="both"/>
        <w:rPr>
          <w:bCs/>
        </w:rPr>
      </w:pPr>
    </w:p>
    <w:p w14:paraId="534F8405" w14:textId="569D05A8" w:rsidR="009E7DA7" w:rsidRPr="001A2B6C" w:rsidRDefault="001A2B6C" w:rsidP="00ED2098">
      <w:pPr>
        <w:spacing w:line="276" w:lineRule="auto"/>
        <w:jc w:val="both"/>
        <w:rPr>
          <w:b/>
        </w:rPr>
      </w:pPr>
      <w:r w:rsidRPr="001A2B6C">
        <w:rPr>
          <w:b/>
        </w:rPr>
        <w:t>K bodu 1</w:t>
      </w:r>
      <w:r w:rsidR="003723E8">
        <w:rPr>
          <w:b/>
        </w:rPr>
        <w:t>2</w:t>
      </w:r>
    </w:p>
    <w:p w14:paraId="11300F5B" w14:textId="47DC00AA" w:rsidR="009E7DA7" w:rsidRDefault="001A2B6C" w:rsidP="00ED2098">
      <w:pPr>
        <w:spacing w:line="276" w:lineRule="auto"/>
        <w:jc w:val="both"/>
        <w:rPr>
          <w:bCs/>
        </w:rPr>
      </w:pPr>
      <w:r w:rsidRPr="001A2B6C">
        <w:rPr>
          <w:bCs/>
        </w:rPr>
        <w:t>Legislatívno-technická úprava</w:t>
      </w:r>
      <w:r>
        <w:rPr>
          <w:bCs/>
        </w:rPr>
        <w:t xml:space="preserve"> § 5</w:t>
      </w:r>
      <w:r w:rsidRPr="001A2B6C">
        <w:rPr>
          <w:bCs/>
        </w:rPr>
        <w:t xml:space="preserve"> </w:t>
      </w:r>
      <w:r>
        <w:rPr>
          <w:bCs/>
        </w:rPr>
        <w:t xml:space="preserve">súvisiaca s </w:t>
      </w:r>
      <w:r w:rsidRPr="001A2B6C">
        <w:rPr>
          <w:bCs/>
        </w:rPr>
        <w:t>novelizačný</w:t>
      </w:r>
      <w:r>
        <w:rPr>
          <w:bCs/>
        </w:rPr>
        <w:t>m</w:t>
      </w:r>
      <w:r w:rsidRPr="001A2B6C">
        <w:rPr>
          <w:bCs/>
        </w:rPr>
        <w:t xml:space="preserve"> bod</w:t>
      </w:r>
      <w:r>
        <w:rPr>
          <w:bCs/>
        </w:rPr>
        <w:t>om</w:t>
      </w:r>
      <w:r w:rsidRPr="001A2B6C">
        <w:rPr>
          <w:bCs/>
        </w:rPr>
        <w:t xml:space="preserve"> 1</w:t>
      </w:r>
      <w:r w:rsidR="003723E8">
        <w:rPr>
          <w:bCs/>
        </w:rPr>
        <w:t>0</w:t>
      </w:r>
      <w:r w:rsidRPr="001A2B6C">
        <w:rPr>
          <w:bCs/>
        </w:rPr>
        <w:t>.</w:t>
      </w:r>
    </w:p>
    <w:p w14:paraId="69F3378A" w14:textId="32A69388" w:rsidR="001A2B6C" w:rsidRDefault="001A2B6C" w:rsidP="00ED2098">
      <w:pPr>
        <w:spacing w:line="276" w:lineRule="auto"/>
        <w:jc w:val="both"/>
        <w:rPr>
          <w:bCs/>
        </w:rPr>
      </w:pPr>
    </w:p>
    <w:p w14:paraId="3B769F8C" w14:textId="7EC32C3E" w:rsidR="001A2B6C" w:rsidRPr="00734245" w:rsidRDefault="00A65D7C" w:rsidP="00ED2098">
      <w:pPr>
        <w:spacing w:line="276" w:lineRule="auto"/>
        <w:jc w:val="both"/>
        <w:rPr>
          <w:b/>
        </w:rPr>
      </w:pPr>
      <w:r>
        <w:rPr>
          <w:b/>
        </w:rPr>
        <w:t xml:space="preserve">K </w:t>
      </w:r>
      <w:r w:rsidR="00734245" w:rsidRPr="00734245">
        <w:rPr>
          <w:b/>
        </w:rPr>
        <w:t>bodu 1</w:t>
      </w:r>
      <w:r w:rsidR="003723E8">
        <w:rPr>
          <w:b/>
        </w:rPr>
        <w:t>3</w:t>
      </w:r>
    </w:p>
    <w:p w14:paraId="377BB5A8" w14:textId="6E346C01" w:rsidR="00EA0802" w:rsidRDefault="000D6743" w:rsidP="000D6743">
      <w:pPr>
        <w:spacing w:line="276" w:lineRule="auto"/>
        <w:jc w:val="both"/>
        <w:rPr>
          <w:bCs/>
        </w:rPr>
      </w:pPr>
      <w:r w:rsidRPr="000D6743">
        <w:rPr>
          <w:bCs/>
        </w:rPr>
        <w:t>Návrhom zmeny definičného znaku správneho deliktu nedochádza k zmene obsahu doteraz platného ustanovenia správneho deliktu (§ 14 ods. 1 zákona),</w:t>
      </w:r>
      <w:r w:rsidR="006051ED">
        <w:rPr>
          <w:bCs/>
        </w:rPr>
        <w:t xml:space="preserve"> </w:t>
      </w:r>
      <w:r w:rsidRPr="000D6743">
        <w:rPr>
          <w:bCs/>
        </w:rPr>
        <w:t>ale iba k jeho legislatívno-technickému spresneniu. Aj v súčasne platnom a účinnom znení sa za porušenie zákona považuje požadovanie, dohodnutie a uplatnenie, t.</w:t>
      </w:r>
      <w:r w:rsidR="006051ED">
        <w:rPr>
          <w:bCs/>
        </w:rPr>
        <w:t xml:space="preserve"> </w:t>
      </w:r>
      <w:r w:rsidRPr="000D6743">
        <w:rPr>
          <w:bCs/>
        </w:rPr>
        <w:t>j. aj štádia v právnej teórií označované ako príprava alebo pokus.</w:t>
      </w:r>
      <w:r w:rsidR="006051ED">
        <w:rPr>
          <w:bCs/>
        </w:rPr>
        <w:t xml:space="preserve"> </w:t>
      </w:r>
      <w:r w:rsidRPr="000D6743">
        <w:rPr>
          <w:bCs/>
        </w:rPr>
        <w:t xml:space="preserve">K precizovaniu súčasného znenia správneho deliktu </w:t>
      </w:r>
      <w:r w:rsidR="006051ED">
        <w:rPr>
          <w:bCs/>
        </w:rPr>
        <w:t xml:space="preserve">sa </w:t>
      </w:r>
      <w:r w:rsidRPr="000D6743">
        <w:rPr>
          <w:bCs/>
        </w:rPr>
        <w:t>pristúpilo z</w:t>
      </w:r>
      <w:r w:rsidR="006051ED">
        <w:rPr>
          <w:bCs/>
        </w:rPr>
        <w:t> </w:t>
      </w:r>
      <w:r w:rsidRPr="000D6743">
        <w:rPr>
          <w:bCs/>
        </w:rPr>
        <w:t xml:space="preserve">dôvodu, že definícia správneho deliktu neumožňovala preukázať znevýhodnenie druhého účastníka obchodného vzťahu vo forme požadovania a taktiež dohodnutia neprimeranej podmienky. Ide tu len o potenciálne znevýhodnenie, a preto je potrebná uvedená zmena. </w:t>
      </w:r>
      <w:r w:rsidR="006051ED">
        <w:rPr>
          <w:bCs/>
        </w:rPr>
        <w:t>Nej</w:t>
      </w:r>
      <w:r w:rsidRPr="000D6743">
        <w:rPr>
          <w:bCs/>
        </w:rPr>
        <w:t>d</w:t>
      </w:r>
      <w:r w:rsidR="006051ED">
        <w:rPr>
          <w:bCs/>
        </w:rPr>
        <w:t>e</w:t>
      </w:r>
      <w:r w:rsidRPr="000D6743">
        <w:rPr>
          <w:bCs/>
        </w:rPr>
        <w:t xml:space="preserve"> o snahu zovšeobecniť definíciu správneho deliktu.</w:t>
      </w:r>
      <w:r w:rsidR="006051ED">
        <w:rPr>
          <w:bCs/>
        </w:rPr>
        <w:t xml:space="preserve"> </w:t>
      </w:r>
      <w:r w:rsidRPr="000D6743">
        <w:rPr>
          <w:bCs/>
        </w:rPr>
        <w:t>Aj z recitálu smernice vyplýva, že nemusí dôjsť k samotnému znevýhodneniu, ale postačuje aj hrozba, potenciálne znevýhodnenie:</w:t>
      </w:r>
      <w:r w:rsidR="006051ED">
        <w:rPr>
          <w:bCs/>
        </w:rPr>
        <w:t xml:space="preserve"> </w:t>
      </w:r>
      <w:r w:rsidRPr="000D6743">
        <w:rPr>
          <w:bCs/>
        </w:rPr>
        <w:t>„V</w:t>
      </w:r>
      <w:r w:rsidR="006051ED">
        <w:rPr>
          <w:bCs/>
        </w:rPr>
        <w:t> </w:t>
      </w:r>
      <w:r w:rsidRPr="000D6743">
        <w:rPr>
          <w:bCs/>
        </w:rPr>
        <w:t xml:space="preserve">rámci poľnohospodárskeho a potravinového dodávateľského reťazca sa bežne vyskytuje výrazná nerovnováha vo vyjednávacej pozícii medzi dodávateľmi a odberateľmi poľnohospodárskych a potravinových výrobkov. Táto nerovnováha vo vyjednávacej pozícii môže viesť k nekalým obchodným praktikám, keď sa väčší obchodní partneri so silnejšou pozíciou usilujú presadiť určité praktiky alebo zmluvné dojednania, ktoré sú v ich prospech </w:t>
      </w:r>
      <w:r w:rsidRPr="000D6743">
        <w:rPr>
          <w:bCs/>
        </w:rPr>
        <w:lastRenderedPageBreak/>
        <w:t>v</w:t>
      </w:r>
      <w:r w:rsidR="006051ED">
        <w:rPr>
          <w:bCs/>
        </w:rPr>
        <w:t> </w:t>
      </w:r>
      <w:r w:rsidRPr="000D6743">
        <w:rPr>
          <w:bCs/>
        </w:rPr>
        <w:t>súvislosti s predajnou transakciou. Takéto praktiky sa napríklad: môžu výrazne odchyľovať od poctivého obchodného správania, môžu byť v rozpore so zásadami dobromyseľnosti a</w:t>
      </w:r>
      <w:r w:rsidR="006051ED">
        <w:rPr>
          <w:bCs/>
        </w:rPr>
        <w:t> </w:t>
      </w:r>
      <w:r w:rsidRPr="000D6743">
        <w:rPr>
          <w:bCs/>
        </w:rPr>
        <w:t>čestnosti a môžu byť jednostranne presadzované jedným obchodným partnerom voči druhému; môže sa nimi stanoviť neodôvodnený a neprimeraný prenos hospodárskeho rizika z</w:t>
      </w:r>
      <w:r w:rsidR="006051ED">
        <w:rPr>
          <w:bCs/>
        </w:rPr>
        <w:t> </w:t>
      </w:r>
      <w:r w:rsidRPr="000D6743">
        <w:rPr>
          <w:bCs/>
        </w:rPr>
        <w:t>jedného obchodného partnera na druhého; alebo sa nimi môže vytvoriť výrazná nerovnováha medzi právami a povinnosťami jedného obchodného partnera. Určité praktiky môžu byť zjavne nekalé, aj keď ich obe strany odsúhlasia. V záujme zníženia výskytu takýchto praktík by sa mal na úrovni Únie zaviesť minimálny štandard ochrany pred nekalými obchodnými praktikami, ktoré môžu mať negatívny vplyv na životnú úroveň poľnohospodárskej komunity. Prístup minimálnej harmonizácie v tejto smernici umožňuje členským štátom prijať alebo ponechať v</w:t>
      </w:r>
      <w:r w:rsidR="006051ED">
        <w:rPr>
          <w:bCs/>
        </w:rPr>
        <w:t> </w:t>
      </w:r>
      <w:r w:rsidRPr="000D6743">
        <w:rPr>
          <w:bCs/>
        </w:rPr>
        <w:t>platnosti vnútroštátne pravidlá, ktoré idú nad rámec nekalých obchodných praktík uvedených v tejto smernici.“</w:t>
      </w:r>
    </w:p>
    <w:p w14:paraId="5FD0A157" w14:textId="61CA7067" w:rsidR="00734245" w:rsidRDefault="00734245" w:rsidP="00ED2098">
      <w:pPr>
        <w:spacing w:line="276" w:lineRule="auto"/>
        <w:jc w:val="both"/>
        <w:rPr>
          <w:bCs/>
        </w:rPr>
      </w:pPr>
    </w:p>
    <w:p w14:paraId="2E470B8A" w14:textId="1498EACD" w:rsidR="00734245" w:rsidRDefault="00916C5A" w:rsidP="00ED2098">
      <w:pPr>
        <w:spacing w:line="276" w:lineRule="auto"/>
        <w:jc w:val="both"/>
        <w:rPr>
          <w:b/>
        </w:rPr>
      </w:pPr>
      <w:r w:rsidRPr="00916C5A">
        <w:rPr>
          <w:b/>
        </w:rPr>
        <w:t>K bodu 1</w:t>
      </w:r>
      <w:r w:rsidR="00F2767A">
        <w:rPr>
          <w:b/>
        </w:rPr>
        <w:t>4</w:t>
      </w:r>
    </w:p>
    <w:p w14:paraId="12B6546F" w14:textId="2450522D" w:rsidR="00F2767A" w:rsidRDefault="00F50DF5" w:rsidP="00ED2098">
      <w:pPr>
        <w:spacing w:line="276" w:lineRule="auto"/>
        <w:jc w:val="both"/>
        <w:rPr>
          <w:bCs/>
        </w:rPr>
      </w:pPr>
      <w:r w:rsidRPr="00F50DF5">
        <w:rPr>
          <w:bCs/>
        </w:rPr>
        <w:t>Navrhovaným znením ustanovenia sa nové skutkové podstaty neprimeraných podmienok zaraďujú do sankčného systému zákona, pričom</w:t>
      </w:r>
      <w:r w:rsidR="00C62147">
        <w:rPr>
          <w:bCs/>
        </w:rPr>
        <w:t xml:space="preserve"> sú v sankčnom systéme zohľadnené aj nové skutkové podstaty neprimeraných podmienok, ktoré nahradili vypustenie skutkových podstát neprimeraných podmienok uvedených v § 3 ods. 5 písm. l)</w:t>
      </w:r>
      <w:r w:rsidR="00F2767A">
        <w:rPr>
          <w:bCs/>
        </w:rPr>
        <w:t>, m) a</w:t>
      </w:r>
      <w:r w:rsidR="00993064">
        <w:rPr>
          <w:bCs/>
        </w:rPr>
        <w:t xml:space="preserve"> u) (novelizačný bod 6).</w:t>
      </w:r>
    </w:p>
    <w:p w14:paraId="411F8190" w14:textId="70BA3E09" w:rsidR="00734245" w:rsidRDefault="00734245" w:rsidP="00ED2098">
      <w:pPr>
        <w:spacing w:line="276" w:lineRule="auto"/>
        <w:jc w:val="both"/>
        <w:rPr>
          <w:bCs/>
        </w:rPr>
      </w:pPr>
    </w:p>
    <w:p w14:paraId="33EADF79" w14:textId="55B33040" w:rsidR="00734245" w:rsidRPr="008C534C" w:rsidRDefault="008C534C" w:rsidP="00ED2098">
      <w:pPr>
        <w:spacing w:line="276" w:lineRule="auto"/>
        <w:jc w:val="both"/>
        <w:rPr>
          <w:b/>
        </w:rPr>
      </w:pPr>
      <w:r w:rsidRPr="008C534C">
        <w:rPr>
          <w:b/>
        </w:rPr>
        <w:t>K bodu 1</w:t>
      </w:r>
      <w:r w:rsidR="00993064">
        <w:rPr>
          <w:b/>
        </w:rPr>
        <w:t>5</w:t>
      </w:r>
    </w:p>
    <w:p w14:paraId="188437C0" w14:textId="4D53A645" w:rsidR="00734245" w:rsidRDefault="008D4129" w:rsidP="00ED2098">
      <w:pPr>
        <w:spacing w:line="276" w:lineRule="auto"/>
        <w:jc w:val="both"/>
        <w:rPr>
          <w:bCs/>
        </w:rPr>
      </w:pPr>
      <w:r w:rsidRPr="008D4129">
        <w:rPr>
          <w:bCs/>
        </w:rPr>
        <w:t>V navrhovanom ustanovení sa zakotvuje povinnosť pre ministerstvo pôdohospodárstva zverejňovať každoročne výročnú správu v rozsahu, v akom to požaduje smernica (EÚ) 2019/633, a to vždy do 5. marca za predchádzajúci rok. V súlade s touto smernicou je zakotvená i povinnosť ministerstva pôdohospodárstva zaslať výročnú správu najneskôr do 15. marca príslušného roka Európskej komisii. Výročná správa obsahuje najmä počet prijatých podnetov, počet začatých kontrol a počet skončených kontrol za predchádzajúci rok. V prípade skončených kontrol výročná správa obsahuje aj súhrnný opis skutočností, ktoré boli predmetom kontroly, výsledok kontroly a prijaté rozhodnutie o uložení pokuty za správny delikt. Ochrana podávateľa podnetu musí byť zachovaná v súlade s novým ustanovením § 4 ods. 5 (novelizačný bod 12).</w:t>
      </w:r>
    </w:p>
    <w:p w14:paraId="1EE4A841" w14:textId="451795A3" w:rsidR="008C534C" w:rsidRDefault="008C534C" w:rsidP="00ED2098">
      <w:pPr>
        <w:spacing w:line="276" w:lineRule="auto"/>
        <w:jc w:val="both"/>
        <w:rPr>
          <w:bCs/>
        </w:rPr>
      </w:pPr>
    </w:p>
    <w:p w14:paraId="34D467C1" w14:textId="4216E82C" w:rsidR="008C534C" w:rsidRPr="00AC3410" w:rsidRDefault="00AC3410" w:rsidP="00ED2098">
      <w:pPr>
        <w:spacing w:line="276" w:lineRule="auto"/>
        <w:jc w:val="both"/>
        <w:rPr>
          <w:b/>
        </w:rPr>
      </w:pPr>
      <w:r w:rsidRPr="00AC3410">
        <w:rPr>
          <w:b/>
        </w:rPr>
        <w:t>K bodu 1</w:t>
      </w:r>
      <w:r w:rsidR="00FF4593">
        <w:rPr>
          <w:b/>
        </w:rPr>
        <w:t>6</w:t>
      </w:r>
    </w:p>
    <w:p w14:paraId="50C4EE4D" w14:textId="6EA6291A" w:rsidR="008C534C" w:rsidRDefault="00C82573" w:rsidP="00ED2098">
      <w:pPr>
        <w:spacing w:line="276" w:lineRule="auto"/>
        <w:jc w:val="both"/>
        <w:rPr>
          <w:bCs/>
        </w:rPr>
      </w:pPr>
      <w:r w:rsidRPr="00C82573">
        <w:rPr>
          <w:bCs/>
        </w:rPr>
        <w:t>Návrhom ustanovenia sa ustanovuje spolupráca ministerstva pôdohospodárstva v oblasti neprimeraných podmienok s orgánmi presadzovania práva</w:t>
      </w:r>
      <w:r w:rsidR="00B73C1F">
        <w:rPr>
          <w:bCs/>
        </w:rPr>
        <w:t xml:space="preserve"> ostatných</w:t>
      </w:r>
      <w:r w:rsidRPr="00C82573">
        <w:rPr>
          <w:bCs/>
        </w:rPr>
        <w:t xml:space="preserve"> členských štátov Európskej únie a s Európskou komisiou, a to najmä v prípadoch, v ktorých má kontrola cezhraničný rozmer, t.</w:t>
      </w:r>
      <w:r w:rsidR="00B73C1F">
        <w:rPr>
          <w:bCs/>
        </w:rPr>
        <w:t xml:space="preserve"> </w:t>
      </w:r>
      <w:r w:rsidRPr="00C82573">
        <w:rPr>
          <w:bCs/>
        </w:rPr>
        <w:t>j. odberateľ alebo dodávateľ majú sídlo v rozdielnych členských štátoch Európskej únie.</w:t>
      </w:r>
    </w:p>
    <w:p w14:paraId="75D786A6" w14:textId="68558656" w:rsidR="008C534C" w:rsidRDefault="008C534C" w:rsidP="00ED2098">
      <w:pPr>
        <w:spacing w:line="276" w:lineRule="auto"/>
        <w:jc w:val="both"/>
        <w:rPr>
          <w:bCs/>
        </w:rPr>
      </w:pPr>
    </w:p>
    <w:p w14:paraId="340F9125" w14:textId="3A6EB801" w:rsidR="008C534C" w:rsidRPr="00CE0462" w:rsidRDefault="00CE0462" w:rsidP="00ED2098">
      <w:pPr>
        <w:spacing w:line="276" w:lineRule="auto"/>
        <w:jc w:val="both"/>
        <w:rPr>
          <w:b/>
        </w:rPr>
      </w:pPr>
      <w:r w:rsidRPr="00CE0462">
        <w:rPr>
          <w:b/>
        </w:rPr>
        <w:t>K bodu 1</w:t>
      </w:r>
      <w:r w:rsidR="00FF4593">
        <w:rPr>
          <w:b/>
        </w:rPr>
        <w:t>7</w:t>
      </w:r>
    </w:p>
    <w:p w14:paraId="0417D992" w14:textId="5455204B" w:rsidR="00CC2C22" w:rsidRPr="00CC2C22" w:rsidRDefault="0092488D" w:rsidP="00232A86">
      <w:pPr>
        <w:widowControl w:val="0"/>
        <w:spacing w:line="276" w:lineRule="auto"/>
        <w:jc w:val="both"/>
        <w:rPr>
          <w:bCs/>
          <w:u w:val="single"/>
        </w:rPr>
      </w:pPr>
      <w:r w:rsidRPr="00CC2C22">
        <w:rPr>
          <w:bCs/>
          <w:u w:val="single"/>
        </w:rPr>
        <w:t>K</w:t>
      </w:r>
      <w:r w:rsidR="00CC2C22" w:rsidRPr="00CC2C22">
        <w:rPr>
          <w:bCs/>
          <w:u w:val="single"/>
        </w:rPr>
        <w:t xml:space="preserve"> § 18b ods. 1</w:t>
      </w:r>
      <w:r w:rsidR="00C15277">
        <w:rPr>
          <w:bCs/>
          <w:u w:val="single"/>
        </w:rPr>
        <w:t>:</w:t>
      </w:r>
    </w:p>
    <w:p w14:paraId="0A6023A1" w14:textId="6B5AFB14" w:rsidR="0092488D" w:rsidRPr="0092488D" w:rsidRDefault="0092488D" w:rsidP="00232A86">
      <w:pPr>
        <w:widowControl w:val="0"/>
        <w:spacing w:line="276" w:lineRule="auto"/>
        <w:jc w:val="both"/>
        <w:rPr>
          <w:bCs/>
        </w:rPr>
      </w:pPr>
      <w:r w:rsidRPr="0092488D">
        <w:rPr>
          <w:bCs/>
        </w:rPr>
        <w:t xml:space="preserve">Prechodným ustanovením </w:t>
      </w:r>
      <w:r w:rsidR="000245D6">
        <w:rPr>
          <w:bCs/>
        </w:rPr>
        <w:t>s</w:t>
      </w:r>
      <w:r w:rsidRPr="0092488D">
        <w:rPr>
          <w:bCs/>
        </w:rPr>
        <w:t xml:space="preserve">a upravuje režim, ktorým sa vzťahy vznikajúce zo zmlúv v oblasti neprimeraných podmienok po 1. máji 2021 budú spravovať. To znamená, že zmluvy uzavreté medzi účastníkmi obchodného vzťahu </w:t>
      </w:r>
      <w:r w:rsidR="00977C51">
        <w:rPr>
          <w:bCs/>
        </w:rPr>
        <w:t xml:space="preserve">do 30. apríla 2021 </w:t>
      </w:r>
      <w:r w:rsidRPr="0092488D">
        <w:rPr>
          <w:bCs/>
        </w:rPr>
        <w:t xml:space="preserve">sú účastníci obchodného vzťahu povinní uviesť do súladu s týmto zákonom </w:t>
      </w:r>
      <w:r w:rsidR="00977C51">
        <w:rPr>
          <w:bCs/>
        </w:rPr>
        <w:t xml:space="preserve">najneskôr </w:t>
      </w:r>
      <w:r w:rsidRPr="0092488D">
        <w:rPr>
          <w:bCs/>
        </w:rPr>
        <w:t xml:space="preserve">do 31. decembra 2021, avšak s výnimkou </w:t>
      </w:r>
      <w:r w:rsidRPr="0092488D">
        <w:rPr>
          <w:bCs/>
        </w:rPr>
        <w:lastRenderedPageBreak/>
        <w:t xml:space="preserve">zmlúv uzavretých na dobu určitú do 31. decembra 2021. </w:t>
      </w:r>
      <w:r w:rsidR="00977C51">
        <w:rPr>
          <w:bCs/>
        </w:rPr>
        <w:t>N</w:t>
      </w:r>
      <w:r w:rsidRPr="0092488D">
        <w:rPr>
          <w:bCs/>
        </w:rPr>
        <w:t>a právne vzťahy vzniknuté na základe týchto zmlúv sa vzťahujú ustanovenia týchto zmlúv najneskôr do 31.</w:t>
      </w:r>
      <w:r w:rsidR="00977C51">
        <w:rPr>
          <w:bCs/>
        </w:rPr>
        <w:t xml:space="preserve"> </w:t>
      </w:r>
      <w:r w:rsidRPr="0092488D">
        <w:rPr>
          <w:bCs/>
        </w:rPr>
        <w:t>decembra 2021.</w:t>
      </w:r>
    </w:p>
    <w:p w14:paraId="25438B91" w14:textId="77777777" w:rsidR="0092488D" w:rsidRPr="0092488D" w:rsidRDefault="0092488D" w:rsidP="0092488D">
      <w:pPr>
        <w:spacing w:line="276" w:lineRule="auto"/>
        <w:jc w:val="both"/>
        <w:rPr>
          <w:bCs/>
        </w:rPr>
      </w:pPr>
    </w:p>
    <w:p w14:paraId="2B4DF65F" w14:textId="7B852BD2" w:rsidR="0092488D" w:rsidRPr="00200677" w:rsidRDefault="0092488D" w:rsidP="0092488D">
      <w:pPr>
        <w:spacing w:line="276" w:lineRule="auto"/>
        <w:jc w:val="both"/>
        <w:rPr>
          <w:bCs/>
          <w:u w:val="single"/>
        </w:rPr>
      </w:pPr>
      <w:r w:rsidRPr="00200677">
        <w:rPr>
          <w:bCs/>
          <w:u w:val="single"/>
        </w:rPr>
        <w:t xml:space="preserve">K </w:t>
      </w:r>
      <w:r w:rsidR="00200677" w:rsidRPr="00200677">
        <w:rPr>
          <w:bCs/>
          <w:u w:val="single"/>
        </w:rPr>
        <w:t xml:space="preserve">§ 18b </w:t>
      </w:r>
      <w:r w:rsidRPr="00200677">
        <w:rPr>
          <w:bCs/>
          <w:u w:val="single"/>
        </w:rPr>
        <w:t>ods</w:t>
      </w:r>
      <w:r w:rsidR="00200677" w:rsidRPr="00200677">
        <w:rPr>
          <w:bCs/>
          <w:u w:val="single"/>
        </w:rPr>
        <w:t xml:space="preserve">. </w:t>
      </w:r>
      <w:r w:rsidRPr="00200677">
        <w:rPr>
          <w:bCs/>
          <w:u w:val="single"/>
        </w:rPr>
        <w:t>2 a 3:</w:t>
      </w:r>
    </w:p>
    <w:p w14:paraId="68F152EE" w14:textId="02A2F675" w:rsidR="0092488D" w:rsidRPr="0092488D" w:rsidRDefault="0092488D" w:rsidP="0092488D">
      <w:pPr>
        <w:spacing w:line="276" w:lineRule="auto"/>
        <w:jc w:val="both"/>
        <w:rPr>
          <w:bCs/>
        </w:rPr>
      </w:pPr>
      <w:r w:rsidRPr="0092488D">
        <w:rPr>
          <w:bCs/>
        </w:rPr>
        <w:t>Upravuje sa, že kontrola začatá a neskončená do 30. apríla 2021 sa dokončí podľa právnej úpravy účinnej do 30.</w:t>
      </w:r>
      <w:r w:rsidR="00200677">
        <w:rPr>
          <w:bCs/>
        </w:rPr>
        <w:t xml:space="preserve"> </w:t>
      </w:r>
      <w:r w:rsidRPr="0092488D">
        <w:rPr>
          <w:bCs/>
        </w:rPr>
        <w:t xml:space="preserve">apríla 2021. Zároveň sa ustanovuje, že konanie o uložení pokuty za správny delikt, </w:t>
      </w:r>
      <w:r w:rsidR="005114E0">
        <w:rPr>
          <w:bCs/>
        </w:rPr>
        <w:t>ktoré sa začalo na základe</w:t>
      </w:r>
      <w:r w:rsidRPr="0092488D">
        <w:rPr>
          <w:bCs/>
        </w:rPr>
        <w:t xml:space="preserve"> kontroly</w:t>
      </w:r>
      <w:r w:rsidR="005114E0">
        <w:rPr>
          <w:bCs/>
        </w:rPr>
        <w:t xml:space="preserve"> začatej do 30. apríla 2021, bez ohľadu na to, či do 30. apríla skončila alebo nie,</w:t>
      </w:r>
      <w:r w:rsidRPr="0092488D">
        <w:rPr>
          <w:bCs/>
        </w:rPr>
        <w:t xml:space="preserve"> sa dokončí podľa právnej úpravy účinnej do 30. apríla 2021.</w:t>
      </w:r>
    </w:p>
    <w:p w14:paraId="0D076C0D" w14:textId="77777777" w:rsidR="0092488D" w:rsidRPr="0092488D" w:rsidRDefault="0092488D" w:rsidP="0092488D">
      <w:pPr>
        <w:spacing w:line="276" w:lineRule="auto"/>
        <w:jc w:val="both"/>
        <w:rPr>
          <w:bCs/>
        </w:rPr>
      </w:pPr>
    </w:p>
    <w:p w14:paraId="70C8DE4D" w14:textId="524FB486" w:rsidR="0092488D" w:rsidRPr="00200677" w:rsidRDefault="0092488D" w:rsidP="0092488D">
      <w:pPr>
        <w:spacing w:line="276" w:lineRule="auto"/>
        <w:jc w:val="both"/>
        <w:rPr>
          <w:bCs/>
          <w:u w:val="single"/>
        </w:rPr>
      </w:pPr>
      <w:r w:rsidRPr="00200677">
        <w:rPr>
          <w:bCs/>
          <w:u w:val="single"/>
        </w:rPr>
        <w:t xml:space="preserve">K </w:t>
      </w:r>
      <w:r w:rsidR="00200677" w:rsidRPr="00200677">
        <w:rPr>
          <w:bCs/>
          <w:u w:val="single"/>
        </w:rPr>
        <w:t xml:space="preserve">§ 18b </w:t>
      </w:r>
      <w:r w:rsidRPr="00200677">
        <w:rPr>
          <w:bCs/>
          <w:u w:val="single"/>
        </w:rPr>
        <w:t>ods</w:t>
      </w:r>
      <w:r w:rsidR="00200677" w:rsidRPr="00200677">
        <w:rPr>
          <w:bCs/>
          <w:u w:val="single"/>
        </w:rPr>
        <w:t xml:space="preserve">. </w:t>
      </w:r>
      <w:r w:rsidRPr="00200677">
        <w:rPr>
          <w:bCs/>
          <w:u w:val="single"/>
        </w:rPr>
        <w:t>4:</w:t>
      </w:r>
    </w:p>
    <w:p w14:paraId="396341D2" w14:textId="4B481FAF" w:rsidR="008C534C" w:rsidRDefault="0092488D" w:rsidP="0092488D">
      <w:pPr>
        <w:spacing w:line="276" w:lineRule="auto"/>
        <w:jc w:val="both"/>
        <w:rPr>
          <w:bCs/>
        </w:rPr>
      </w:pPr>
      <w:r w:rsidRPr="0092488D">
        <w:rPr>
          <w:bCs/>
        </w:rPr>
        <w:t>Upravuje sa situáci</w:t>
      </w:r>
      <w:r w:rsidR="00200677">
        <w:rPr>
          <w:bCs/>
        </w:rPr>
        <w:t>a</w:t>
      </w:r>
      <w:r w:rsidRPr="0092488D">
        <w:rPr>
          <w:bCs/>
        </w:rPr>
        <w:t>, keď konanie o uložení pokuty za správny delikt, ktoré sa začalo a</w:t>
      </w:r>
      <w:r w:rsidR="00200677">
        <w:rPr>
          <w:bCs/>
        </w:rPr>
        <w:t> </w:t>
      </w:r>
      <w:r w:rsidRPr="0092488D">
        <w:rPr>
          <w:bCs/>
        </w:rPr>
        <w:t>právoplatne neskončilo do 30. apríla 2021 sa dokončí podľa právnej úpravy účinnej do 30.</w:t>
      </w:r>
      <w:r w:rsidR="00200677">
        <w:rPr>
          <w:bCs/>
        </w:rPr>
        <w:t> </w:t>
      </w:r>
      <w:r w:rsidRPr="0092488D">
        <w:rPr>
          <w:bCs/>
        </w:rPr>
        <w:t>apríla 2021.</w:t>
      </w:r>
    </w:p>
    <w:p w14:paraId="614B8D4A" w14:textId="4F97599A" w:rsidR="008C534C" w:rsidRDefault="008C534C" w:rsidP="00ED2098">
      <w:pPr>
        <w:spacing w:line="276" w:lineRule="auto"/>
        <w:jc w:val="both"/>
        <w:rPr>
          <w:bCs/>
        </w:rPr>
      </w:pPr>
    </w:p>
    <w:p w14:paraId="7C554EB2" w14:textId="771E1705" w:rsidR="00CC2C22" w:rsidRPr="00200677" w:rsidRDefault="00200677" w:rsidP="00ED2098">
      <w:pPr>
        <w:spacing w:line="276" w:lineRule="auto"/>
        <w:jc w:val="both"/>
        <w:rPr>
          <w:bCs/>
          <w:u w:val="single"/>
        </w:rPr>
      </w:pPr>
      <w:r w:rsidRPr="00200677">
        <w:rPr>
          <w:bCs/>
          <w:u w:val="single"/>
        </w:rPr>
        <w:t>K § 18c:</w:t>
      </w:r>
    </w:p>
    <w:p w14:paraId="25C72662" w14:textId="1A0DA880" w:rsidR="00CC2C22" w:rsidRDefault="002D60CD" w:rsidP="00ED2098">
      <w:pPr>
        <w:spacing w:line="276" w:lineRule="auto"/>
        <w:jc w:val="both"/>
        <w:rPr>
          <w:bCs/>
        </w:rPr>
      </w:pPr>
      <w:r w:rsidRPr="002D60CD">
        <w:rPr>
          <w:bCs/>
        </w:rPr>
        <w:t>Ustanovením § 18c sa zavádza odkaz na transpozičnú prílohu.</w:t>
      </w:r>
    </w:p>
    <w:p w14:paraId="119DC13B" w14:textId="6C0AAD4D" w:rsidR="00CC2C22" w:rsidRDefault="00CC2C22" w:rsidP="00ED2098">
      <w:pPr>
        <w:spacing w:line="276" w:lineRule="auto"/>
        <w:jc w:val="both"/>
        <w:rPr>
          <w:bCs/>
        </w:rPr>
      </w:pPr>
    </w:p>
    <w:p w14:paraId="70A75E01" w14:textId="603EDCB5" w:rsidR="00CC2C22" w:rsidRPr="002D60CD" w:rsidRDefault="002D60CD" w:rsidP="00ED2098">
      <w:pPr>
        <w:spacing w:line="276" w:lineRule="auto"/>
        <w:jc w:val="both"/>
        <w:rPr>
          <w:b/>
        </w:rPr>
      </w:pPr>
      <w:r w:rsidRPr="002D60CD">
        <w:rPr>
          <w:b/>
        </w:rPr>
        <w:t xml:space="preserve">K bodu </w:t>
      </w:r>
      <w:r w:rsidR="00FF4593">
        <w:rPr>
          <w:b/>
        </w:rPr>
        <w:t>18</w:t>
      </w:r>
    </w:p>
    <w:p w14:paraId="565AD1A0" w14:textId="1CAF30A1" w:rsidR="004F5075" w:rsidRPr="00947947" w:rsidRDefault="00947947" w:rsidP="00ED2098">
      <w:pPr>
        <w:spacing w:line="276" w:lineRule="auto"/>
        <w:jc w:val="both"/>
        <w:rPr>
          <w:bCs/>
        </w:rPr>
      </w:pPr>
      <w:r>
        <w:rPr>
          <w:bCs/>
        </w:rPr>
        <w:t>Navrhovaním ustanovením sa zákon dopĺňa o transpozičnú prílohu.</w:t>
      </w:r>
    </w:p>
    <w:p w14:paraId="178A7DE2" w14:textId="109FD8CE" w:rsidR="00CA46C9" w:rsidRDefault="00CA46C9" w:rsidP="00ED2098">
      <w:pPr>
        <w:spacing w:line="276" w:lineRule="auto"/>
        <w:jc w:val="both"/>
      </w:pPr>
    </w:p>
    <w:p w14:paraId="370BFA5A" w14:textId="77777777" w:rsidR="0041476C" w:rsidRPr="00C00608" w:rsidRDefault="0041476C" w:rsidP="00ED2098">
      <w:pPr>
        <w:spacing w:line="276" w:lineRule="auto"/>
        <w:jc w:val="both"/>
        <w:rPr>
          <w:b/>
          <w:u w:val="single"/>
        </w:rPr>
      </w:pPr>
      <w:r w:rsidRPr="00C00608">
        <w:rPr>
          <w:b/>
          <w:u w:val="single"/>
        </w:rPr>
        <w:t>K</w:t>
      </w:r>
      <w:r w:rsidR="00696BA0">
        <w:rPr>
          <w:b/>
          <w:u w:val="single"/>
        </w:rPr>
        <w:t xml:space="preserve"> </w:t>
      </w:r>
      <w:r w:rsidRPr="00C00608">
        <w:rPr>
          <w:b/>
          <w:u w:val="single"/>
        </w:rPr>
        <w:t>čl</w:t>
      </w:r>
      <w:r w:rsidR="00AA3A8B">
        <w:rPr>
          <w:b/>
          <w:u w:val="single"/>
        </w:rPr>
        <w:t>.</w:t>
      </w:r>
      <w:r w:rsidRPr="00C00608">
        <w:rPr>
          <w:b/>
          <w:u w:val="single"/>
        </w:rPr>
        <w:t xml:space="preserve"> II</w:t>
      </w:r>
    </w:p>
    <w:p w14:paraId="619031D3" w14:textId="77777777" w:rsidR="0041476C" w:rsidRPr="0041476C" w:rsidRDefault="002E4575" w:rsidP="00947947">
      <w:pPr>
        <w:autoSpaceDE w:val="0"/>
        <w:autoSpaceDN w:val="0"/>
        <w:spacing w:before="120" w:after="120" w:line="276" w:lineRule="auto"/>
        <w:jc w:val="both"/>
        <w:rPr>
          <w:rFonts w:eastAsia="MS Mincho"/>
        </w:rPr>
      </w:pPr>
      <w:r>
        <w:t>Dátum účinnosti sa navrhuje s</w:t>
      </w:r>
      <w:r w:rsidR="00696BA0">
        <w:t xml:space="preserve"> </w:t>
      </w:r>
      <w:r>
        <w:t>ohľadom na termíny ustanovené v</w:t>
      </w:r>
      <w:r w:rsidR="00696BA0">
        <w:t xml:space="preserve"> </w:t>
      </w:r>
      <w:r>
        <w:t>čl. 13 smernice (EÚ) 2019/633. V</w:t>
      </w:r>
      <w:r w:rsidR="00696BA0">
        <w:t xml:space="preserve"> </w:t>
      </w:r>
      <w:r>
        <w:t>súlade s § 19 ods. 5 zákona č. 400/2015 Z. z. o</w:t>
      </w:r>
      <w:r w:rsidR="00696BA0">
        <w:t xml:space="preserve"> </w:t>
      </w:r>
      <w:r>
        <w:t>tvorbe právnych predpisov a o Zbierke zákonov Slovenskej republiky a</w:t>
      </w:r>
      <w:r w:rsidR="00696BA0">
        <w:t xml:space="preserve"> </w:t>
      </w:r>
      <w:r>
        <w:t>o</w:t>
      </w:r>
      <w:r w:rsidR="00696BA0">
        <w:t xml:space="preserve"> </w:t>
      </w:r>
      <w:r>
        <w:t>zmene a doplnení niektorých zákonov je možné predpokladať zachovanie 15</w:t>
      </w:r>
      <w:r w:rsidR="00DA7E3D">
        <w:t>-</w:t>
      </w:r>
      <w:r>
        <w:t>dňovej legisvakačnej doby.</w:t>
      </w:r>
    </w:p>
    <w:sectPr w:rsidR="0041476C" w:rsidRPr="0041476C" w:rsidSect="00977FE5">
      <w:footerReference w:type="default" r:id="rId8"/>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A6D45" w14:textId="77777777" w:rsidR="006A7E24" w:rsidRDefault="006A7E24" w:rsidP="00A05943">
      <w:r>
        <w:separator/>
      </w:r>
    </w:p>
  </w:endnote>
  <w:endnote w:type="continuationSeparator" w:id="0">
    <w:p w14:paraId="13E7B0BD" w14:textId="77777777" w:rsidR="006A7E24" w:rsidRDefault="006A7E24" w:rsidP="00A05943">
      <w:r>
        <w:continuationSeparator/>
      </w:r>
    </w:p>
  </w:endnote>
  <w:endnote w:type="continuationNotice" w:id="1">
    <w:p w14:paraId="109C0D06" w14:textId="77777777" w:rsidR="006A7E24" w:rsidRDefault="006A7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BFB6" w14:textId="177A18D8" w:rsidR="00A05943" w:rsidRPr="00761CD2" w:rsidRDefault="00A05943" w:rsidP="00761CD2">
    <w:pPr>
      <w:pStyle w:val="Pta"/>
      <w:jc w:val="center"/>
      <w:rPr>
        <w:sz w:val="20"/>
        <w:szCs w:val="20"/>
      </w:rPr>
    </w:pPr>
    <w:r w:rsidRPr="007D2664">
      <w:rPr>
        <w:sz w:val="20"/>
        <w:szCs w:val="20"/>
      </w:rPr>
      <w:fldChar w:fldCharType="begin"/>
    </w:r>
    <w:r w:rsidRPr="00D87356">
      <w:rPr>
        <w:sz w:val="20"/>
        <w:szCs w:val="20"/>
      </w:rPr>
      <w:instrText>PAGE   \* MERGEFORMAT</w:instrText>
    </w:r>
    <w:r w:rsidRPr="007D2664">
      <w:rPr>
        <w:sz w:val="20"/>
        <w:szCs w:val="20"/>
      </w:rPr>
      <w:fldChar w:fldCharType="separate"/>
    </w:r>
    <w:r w:rsidR="00206485">
      <w:rPr>
        <w:noProof/>
        <w:sz w:val="20"/>
        <w:szCs w:val="20"/>
      </w:rPr>
      <w:t>15</w:t>
    </w:r>
    <w:r w:rsidRPr="007D266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EFA16" w14:textId="77777777" w:rsidR="006A7E24" w:rsidRDefault="006A7E24" w:rsidP="00A05943">
      <w:r>
        <w:separator/>
      </w:r>
    </w:p>
  </w:footnote>
  <w:footnote w:type="continuationSeparator" w:id="0">
    <w:p w14:paraId="2663C1D0" w14:textId="77777777" w:rsidR="006A7E24" w:rsidRDefault="006A7E24" w:rsidP="00A05943">
      <w:r>
        <w:continuationSeparator/>
      </w:r>
    </w:p>
  </w:footnote>
  <w:footnote w:type="continuationNotice" w:id="1">
    <w:p w14:paraId="463579D0" w14:textId="77777777" w:rsidR="006A7E24" w:rsidRDefault="006A7E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E32"/>
    <w:multiLevelType w:val="hybridMultilevel"/>
    <w:tmpl w:val="BDEEF8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2F2C4A"/>
    <w:multiLevelType w:val="hybridMultilevel"/>
    <w:tmpl w:val="2D1A8BCE"/>
    <w:lvl w:ilvl="0" w:tplc="6FE2C960">
      <w:start w:val="1"/>
      <w:numFmt w:val="lowerLetter"/>
      <w:lvlText w:val="%1)"/>
      <w:lvlJc w:val="left"/>
      <w:pPr>
        <w:tabs>
          <w:tab w:val="num" w:pos="1416"/>
        </w:tabs>
        <w:ind w:left="1416" w:hanging="360"/>
      </w:pPr>
      <w:rPr>
        <w:rFonts w:hint="default"/>
      </w:rPr>
    </w:lvl>
    <w:lvl w:ilvl="1" w:tplc="C7D00F12">
      <w:start w:val="4"/>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99B7EC6"/>
    <w:multiLevelType w:val="hybridMultilevel"/>
    <w:tmpl w:val="388CC372"/>
    <w:lvl w:ilvl="0" w:tplc="4D169E08">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21044D20"/>
    <w:multiLevelType w:val="hybridMultilevel"/>
    <w:tmpl w:val="3E4C48DE"/>
    <w:lvl w:ilvl="0" w:tplc="C65C3800">
      <w:start w:val="1"/>
      <w:numFmt w:val="decimal"/>
      <w:lvlText w:val="%1."/>
      <w:lvlJc w:val="left"/>
      <w:pPr>
        <w:tabs>
          <w:tab w:val="num" w:pos="720"/>
        </w:tabs>
        <w:ind w:left="720" w:hanging="360"/>
      </w:pPr>
      <w:rPr>
        <w:rFonts w:hint="default"/>
        <w:b/>
      </w:rPr>
    </w:lvl>
    <w:lvl w:ilvl="1" w:tplc="E0A813D4">
      <w:start w:val="2"/>
      <w:numFmt w:val="lowerLetter"/>
      <w:lvlText w:val="%2)"/>
      <w:lvlJc w:val="left"/>
      <w:pPr>
        <w:tabs>
          <w:tab w:val="num" w:pos="0"/>
        </w:tabs>
        <w:ind w:left="0" w:firstLine="340"/>
      </w:pPr>
      <w:rPr>
        <w:rFonts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5D94888"/>
    <w:multiLevelType w:val="hybridMultilevel"/>
    <w:tmpl w:val="A10A97DE"/>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DF25D0"/>
    <w:multiLevelType w:val="hybridMultilevel"/>
    <w:tmpl w:val="B5145FB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3006C1"/>
    <w:multiLevelType w:val="hybridMultilevel"/>
    <w:tmpl w:val="698A6AD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604C01D8"/>
    <w:multiLevelType w:val="hybridMultilevel"/>
    <w:tmpl w:val="B9D244AC"/>
    <w:lvl w:ilvl="0" w:tplc="FACE4140">
      <w:start w:val="1"/>
      <w:numFmt w:val="lowerLetter"/>
      <w:lvlText w:val="%1)"/>
      <w:lvlJc w:val="left"/>
      <w:pPr>
        <w:tabs>
          <w:tab w:val="num" w:pos="0"/>
        </w:tabs>
        <w:ind w:left="0" w:firstLine="340"/>
      </w:pPr>
      <w:rPr>
        <w:rFonts w:hint="default"/>
      </w:rPr>
    </w:lvl>
    <w:lvl w:ilvl="1" w:tplc="0214F480">
      <w:numFmt w:val="bullet"/>
      <w:lvlText w:val="-"/>
      <w:lvlJc w:val="left"/>
      <w:pPr>
        <w:tabs>
          <w:tab w:val="num" w:pos="1440"/>
        </w:tabs>
        <w:ind w:left="1440" w:hanging="360"/>
      </w:pPr>
      <w:rPr>
        <w:rFonts w:ascii="Arial" w:eastAsia="Times New Roman" w:hAnsi="Arial" w:hint="default"/>
      </w:rPr>
    </w:lvl>
    <w:lvl w:ilvl="2" w:tplc="FE861840">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0E16C62"/>
    <w:multiLevelType w:val="hybridMultilevel"/>
    <w:tmpl w:val="CDAA90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08"/>
    <w:rsid w:val="00000591"/>
    <w:rsid w:val="00004992"/>
    <w:rsid w:val="00005AA0"/>
    <w:rsid w:val="000117FA"/>
    <w:rsid w:val="00012234"/>
    <w:rsid w:val="00016254"/>
    <w:rsid w:val="00016860"/>
    <w:rsid w:val="00021260"/>
    <w:rsid w:val="000245D6"/>
    <w:rsid w:val="000259B8"/>
    <w:rsid w:val="00026589"/>
    <w:rsid w:val="000270AF"/>
    <w:rsid w:val="00027BC1"/>
    <w:rsid w:val="00027D62"/>
    <w:rsid w:val="00033CB5"/>
    <w:rsid w:val="00035448"/>
    <w:rsid w:val="00037A5A"/>
    <w:rsid w:val="000400BC"/>
    <w:rsid w:val="000400D5"/>
    <w:rsid w:val="000534A2"/>
    <w:rsid w:val="0006165B"/>
    <w:rsid w:val="00074485"/>
    <w:rsid w:val="000832CA"/>
    <w:rsid w:val="000930DD"/>
    <w:rsid w:val="00095702"/>
    <w:rsid w:val="00097519"/>
    <w:rsid w:val="000A1E33"/>
    <w:rsid w:val="000A4322"/>
    <w:rsid w:val="000C143F"/>
    <w:rsid w:val="000C64B6"/>
    <w:rsid w:val="000D6743"/>
    <w:rsid w:val="000E261A"/>
    <w:rsid w:val="000F10E0"/>
    <w:rsid w:val="000F4765"/>
    <w:rsid w:val="000F7D04"/>
    <w:rsid w:val="001038F1"/>
    <w:rsid w:val="001069EB"/>
    <w:rsid w:val="00107605"/>
    <w:rsid w:val="00107A1F"/>
    <w:rsid w:val="00107E08"/>
    <w:rsid w:val="00124422"/>
    <w:rsid w:val="00124F65"/>
    <w:rsid w:val="00137378"/>
    <w:rsid w:val="00141E88"/>
    <w:rsid w:val="00143FA4"/>
    <w:rsid w:val="0015540D"/>
    <w:rsid w:val="001618F7"/>
    <w:rsid w:val="00163610"/>
    <w:rsid w:val="00165D68"/>
    <w:rsid w:val="001702B9"/>
    <w:rsid w:val="00174223"/>
    <w:rsid w:val="001828E4"/>
    <w:rsid w:val="00195D28"/>
    <w:rsid w:val="001A0BA3"/>
    <w:rsid w:val="001A2B6C"/>
    <w:rsid w:val="001B04DA"/>
    <w:rsid w:val="001B6CB8"/>
    <w:rsid w:val="001C5D60"/>
    <w:rsid w:val="001C609B"/>
    <w:rsid w:val="001C6887"/>
    <w:rsid w:val="001D1BBB"/>
    <w:rsid w:val="001D29F9"/>
    <w:rsid w:val="001E2632"/>
    <w:rsid w:val="001F1626"/>
    <w:rsid w:val="001F7D93"/>
    <w:rsid w:val="00200677"/>
    <w:rsid w:val="00201EDD"/>
    <w:rsid w:val="00206485"/>
    <w:rsid w:val="00206E4A"/>
    <w:rsid w:val="00212379"/>
    <w:rsid w:val="00212C15"/>
    <w:rsid w:val="00230EB9"/>
    <w:rsid w:val="00232A86"/>
    <w:rsid w:val="0023553F"/>
    <w:rsid w:val="002428D3"/>
    <w:rsid w:val="00242AED"/>
    <w:rsid w:val="00246BEE"/>
    <w:rsid w:val="00260D5A"/>
    <w:rsid w:val="00267028"/>
    <w:rsid w:val="00267B3D"/>
    <w:rsid w:val="00270764"/>
    <w:rsid w:val="002719CF"/>
    <w:rsid w:val="002861E1"/>
    <w:rsid w:val="002925F9"/>
    <w:rsid w:val="00295A0D"/>
    <w:rsid w:val="0029742D"/>
    <w:rsid w:val="002A4979"/>
    <w:rsid w:val="002A608F"/>
    <w:rsid w:val="002B1B10"/>
    <w:rsid w:val="002D40C9"/>
    <w:rsid w:val="002D60CD"/>
    <w:rsid w:val="002E1B6C"/>
    <w:rsid w:val="002E4575"/>
    <w:rsid w:val="002E6C14"/>
    <w:rsid w:val="002F11EA"/>
    <w:rsid w:val="002F253A"/>
    <w:rsid w:val="002F28C0"/>
    <w:rsid w:val="002F32DB"/>
    <w:rsid w:val="002F3B41"/>
    <w:rsid w:val="002F4C28"/>
    <w:rsid w:val="0030248E"/>
    <w:rsid w:val="00303CC5"/>
    <w:rsid w:val="00310A14"/>
    <w:rsid w:val="00313D53"/>
    <w:rsid w:val="00330370"/>
    <w:rsid w:val="00331980"/>
    <w:rsid w:val="00344159"/>
    <w:rsid w:val="00351C91"/>
    <w:rsid w:val="0036460D"/>
    <w:rsid w:val="00365141"/>
    <w:rsid w:val="003701FA"/>
    <w:rsid w:val="003723E8"/>
    <w:rsid w:val="00386926"/>
    <w:rsid w:val="00387EC3"/>
    <w:rsid w:val="00391CE7"/>
    <w:rsid w:val="00392C34"/>
    <w:rsid w:val="00395FAB"/>
    <w:rsid w:val="003A4AF8"/>
    <w:rsid w:val="003C0A17"/>
    <w:rsid w:val="003C4C16"/>
    <w:rsid w:val="003C587A"/>
    <w:rsid w:val="003D2015"/>
    <w:rsid w:val="003D4709"/>
    <w:rsid w:val="003E2276"/>
    <w:rsid w:val="003F4995"/>
    <w:rsid w:val="00400B17"/>
    <w:rsid w:val="00406041"/>
    <w:rsid w:val="00410316"/>
    <w:rsid w:val="00412935"/>
    <w:rsid w:val="0041476C"/>
    <w:rsid w:val="00417D9C"/>
    <w:rsid w:val="00420FF9"/>
    <w:rsid w:val="004322B2"/>
    <w:rsid w:val="004376A3"/>
    <w:rsid w:val="00452372"/>
    <w:rsid w:val="00452E9D"/>
    <w:rsid w:val="004601C1"/>
    <w:rsid w:val="00466C88"/>
    <w:rsid w:val="00467AF8"/>
    <w:rsid w:val="0047596C"/>
    <w:rsid w:val="00485815"/>
    <w:rsid w:val="004875A9"/>
    <w:rsid w:val="004904FD"/>
    <w:rsid w:val="00494930"/>
    <w:rsid w:val="00495F86"/>
    <w:rsid w:val="004A0C8C"/>
    <w:rsid w:val="004B025F"/>
    <w:rsid w:val="004B57A6"/>
    <w:rsid w:val="004C22CF"/>
    <w:rsid w:val="004D0CB0"/>
    <w:rsid w:val="004D22F7"/>
    <w:rsid w:val="004D6EF7"/>
    <w:rsid w:val="004D7769"/>
    <w:rsid w:val="004F2330"/>
    <w:rsid w:val="004F4FFA"/>
    <w:rsid w:val="004F5075"/>
    <w:rsid w:val="00500052"/>
    <w:rsid w:val="005114E0"/>
    <w:rsid w:val="00511563"/>
    <w:rsid w:val="00527D03"/>
    <w:rsid w:val="00532509"/>
    <w:rsid w:val="005406B3"/>
    <w:rsid w:val="0054187E"/>
    <w:rsid w:val="005468A4"/>
    <w:rsid w:val="00556F1F"/>
    <w:rsid w:val="00557C2C"/>
    <w:rsid w:val="00560219"/>
    <w:rsid w:val="005625D9"/>
    <w:rsid w:val="00572789"/>
    <w:rsid w:val="005752E3"/>
    <w:rsid w:val="0059086B"/>
    <w:rsid w:val="005A4BFD"/>
    <w:rsid w:val="005A5C74"/>
    <w:rsid w:val="005D174C"/>
    <w:rsid w:val="005D1950"/>
    <w:rsid w:val="005D1DF0"/>
    <w:rsid w:val="005D733C"/>
    <w:rsid w:val="005E12C2"/>
    <w:rsid w:val="005E146C"/>
    <w:rsid w:val="005E7E35"/>
    <w:rsid w:val="005F240F"/>
    <w:rsid w:val="005F4CB8"/>
    <w:rsid w:val="00604677"/>
    <w:rsid w:val="006051ED"/>
    <w:rsid w:val="0061058F"/>
    <w:rsid w:val="00615A68"/>
    <w:rsid w:val="00615DB0"/>
    <w:rsid w:val="0062158D"/>
    <w:rsid w:val="00633BE2"/>
    <w:rsid w:val="0064126F"/>
    <w:rsid w:val="006428FF"/>
    <w:rsid w:val="00642F3C"/>
    <w:rsid w:val="00647935"/>
    <w:rsid w:val="00653FFE"/>
    <w:rsid w:val="00660F0A"/>
    <w:rsid w:val="00661872"/>
    <w:rsid w:val="006632FB"/>
    <w:rsid w:val="006678F3"/>
    <w:rsid w:val="00671145"/>
    <w:rsid w:val="00674429"/>
    <w:rsid w:val="006765CE"/>
    <w:rsid w:val="006773CF"/>
    <w:rsid w:val="00681C32"/>
    <w:rsid w:val="00681C92"/>
    <w:rsid w:val="00681C98"/>
    <w:rsid w:val="00687239"/>
    <w:rsid w:val="00693D22"/>
    <w:rsid w:val="00696BA0"/>
    <w:rsid w:val="006A7E24"/>
    <w:rsid w:val="006B5EF5"/>
    <w:rsid w:val="006B700D"/>
    <w:rsid w:val="006C0F2B"/>
    <w:rsid w:val="006C5107"/>
    <w:rsid w:val="006D6DAB"/>
    <w:rsid w:val="006E286F"/>
    <w:rsid w:val="006E2BFA"/>
    <w:rsid w:val="006F48A4"/>
    <w:rsid w:val="006F5E41"/>
    <w:rsid w:val="007015CD"/>
    <w:rsid w:val="007062AF"/>
    <w:rsid w:val="007077AD"/>
    <w:rsid w:val="00710BA9"/>
    <w:rsid w:val="007132DA"/>
    <w:rsid w:val="007165A0"/>
    <w:rsid w:val="007217BC"/>
    <w:rsid w:val="00726B20"/>
    <w:rsid w:val="00727630"/>
    <w:rsid w:val="00734245"/>
    <w:rsid w:val="007353C1"/>
    <w:rsid w:val="00740376"/>
    <w:rsid w:val="00741346"/>
    <w:rsid w:val="00741878"/>
    <w:rsid w:val="00742270"/>
    <w:rsid w:val="007439B9"/>
    <w:rsid w:val="00750110"/>
    <w:rsid w:val="00761CD2"/>
    <w:rsid w:val="007678AB"/>
    <w:rsid w:val="0077144F"/>
    <w:rsid w:val="0077330E"/>
    <w:rsid w:val="00777879"/>
    <w:rsid w:val="00784BF4"/>
    <w:rsid w:val="00787201"/>
    <w:rsid w:val="007A0EF8"/>
    <w:rsid w:val="007A39F2"/>
    <w:rsid w:val="007B180F"/>
    <w:rsid w:val="007B6805"/>
    <w:rsid w:val="007C4EAE"/>
    <w:rsid w:val="007D2664"/>
    <w:rsid w:val="007D3939"/>
    <w:rsid w:val="007D40EE"/>
    <w:rsid w:val="007E0B5A"/>
    <w:rsid w:val="007E2B35"/>
    <w:rsid w:val="007E7BE1"/>
    <w:rsid w:val="007F1118"/>
    <w:rsid w:val="007F3217"/>
    <w:rsid w:val="007F3548"/>
    <w:rsid w:val="007F6E9A"/>
    <w:rsid w:val="008049F3"/>
    <w:rsid w:val="00804FC6"/>
    <w:rsid w:val="00815CDC"/>
    <w:rsid w:val="008161C1"/>
    <w:rsid w:val="008215B0"/>
    <w:rsid w:val="008243F0"/>
    <w:rsid w:val="008256D0"/>
    <w:rsid w:val="00836E2C"/>
    <w:rsid w:val="00852AB4"/>
    <w:rsid w:val="00854C1C"/>
    <w:rsid w:val="00860507"/>
    <w:rsid w:val="00860544"/>
    <w:rsid w:val="00861947"/>
    <w:rsid w:val="0086437E"/>
    <w:rsid w:val="00866E96"/>
    <w:rsid w:val="0087584D"/>
    <w:rsid w:val="0089192C"/>
    <w:rsid w:val="00892B20"/>
    <w:rsid w:val="0089389D"/>
    <w:rsid w:val="008952BA"/>
    <w:rsid w:val="008B01B9"/>
    <w:rsid w:val="008C0264"/>
    <w:rsid w:val="008C3B86"/>
    <w:rsid w:val="008C534C"/>
    <w:rsid w:val="008D1760"/>
    <w:rsid w:val="008D4129"/>
    <w:rsid w:val="008D5199"/>
    <w:rsid w:val="008D7B26"/>
    <w:rsid w:val="008F0E3B"/>
    <w:rsid w:val="008F76A6"/>
    <w:rsid w:val="0090587B"/>
    <w:rsid w:val="00916C5A"/>
    <w:rsid w:val="009233AB"/>
    <w:rsid w:val="00923C1D"/>
    <w:rsid w:val="0092488D"/>
    <w:rsid w:val="009307D7"/>
    <w:rsid w:val="009315F9"/>
    <w:rsid w:val="009325FE"/>
    <w:rsid w:val="00934B03"/>
    <w:rsid w:val="00940A40"/>
    <w:rsid w:val="00943F60"/>
    <w:rsid w:val="00947947"/>
    <w:rsid w:val="00956761"/>
    <w:rsid w:val="0096183F"/>
    <w:rsid w:val="00965977"/>
    <w:rsid w:val="00974E44"/>
    <w:rsid w:val="00977C51"/>
    <w:rsid w:val="00977FE5"/>
    <w:rsid w:val="00982834"/>
    <w:rsid w:val="00993064"/>
    <w:rsid w:val="009A0B9B"/>
    <w:rsid w:val="009B092A"/>
    <w:rsid w:val="009B6EB2"/>
    <w:rsid w:val="009B7AE6"/>
    <w:rsid w:val="009D0FD3"/>
    <w:rsid w:val="009D39AF"/>
    <w:rsid w:val="009E745F"/>
    <w:rsid w:val="009E7DA7"/>
    <w:rsid w:val="009F00F9"/>
    <w:rsid w:val="009F3BB3"/>
    <w:rsid w:val="009F3EC8"/>
    <w:rsid w:val="009F5ADA"/>
    <w:rsid w:val="00A01A46"/>
    <w:rsid w:val="00A029D3"/>
    <w:rsid w:val="00A04F0D"/>
    <w:rsid w:val="00A050ED"/>
    <w:rsid w:val="00A056E4"/>
    <w:rsid w:val="00A05943"/>
    <w:rsid w:val="00A0655D"/>
    <w:rsid w:val="00A22D2D"/>
    <w:rsid w:val="00A23E1A"/>
    <w:rsid w:val="00A362B9"/>
    <w:rsid w:val="00A43C57"/>
    <w:rsid w:val="00A469E0"/>
    <w:rsid w:val="00A46E16"/>
    <w:rsid w:val="00A5191E"/>
    <w:rsid w:val="00A53079"/>
    <w:rsid w:val="00A54E28"/>
    <w:rsid w:val="00A55BE9"/>
    <w:rsid w:val="00A569E9"/>
    <w:rsid w:val="00A61BA6"/>
    <w:rsid w:val="00A64778"/>
    <w:rsid w:val="00A65D7C"/>
    <w:rsid w:val="00A66B7D"/>
    <w:rsid w:val="00A82594"/>
    <w:rsid w:val="00A83919"/>
    <w:rsid w:val="00A97E40"/>
    <w:rsid w:val="00AA3A8B"/>
    <w:rsid w:val="00AB4495"/>
    <w:rsid w:val="00AC3410"/>
    <w:rsid w:val="00AC49B2"/>
    <w:rsid w:val="00AD3BDC"/>
    <w:rsid w:val="00AD3E8A"/>
    <w:rsid w:val="00AD76D2"/>
    <w:rsid w:val="00AF510F"/>
    <w:rsid w:val="00AF51B8"/>
    <w:rsid w:val="00AF5FB6"/>
    <w:rsid w:val="00AF60DD"/>
    <w:rsid w:val="00B0250B"/>
    <w:rsid w:val="00B144D6"/>
    <w:rsid w:val="00B23269"/>
    <w:rsid w:val="00B33336"/>
    <w:rsid w:val="00B543A0"/>
    <w:rsid w:val="00B607B3"/>
    <w:rsid w:val="00B66BD9"/>
    <w:rsid w:val="00B67E2D"/>
    <w:rsid w:val="00B73C1F"/>
    <w:rsid w:val="00B754BF"/>
    <w:rsid w:val="00B90C9D"/>
    <w:rsid w:val="00B94173"/>
    <w:rsid w:val="00BB030C"/>
    <w:rsid w:val="00BB497E"/>
    <w:rsid w:val="00BB54FD"/>
    <w:rsid w:val="00BB6520"/>
    <w:rsid w:val="00BC0893"/>
    <w:rsid w:val="00BC54D1"/>
    <w:rsid w:val="00BE2F6A"/>
    <w:rsid w:val="00BE6C62"/>
    <w:rsid w:val="00BE768D"/>
    <w:rsid w:val="00C00608"/>
    <w:rsid w:val="00C04EBA"/>
    <w:rsid w:val="00C07A71"/>
    <w:rsid w:val="00C10E33"/>
    <w:rsid w:val="00C15277"/>
    <w:rsid w:val="00C16687"/>
    <w:rsid w:val="00C169F8"/>
    <w:rsid w:val="00C214A7"/>
    <w:rsid w:val="00C2227D"/>
    <w:rsid w:val="00C25E16"/>
    <w:rsid w:val="00C31A9E"/>
    <w:rsid w:val="00C323AD"/>
    <w:rsid w:val="00C37B57"/>
    <w:rsid w:val="00C37CE3"/>
    <w:rsid w:val="00C4062D"/>
    <w:rsid w:val="00C5195B"/>
    <w:rsid w:val="00C52EE2"/>
    <w:rsid w:val="00C61656"/>
    <w:rsid w:val="00C61F57"/>
    <w:rsid w:val="00C62147"/>
    <w:rsid w:val="00C64D2E"/>
    <w:rsid w:val="00C64DC4"/>
    <w:rsid w:val="00C7228A"/>
    <w:rsid w:val="00C82573"/>
    <w:rsid w:val="00CA46C9"/>
    <w:rsid w:val="00CA7B7C"/>
    <w:rsid w:val="00CA7E37"/>
    <w:rsid w:val="00CB2347"/>
    <w:rsid w:val="00CB67E8"/>
    <w:rsid w:val="00CB6E73"/>
    <w:rsid w:val="00CC2C22"/>
    <w:rsid w:val="00CC4600"/>
    <w:rsid w:val="00CD095B"/>
    <w:rsid w:val="00CD19DC"/>
    <w:rsid w:val="00CE0462"/>
    <w:rsid w:val="00CF47A6"/>
    <w:rsid w:val="00CF6886"/>
    <w:rsid w:val="00D04910"/>
    <w:rsid w:val="00D06918"/>
    <w:rsid w:val="00D21210"/>
    <w:rsid w:val="00D23FDF"/>
    <w:rsid w:val="00D24802"/>
    <w:rsid w:val="00D251B5"/>
    <w:rsid w:val="00D261AA"/>
    <w:rsid w:val="00D75ED2"/>
    <w:rsid w:val="00D8513D"/>
    <w:rsid w:val="00D855F8"/>
    <w:rsid w:val="00D87356"/>
    <w:rsid w:val="00D916D4"/>
    <w:rsid w:val="00D92045"/>
    <w:rsid w:val="00D936C1"/>
    <w:rsid w:val="00D96391"/>
    <w:rsid w:val="00DA7E3D"/>
    <w:rsid w:val="00DB1512"/>
    <w:rsid w:val="00DB753E"/>
    <w:rsid w:val="00DC0B69"/>
    <w:rsid w:val="00DC231D"/>
    <w:rsid w:val="00DC56C2"/>
    <w:rsid w:val="00DD26E8"/>
    <w:rsid w:val="00DE12AB"/>
    <w:rsid w:val="00DE21F1"/>
    <w:rsid w:val="00DE37EC"/>
    <w:rsid w:val="00DE3930"/>
    <w:rsid w:val="00DE70A2"/>
    <w:rsid w:val="00DF0B00"/>
    <w:rsid w:val="00E00DE5"/>
    <w:rsid w:val="00E02850"/>
    <w:rsid w:val="00E12FF7"/>
    <w:rsid w:val="00E1492E"/>
    <w:rsid w:val="00E17BA5"/>
    <w:rsid w:val="00E36458"/>
    <w:rsid w:val="00E4226F"/>
    <w:rsid w:val="00E46867"/>
    <w:rsid w:val="00E505A6"/>
    <w:rsid w:val="00E54637"/>
    <w:rsid w:val="00E57FDF"/>
    <w:rsid w:val="00E62B01"/>
    <w:rsid w:val="00E7048D"/>
    <w:rsid w:val="00E7140C"/>
    <w:rsid w:val="00E728F4"/>
    <w:rsid w:val="00E72980"/>
    <w:rsid w:val="00E84DE7"/>
    <w:rsid w:val="00E86691"/>
    <w:rsid w:val="00E91378"/>
    <w:rsid w:val="00E92378"/>
    <w:rsid w:val="00EA0802"/>
    <w:rsid w:val="00EA2660"/>
    <w:rsid w:val="00EB5FCD"/>
    <w:rsid w:val="00EC2B06"/>
    <w:rsid w:val="00EC4BB1"/>
    <w:rsid w:val="00EC50D0"/>
    <w:rsid w:val="00ED2098"/>
    <w:rsid w:val="00ED7041"/>
    <w:rsid w:val="00EE10AB"/>
    <w:rsid w:val="00EE3BDB"/>
    <w:rsid w:val="00EE6CBB"/>
    <w:rsid w:val="00EE7208"/>
    <w:rsid w:val="00F155D5"/>
    <w:rsid w:val="00F17919"/>
    <w:rsid w:val="00F2676B"/>
    <w:rsid w:val="00F2767A"/>
    <w:rsid w:val="00F31282"/>
    <w:rsid w:val="00F32B03"/>
    <w:rsid w:val="00F45864"/>
    <w:rsid w:val="00F50DF5"/>
    <w:rsid w:val="00F511BC"/>
    <w:rsid w:val="00F53699"/>
    <w:rsid w:val="00F62C58"/>
    <w:rsid w:val="00F71221"/>
    <w:rsid w:val="00F72014"/>
    <w:rsid w:val="00F820D2"/>
    <w:rsid w:val="00F872C2"/>
    <w:rsid w:val="00F903F9"/>
    <w:rsid w:val="00F93906"/>
    <w:rsid w:val="00F93C51"/>
    <w:rsid w:val="00FA0E6E"/>
    <w:rsid w:val="00FA23C0"/>
    <w:rsid w:val="00FA4743"/>
    <w:rsid w:val="00FB0C97"/>
    <w:rsid w:val="00FB1CD8"/>
    <w:rsid w:val="00FD3462"/>
    <w:rsid w:val="00FD4F92"/>
    <w:rsid w:val="00FD56DC"/>
    <w:rsid w:val="00FE6164"/>
    <w:rsid w:val="00FE6365"/>
    <w:rsid w:val="00FE6381"/>
    <w:rsid w:val="00FF4593"/>
    <w:rsid w:val="00FF7C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57E87B"/>
  <w15:chartTrackingRefBased/>
  <w15:docId w15:val="{09707F74-D659-4380-B854-02A0B111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E08"/>
    <w:rPr>
      <w:sz w:val="24"/>
      <w:szCs w:val="24"/>
    </w:rPr>
  </w:style>
  <w:style w:type="paragraph" w:styleId="Nadpis1">
    <w:name w:val="heading 1"/>
    <w:basedOn w:val="Normlny"/>
    <w:next w:val="Normlny"/>
    <w:link w:val="Nadpis1Char"/>
    <w:uiPriority w:val="9"/>
    <w:qFormat/>
    <w:rsid w:val="003C4C16"/>
    <w:pPr>
      <w:keepNext/>
      <w:spacing w:before="240" w:after="120"/>
      <w:jc w:val="center"/>
      <w:outlineLvl w:val="0"/>
    </w:pPr>
    <w:rPr>
      <w:b/>
      <w:lang w:val="x-none" w:eastAsia="cs-CZ"/>
    </w:rPr>
  </w:style>
  <w:style w:type="paragraph" w:styleId="Nadpis2">
    <w:name w:val="heading 2"/>
    <w:basedOn w:val="Normlny"/>
    <w:next w:val="Normlny"/>
    <w:link w:val="Nadpis2Char"/>
    <w:uiPriority w:val="9"/>
    <w:qFormat/>
    <w:rsid w:val="003C4C16"/>
    <w:pPr>
      <w:keepNext/>
      <w:spacing w:before="240" w:after="120"/>
      <w:jc w:val="center"/>
      <w:outlineLvl w:val="1"/>
    </w:pPr>
    <w:rPr>
      <w:b/>
      <w:bCs/>
      <w:iCs/>
      <w:lang w:val="x-none" w:eastAsia="cs-CZ"/>
    </w:rPr>
  </w:style>
  <w:style w:type="paragraph" w:styleId="Nadpis3">
    <w:name w:val="heading 3"/>
    <w:basedOn w:val="Normlny"/>
    <w:next w:val="Normlny"/>
    <w:link w:val="Nadpis3Char"/>
    <w:qFormat/>
    <w:rsid w:val="003C4C16"/>
    <w:pPr>
      <w:keepNext/>
      <w:spacing w:before="120" w:after="60"/>
      <w:jc w:val="both"/>
      <w:outlineLvl w:val="2"/>
    </w:pPr>
    <w:rPr>
      <w:b/>
      <w:bCs/>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107E08"/>
    <w:pPr>
      <w:jc w:val="center"/>
    </w:pPr>
    <w:rPr>
      <w:b/>
      <w:bCs/>
    </w:rPr>
  </w:style>
  <w:style w:type="character" w:styleId="Zvraznenie">
    <w:name w:val="Emphasis"/>
    <w:qFormat/>
    <w:rsid w:val="00206E4A"/>
    <w:rPr>
      <w:i/>
      <w:iCs/>
    </w:rPr>
  </w:style>
  <w:style w:type="paragraph" w:customStyle="1" w:styleId="odsek">
    <w:name w:val="odsek"/>
    <w:basedOn w:val="Normlny"/>
    <w:link w:val="odsekChar"/>
    <w:rsid w:val="00671145"/>
    <w:pPr>
      <w:keepNext/>
      <w:spacing w:before="120" w:after="120"/>
      <w:ind w:firstLine="709"/>
      <w:jc w:val="both"/>
    </w:pPr>
    <w:rPr>
      <w:lang w:eastAsia="cs-CZ"/>
    </w:rPr>
  </w:style>
  <w:style w:type="paragraph" w:customStyle="1" w:styleId="CarCharCharChar">
    <w:name w:val="Car Char Char Char"/>
    <w:basedOn w:val="Normlny"/>
    <w:rsid w:val="002F11EA"/>
    <w:pPr>
      <w:spacing w:after="160" w:line="240" w:lineRule="exact"/>
    </w:pPr>
    <w:rPr>
      <w:rFonts w:ascii="Tahoma" w:hAnsi="Tahoma" w:cs="Tahoma"/>
      <w:sz w:val="20"/>
      <w:szCs w:val="20"/>
      <w:lang w:val="en-US" w:eastAsia="en-US"/>
    </w:rPr>
  </w:style>
  <w:style w:type="character" w:customStyle="1" w:styleId="odsekChar">
    <w:name w:val="odsek Char"/>
    <w:link w:val="odsek"/>
    <w:rsid w:val="002F11EA"/>
    <w:rPr>
      <w:sz w:val="24"/>
      <w:szCs w:val="24"/>
      <w:lang w:val="sk-SK" w:eastAsia="cs-CZ" w:bidi="ar-SA"/>
    </w:rPr>
  </w:style>
  <w:style w:type="paragraph" w:styleId="Textbubliny">
    <w:name w:val="Balloon Text"/>
    <w:basedOn w:val="Normlny"/>
    <w:semiHidden/>
    <w:rsid w:val="007165A0"/>
    <w:rPr>
      <w:rFonts w:ascii="Tahoma" w:hAnsi="Tahoma" w:cs="Tahoma"/>
      <w:sz w:val="16"/>
      <w:szCs w:val="16"/>
    </w:rPr>
  </w:style>
  <w:style w:type="paragraph" w:styleId="Textpoznmkypodiarou">
    <w:name w:val="footnote text"/>
    <w:basedOn w:val="Normlny"/>
    <w:semiHidden/>
    <w:rsid w:val="00000591"/>
    <w:rPr>
      <w:sz w:val="20"/>
      <w:szCs w:val="20"/>
      <w:lang w:val="cs-CZ"/>
    </w:rPr>
  </w:style>
  <w:style w:type="character" w:customStyle="1" w:styleId="Nadpis1Char">
    <w:name w:val="Nadpis 1 Char"/>
    <w:link w:val="Nadpis1"/>
    <w:uiPriority w:val="9"/>
    <w:rsid w:val="003C4C16"/>
    <w:rPr>
      <w:rFonts w:cs="Arial"/>
      <w:b/>
      <w:sz w:val="24"/>
      <w:szCs w:val="24"/>
      <w:lang w:eastAsia="cs-CZ"/>
    </w:rPr>
  </w:style>
  <w:style w:type="character" w:customStyle="1" w:styleId="Nadpis2Char">
    <w:name w:val="Nadpis 2 Char"/>
    <w:link w:val="Nadpis2"/>
    <w:uiPriority w:val="9"/>
    <w:rsid w:val="003C4C16"/>
    <w:rPr>
      <w:rFonts w:cs="Arial"/>
      <w:b/>
      <w:bCs/>
      <w:iCs/>
      <w:sz w:val="24"/>
      <w:szCs w:val="24"/>
      <w:lang w:eastAsia="cs-CZ"/>
    </w:rPr>
  </w:style>
  <w:style w:type="character" w:customStyle="1" w:styleId="Nadpis3Char">
    <w:name w:val="Nadpis 3 Char"/>
    <w:link w:val="Nadpis3"/>
    <w:rsid w:val="003C4C16"/>
    <w:rPr>
      <w:rFonts w:cs="Arial"/>
      <w:b/>
      <w:bCs/>
      <w:sz w:val="24"/>
      <w:szCs w:val="24"/>
      <w:lang w:eastAsia="cs-CZ"/>
    </w:rPr>
  </w:style>
  <w:style w:type="paragraph" w:styleId="Podtitul">
    <w:name w:val="Subtitle"/>
    <w:basedOn w:val="Normlny"/>
    <w:link w:val="PodtitulChar"/>
    <w:qFormat/>
    <w:rsid w:val="003C4C16"/>
    <w:pPr>
      <w:widowControl w:val="0"/>
      <w:spacing w:after="60"/>
      <w:jc w:val="center"/>
    </w:pPr>
    <w:rPr>
      <w:rFonts w:ascii="Arial" w:hAnsi="Arial"/>
      <w:i/>
      <w:snapToGrid w:val="0"/>
      <w:szCs w:val="20"/>
      <w:lang w:val="x-none" w:eastAsia="cs-CZ"/>
    </w:rPr>
  </w:style>
  <w:style w:type="character" w:customStyle="1" w:styleId="PodtitulChar">
    <w:name w:val="Podtitul Char"/>
    <w:link w:val="Podtitul"/>
    <w:rsid w:val="003C4C16"/>
    <w:rPr>
      <w:rFonts w:ascii="Arial" w:hAnsi="Arial"/>
      <w:i/>
      <w:snapToGrid w:val="0"/>
      <w:sz w:val="24"/>
      <w:lang w:eastAsia="cs-CZ"/>
    </w:rPr>
  </w:style>
  <w:style w:type="paragraph" w:styleId="Zkladntext">
    <w:name w:val="Body Text"/>
    <w:basedOn w:val="Normlny"/>
    <w:link w:val="ZkladntextChar"/>
    <w:rsid w:val="003C4C16"/>
    <w:pPr>
      <w:keepNext/>
      <w:spacing w:before="60" w:after="120"/>
      <w:jc w:val="both"/>
    </w:pPr>
    <w:rPr>
      <w:lang w:val="x-none" w:eastAsia="cs-CZ"/>
    </w:rPr>
  </w:style>
  <w:style w:type="character" w:customStyle="1" w:styleId="ZkladntextChar">
    <w:name w:val="Základný text Char"/>
    <w:link w:val="Zkladntext"/>
    <w:rsid w:val="003C4C16"/>
    <w:rPr>
      <w:sz w:val="24"/>
      <w:szCs w:val="24"/>
      <w:lang w:eastAsia="cs-CZ"/>
    </w:rPr>
  </w:style>
  <w:style w:type="character" w:styleId="Odkaznakomentr">
    <w:name w:val="annotation reference"/>
    <w:rsid w:val="00026589"/>
    <w:rPr>
      <w:sz w:val="16"/>
      <w:szCs w:val="16"/>
    </w:rPr>
  </w:style>
  <w:style w:type="paragraph" w:styleId="Textkomentra">
    <w:name w:val="annotation text"/>
    <w:basedOn w:val="Normlny"/>
    <w:link w:val="TextkomentraChar"/>
    <w:uiPriority w:val="99"/>
    <w:rsid w:val="00026589"/>
    <w:rPr>
      <w:sz w:val="20"/>
      <w:szCs w:val="20"/>
    </w:rPr>
  </w:style>
  <w:style w:type="character" w:customStyle="1" w:styleId="TextkomentraChar">
    <w:name w:val="Text komentára Char"/>
    <w:basedOn w:val="Predvolenpsmoodseku"/>
    <w:link w:val="Textkomentra"/>
    <w:uiPriority w:val="99"/>
    <w:rsid w:val="00026589"/>
  </w:style>
  <w:style w:type="paragraph" w:styleId="Predmetkomentra">
    <w:name w:val="annotation subject"/>
    <w:basedOn w:val="Textkomentra"/>
    <w:next w:val="Textkomentra"/>
    <w:link w:val="PredmetkomentraChar"/>
    <w:rsid w:val="00026589"/>
    <w:rPr>
      <w:b/>
      <w:bCs/>
    </w:rPr>
  </w:style>
  <w:style w:type="character" w:customStyle="1" w:styleId="PredmetkomentraChar">
    <w:name w:val="Predmet komentára Char"/>
    <w:link w:val="Predmetkomentra"/>
    <w:rsid w:val="00026589"/>
    <w:rPr>
      <w:b/>
      <w:bCs/>
    </w:rPr>
  </w:style>
  <w:style w:type="paragraph" w:styleId="Hlavika">
    <w:name w:val="header"/>
    <w:basedOn w:val="Normlny"/>
    <w:link w:val="HlavikaChar"/>
    <w:rsid w:val="00A05943"/>
    <w:pPr>
      <w:tabs>
        <w:tab w:val="center" w:pos="4536"/>
        <w:tab w:val="right" w:pos="9072"/>
      </w:tabs>
    </w:pPr>
  </w:style>
  <w:style w:type="character" w:customStyle="1" w:styleId="HlavikaChar">
    <w:name w:val="Hlavička Char"/>
    <w:link w:val="Hlavika"/>
    <w:rsid w:val="00A05943"/>
    <w:rPr>
      <w:sz w:val="24"/>
      <w:szCs w:val="24"/>
    </w:rPr>
  </w:style>
  <w:style w:type="paragraph" w:styleId="Pta">
    <w:name w:val="footer"/>
    <w:basedOn w:val="Normlny"/>
    <w:link w:val="PtaChar"/>
    <w:uiPriority w:val="99"/>
    <w:rsid w:val="00A05943"/>
    <w:pPr>
      <w:tabs>
        <w:tab w:val="center" w:pos="4536"/>
        <w:tab w:val="right" w:pos="9072"/>
      </w:tabs>
    </w:pPr>
  </w:style>
  <w:style w:type="character" w:customStyle="1" w:styleId="PtaChar">
    <w:name w:val="Päta Char"/>
    <w:link w:val="Pta"/>
    <w:uiPriority w:val="99"/>
    <w:rsid w:val="00A05943"/>
    <w:rPr>
      <w:sz w:val="24"/>
      <w:szCs w:val="24"/>
    </w:rPr>
  </w:style>
  <w:style w:type="paragraph" w:styleId="Revzia">
    <w:name w:val="Revision"/>
    <w:hidden/>
    <w:uiPriority w:val="99"/>
    <w:semiHidden/>
    <w:rsid w:val="006F4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60C5-789E-41C1-8AE2-9CA340BD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2342</Words>
  <Characters>13784</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MP SR</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lucia.nasticka</dc:creator>
  <cp:keywords/>
  <cp:lastModifiedBy>Pidanič Michal</cp:lastModifiedBy>
  <cp:revision>7</cp:revision>
  <cp:lastPrinted>2020-07-14T12:08:00Z</cp:lastPrinted>
  <dcterms:created xsi:type="dcterms:W3CDTF">2020-11-18T05:39:00Z</dcterms:created>
  <dcterms:modified xsi:type="dcterms:W3CDTF">2020-11-18T13:07:00Z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Ľubica Lacová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29. 9. 2020, 08:33</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1</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29. 9. 2020</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29.9.2020, 08:33</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COOELAK@1.1001:Subject">
    <vt:lpwstr/>
  </property>
  <property fmtid="{D5CDD505-2E9C-101B-9397-08002B2CF9AE}" pid="320" name="FSC#COOELAK@1.1001:FileReference">
    <vt:lpwstr/>
  </property>
  <property fmtid="{D5CDD505-2E9C-101B-9397-08002B2CF9AE}" pid="321" name="FSC#COOELAK@1.1001:FileRefYear">
    <vt:lpwstr/>
  </property>
  <property fmtid="{D5CDD505-2E9C-101B-9397-08002B2CF9AE}" pid="322" name="FSC#COOELAK@1.1001:FileRefOrdinal">
    <vt:lpwstr/>
  </property>
  <property fmtid="{D5CDD505-2E9C-101B-9397-08002B2CF9AE}" pid="323" name="FSC#COOELAK@1.1001:FileRefOU">
    <vt:lpwstr/>
  </property>
  <property fmtid="{D5CDD505-2E9C-101B-9397-08002B2CF9AE}" pid="324" name="FSC#COOELAK@1.1001:Organization">
    <vt:lpwstr/>
  </property>
  <property fmtid="{D5CDD505-2E9C-101B-9397-08002B2CF9AE}" pid="325" name="FSC#COOELAK@1.1001:Owner">
    <vt:lpwstr>Lacová, Ľubica</vt:lpwstr>
  </property>
  <property fmtid="{D5CDD505-2E9C-101B-9397-08002B2CF9AE}" pid="326" name="FSC#COOELAK@1.1001:OwnerExtension">
    <vt:lpwstr/>
  </property>
  <property fmtid="{D5CDD505-2E9C-101B-9397-08002B2CF9AE}" pid="327" name="FSC#COOELAK@1.1001:OwnerFaxExtension">
    <vt:lpwstr/>
  </property>
  <property fmtid="{D5CDD505-2E9C-101B-9397-08002B2CF9AE}" pid="328" name="FSC#COOELAK@1.1001:DispatchedBy">
    <vt:lpwstr/>
  </property>
  <property fmtid="{D5CDD505-2E9C-101B-9397-08002B2CF9AE}" pid="329" name="FSC#COOELAK@1.1001:DispatchedAt">
    <vt:lpwstr/>
  </property>
  <property fmtid="{D5CDD505-2E9C-101B-9397-08002B2CF9AE}" pid="330" name="FSC#COOELAK@1.1001:ApprovedBy">
    <vt:lpwstr/>
  </property>
  <property fmtid="{D5CDD505-2E9C-101B-9397-08002B2CF9AE}" pid="331" name="FSC#COOELAK@1.1001:ApprovedAt">
    <vt:lpwstr/>
  </property>
  <property fmtid="{D5CDD505-2E9C-101B-9397-08002B2CF9AE}" pid="332" name="FSC#COOELAK@1.1001:Department">
    <vt:lpwstr>820 (Odbor potravinárskej výroby)</vt:lpwstr>
  </property>
  <property fmtid="{D5CDD505-2E9C-101B-9397-08002B2CF9AE}" pid="333" name="FSC#COOELAK@1.1001:CreatedAt">
    <vt:lpwstr>29.09.2020</vt:lpwstr>
  </property>
  <property fmtid="{D5CDD505-2E9C-101B-9397-08002B2CF9AE}" pid="334" name="FSC#COOELAK@1.1001:OU">
    <vt:lpwstr>400 (Sekcia legislatívy)</vt:lpwstr>
  </property>
  <property fmtid="{D5CDD505-2E9C-101B-9397-08002B2CF9AE}" pid="335" name="FSC#COOELAK@1.1001:Priority">
    <vt:lpwstr> ()</vt:lpwstr>
  </property>
  <property fmtid="{D5CDD505-2E9C-101B-9397-08002B2CF9AE}" pid="336" name="FSC#COOELAK@1.1001:ObjBarCode">
    <vt:lpwstr>*COO.2296.100.2.354419*</vt:lpwstr>
  </property>
  <property fmtid="{D5CDD505-2E9C-101B-9397-08002B2CF9AE}" pid="337" name="FSC#COOELAK@1.1001:RefBarCode">
    <vt:lpwstr/>
  </property>
  <property fmtid="{D5CDD505-2E9C-101B-9397-08002B2CF9AE}" pid="338" name="FSC#COOELAK@1.1001:FileRefBarCode">
    <vt:lpwstr>**</vt:lpwstr>
  </property>
  <property fmtid="{D5CDD505-2E9C-101B-9397-08002B2CF9AE}" pid="339" name="FSC#COOELAK@1.1001:ExternalRef">
    <vt:lpwstr/>
  </property>
  <property fmtid="{D5CDD505-2E9C-101B-9397-08002B2CF9AE}" pid="340" name="FSC#COOELAK@1.1001:IncomingNumber">
    <vt:lpwstr/>
  </property>
  <property fmtid="{D5CDD505-2E9C-101B-9397-08002B2CF9AE}" pid="341" name="FSC#COOELAK@1.1001:IncomingSubject">
    <vt:lpwstr/>
  </property>
  <property fmtid="{D5CDD505-2E9C-101B-9397-08002B2CF9AE}" pid="342" name="FSC#COOELAK@1.1001:ProcessResponsible">
    <vt:lpwstr/>
  </property>
  <property fmtid="{D5CDD505-2E9C-101B-9397-08002B2CF9AE}" pid="343" name="FSC#COOELAK@1.1001:ProcessResponsiblePhone">
    <vt:lpwstr/>
  </property>
  <property fmtid="{D5CDD505-2E9C-101B-9397-08002B2CF9AE}" pid="344" name="FSC#COOELAK@1.1001:ProcessResponsibleMail">
    <vt:lpwstr/>
  </property>
  <property fmtid="{D5CDD505-2E9C-101B-9397-08002B2CF9AE}" pid="345" name="FSC#COOELAK@1.1001:ProcessResponsibleFax">
    <vt:lpwstr/>
  </property>
  <property fmtid="{D5CDD505-2E9C-101B-9397-08002B2CF9AE}" pid="346" name="FSC#COOELAK@1.1001:ApproverFirstName">
    <vt:lpwstr/>
  </property>
  <property fmtid="{D5CDD505-2E9C-101B-9397-08002B2CF9AE}" pid="347" name="FSC#COOELAK@1.1001:ApproverSurName">
    <vt:lpwstr/>
  </property>
  <property fmtid="{D5CDD505-2E9C-101B-9397-08002B2CF9AE}" pid="348" name="FSC#COOELAK@1.1001:ApproverTitle">
    <vt:lpwstr/>
  </property>
  <property fmtid="{D5CDD505-2E9C-101B-9397-08002B2CF9AE}" pid="349" name="FSC#COOELAK@1.1001:ExternalDate">
    <vt:lpwstr/>
  </property>
  <property fmtid="{D5CDD505-2E9C-101B-9397-08002B2CF9AE}" pid="350" name="FSC#COOELAK@1.1001:SettlementApprovedAt">
    <vt:lpwstr/>
  </property>
  <property fmtid="{D5CDD505-2E9C-101B-9397-08002B2CF9AE}" pid="351" name="FSC#COOELAK@1.1001:BaseNumber">
    <vt:lpwstr/>
  </property>
  <property fmtid="{D5CDD505-2E9C-101B-9397-08002B2CF9AE}" pid="352" name="FSC#COOELAK@1.1001:CurrentUserRolePos">
    <vt:lpwstr>vedúci</vt:lpwstr>
  </property>
  <property fmtid="{D5CDD505-2E9C-101B-9397-08002B2CF9AE}" pid="353" name="FSC#COOELAK@1.1001:CurrentUserEmail">
    <vt:lpwstr>michal.pidanic@land.gov.sk</vt:lpwstr>
  </property>
  <property fmtid="{D5CDD505-2E9C-101B-9397-08002B2CF9AE}" pid="354" name="FSC#ELAKGOV@1.1001:PersonalSubjGender">
    <vt:lpwstr/>
  </property>
  <property fmtid="{D5CDD505-2E9C-101B-9397-08002B2CF9AE}" pid="355" name="FSC#ELAKGOV@1.1001:PersonalSubjFirstName">
    <vt:lpwstr/>
  </property>
  <property fmtid="{D5CDD505-2E9C-101B-9397-08002B2CF9AE}" pid="356" name="FSC#ELAKGOV@1.1001:PersonalSubjSurName">
    <vt:lpwstr/>
  </property>
  <property fmtid="{D5CDD505-2E9C-101B-9397-08002B2CF9AE}" pid="357" name="FSC#ELAKGOV@1.1001:PersonalSubjSalutation">
    <vt:lpwstr/>
  </property>
  <property fmtid="{D5CDD505-2E9C-101B-9397-08002B2CF9AE}" pid="358" name="FSC#ELAKGOV@1.1001:PersonalSubjAddress">
    <vt:lpwstr/>
  </property>
  <property fmtid="{D5CDD505-2E9C-101B-9397-08002B2CF9AE}" pid="359" name="FSC#ATSTATECFG@1.1001:Office">
    <vt:lpwstr/>
  </property>
  <property fmtid="{D5CDD505-2E9C-101B-9397-08002B2CF9AE}" pid="360" name="FSC#ATSTATECFG@1.1001:Agent">
    <vt:lpwstr/>
  </property>
  <property fmtid="{D5CDD505-2E9C-101B-9397-08002B2CF9AE}" pid="361" name="FSC#ATSTATECFG@1.1001:AgentPhone">
    <vt:lpwstr/>
  </property>
  <property fmtid="{D5CDD505-2E9C-101B-9397-08002B2CF9AE}" pid="362" name="FSC#ATSTATECFG@1.1001:DepartmentFax">
    <vt:lpwstr/>
  </property>
  <property fmtid="{D5CDD505-2E9C-101B-9397-08002B2CF9AE}" pid="363" name="FSC#ATSTATECFG@1.1001:DepartmentEmail">
    <vt:lpwstr/>
  </property>
  <property fmtid="{D5CDD505-2E9C-101B-9397-08002B2CF9AE}" pid="364" name="FSC#ATSTATECFG@1.1001:SubfileDate">
    <vt:lpwstr/>
  </property>
  <property fmtid="{D5CDD505-2E9C-101B-9397-08002B2CF9AE}" pid="365" name="FSC#ATSTATECFG@1.1001:SubfileSubject">
    <vt:lpwstr/>
  </property>
  <property fmtid="{D5CDD505-2E9C-101B-9397-08002B2CF9AE}" pid="366" name="FSC#ATSTATECFG@1.1001:DepartmentZipCode">
    <vt:lpwstr/>
  </property>
  <property fmtid="{D5CDD505-2E9C-101B-9397-08002B2CF9AE}" pid="367" name="FSC#ATSTATECFG@1.1001:DepartmentCountry">
    <vt:lpwstr/>
  </property>
  <property fmtid="{D5CDD505-2E9C-101B-9397-08002B2CF9AE}" pid="368" name="FSC#ATSTATECFG@1.1001:DepartmentCity">
    <vt:lpwstr/>
  </property>
  <property fmtid="{D5CDD505-2E9C-101B-9397-08002B2CF9AE}" pid="369" name="FSC#ATSTATECFG@1.1001:DepartmentStreet">
    <vt:lpwstr/>
  </property>
  <property fmtid="{D5CDD505-2E9C-101B-9397-08002B2CF9AE}" pid="370" name="FSC#ATSTATECFG@1.1001:DepartmentDVR">
    <vt:lpwstr/>
  </property>
  <property fmtid="{D5CDD505-2E9C-101B-9397-08002B2CF9AE}" pid="371" name="FSC#ATSTATECFG@1.1001:DepartmentUID">
    <vt:lpwstr/>
  </property>
  <property fmtid="{D5CDD505-2E9C-101B-9397-08002B2CF9AE}" pid="372" name="FSC#ATSTATECFG@1.1001:SubfileReference">
    <vt:lpwstr/>
  </property>
  <property fmtid="{D5CDD505-2E9C-101B-9397-08002B2CF9AE}" pid="373" name="FSC#ATSTATECFG@1.1001:Clause">
    <vt:lpwstr/>
  </property>
  <property fmtid="{D5CDD505-2E9C-101B-9397-08002B2CF9AE}" pid="374" name="FSC#ATSTATECFG@1.1001:ApprovedSignature">
    <vt:lpwstr/>
  </property>
  <property fmtid="{D5CDD505-2E9C-101B-9397-08002B2CF9AE}" pid="375" name="FSC#ATSTATECFG@1.1001:BankAccount">
    <vt:lpwstr/>
  </property>
  <property fmtid="{D5CDD505-2E9C-101B-9397-08002B2CF9AE}" pid="376" name="FSC#ATSTATECFG@1.1001:BankAccountOwner">
    <vt:lpwstr/>
  </property>
  <property fmtid="{D5CDD505-2E9C-101B-9397-08002B2CF9AE}" pid="377" name="FSC#ATSTATECFG@1.1001:BankInstitute">
    <vt:lpwstr/>
  </property>
  <property fmtid="{D5CDD505-2E9C-101B-9397-08002B2CF9AE}" pid="378" name="FSC#ATSTATECFG@1.1001:BankAccountID">
    <vt:lpwstr/>
  </property>
  <property fmtid="{D5CDD505-2E9C-101B-9397-08002B2CF9AE}" pid="379" name="FSC#ATSTATECFG@1.1001:BankAccountIBAN">
    <vt:lpwstr/>
  </property>
  <property fmtid="{D5CDD505-2E9C-101B-9397-08002B2CF9AE}" pid="380" name="FSC#ATSTATECFG@1.1001:BankAccountBIC">
    <vt:lpwstr/>
  </property>
  <property fmtid="{D5CDD505-2E9C-101B-9397-08002B2CF9AE}" pid="381" name="FSC#ATSTATECFG@1.1001:BankName">
    <vt:lpwstr/>
  </property>
  <property fmtid="{D5CDD505-2E9C-101B-9397-08002B2CF9AE}" pid="382" name="FSC#COOELAK@1.1001:ObjectAddressees">
    <vt:lpwstr/>
  </property>
  <property fmtid="{D5CDD505-2E9C-101B-9397-08002B2CF9AE}" pid="383" name="FSC#SKCONV@103.510:docname">
    <vt:lpwstr/>
  </property>
  <property fmtid="{D5CDD505-2E9C-101B-9397-08002B2CF9AE}" pid="384" name="FSC#COOSYSTEM@1.1:Container">
    <vt:lpwstr>COO.2145.1000.3.4030295</vt:lpwstr>
  </property>
  <property fmtid="{D5CDD505-2E9C-101B-9397-08002B2CF9AE}" pid="385" name="FSC#FSCFOLIO@1.1001:docpropproject">
    <vt:lpwstr/>
  </property>
  <property fmtid="{D5CDD505-2E9C-101B-9397-08002B2CF9AE}" pid="386" name="FSC#SKEDITIONSLOVLEX@103.510:spravaucastverej">
    <vt:lpwstr/>
  </property>
  <property fmtid="{D5CDD505-2E9C-101B-9397-08002B2CF9AE}" pid="387" name="FSC#SKEDITIONSLOVLEX@103.510:typpredpis">
    <vt:lpwstr>Zákon</vt:lpwstr>
  </property>
  <property fmtid="{D5CDD505-2E9C-101B-9397-08002B2CF9AE}" pid="388" name="FSC#SKEDITIONSLOVLEX@103.510:aktualnyrok">
    <vt:lpwstr>2020</vt:lpwstr>
  </property>
  <property fmtid="{D5CDD505-2E9C-101B-9397-08002B2CF9AE}" pid="389" name="FSC#SKEDITIONSLOVLEX@103.510:cisloparlamenttlac">
    <vt:lpwstr/>
  </property>
  <property fmtid="{D5CDD505-2E9C-101B-9397-08002B2CF9AE}" pid="390" name="FSC#SKEDITIONSLOVLEX@103.510:stavpredpis">
    <vt:lpwstr>Vyhodnotenie medzirezortného pripomienkového konania</vt:lpwstr>
  </property>
  <property fmtid="{D5CDD505-2E9C-101B-9397-08002B2CF9AE}" pid="391" name="FSC#SKEDITIONSLOVLEX@103.510:povodpredpis">
    <vt:lpwstr>Slovlex (eLeg)</vt:lpwstr>
  </property>
  <property fmtid="{D5CDD505-2E9C-101B-9397-08002B2CF9AE}" pid="392" name="FSC#SKEDITIONSLOVLEX@103.510:legoblast">
    <vt:lpwstr>Poľnohospodárstvo a potravinárstvo</vt:lpwstr>
  </property>
  <property fmtid="{D5CDD505-2E9C-101B-9397-08002B2CF9AE}" pid="393" name="FSC#SKEDITIONSLOVLEX@103.510:uzemplat">
    <vt:lpwstr/>
  </property>
  <property fmtid="{D5CDD505-2E9C-101B-9397-08002B2CF9AE}" pid="394" name="FSC#SKEDITIONSLOVLEX@103.510:vztahypredpis">
    <vt:lpwstr/>
  </property>
  <property fmtid="{D5CDD505-2E9C-101B-9397-08002B2CF9AE}" pid="395" name="FSC#SKEDITIONSLOVLEX@103.510:predkladatel">
    <vt:lpwstr>Ing. Mgr. Barbora Adamcova</vt:lpwstr>
  </property>
  <property fmtid="{D5CDD505-2E9C-101B-9397-08002B2CF9AE}" pid="396" name="FSC#SKEDITIONSLOVLEX@103.510:zodppredkladatel">
    <vt:lpwstr>Ing. Ján Mičovský</vt:lpwstr>
  </property>
  <property fmtid="{D5CDD505-2E9C-101B-9397-08002B2CF9AE}" pid="397" name="FSC#SKEDITIONSLOVLEX@103.510:dalsipredkladatel">
    <vt:lpwstr/>
  </property>
  <property fmtid="{D5CDD505-2E9C-101B-9397-08002B2CF9AE}" pid="398" name="FSC#SKEDITIONSLOVLEX@103.510:nazovpredpis">
    <vt:lpwstr>, ktorým sa mení a dopĺňa zákon č. 91/2019 Z. z. o neprimeraných podmienkach v obchode s potravinami a o zmene a doplnení niektorých zákonov v znení zákona č. 198/2020 Z. z.</vt:lpwstr>
  </property>
  <property fmtid="{D5CDD505-2E9C-101B-9397-08002B2CF9AE}" pid="399" name="FSC#SKEDITIONSLOVLEX@103.510:nazovpredpis1">
    <vt:lpwstr/>
  </property>
  <property fmtid="{D5CDD505-2E9C-101B-9397-08002B2CF9AE}" pid="400" name="FSC#SKEDITIONSLOVLEX@103.510:nazovpredpis2">
    <vt:lpwstr/>
  </property>
  <property fmtid="{D5CDD505-2E9C-101B-9397-08002B2CF9AE}" pid="401" name="FSC#SKEDITIONSLOVLEX@103.510:nazovpredpis3">
    <vt:lpwstr/>
  </property>
  <property fmtid="{D5CDD505-2E9C-101B-9397-08002B2CF9AE}" pid="402" name="FSC#SKEDITIONSLOVLEX@103.510:cislopredpis">
    <vt:lpwstr/>
  </property>
  <property fmtid="{D5CDD505-2E9C-101B-9397-08002B2CF9AE}" pid="403" name="FSC#SKEDITIONSLOVLEX@103.510:zodpinstitucia">
    <vt:lpwstr>Ministerstvo pôdohospodárstva a rozvoja vidieka Slovenskej republiky</vt:lpwstr>
  </property>
  <property fmtid="{D5CDD505-2E9C-101B-9397-08002B2CF9AE}" pid="404" name="FSC#SKEDITIONSLOVLEX@103.510:pripomienkovatelia">
    <vt:lpwstr/>
  </property>
  <property fmtid="{D5CDD505-2E9C-101B-9397-08002B2CF9AE}" pid="405" name="FSC#SKEDITIONSLOVLEX@103.510:autorpredpis">
    <vt:lpwstr/>
  </property>
  <property fmtid="{D5CDD505-2E9C-101B-9397-08002B2CF9AE}" pid="406" name="FSC#SKEDITIONSLOVLEX@103.510:podnetpredpis">
    <vt:lpwstr>Plán legislatívnych úloh vlády SR na mesiace september až december 2020_x000d_
</vt:lpwstr>
  </property>
  <property fmtid="{D5CDD505-2E9C-101B-9397-08002B2CF9AE}" pid="407" name="FSC#SKEDITIONSLOVLEX@103.510:plnynazovpredpis">
    <vt:lpwstr> Zákon, ktorým sa mení a dopĺňa zákon č. 91/2019 Z. z. o neprimeraných podmienkach v obchode s potravinami a o zmene a doplnení niektorých zákonov v znení zákona č. 198/2020 Z. z.</vt:lpwstr>
  </property>
  <property fmtid="{D5CDD505-2E9C-101B-9397-08002B2CF9AE}" pid="408" name="FSC#SKEDITIONSLOVLEX@103.510:plnynazovpredpis1">
    <vt:lpwstr/>
  </property>
  <property fmtid="{D5CDD505-2E9C-101B-9397-08002B2CF9AE}" pid="409" name="FSC#SKEDITIONSLOVLEX@103.510:plnynazovpredpis2">
    <vt:lpwstr/>
  </property>
  <property fmtid="{D5CDD505-2E9C-101B-9397-08002B2CF9AE}" pid="410" name="FSC#SKEDITIONSLOVLEX@103.510:plnynazovpredpis3">
    <vt:lpwstr/>
  </property>
  <property fmtid="{D5CDD505-2E9C-101B-9397-08002B2CF9AE}" pid="411" name="FSC#SKEDITIONSLOVLEX@103.510:rezortcislopredpis">
    <vt:lpwstr>10091/2020-410</vt:lpwstr>
  </property>
  <property fmtid="{D5CDD505-2E9C-101B-9397-08002B2CF9AE}" pid="412" name="FSC#SKEDITIONSLOVLEX@103.510:citaciapredpis">
    <vt:lpwstr/>
  </property>
  <property fmtid="{D5CDD505-2E9C-101B-9397-08002B2CF9AE}" pid="413" name="FSC#SKEDITIONSLOVLEX@103.510:spiscislouv">
    <vt:lpwstr/>
  </property>
  <property fmtid="{D5CDD505-2E9C-101B-9397-08002B2CF9AE}" pid="414" name="FSC#SKEDITIONSLOVLEX@103.510:datumschvalpredpis">
    <vt:lpwstr/>
  </property>
  <property fmtid="{D5CDD505-2E9C-101B-9397-08002B2CF9AE}" pid="415" name="FSC#SKEDITIONSLOVLEX@103.510:platneod">
    <vt:lpwstr/>
  </property>
  <property fmtid="{D5CDD505-2E9C-101B-9397-08002B2CF9AE}" pid="416" name="FSC#SKEDITIONSLOVLEX@103.510:platnedo">
    <vt:lpwstr/>
  </property>
  <property fmtid="{D5CDD505-2E9C-101B-9397-08002B2CF9AE}" pid="417" name="FSC#SKEDITIONSLOVLEX@103.510:ucinnostod">
    <vt:lpwstr/>
  </property>
  <property fmtid="{D5CDD505-2E9C-101B-9397-08002B2CF9AE}" pid="418" name="FSC#SKEDITIONSLOVLEX@103.510:ucinnostdo">
    <vt:lpwstr/>
  </property>
  <property fmtid="{D5CDD505-2E9C-101B-9397-08002B2CF9AE}" pid="419" name="FSC#SKEDITIONSLOVLEX@103.510:datumplatnosti">
    <vt:lpwstr/>
  </property>
  <property fmtid="{D5CDD505-2E9C-101B-9397-08002B2CF9AE}" pid="420" name="FSC#SKEDITIONSLOVLEX@103.510:cislolp">
    <vt:lpwstr>LP/2020/423</vt:lpwstr>
  </property>
  <property fmtid="{D5CDD505-2E9C-101B-9397-08002B2CF9AE}" pid="421" name="FSC#SKEDITIONSLOVLEX@103.510:typsprievdok">
    <vt:lpwstr>Dôvodová správa</vt:lpwstr>
  </property>
  <property fmtid="{D5CDD505-2E9C-101B-9397-08002B2CF9AE}" pid="422" name="FSC#SKEDITIONSLOVLEX@103.510:cislopartlac">
    <vt:lpwstr/>
  </property>
  <property fmtid="{D5CDD505-2E9C-101B-9397-08002B2CF9AE}" pid="423" name="FSC#SKEDITIONSLOVLEX@103.510:AttrStrListDocPropUcelPredmetZmluvy">
    <vt:lpwstr/>
  </property>
  <property fmtid="{D5CDD505-2E9C-101B-9397-08002B2CF9AE}" pid="424" name="FSC#SKEDITIONSLOVLEX@103.510:AttrStrListDocPropUpravaPravFOPRO">
    <vt:lpwstr/>
  </property>
  <property fmtid="{D5CDD505-2E9C-101B-9397-08002B2CF9AE}" pid="425" name="FSC#SKEDITIONSLOVLEX@103.510:AttrStrListDocPropUpravaPredmetuZmluvy">
    <vt:lpwstr/>
  </property>
  <property fmtid="{D5CDD505-2E9C-101B-9397-08002B2CF9AE}" pid="426" name="FSC#SKEDITIONSLOVLEX@103.510:AttrStrListDocPropKategoriaZmluvy74">
    <vt:lpwstr/>
  </property>
  <property fmtid="{D5CDD505-2E9C-101B-9397-08002B2CF9AE}" pid="427" name="FSC#SKEDITIONSLOVLEX@103.510:AttrStrListDocPropKategoriaZmluvy75">
    <vt:lpwstr/>
  </property>
  <property fmtid="{D5CDD505-2E9C-101B-9397-08002B2CF9AE}" pid="428" name="FSC#SKEDITIONSLOVLEX@103.510:AttrStrListDocPropDopadyPrijatiaZmluvy">
    <vt:lpwstr/>
  </property>
  <property fmtid="{D5CDD505-2E9C-101B-9397-08002B2CF9AE}" pid="429" name="FSC#SKEDITIONSLOVLEX@103.510:AttrStrListDocPropProblematikaPPa">
    <vt:lpwstr>je upravený v práve Európskej únie</vt:lpwstr>
  </property>
  <property fmtid="{D5CDD505-2E9C-101B-9397-08002B2CF9AE}" pid="430" name="FSC#SKEDITIONSLOVLEX@103.510:AttrStrListDocPropPrimarnePravoEU">
    <vt:lpwstr>čl. 43 Zmluvy o fungovaní Európskej únie (Ú. v. ES C 202, 7.6.2016)</vt:lpwstr>
  </property>
  <property fmtid="{D5CDD505-2E9C-101B-9397-08002B2CF9AE}" pid="431" name="FSC#SKEDITIONSLOVLEX@103.510:AttrStrListDocPropSekundarneLegPravoPO">
    <vt:lpwstr>Smernica Európskeho Parlamentu a Rady (EÚ) 2019/633 zo 17. apríla 2019 o nekalých obchodných praktikách vo vzťahoch medzi podnikmi v poľnohospodárskom a potravinovom dodávateľskom reťazci (Ú. v. EÚ L 111, 25.4.2019),Gestor: Ministerstvo pôdohospodárstva a</vt:lpwstr>
  </property>
  <property fmtid="{D5CDD505-2E9C-101B-9397-08002B2CF9AE}" pid="432" name="FSC#SKEDITIONSLOVLEX@103.510:AttrStrListDocPropSekundarneNelegPravoPO">
    <vt:lpwstr/>
  </property>
  <property fmtid="{D5CDD505-2E9C-101B-9397-08002B2CF9AE}" pid="433" name="FSC#SKEDITIONSLOVLEX@103.510:AttrStrListDocPropSekundarneLegPravoDO">
    <vt:lpwstr/>
  </property>
  <property fmtid="{D5CDD505-2E9C-101B-9397-08002B2CF9AE}" pid="434" name="FSC#SKEDITIONSLOVLEX@103.510:AttrStrListDocPropProblematikaPPb">
    <vt:lpwstr/>
  </property>
  <property fmtid="{D5CDD505-2E9C-101B-9397-08002B2CF9AE}" pid="435" name="FSC#SKEDITIONSLOVLEX@103.510:AttrStrListDocPropNazovPredpisuEU">
    <vt:lpwstr>nie je obsiahnutý v judikatúre Súdneho dvora Európskej únie</vt:lpwstr>
  </property>
  <property fmtid="{D5CDD505-2E9C-101B-9397-08002B2CF9AE}" pid="436" name="FSC#SKEDITIONSLOVLEX@103.510:AttrStrListDocPropLehotaPrebratieSmernice">
    <vt:lpwstr>Smernicu Európskeho parlamentu a Rady (EÚ) 2019/633 zo 17. apríla 2019 o nekalých obchodných praktikách vo vzťahoch medzi podnikmi v poľnohospodárskom a potravinovom dodávateľskom reťazci (Ú. v. EÚ L 111, 25.4.2019) je potrebné prebrať do 1. mája 2021.</vt:lpwstr>
  </property>
  <property fmtid="{D5CDD505-2E9C-101B-9397-08002B2CF9AE}" pid="437" name="FSC#SKEDITIONSLOVLEX@103.510:AttrStrListDocPropLehotaNaPredlozenie">
    <vt:lpwstr/>
  </property>
  <property fmtid="{D5CDD505-2E9C-101B-9397-08002B2CF9AE}" pid="438" name="FSC#SKEDITIONSLOVLEX@103.510:AttrStrListDocPropInfoZaciatokKonania">
    <vt:lpwstr>Formálne oznámenie Európskej komisie č. 2020/4004 – konanie vedené pre rozpor zákona č. 91/2019 Z. z. o neprimeraných podmienkach v obchode s potravinami a o zmene a doplnení niektorých zákonov s primárnym právom Európskej únie, tým že sa zakazuje_x000d_
1. nák</vt:lpwstr>
  </property>
  <property fmtid="{D5CDD505-2E9C-101B-9397-08002B2CF9AE}" pid="439" name="FSC#SKEDITIONSLOVLEX@103.510:AttrStrListDocPropInfoUzPreberanePP">
    <vt:lpwstr>Zákon č. 91/2019 Z. z. o neprimeraných podmienkach v obchode s potravinami a o zmene a doplnení niektorých zákonov v znení zákona č. 198/2020 Z. z., a to v rozsahu ustanovení § 1 až 4, § 7 až 10, § 12 až 16 tohto zákona._x000d_
Úplne prebratie Smernice Európske</vt:lpwstr>
  </property>
  <property fmtid="{D5CDD505-2E9C-101B-9397-08002B2CF9AE}" pid="440" name="FSC#SKEDITIONSLOVLEX@103.510:AttrStrListDocPropStupenZlucitelnostiPP">
    <vt:lpwstr>úplne</vt:lpwstr>
  </property>
  <property fmtid="{D5CDD505-2E9C-101B-9397-08002B2CF9AE}" pid="441" name="FSC#SKEDITIONSLOVLEX@103.510:AttrStrListDocPropGestorSpolupRezorty">
    <vt:lpwstr/>
  </property>
  <property fmtid="{D5CDD505-2E9C-101B-9397-08002B2CF9AE}" pid="442" name="FSC#SKEDITIONSLOVLEX@103.510:AttrDateDocPropZaciatokPKK">
    <vt:lpwstr>26. 8. 2020</vt:lpwstr>
  </property>
  <property fmtid="{D5CDD505-2E9C-101B-9397-08002B2CF9AE}" pid="443" name="FSC#SKEDITIONSLOVLEX@103.510:AttrDateDocPropUkonceniePKK">
    <vt:lpwstr>9. 9. 2020</vt:lpwstr>
  </property>
  <property fmtid="{D5CDD505-2E9C-101B-9397-08002B2CF9AE}" pid="444" name="FSC#SKEDITIONSLOVLEX@103.510:AttrStrDocPropVplyvRozpocetVS">
    <vt:lpwstr>Pozitívne</vt:lpwstr>
  </property>
  <property fmtid="{D5CDD505-2E9C-101B-9397-08002B2CF9AE}" pid="445" name="FSC#SKEDITIONSLOVLEX@103.510:AttrStrDocPropVplyvPodnikatelskeProstr">
    <vt:lpwstr>Pozitívne_x000d_
Negatívne</vt:lpwstr>
  </property>
  <property fmtid="{D5CDD505-2E9C-101B-9397-08002B2CF9AE}" pid="446" name="FSC#SKEDITIONSLOVLEX@103.510:AttrStrDocPropVplyvSocialny">
    <vt:lpwstr>Žiadne</vt:lpwstr>
  </property>
  <property fmtid="{D5CDD505-2E9C-101B-9397-08002B2CF9AE}" pid="447" name="FSC#SKEDITIONSLOVLEX@103.510:AttrStrDocPropVplyvNaZivotProstr">
    <vt:lpwstr>Žiadne</vt:lpwstr>
  </property>
  <property fmtid="{D5CDD505-2E9C-101B-9397-08002B2CF9AE}" pid="448" name="FSC#SKEDITIONSLOVLEX@103.510:AttrStrDocPropVplyvNaInformatizaciu">
    <vt:lpwstr>Žiadne</vt:lpwstr>
  </property>
  <property fmtid="{D5CDD505-2E9C-101B-9397-08002B2CF9AE}" pid="449" name="FSC#SKEDITIONSLOVLEX@103.510:AttrStrListDocPropPoznamkaVplyv">
    <vt:lpwstr>&lt;p style="margin: 0cm 0cm 0pt; text-align: justify;"&gt;&lt;span style="font-size: 12pt;"&gt;Návrh zákona môže mať pozitívny vplyv na rozpočet verejnej správy, ktorý však vzhľadom na obsah návrhu zákona nemožno kvantifikovať. Nie je možné do budúcna predpokladať, </vt:lpwstr>
  </property>
  <property fmtid="{D5CDD505-2E9C-101B-9397-08002B2CF9AE}" pid="450" name="FSC#SKEDITIONSLOVLEX@103.510:AttrStrListDocPropAltRiesenia">
    <vt:lpwstr>1. Alternatívne riešenia Nulový variant by predstavoval ponechanie právnej úpravy bez zmeny. Tento variant nie je vhodný. Ak by Slovenská republika netransponovala smernicu Európskeho parlamentu a Rady (EÚ) 2019/633 zo 17. apríla 2019 o nekalých obchodnýc</vt:lpwstr>
  </property>
  <property fmtid="{D5CDD505-2E9C-101B-9397-08002B2CF9AE}" pid="451" name="FSC#SKEDITIONSLOVLEX@103.510:AttrStrListDocPropStanoviskoGest">
    <vt:lpwstr>&lt;p style="margin: 0cm 0cm 0pt; text-align: justify;"&gt;&lt;b&gt;&lt;span style="font-size: 12pt;"&gt;I. Úvod:&lt;/span&gt;&lt;/b&gt;&lt;span style="font-size: 12pt;"&gt; Ministerstvo pôdohospodárstva a rozvoja vidieka SR predložilo dňa 26. augusta 2020 Stálej pracovnej komisii na posudz</vt:lpwstr>
  </property>
  <property fmtid="{D5CDD505-2E9C-101B-9397-08002B2CF9AE}" pid="452" name="FSC#SKEDITIONSLOVLEX@103.510:AttrStrListDocPropTextKomunike">
    <vt:lpwstr/>
  </property>
  <property fmtid="{D5CDD505-2E9C-101B-9397-08002B2CF9AE}" pid="453" name="FSC#SKEDITIONSLOVLEX@103.510:AttrStrListDocPropUznesenieCastA">
    <vt:lpwstr/>
  </property>
  <property fmtid="{D5CDD505-2E9C-101B-9397-08002B2CF9AE}" pid="454" name="FSC#SKEDITIONSLOVLEX@103.510:AttrStrListDocPropUznesenieZodpovednyA1">
    <vt:lpwstr/>
  </property>
  <property fmtid="{D5CDD505-2E9C-101B-9397-08002B2CF9AE}" pid="455" name="FSC#SKEDITIONSLOVLEX@103.510:AttrStrListDocPropUznesenieTextA1">
    <vt:lpwstr/>
  </property>
  <property fmtid="{D5CDD505-2E9C-101B-9397-08002B2CF9AE}" pid="456" name="FSC#SKEDITIONSLOVLEX@103.510:AttrStrListDocPropUznesenieTerminA1">
    <vt:lpwstr/>
  </property>
  <property fmtid="{D5CDD505-2E9C-101B-9397-08002B2CF9AE}" pid="457" name="FSC#SKEDITIONSLOVLEX@103.510:AttrStrListDocPropUznesenieBODA1">
    <vt:lpwstr/>
  </property>
  <property fmtid="{D5CDD505-2E9C-101B-9397-08002B2CF9AE}" pid="458" name="FSC#SKEDITIONSLOVLEX@103.510:AttrStrListDocPropUznesenieZodpovednyA2">
    <vt:lpwstr/>
  </property>
  <property fmtid="{D5CDD505-2E9C-101B-9397-08002B2CF9AE}" pid="459" name="FSC#SKEDITIONSLOVLEX@103.510:AttrStrListDocPropUznesenieTextA2">
    <vt:lpwstr/>
  </property>
  <property fmtid="{D5CDD505-2E9C-101B-9397-08002B2CF9AE}" pid="460" name="FSC#SKEDITIONSLOVLEX@103.510:AttrStrListDocPropUznesenieTerminA2">
    <vt:lpwstr/>
  </property>
  <property fmtid="{D5CDD505-2E9C-101B-9397-08002B2CF9AE}" pid="461" name="FSC#SKEDITIONSLOVLEX@103.510:AttrStrListDocPropUznesenieBODA3">
    <vt:lpwstr/>
  </property>
  <property fmtid="{D5CDD505-2E9C-101B-9397-08002B2CF9AE}" pid="462" name="FSC#SKEDITIONSLOVLEX@103.510:AttrStrListDocPropUznesenieZodpovednyA3">
    <vt:lpwstr/>
  </property>
  <property fmtid="{D5CDD505-2E9C-101B-9397-08002B2CF9AE}" pid="463" name="FSC#SKEDITIONSLOVLEX@103.510:AttrStrListDocPropUznesenieTextA3">
    <vt:lpwstr/>
  </property>
  <property fmtid="{D5CDD505-2E9C-101B-9397-08002B2CF9AE}" pid="464" name="FSC#SKEDITIONSLOVLEX@103.510:AttrStrListDocPropUznesenieTerminA3">
    <vt:lpwstr/>
  </property>
  <property fmtid="{D5CDD505-2E9C-101B-9397-08002B2CF9AE}" pid="465" name="FSC#SKEDITIONSLOVLEX@103.510:AttrStrListDocPropUznesenieBODA4">
    <vt:lpwstr/>
  </property>
  <property fmtid="{D5CDD505-2E9C-101B-9397-08002B2CF9AE}" pid="466" name="FSC#SKEDITIONSLOVLEX@103.510:AttrStrListDocPropUznesenieZodpovednyA4">
    <vt:lpwstr/>
  </property>
  <property fmtid="{D5CDD505-2E9C-101B-9397-08002B2CF9AE}" pid="467" name="FSC#SKEDITIONSLOVLEX@103.510:AttrStrListDocPropUznesenieTextA4">
    <vt:lpwstr/>
  </property>
  <property fmtid="{D5CDD505-2E9C-101B-9397-08002B2CF9AE}" pid="468" name="FSC#SKEDITIONSLOVLEX@103.510:AttrStrListDocPropUznesenieTerminA4">
    <vt:lpwstr/>
  </property>
  <property fmtid="{D5CDD505-2E9C-101B-9397-08002B2CF9AE}" pid="469" name="FSC#SKEDITIONSLOVLEX@103.510:AttrStrListDocPropUznesenieCastB">
    <vt:lpwstr/>
  </property>
  <property fmtid="{D5CDD505-2E9C-101B-9397-08002B2CF9AE}" pid="470" name="FSC#SKEDITIONSLOVLEX@103.510:AttrStrListDocPropUznesenieBODB1">
    <vt:lpwstr/>
  </property>
  <property fmtid="{D5CDD505-2E9C-101B-9397-08002B2CF9AE}" pid="471" name="FSC#SKEDITIONSLOVLEX@103.510:AttrStrListDocPropUznesenieZodpovednyB1">
    <vt:lpwstr/>
  </property>
  <property fmtid="{D5CDD505-2E9C-101B-9397-08002B2CF9AE}" pid="472" name="FSC#SKEDITIONSLOVLEX@103.510:AttrStrListDocPropUznesenieTextB1">
    <vt:lpwstr/>
  </property>
  <property fmtid="{D5CDD505-2E9C-101B-9397-08002B2CF9AE}" pid="473" name="FSC#SKEDITIONSLOVLEX@103.510:AttrStrListDocPropUznesenieTerminB1">
    <vt:lpwstr/>
  </property>
  <property fmtid="{D5CDD505-2E9C-101B-9397-08002B2CF9AE}" pid="474" name="FSC#SKEDITIONSLOVLEX@103.510:AttrStrListDocPropUznesenieBODB2">
    <vt:lpwstr/>
  </property>
  <property fmtid="{D5CDD505-2E9C-101B-9397-08002B2CF9AE}" pid="475" name="FSC#SKEDITIONSLOVLEX@103.510:AttrStrListDocPropUznesenieZodpovednyB2">
    <vt:lpwstr/>
  </property>
  <property fmtid="{D5CDD505-2E9C-101B-9397-08002B2CF9AE}" pid="476" name="FSC#SKEDITIONSLOVLEX@103.510:AttrStrListDocPropUznesenieTextB2">
    <vt:lpwstr/>
  </property>
  <property fmtid="{D5CDD505-2E9C-101B-9397-08002B2CF9AE}" pid="477" name="FSC#SKEDITIONSLOVLEX@103.510:AttrStrListDocPropUznesenieTerminB2">
    <vt:lpwstr/>
  </property>
  <property fmtid="{D5CDD505-2E9C-101B-9397-08002B2CF9AE}" pid="478" name="FSC#SKEDITIONSLOVLEX@103.510:AttrStrListDocPropUznesenieBODB3">
    <vt:lpwstr/>
  </property>
  <property fmtid="{D5CDD505-2E9C-101B-9397-08002B2CF9AE}" pid="479" name="FSC#SKEDITIONSLOVLEX@103.510:AttrStrListDocPropUznesenieZodpovednyB3">
    <vt:lpwstr/>
  </property>
  <property fmtid="{D5CDD505-2E9C-101B-9397-08002B2CF9AE}" pid="480" name="FSC#SKEDITIONSLOVLEX@103.510:AttrStrListDocPropUznesenieTextB3">
    <vt:lpwstr/>
  </property>
  <property fmtid="{D5CDD505-2E9C-101B-9397-08002B2CF9AE}" pid="481" name="FSC#SKEDITIONSLOVLEX@103.510:AttrStrListDocPropUznesenieTerminB3">
    <vt:lpwstr/>
  </property>
  <property fmtid="{D5CDD505-2E9C-101B-9397-08002B2CF9AE}" pid="482" name="FSC#SKEDITIONSLOVLEX@103.510:AttrStrListDocPropUznesenieBODB4">
    <vt:lpwstr/>
  </property>
  <property fmtid="{D5CDD505-2E9C-101B-9397-08002B2CF9AE}" pid="483" name="FSC#SKEDITIONSLOVLEX@103.510:AttrStrListDocPropUznesenieZodpovednyB4">
    <vt:lpwstr/>
  </property>
  <property fmtid="{D5CDD505-2E9C-101B-9397-08002B2CF9AE}" pid="484" name="FSC#SKEDITIONSLOVLEX@103.510:AttrStrListDocPropUznesenieTextB4">
    <vt:lpwstr/>
  </property>
  <property fmtid="{D5CDD505-2E9C-101B-9397-08002B2CF9AE}" pid="485" name="FSC#SKEDITIONSLOVLEX@103.510:AttrStrListDocPropUznesenieTerminB4">
    <vt:lpwstr/>
  </property>
  <property fmtid="{D5CDD505-2E9C-101B-9397-08002B2CF9AE}" pid="486" name="FSC#SKEDITIONSLOVLEX@103.510:AttrStrListDocPropUznesenieCastC">
    <vt:lpwstr/>
  </property>
  <property fmtid="{D5CDD505-2E9C-101B-9397-08002B2CF9AE}" pid="487" name="FSC#SKEDITIONSLOVLEX@103.510:AttrStrListDocPropUznesenieBODC1">
    <vt:lpwstr/>
  </property>
  <property fmtid="{D5CDD505-2E9C-101B-9397-08002B2CF9AE}" pid="488" name="FSC#SKEDITIONSLOVLEX@103.510:AttrStrListDocPropUznesenieZodpovednyC1">
    <vt:lpwstr/>
  </property>
  <property fmtid="{D5CDD505-2E9C-101B-9397-08002B2CF9AE}" pid="489" name="FSC#SKEDITIONSLOVLEX@103.510:AttrStrListDocPropUznesenieTextC1">
    <vt:lpwstr/>
  </property>
  <property fmtid="{D5CDD505-2E9C-101B-9397-08002B2CF9AE}" pid="490" name="FSC#SKEDITIONSLOVLEX@103.510:AttrStrListDocPropUznesenieTerminC1">
    <vt:lpwstr/>
  </property>
  <property fmtid="{D5CDD505-2E9C-101B-9397-08002B2CF9AE}" pid="491" name="FSC#SKEDITIONSLOVLEX@103.510:AttrStrListDocPropUznesenieBODC2">
    <vt:lpwstr/>
  </property>
  <property fmtid="{D5CDD505-2E9C-101B-9397-08002B2CF9AE}" pid="492" name="FSC#SKEDITIONSLOVLEX@103.510:AttrStrListDocPropUznesenieZodpovednyC2">
    <vt:lpwstr/>
  </property>
  <property fmtid="{D5CDD505-2E9C-101B-9397-08002B2CF9AE}" pid="493" name="FSC#SKEDITIONSLOVLEX@103.510:AttrStrListDocPropUznesenieTextC2">
    <vt:lpwstr/>
  </property>
  <property fmtid="{D5CDD505-2E9C-101B-9397-08002B2CF9AE}" pid="494" name="FSC#SKEDITIONSLOVLEX@103.510:AttrStrListDocPropUznesenieTerminC2">
    <vt:lpwstr/>
  </property>
  <property fmtid="{D5CDD505-2E9C-101B-9397-08002B2CF9AE}" pid="495" name="FSC#SKEDITIONSLOVLEX@103.510:AttrStrListDocPropUznesenieBODC3">
    <vt:lpwstr/>
  </property>
  <property fmtid="{D5CDD505-2E9C-101B-9397-08002B2CF9AE}" pid="496" name="FSC#SKEDITIONSLOVLEX@103.510:AttrStrListDocPropUznesenieZodpovednyC3">
    <vt:lpwstr/>
  </property>
  <property fmtid="{D5CDD505-2E9C-101B-9397-08002B2CF9AE}" pid="497" name="FSC#SKEDITIONSLOVLEX@103.510:AttrStrListDocPropUznesenieTextC3">
    <vt:lpwstr/>
  </property>
  <property fmtid="{D5CDD505-2E9C-101B-9397-08002B2CF9AE}" pid="498" name="FSC#SKEDITIONSLOVLEX@103.510:AttrStrListDocPropUznesenieTerminC3">
    <vt:lpwstr/>
  </property>
  <property fmtid="{D5CDD505-2E9C-101B-9397-08002B2CF9AE}" pid="499" name="FSC#SKEDITIONSLOVLEX@103.510:AttrStrListDocPropUznesenieBODC4">
    <vt:lpwstr/>
  </property>
  <property fmtid="{D5CDD505-2E9C-101B-9397-08002B2CF9AE}" pid="500" name="FSC#SKEDITIONSLOVLEX@103.510:AttrStrListDocPropUznesenieZodpovednyC4">
    <vt:lpwstr/>
  </property>
  <property fmtid="{D5CDD505-2E9C-101B-9397-08002B2CF9AE}" pid="501" name="FSC#SKEDITIONSLOVLEX@103.510:AttrStrListDocPropUznesenieTextC4">
    <vt:lpwstr/>
  </property>
  <property fmtid="{D5CDD505-2E9C-101B-9397-08002B2CF9AE}" pid="502" name="FSC#SKEDITIONSLOVLEX@103.510:AttrStrListDocPropUznesenieTerminC4">
    <vt:lpwstr/>
  </property>
  <property fmtid="{D5CDD505-2E9C-101B-9397-08002B2CF9AE}" pid="503" name="FSC#SKEDITIONSLOVLEX@103.510:AttrStrListDocPropUznesenieCastD">
    <vt:lpwstr/>
  </property>
  <property fmtid="{D5CDD505-2E9C-101B-9397-08002B2CF9AE}" pid="504" name="FSC#SKEDITIONSLOVLEX@103.510:AttrStrListDocPropUznesenieBODD1">
    <vt:lpwstr/>
  </property>
  <property fmtid="{D5CDD505-2E9C-101B-9397-08002B2CF9AE}" pid="505" name="FSC#SKEDITIONSLOVLEX@103.510:AttrStrListDocPropUznesenieZodpovednyD1">
    <vt:lpwstr/>
  </property>
  <property fmtid="{D5CDD505-2E9C-101B-9397-08002B2CF9AE}" pid="506" name="FSC#SKEDITIONSLOVLEX@103.510:AttrStrListDocPropUznesenieTextD1">
    <vt:lpwstr/>
  </property>
  <property fmtid="{D5CDD505-2E9C-101B-9397-08002B2CF9AE}" pid="507" name="FSC#SKEDITIONSLOVLEX@103.510:AttrStrListDocPropUznesenieTerminD1">
    <vt:lpwstr/>
  </property>
  <property fmtid="{D5CDD505-2E9C-101B-9397-08002B2CF9AE}" pid="508" name="FSC#SKEDITIONSLOVLEX@103.510:AttrStrListDocPropUznesenieBODD2">
    <vt:lpwstr/>
  </property>
  <property fmtid="{D5CDD505-2E9C-101B-9397-08002B2CF9AE}" pid="509" name="FSC#SKEDITIONSLOVLEX@103.510:AttrStrListDocPropUznesenieZodpovednyD2">
    <vt:lpwstr/>
  </property>
  <property fmtid="{D5CDD505-2E9C-101B-9397-08002B2CF9AE}" pid="510" name="FSC#SKEDITIONSLOVLEX@103.510:AttrStrListDocPropUznesenieTextD2">
    <vt:lpwstr/>
  </property>
  <property fmtid="{D5CDD505-2E9C-101B-9397-08002B2CF9AE}" pid="511" name="FSC#SKEDITIONSLOVLEX@103.510:AttrStrListDocPropUznesenieTerminD2">
    <vt:lpwstr/>
  </property>
  <property fmtid="{D5CDD505-2E9C-101B-9397-08002B2CF9AE}" pid="512" name="FSC#SKEDITIONSLOVLEX@103.510:AttrStrListDocPropUznesenieBODD3">
    <vt:lpwstr/>
  </property>
  <property fmtid="{D5CDD505-2E9C-101B-9397-08002B2CF9AE}" pid="513" name="FSC#SKEDITIONSLOVLEX@103.510:AttrStrListDocPropUznesenieZodpovednyD3">
    <vt:lpwstr/>
  </property>
  <property fmtid="{D5CDD505-2E9C-101B-9397-08002B2CF9AE}" pid="514" name="FSC#SKEDITIONSLOVLEX@103.510:AttrStrListDocPropUznesenieTextD3">
    <vt:lpwstr/>
  </property>
  <property fmtid="{D5CDD505-2E9C-101B-9397-08002B2CF9AE}" pid="515" name="FSC#SKEDITIONSLOVLEX@103.510:AttrStrListDocPropUznesenieTerminD3">
    <vt:lpwstr/>
  </property>
  <property fmtid="{D5CDD505-2E9C-101B-9397-08002B2CF9AE}" pid="516" name="FSC#SKEDITIONSLOVLEX@103.510:AttrStrListDocPropUznesenieBODD4">
    <vt:lpwstr/>
  </property>
  <property fmtid="{D5CDD505-2E9C-101B-9397-08002B2CF9AE}" pid="517" name="FSC#SKEDITIONSLOVLEX@103.510:AttrStrListDocPropUznesenieZodpovednyD4">
    <vt:lpwstr/>
  </property>
  <property fmtid="{D5CDD505-2E9C-101B-9397-08002B2CF9AE}" pid="518" name="FSC#SKEDITIONSLOVLEX@103.510:AttrStrListDocPropUznesenieTextD4">
    <vt:lpwstr/>
  </property>
  <property fmtid="{D5CDD505-2E9C-101B-9397-08002B2CF9AE}" pid="519" name="FSC#SKEDITIONSLOVLEX@103.510:AttrStrListDocPropUznesenieTerminD4">
    <vt:lpwstr/>
  </property>
  <property fmtid="{D5CDD505-2E9C-101B-9397-08002B2CF9AE}" pid="520" name="FSC#SKEDITIONSLOVLEX@103.510:AttrStrListDocPropUznesenieVykonaju">
    <vt:lpwstr>predseda vlády Slovenskej republiky_x000d_
minister pôdohospodárstva Slovenskej republiky</vt:lpwstr>
  </property>
  <property fmtid="{D5CDD505-2E9C-101B-9397-08002B2CF9AE}" pid="521" name="FSC#SKEDITIONSLOVLEX@103.510:AttrStrListDocPropUznesenieNaVedomie">
    <vt:lpwstr>predseda Národnej rady Slovenskej republiky</vt:lpwstr>
  </property>
  <property fmtid="{D5CDD505-2E9C-101B-9397-08002B2CF9AE}" pid="522" name="FSC#SKEDITIONSLOVLEX@103.510:funkciaPred">
    <vt:lpwstr>hlavný štátny radca</vt:lpwstr>
  </property>
  <property fmtid="{D5CDD505-2E9C-101B-9397-08002B2CF9AE}" pid="523" name="FSC#SKEDITIONSLOVLEX@103.510:funkciaPredAkuzativ">
    <vt:lpwstr>hlavného štátneho radcu</vt:lpwstr>
  </property>
  <property fmtid="{D5CDD505-2E9C-101B-9397-08002B2CF9AE}" pid="524" name="FSC#SKEDITIONSLOVLEX@103.510:funkciaPredDativ">
    <vt:lpwstr>hlavnému štátnemu radcovi</vt:lpwstr>
  </property>
  <property fmtid="{D5CDD505-2E9C-101B-9397-08002B2CF9AE}" pid="525" name="FSC#SKEDITIONSLOVLEX@103.510:funkciaZodpPred">
    <vt:lpwstr>minister pôdohospodárstva Slovenskej republiky</vt:lpwstr>
  </property>
  <property fmtid="{D5CDD505-2E9C-101B-9397-08002B2CF9AE}" pid="526" name="FSC#SKEDITIONSLOVLEX@103.510:funkciaZodpPredAkuzativ">
    <vt:lpwstr>ministra pôdohospodárstva Slovenskej republiky</vt:lpwstr>
  </property>
  <property fmtid="{D5CDD505-2E9C-101B-9397-08002B2CF9AE}" pid="527" name="FSC#SKEDITIONSLOVLEX@103.510:funkciaZodpPredDativ">
    <vt:lpwstr>ministrovi pôdohospodárstva Slovenskej republiky</vt:lpwstr>
  </property>
  <property fmtid="{D5CDD505-2E9C-101B-9397-08002B2CF9AE}" pid="528" name="FSC#SKEDITIONSLOVLEX@103.510:funkciaDalsiPred">
    <vt:lpwstr/>
  </property>
  <property fmtid="{D5CDD505-2E9C-101B-9397-08002B2CF9AE}" pid="529" name="FSC#SKEDITIONSLOVLEX@103.510:funkciaDalsiPredAkuzativ">
    <vt:lpwstr/>
  </property>
  <property fmtid="{D5CDD505-2E9C-101B-9397-08002B2CF9AE}" pid="530" name="FSC#SKEDITIONSLOVLEX@103.510:funkciaDalsiPredDativ">
    <vt:lpwstr/>
  </property>
  <property fmtid="{D5CDD505-2E9C-101B-9397-08002B2CF9AE}" pid="531" name="FSC#SKEDITIONSLOVLEX@103.510:predkladateliaObalSD">
    <vt:lpwstr>Ing. Ján Mičovský_x000d_
minister pôdohospodárstva Slovenskej republiky</vt:lpwstr>
  </property>
  <property fmtid="{D5CDD505-2E9C-101B-9397-08002B2CF9AE}" pid="532" name="FSC#SKEDITIONSLOVLEX@103.510:AttrStrListDocPropTextVseobPrilohy">
    <vt:lpwstr/>
  </property>
  <property fmtid="{D5CDD505-2E9C-101B-9397-08002B2CF9AE}" pid="533" name="FSC#SKEDITIONSLOVLEX@103.510:AttrStrListDocPropTextPredklSpravy">
    <vt:lpwstr/>
  </property>
  <property fmtid="{D5CDD505-2E9C-101B-9397-08002B2CF9AE}" pid="534" name="FSC#SKEDITIONSLOVLEX@103.510:vytvorenedna">
    <vt:lpwstr>2. 10. 2020</vt:lpwstr>
  </property>
</Properties>
</file>