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931A7F" w:rsidRDefault="00931A7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931A7F">
        <w:trPr>
          <w:divId w:val="44835541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931A7F">
        <w:trPr>
          <w:divId w:val="4483554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931A7F">
        <w:trPr>
          <w:divId w:val="4483554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Nariadenie vlády Slovenskej republiky, ktorým sa mení a dopĺňa nariadenie vlády Slovenskej republiky č. 668/2004 Z. z. o rozdeľovaní výnosu dane z príjmov územnej samospráve v znení neskorších predpisov</w:t>
            </w:r>
          </w:p>
        </w:tc>
      </w:tr>
      <w:tr w:rsidR="00931A7F">
        <w:trPr>
          <w:divId w:val="4483554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931A7F">
        <w:trPr>
          <w:divId w:val="44835541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financií Slovenskej republiky</w:t>
            </w:r>
          </w:p>
        </w:tc>
      </w:tr>
      <w:tr w:rsidR="00931A7F">
        <w:trPr>
          <w:divId w:val="44835541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931A7F">
        <w:trPr>
          <w:divId w:val="4483554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931A7F">
        <w:trPr>
          <w:divId w:val="44835541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931A7F">
        <w:trPr>
          <w:divId w:val="44835541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931A7F">
        <w:trPr>
          <w:divId w:val="4483554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931A7F">
        <w:trPr>
          <w:divId w:val="44835541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október 2020</w:t>
            </w:r>
          </w:p>
        </w:tc>
      </w:tr>
      <w:tr w:rsidR="00931A7F">
        <w:trPr>
          <w:divId w:val="44835541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Pr="006B27D3" w:rsidRDefault="006B27D3">
            <w:pPr>
              <w:rPr>
                <w:rFonts w:ascii="Times" w:hAnsi="Times" w:cs="Times"/>
                <w:bCs/>
                <w:sz w:val="22"/>
                <w:szCs w:val="22"/>
              </w:rPr>
            </w:pPr>
            <w:r>
              <w:rPr>
                <w:rFonts w:ascii="Times" w:hAnsi="Times" w:cs="Times"/>
                <w:bCs/>
                <w:sz w:val="22"/>
                <w:szCs w:val="22"/>
              </w:rPr>
              <w:t>n</w:t>
            </w:r>
            <w:bookmarkStart w:id="0" w:name="_GoBack"/>
            <w:bookmarkEnd w:id="0"/>
            <w:r w:rsidRPr="006B27D3">
              <w:rPr>
                <w:rFonts w:ascii="Times" w:hAnsi="Times" w:cs="Times"/>
                <w:bCs/>
                <w:sz w:val="22"/>
                <w:szCs w:val="22"/>
              </w:rPr>
              <w:t>ovember 2020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931A7F" w:rsidRDefault="00931A7F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31A7F">
        <w:trPr>
          <w:divId w:val="4978845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931A7F">
        <w:trPr>
          <w:divId w:val="4978845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V súčasnosti nariadenie vlády č. 668/2004 Z. z. o rozdeľovaní výnosu dane z príjmov územnej samospráve nezohľadňuje samostatný koeficient pre deti so ŠVVP v „bežnej“ materskej škole. </w:t>
            </w:r>
          </w:p>
        </w:tc>
      </w:tr>
      <w:tr w:rsidR="00931A7F">
        <w:trPr>
          <w:divId w:val="4978845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931A7F">
        <w:trPr>
          <w:divId w:val="4978845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Efektívnejšie a adresnejšie rozdeľovanie finančných prostriedkov z podielu na výnose dane z príjmov územnej samospráve</w:t>
            </w:r>
          </w:p>
        </w:tc>
      </w:tr>
      <w:tr w:rsidR="00931A7F">
        <w:trPr>
          <w:divId w:val="4978845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931A7F">
        <w:trPr>
          <w:divId w:val="4978845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Obce, ktoré majú na svojom území „bežné“ materské školy.</w:t>
            </w:r>
          </w:p>
        </w:tc>
      </w:tr>
      <w:tr w:rsidR="00931A7F">
        <w:trPr>
          <w:divId w:val="4978845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931A7F">
        <w:trPr>
          <w:divId w:val="4978845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 j. neprijatie právneho predpisu, čo by znamenalo:- nevytvorenie samostatného koeficientu pre deti so ŠVVP v „bežnej“ materskej škole a nezohľadnenie vyšších nákladov na deti so ŠVVP,</w:t>
            </w:r>
          </w:p>
        </w:tc>
      </w:tr>
      <w:tr w:rsidR="00931A7F">
        <w:trPr>
          <w:divId w:val="4978845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931A7F">
        <w:trPr>
          <w:divId w:val="4978845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931A7F">
        <w:trPr>
          <w:divId w:val="4978845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931A7F">
        <w:trPr>
          <w:divId w:val="4978845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  <w:tr w:rsidR="00931A7F">
        <w:trPr>
          <w:divId w:val="497884586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931A7F">
        <w:trPr>
          <w:divId w:val="497884586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31A7F" w:rsidRDefault="00931A7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931A7F">
        <w:trPr>
          <w:divId w:val="128222369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931A7F">
        <w:trPr>
          <w:divId w:val="128222369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31A7F" w:rsidRDefault="00931A7F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931A7F" w:rsidRDefault="00931A7F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31A7F">
        <w:trPr>
          <w:divId w:val="174268057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931A7F">
        <w:trPr>
          <w:divId w:val="174268057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931A7F">
        <w:trPr>
          <w:divId w:val="174268057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931A7F">
        <w:trPr>
          <w:divId w:val="174268057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221869">
            <w:pPr>
              <w:rPr>
                <w:rFonts w:ascii="Times" w:hAnsi="Times" w:cs="Times"/>
                <w:sz w:val="20"/>
                <w:szCs w:val="20"/>
              </w:rPr>
            </w:pPr>
            <w:hyperlink r:id="rId7" w:history="1">
              <w:r w:rsidR="00931A7F">
                <w:rPr>
                  <w:rStyle w:val="Hypertextovprepojenie"/>
                  <w:rFonts w:ascii="Times" w:hAnsi="Times" w:cs="Times"/>
                  <w:sz w:val="20"/>
                  <w:szCs w:val="20"/>
                </w:rPr>
                <w:t>milan.lipnicky@mfsr.sk</w:t>
              </w:r>
            </w:hyperlink>
          </w:p>
        </w:tc>
      </w:tr>
      <w:tr w:rsidR="00931A7F">
        <w:trPr>
          <w:divId w:val="174268057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931A7F">
        <w:trPr>
          <w:divId w:val="1742680573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931A7F">
        <w:trPr>
          <w:divId w:val="1742680573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931A7F">
        <w:trPr>
          <w:divId w:val="1742680573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31A7F" w:rsidRDefault="00931A7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869" w:rsidRDefault="00221869">
      <w:r>
        <w:separator/>
      </w:r>
    </w:p>
  </w:endnote>
  <w:endnote w:type="continuationSeparator" w:id="0">
    <w:p w:rsidR="00221869" w:rsidRDefault="0022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869" w:rsidRDefault="00221869">
      <w:r>
        <w:separator/>
      </w:r>
    </w:p>
  </w:footnote>
  <w:footnote w:type="continuationSeparator" w:id="0">
    <w:p w:rsidR="00221869" w:rsidRDefault="00221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1869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27D3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1A7F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638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B0DBE10-4D71-47C1-86B0-101F2AD1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  <w:style w:type="character" w:styleId="Hypertextovprepojenie">
    <w:name w:val="Hyperlink"/>
    <w:uiPriority w:val="99"/>
    <w:semiHidden/>
    <w:unhideWhenUsed/>
    <w:rsid w:val="00931A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an.lipnicky@mfsr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4.10.2020 19:43:21"/>
    <f:field ref="objchangedby" par="" text="Administrator, System"/>
    <f:field ref="objmodifiedat" par="" text="14.10.2020 19:43:26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Lipnicky Milan</cp:lastModifiedBy>
  <cp:revision>3</cp:revision>
  <cp:lastPrinted>2020-11-19T10:01:00Z</cp:lastPrinted>
  <dcterms:created xsi:type="dcterms:W3CDTF">2020-11-19T10:22:00Z</dcterms:created>
  <dcterms:modified xsi:type="dcterms:W3CDTF">2020-11-19T10:23:00Z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Finančné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Ing. Milan Lipnický</vt:lpwstr>
  </property>
  <property fmtid="{D5CDD505-2E9C-101B-9397-08002B2CF9AE}" pid="9" name="FSC#SKEDITIONSLOVLEX@103.510:zodppredkladatel">
    <vt:lpwstr>Ing. Eduard Heger</vt:lpwstr>
  </property>
  <property fmtid="{D5CDD505-2E9C-101B-9397-08002B2CF9AE}" pid="10" name="FSC#SKEDITIONSLOVLEX@103.510:nazovpredpis">
    <vt:lpwstr>, ktorým sa mení a dopĺňa nariadenie vlády Slovenskej republiky č. 668/2004 Z. z. o rozdeľovaní výnosu dane z príjmov územnej samospráve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financií Slovenskej republiky</vt:lpwstr>
  </property>
  <property fmtid="{D5CDD505-2E9C-101B-9397-08002B2CF9AE}" pid="13" name="FSC#SKEDITIONSLOVLEX@103.510:pripomienkovatelia">
    <vt:lpwstr>Ministerstvo financií Slovenskej republiky, Ministerstvo financií Slovenskej republiky, Ministerstvo financií Slovenskej republiky, Ministerstvo financií Slovenskej republiky, Ministerstvo financií Slovenskej republiky, Ministerstvo financií Slovenskej re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 - návrh Ministerstva školstva, vedy, výskumu a športu Slovenskej republiky</vt:lpwstr>
  </property>
  <property fmtid="{D5CDD505-2E9C-101B-9397-08002B2CF9AE}" pid="16" name="FSC#SKEDITIONSLOVLEX@103.510:plnynazovpredpis">
    <vt:lpwstr> Nariadenie vlády  Slovenskej republiky, ktorým sa mení a dopĺňa nariadenie vlády Slovenskej republiky č. 668/2004 Z. z. o rozdeľovaní výnosu dane z príjmov územnej samospráve v znení neskorších predpisov</vt:lpwstr>
  </property>
  <property fmtid="{D5CDD505-2E9C-101B-9397-08002B2CF9AE}" pid="17" name="FSC#SKEDITIONSLOVLEX@103.510:rezortcislopredpis">
    <vt:lpwstr>MF/017350/2020-422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LP/2020/462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/>
  </property>
  <property fmtid="{D5CDD505-2E9C-101B-9397-08002B2CF9AE}" pid="56" name="FSC#SKEDITIONSLOVLEX@103.510:AttrStrListDocPropAltRiesenia">
    <vt:lpwstr>Alternatívnym riešením je nulový variant, t. j. neprijatie právneho predpisu, čo by znamenalo:-	nevytvorenie samostatného koeficientu pre deti so ŠVVP v „bežnej“ materskej škole a nezohľadnenie vyšších nákladov na deti so ŠVVP,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financií Slovenskej republiky predkladá na rokovanie vlády Slovenskej republiky návrh nariadenia vlády, ktorým sa mení a&amp;nbsp;dopĺňa nariadenie vlády Slovenskej republiky&amp;nbsp;č. 668/2004 Z. z. o rozdeľovaní vý</vt:lpwstr>
  </property>
  <property fmtid="{D5CDD505-2E9C-101B-9397-08002B2CF9AE}" pid="130" name="FSC#COOSYSTEM@1.1:Container">
    <vt:lpwstr>COO.2145.1000.3.4044369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style="text-align: justify;"&gt;Verejnosť bola o&amp;nbsp;príprave Návrhu nariadenia vlády Slovenskej republiky, ktorým sa mení a&amp;nbsp;dopĺňa nariadenie vlády Slovenskej republiky č. 668/2004 Z. z. o rozdeľovaní výnosu dane z&amp;nbsp;príjmov územnej samospráve v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>Referent</vt:lpwstr>
  </property>
  <property fmtid="{D5CDD505-2E9C-101B-9397-08002B2CF9AE}" pid="142" name="FSC#SKEDITIONSLOVLEX@103.510:funkciaPredAkuzativ">
    <vt:lpwstr>referenta</vt:lpwstr>
  </property>
  <property fmtid="{D5CDD505-2E9C-101B-9397-08002B2CF9AE}" pid="143" name="FSC#SKEDITIONSLOVLEX@103.510:funkciaPredDativ">
    <vt:lpwstr>referentovi</vt:lpwstr>
  </property>
  <property fmtid="{D5CDD505-2E9C-101B-9397-08002B2CF9AE}" pid="144" name="FSC#SKEDITIONSLOVLEX@103.510:funkciaZodpPred">
    <vt:lpwstr>podpredseda vlády a minister financií SR</vt:lpwstr>
  </property>
  <property fmtid="{D5CDD505-2E9C-101B-9397-08002B2CF9AE}" pid="145" name="FSC#SKEDITIONSLOVLEX@103.510:funkciaZodpPredAkuzativ">
    <vt:lpwstr>podpredsedu vlády a ministra financií SR</vt:lpwstr>
  </property>
  <property fmtid="{D5CDD505-2E9C-101B-9397-08002B2CF9AE}" pid="146" name="FSC#SKEDITIONSLOVLEX@103.510:funkciaZodpPredDativ">
    <vt:lpwstr>podpredsedovi vlády a ministrovi financií SR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Ing. Eduard Heger_x000d_
podpredseda vlády a minister financií SR</vt:lpwstr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14. 10. 2020</vt:lpwstr>
  </property>
</Properties>
</file>