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0B43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145EF970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3E6FA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 xml:space="preserve">Ministerstvo spravodlivosti Slovenskej republiky predkladá </w:t>
      </w:r>
      <w:r w:rsidR="00DC369F">
        <w:t>na rokovanie Legislatívnej rady vlády Slovenskej republiky</w:t>
      </w:r>
      <w:r>
        <w:t xml:space="preserve"> návrh nariadenia vlády Slovenskej republiky, ktorým sa mení nariadenie vlády Slovenskej republiky č. 384/2006 Z. z. o výške pracovnej odmeny a podmienkach jej poskytovania obvineným a odsúdeným v znení neskorších predpisov (ďalej len „návrh nariadenia vlády“).</w:t>
      </w:r>
    </w:p>
    <w:p w14:paraId="3710BB85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>Návrh nariadenia vlády bol vypracovaný na základe schválenia vládneho návrhu  zákona, ktorým sa mení a dopĺňa zákon č. 663/2007 Z. z. o minimálnej mzde v znení neskorších predpisov a ktorým sa mení a dopĺňa zákon č. 311/2001 Z. z. Zákonník práce v znení neskorších predpisov dňa 20. októbra 2020 uznesením Národnej rady Slovenskej republiky  č. 334/2020.</w:t>
      </w:r>
    </w:p>
    <w:p w14:paraId="17F6A7B9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>Návrh nariadenia vlády obsahuje nové znenie príloh č. 3 a 4, v ktorých sú výšky pracovných taríf obvinených a odsúdených zaradených do práce zvýšené koeficientom 1,07 v súlade s valorizačným mechanizmom upraveným v § 3 ods. 3 nariadenia vlády č. 384/2006 Z. z. o výške pracovnej odmeny a podmienkach jej poskytovania obvineným a odsúdeným v znení neskorších predpisov. Na základe uvedenej úpravy sa výška pracovných taríf obvinených a odsúdených zaradených do práce bude spravovať prílohami č. 3 a 4 v znení účinnom od 1. januára 2021.</w:t>
      </w:r>
    </w:p>
    <w:p w14:paraId="6C8D25D8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>Návrh nariadenia vlády bude mať negatívny vplyv na rozpočet verejnej správy, pretože valorizácia pracovných taríf vyžaduje zvýšenie výdavkov o 863 311,- Eur.</w:t>
      </w:r>
    </w:p>
    <w:p w14:paraId="7DF1ADCD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>Návrh nariadenia vlády bude mať zároveň pozitívny vplyv na rozpočet verejnej správy, nakoľko v dôsledku zvýšenia pracovných taríf dôjde k zvýšeným príjmom v oblasti úhrad trov výkonu trestu odňatia slobody u odsúdeného podľa § 45 ods. 2 písm. b) zákona č. 475/2005 Z. z. o výkone trestu odňatia slobody a o zmene a doplnení niektorých zákonov v znení neskorších predpisov, odvodov do Sociálnej poisťovne a zdravotných poisťovní z vyššej pracovnej odmeny obvinených a odsúdených, ako aj k zvýšenej dane z príjmov v súvislosti so zvýšenými príjmami a možnosťami ich použitia prípade obvinených a odsúdených a osôb, ktorým je poukazované výživné z ich pracovných odmien. Zvýšenie výdavkov na pracovné odmeny obvinených a odsúdených zaradených  do práce vo vedľajšom hospodárstve sa prenesie do cien výrobkov, prác a služieb stredísk vedľajšieho hospodárstva. V súvislosti s uvedeným sa zvýšia príjmy rozpočtu vedľajšieho hospodárstva, ktoré sú príjmami štátneho rozpočtu kapitoly Ministerstva spravodlivosti Slovenskej republiky. Z uvedeného vyplýva, že nadväzne na výšku zvýšených výdavkov na odmeňovanie obvinených a odsúdených dôjde k nárastu príjmov štátneho rozpočtu.</w:t>
      </w:r>
    </w:p>
    <w:p w14:paraId="3BA585B0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>Návrh nariadenia vlády bude mať pozitívny sociálny vplyv na skupiny domácností, ktorým bude poukazované výživné vo vyššej výške ako v predchádzajúcom roku od obvinených a odsúdených.</w:t>
      </w:r>
    </w:p>
    <w:p w14:paraId="58068049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>Návrh nariadenia vlády nebude mať vplyv na podnikateľské prostredie, životné prostredie, na informatizáciu spoločnosti, vplyvy na služby verejnej správy pre občana a ani vplyvy na manželstvo, rodičovstvo a rodinu.</w:t>
      </w:r>
    </w:p>
    <w:p w14:paraId="0C745813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lastRenderedPageBreak/>
        <w:t>Návrh nariadenia vlády je v súlade s Ústavou Slovenskej republiky, ústavnými zákonmi, nálezmi Ústavného súdu Slovenskej republiky, medzinárodnými zmluvami, ktorými je Slovenská republika viazaná a zákonmi a súčasne je v súlade aj s právom Európskej únie.</w:t>
      </w:r>
    </w:p>
    <w:p w14:paraId="6663856D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>Návrh nariadenia vlády nie je predmetom vnútrokomunitárneho pripomienkového konania. </w:t>
      </w:r>
    </w:p>
    <w:p w14:paraId="13028D1A" w14:textId="77777777" w:rsidR="00DC369F" w:rsidRDefault="00DC369F" w:rsidP="00D01875">
      <w:pPr>
        <w:pStyle w:val="Normlnywebov"/>
        <w:ind w:firstLine="720"/>
        <w:jc w:val="both"/>
        <w:divId w:val="1442067883"/>
      </w:pPr>
      <w:r w:rsidRPr="00DD2566">
        <w:t xml:space="preserve">Návrh </w:t>
      </w:r>
      <w:r>
        <w:t>nariadenia</w:t>
      </w:r>
      <w:r w:rsidRPr="00DD2566">
        <w:t xml:space="preserve"> </w:t>
      </w:r>
      <w:r>
        <w:t xml:space="preserve">vlády </w:t>
      </w:r>
      <w:r w:rsidRPr="00DD2566">
        <w:t xml:space="preserve">bol predmetom </w:t>
      </w:r>
      <w:r>
        <w:t>medzirezortného</w:t>
      </w:r>
      <w:r w:rsidRPr="00DD2566">
        <w:t xml:space="preserve"> pripomienkového konania a na rokovanie Legislatívnej rady vlády Slovenskej r</w:t>
      </w:r>
      <w:r>
        <w:t>epubliky sa predkladá bez rozporov.</w:t>
      </w:r>
    </w:p>
    <w:p w14:paraId="63EBE480" w14:textId="77777777" w:rsidR="000937DA" w:rsidRDefault="000937DA" w:rsidP="00D01875">
      <w:pPr>
        <w:pStyle w:val="Normlnywebov"/>
        <w:ind w:firstLine="720"/>
        <w:jc w:val="both"/>
        <w:divId w:val="1442067883"/>
      </w:pPr>
      <w:r>
        <w:t>Vzhľadom na predpokladanú dĺžku legislatívneho procesu a berúc do úvahy potrebnú legisvakanciu sa navrhuje, aby nariadenie vlády nadobudlo účinnosť 1. januára 2021.</w:t>
      </w:r>
    </w:p>
    <w:p w14:paraId="6BA9FC55" w14:textId="77777777" w:rsidR="00E14E7F" w:rsidRDefault="000937DA" w:rsidP="00B75BB0">
      <w:r>
        <w:t> </w:t>
      </w:r>
    </w:p>
    <w:p w14:paraId="7342300D" w14:textId="77777777" w:rsidR="00E076A2" w:rsidRDefault="00E076A2" w:rsidP="00B75BB0"/>
    <w:p w14:paraId="4D3A6792" w14:textId="77777777" w:rsidR="00E076A2" w:rsidRPr="00B75BB0" w:rsidRDefault="00E076A2" w:rsidP="00B75BB0">
      <w:bookmarkStart w:id="0" w:name="_GoBack"/>
      <w:bookmarkEnd w:id="0"/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39B4" w14:textId="77777777" w:rsidR="001A6897" w:rsidRDefault="001A6897" w:rsidP="000A67D5">
      <w:pPr>
        <w:spacing w:after="0" w:line="240" w:lineRule="auto"/>
      </w:pPr>
      <w:r>
        <w:separator/>
      </w:r>
    </w:p>
  </w:endnote>
  <w:endnote w:type="continuationSeparator" w:id="0">
    <w:p w14:paraId="606A3CBF" w14:textId="77777777" w:rsidR="001A6897" w:rsidRDefault="001A689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E836D" w14:textId="77777777" w:rsidR="001A6897" w:rsidRDefault="001A6897" w:rsidP="000A67D5">
      <w:pPr>
        <w:spacing w:after="0" w:line="240" w:lineRule="auto"/>
      </w:pPr>
      <w:r>
        <w:separator/>
      </w:r>
    </w:p>
  </w:footnote>
  <w:footnote w:type="continuationSeparator" w:id="0">
    <w:p w14:paraId="2BE7884E" w14:textId="77777777" w:rsidR="001A6897" w:rsidRDefault="001A689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937DA"/>
    <w:rsid w:val="000A67D5"/>
    <w:rsid w:val="000C30FD"/>
    <w:rsid w:val="000E25CA"/>
    <w:rsid w:val="001034F7"/>
    <w:rsid w:val="00146547"/>
    <w:rsid w:val="00146B48"/>
    <w:rsid w:val="00150388"/>
    <w:rsid w:val="001A3641"/>
    <w:rsid w:val="001A6897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D6C90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01875"/>
    <w:rsid w:val="00D261C9"/>
    <w:rsid w:val="00D7179C"/>
    <w:rsid w:val="00D85172"/>
    <w:rsid w:val="00D969AC"/>
    <w:rsid w:val="00DA34D9"/>
    <w:rsid w:val="00DC0BD9"/>
    <w:rsid w:val="00DC369F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C5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10.2020 13:32:27"/>
    <f:field ref="objchangedby" par="" text="Administrator, System"/>
    <f:field ref="objmodifiedat" par="" text="30.10.2020 13:32:2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60D4BB-D518-46A4-97A2-2FB1A77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2020-11-25T09:22:00Z</dcterms:created>
  <dcterms:modified xsi:type="dcterms:W3CDTF">2020-11-25T11:08:00Z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Polícia, Zväz väzenskej a justičnej stráže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 december 2020</vt:lpwstr>
  </property>
  <property fmtid="{D5CDD505-2E9C-101B-9397-08002B2CF9AE}" pid="16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7" name="FSC#SKEDITIONSLOVLEX@103.510:rezortcislopredpis">
    <vt:lpwstr>25148/2020/120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LP/2020/502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0" name="FSC#COOSYSTEM@1.1:Container">
    <vt:lpwstr>COO.2145.1000.3.4075115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