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4B" w:rsidRDefault="00CE0D4B" w:rsidP="00727B2A">
      <w:pPr>
        <w:widowControl w:val="0"/>
        <w:autoSpaceDE/>
        <w:autoSpaceDN/>
        <w:rPr>
          <w:sz w:val="20"/>
          <w:szCs w:val="20"/>
        </w:rPr>
      </w:pPr>
      <w:bookmarkStart w:id="0" w:name="_GoBack"/>
      <w:bookmarkEnd w:id="0"/>
    </w:p>
    <w:tbl>
      <w:tblPr>
        <w:tblW w:w="15404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15"/>
        <w:gridCol w:w="4383"/>
        <w:gridCol w:w="992"/>
        <w:gridCol w:w="992"/>
        <w:gridCol w:w="851"/>
        <w:gridCol w:w="5103"/>
        <w:gridCol w:w="709"/>
        <w:gridCol w:w="1559"/>
      </w:tblGrid>
      <w:tr w:rsidR="00CE0D4B" w:rsidRPr="00727B2A" w:rsidTr="00CF0095">
        <w:trPr>
          <w:trHeight w:val="567"/>
        </w:trPr>
        <w:tc>
          <w:tcPr>
            <w:tcW w:w="15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pStyle w:val="Nadpis1"/>
              <w:keepNext w:val="0"/>
              <w:widowControl w:val="0"/>
              <w:rPr>
                <w:rFonts w:ascii="Times New Roman" w:hAnsi="Times New Roman"/>
                <w:kern w:val="0"/>
                <w:sz w:val="20"/>
                <w:szCs w:val="20"/>
                <w:lang w:val="sk-SK" w:eastAsia="sk-SK"/>
              </w:rPr>
            </w:pPr>
            <w:r w:rsidRPr="00727B2A">
              <w:rPr>
                <w:rFonts w:ascii="Times New Roman" w:hAnsi="Times New Roman"/>
                <w:kern w:val="0"/>
                <w:sz w:val="20"/>
                <w:szCs w:val="20"/>
                <w:lang w:val="sk-SK" w:eastAsia="sk-SK"/>
              </w:rPr>
              <w:t>TABUĽKA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sk-SK" w:eastAsia="sk-SK"/>
              </w:rPr>
              <w:t xml:space="preserve"> </w:t>
            </w:r>
            <w:r w:rsidRPr="00727B2A">
              <w:rPr>
                <w:rFonts w:ascii="Times New Roman" w:hAnsi="Times New Roman"/>
                <w:kern w:val="0"/>
                <w:sz w:val="20"/>
                <w:szCs w:val="20"/>
                <w:lang w:val="sk-SK" w:eastAsia="sk-SK"/>
              </w:rPr>
              <w:t>ZHODY</w:t>
            </w:r>
          </w:p>
        </w:tc>
      </w:tr>
      <w:tr w:rsidR="00CE0D4B" w:rsidRPr="00727B2A" w:rsidTr="00CF0095">
        <w:tblPrEx>
          <w:tblCellMar>
            <w:left w:w="108" w:type="dxa"/>
            <w:right w:w="108" w:type="dxa"/>
          </w:tblCellMar>
        </w:tblPrEx>
        <w:trPr>
          <w:trHeight w:val="1398"/>
        </w:trPr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E" w:rsidRPr="00552CA6" w:rsidRDefault="00CE0D4B" w:rsidP="00F614DE">
            <w:pPr>
              <w:widowControl w:val="0"/>
              <w:jc w:val="center"/>
              <w:rPr>
                <w:sz w:val="20"/>
                <w:szCs w:val="20"/>
              </w:rPr>
            </w:pPr>
            <w:r w:rsidRPr="00552CA6">
              <w:rPr>
                <w:sz w:val="20"/>
                <w:szCs w:val="20"/>
              </w:rPr>
              <w:t xml:space="preserve">Smernica Európskeho parlamentu a Rady </w:t>
            </w:r>
            <w:r w:rsidR="00F614DE" w:rsidRPr="00552CA6">
              <w:rPr>
                <w:b/>
                <w:sz w:val="20"/>
                <w:szCs w:val="20"/>
              </w:rPr>
              <w:t>2001/18/ES</w:t>
            </w:r>
          </w:p>
          <w:p w:rsidR="00F614DE" w:rsidRPr="00552CA6" w:rsidRDefault="00F614DE" w:rsidP="00F614DE">
            <w:pPr>
              <w:widowControl w:val="0"/>
              <w:jc w:val="center"/>
              <w:rPr>
                <w:sz w:val="20"/>
                <w:szCs w:val="20"/>
              </w:rPr>
            </w:pPr>
            <w:r w:rsidRPr="00552CA6">
              <w:rPr>
                <w:sz w:val="20"/>
                <w:szCs w:val="20"/>
              </w:rPr>
              <w:t xml:space="preserve">z 12. marca 2001 o zámernom uvoľnení geneticky modifikovaných organizmov do životného prostredia </w:t>
            </w:r>
          </w:p>
          <w:p w:rsidR="00CE0D4B" w:rsidRPr="00552CA6" w:rsidRDefault="00F614DE" w:rsidP="00F614DE">
            <w:pPr>
              <w:widowControl w:val="0"/>
              <w:jc w:val="center"/>
              <w:rPr>
                <w:sz w:val="20"/>
                <w:szCs w:val="20"/>
              </w:rPr>
            </w:pPr>
            <w:r w:rsidRPr="00552CA6">
              <w:rPr>
                <w:sz w:val="20"/>
                <w:szCs w:val="20"/>
              </w:rPr>
              <w:t>a o zrušení smernice Rady 90/220/EHS v platnom znení                                                                                  ( mimoriadne vydanie Ú. v. EÚ, kap. 15/ zv.6)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2" w:rsidRDefault="00CE6352" w:rsidP="00CE6352">
            <w:pPr>
              <w:widowControl w:val="0"/>
              <w:rPr>
                <w:sz w:val="20"/>
                <w:szCs w:val="20"/>
              </w:rPr>
            </w:pPr>
          </w:p>
          <w:p w:rsidR="00CE6352" w:rsidRDefault="00CE0D4B" w:rsidP="00CE6352">
            <w:pPr>
              <w:widowControl w:val="0"/>
              <w:rPr>
                <w:sz w:val="20"/>
                <w:szCs w:val="20"/>
              </w:rPr>
            </w:pPr>
            <w:r w:rsidRPr="00552CA6">
              <w:rPr>
                <w:sz w:val="20"/>
                <w:szCs w:val="20"/>
              </w:rPr>
              <w:t>Návrh zákona, ktorým sa dopĺňa zákon č. 151/2002 Z. z. o používaní genetických technológií a geneticky modifikovaných organizmov v znení neskorších predpisov a</w:t>
            </w:r>
            <w:r w:rsidR="00CE6352">
              <w:t xml:space="preserve"> </w:t>
            </w:r>
            <w:r w:rsidR="00CE6352" w:rsidRPr="00CE6352">
              <w:rPr>
                <w:sz w:val="20"/>
                <w:szCs w:val="20"/>
              </w:rPr>
              <w:t>o zmene a doplnení</w:t>
            </w:r>
            <w:r w:rsidRPr="00552CA6">
              <w:rPr>
                <w:sz w:val="20"/>
                <w:szCs w:val="20"/>
              </w:rPr>
              <w:t xml:space="preserve"> zákon</w:t>
            </w:r>
            <w:r w:rsidR="00CE6352">
              <w:rPr>
                <w:sz w:val="20"/>
                <w:szCs w:val="20"/>
              </w:rPr>
              <w:t>a</w:t>
            </w:r>
            <w:r w:rsidRPr="00552CA6">
              <w:rPr>
                <w:sz w:val="20"/>
                <w:szCs w:val="20"/>
              </w:rPr>
              <w:t xml:space="preserve"> č. 184/2006 Z. z.</w:t>
            </w:r>
            <w:r w:rsidR="00552CA6">
              <w:rPr>
                <w:sz w:val="20"/>
                <w:szCs w:val="20"/>
              </w:rPr>
              <w:t xml:space="preserve"> </w:t>
            </w:r>
          </w:p>
          <w:p w:rsidR="00CE0D4B" w:rsidRDefault="00CE0D4B" w:rsidP="00CE6352">
            <w:pPr>
              <w:widowControl w:val="0"/>
              <w:rPr>
                <w:sz w:val="20"/>
                <w:szCs w:val="20"/>
              </w:rPr>
            </w:pPr>
            <w:r w:rsidRPr="00552CA6">
              <w:rPr>
                <w:sz w:val="20"/>
                <w:szCs w:val="20"/>
              </w:rPr>
              <w:t xml:space="preserve">o pestovaní geneticky modifikovaných rastlín v poľnohospodárskej výrobe </w:t>
            </w:r>
            <w:r w:rsidR="00CE6352">
              <w:rPr>
                <w:sz w:val="20"/>
                <w:szCs w:val="20"/>
              </w:rPr>
              <w:t>v</w:t>
            </w:r>
            <w:r w:rsidRPr="00552CA6">
              <w:rPr>
                <w:sz w:val="20"/>
                <w:szCs w:val="20"/>
              </w:rPr>
              <w:t> znení zákona č. 78/2008 Z. z.</w:t>
            </w:r>
          </w:p>
          <w:p w:rsidR="00CE6352" w:rsidRDefault="00CE6352" w:rsidP="00CE6352">
            <w:pPr>
              <w:widowControl w:val="0"/>
              <w:rPr>
                <w:sz w:val="20"/>
                <w:szCs w:val="20"/>
              </w:rPr>
            </w:pPr>
          </w:p>
          <w:p w:rsidR="00CE6352" w:rsidRPr="00552CA6" w:rsidRDefault="00CE6352" w:rsidP="00CE6352">
            <w:pPr>
              <w:widowControl w:val="0"/>
              <w:rPr>
                <w:sz w:val="20"/>
                <w:szCs w:val="20"/>
              </w:rPr>
            </w:pPr>
          </w:p>
        </w:tc>
      </w:tr>
      <w:tr w:rsidR="00CE0D4B" w:rsidRPr="00727B2A" w:rsidTr="00CF0095">
        <w:tblPrEx>
          <w:tblCellMar>
            <w:left w:w="108" w:type="dxa"/>
            <w:right w:w="108" w:type="dxa"/>
          </w:tblCellMar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pStyle w:val="Zkladntext2"/>
              <w:widowControl w:val="0"/>
              <w:spacing w:after="0" w:line="24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27B2A">
              <w:rPr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pStyle w:val="Zkladntext2"/>
              <w:widowControl w:val="0"/>
              <w:spacing w:after="0" w:line="240" w:lineRule="auto"/>
              <w:jc w:val="center"/>
              <w:rPr>
                <w:sz w:val="20"/>
                <w:szCs w:val="20"/>
                <w:lang w:val="sk-SK" w:eastAsia="sk-SK"/>
              </w:rPr>
            </w:pPr>
            <w:r w:rsidRPr="00727B2A">
              <w:rPr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widowControl w:val="0"/>
              <w:jc w:val="center"/>
              <w:rPr>
                <w:sz w:val="20"/>
                <w:szCs w:val="20"/>
              </w:rPr>
            </w:pPr>
            <w:r w:rsidRPr="00727B2A">
              <w:rPr>
                <w:sz w:val="20"/>
                <w:szCs w:val="20"/>
              </w:rPr>
              <w:t>8</w:t>
            </w:r>
          </w:p>
        </w:tc>
      </w:tr>
      <w:tr w:rsidR="00CE0D4B" w:rsidRPr="00727B2A" w:rsidTr="00CF0095">
        <w:tblPrEx>
          <w:tblCellMar>
            <w:left w:w="108" w:type="dxa"/>
            <w:right w:w="108" w:type="dxa"/>
          </w:tblCellMar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pStyle w:val="Normlny0"/>
              <w:widowControl w:val="0"/>
              <w:jc w:val="center"/>
            </w:pPr>
            <w:r w:rsidRPr="00727B2A">
              <w:t>Článok</w:t>
            </w:r>
          </w:p>
          <w:p w:rsidR="00CE0D4B" w:rsidRPr="00727B2A" w:rsidRDefault="00CE0D4B" w:rsidP="00255C13">
            <w:pPr>
              <w:pStyle w:val="Normlny0"/>
              <w:widowControl w:val="0"/>
              <w:jc w:val="center"/>
            </w:pPr>
            <w:r w:rsidRPr="00727B2A">
              <w:t>(Č, O,</w:t>
            </w:r>
          </w:p>
          <w:p w:rsidR="00CE0D4B" w:rsidRPr="00727B2A" w:rsidRDefault="00CE0D4B" w:rsidP="00255C13">
            <w:pPr>
              <w:pStyle w:val="Normlny0"/>
              <w:widowControl w:val="0"/>
              <w:jc w:val="center"/>
            </w:pPr>
            <w:r w:rsidRPr="00727B2A">
              <w:t>V, P)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pStyle w:val="Normlny0"/>
              <w:widowControl w:val="0"/>
              <w:jc w:val="center"/>
            </w:pPr>
            <w:r w:rsidRPr="00727B2A">
              <w:t>Text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pStyle w:val="Normlny0"/>
              <w:widowControl w:val="0"/>
              <w:jc w:val="center"/>
            </w:pPr>
            <w:r w:rsidRPr="00727B2A">
              <w:t>Spôsob transp.</w:t>
            </w:r>
          </w:p>
          <w:p w:rsidR="00CE0D4B" w:rsidRPr="00727B2A" w:rsidRDefault="00CE0D4B" w:rsidP="00255C13">
            <w:pPr>
              <w:pStyle w:val="Normlny0"/>
              <w:widowControl w:val="0"/>
              <w:jc w:val="center"/>
            </w:pPr>
            <w:r w:rsidRPr="00727B2A">
              <w:t>(N, O, D, n. a.)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pStyle w:val="Normlny0"/>
              <w:widowControl w:val="0"/>
              <w:jc w:val="center"/>
            </w:pPr>
            <w:r w:rsidRPr="00727B2A">
              <w:t>Číslo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pStyle w:val="Normlny0"/>
              <w:widowControl w:val="0"/>
              <w:jc w:val="center"/>
            </w:pPr>
            <w:r w:rsidRPr="00727B2A">
              <w:t>Článok (Č, §, O, V, 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pStyle w:val="Normlny0"/>
              <w:widowControl w:val="0"/>
              <w:jc w:val="center"/>
            </w:pPr>
            <w:r w:rsidRPr="00727B2A"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pStyle w:val="Normlny0"/>
              <w:widowControl w:val="0"/>
              <w:ind w:left="-62"/>
              <w:jc w:val="center"/>
            </w:pPr>
            <w:r w:rsidRPr="00727B2A">
              <w:t>Zhoda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B" w:rsidRPr="00727B2A" w:rsidRDefault="00CE0D4B" w:rsidP="00255C13">
            <w:pPr>
              <w:pStyle w:val="Normlny0"/>
              <w:widowControl w:val="0"/>
              <w:jc w:val="center"/>
            </w:pPr>
          </w:p>
          <w:p w:rsidR="00CE0D4B" w:rsidRPr="00727B2A" w:rsidRDefault="00CE0D4B" w:rsidP="00255C13">
            <w:pPr>
              <w:pStyle w:val="Normlny0"/>
              <w:widowControl w:val="0"/>
              <w:jc w:val="center"/>
            </w:pPr>
            <w:r w:rsidRPr="00727B2A">
              <w:t>Poznámky</w:t>
            </w:r>
          </w:p>
          <w:p w:rsidR="00CE0D4B" w:rsidRPr="00727B2A" w:rsidRDefault="00CE0D4B" w:rsidP="00255C13">
            <w:pPr>
              <w:pStyle w:val="Normlny0"/>
              <w:widowControl w:val="0"/>
              <w:jc w:val="center"/>
            </w:pPr>
          </w:p>
        </w:tc>
      </w:tr>
      <w:tr w:rsidR="00F614DE" w:rsidRPr="00727B2A" w:rsidTr="00CF0095">
        <w:tblPrEx>
          <w:tblCellMar>
            <w:left w:w="108" w:type="dxa"/>
            <w:right w:w="108" w:type="dxa"/>
          </w:tblCellMar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Default="00EB4D47" w:rsidP="00DC197F">
            <w:pPr>
              <w:pStyle w:val="Normlny0"/>
              <w:widowControl w:val="0"/>
              <w:jc w:val="center"/>
            </w:pPr>
            <w:r>
              <w:t>Č: 6</w:t>
            </w:r>
          </w:p>
          <w:p w:rsidR="00EB4D47" w:rsidRPr="00F614DE" w:rsidRDefault="00EB4D47" w:rsidP="00DC197F">
            <w:pPr>
              <w:pStyle w:val="Normlny0"/>
              <w:widowControl w:val="0"/>
              <w:jc w:val="center"/>
            </w:pPr>
            <w:r>
              <w:t>O: 2a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DE" w:rsidRPr="00F614DE" w:rsidRDefault="00EB4D47" w:rsidP="00901F3A">
            <w:pPr>
              <w:rPr>
                <w:sz w:val="20"/>
                <w:szCs w:val="20"/>
              </w:rPr>
            </w:pPr>
            <w:r w:rsidRPr="00EB4D47">
              <w:rPr>
                <w:sz w:val="20"/>
                <w:szCs w:val="20"/>
              </w:rPr>
              <w:t>Ohlásenie uvedené v odseku 1 sa predkladá v súlade so štandardnými formátmi údajov, ak takéto formáty existujú podľa práva Únie.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EB4D47" w:rsidP="00DC197F">
            <w:pPr>
              <w:pStyle w:val="Normlny0"/>
              <w:widowControl w:val="0"/>
              <w:jc w:val="center"/>
            </w:pPr>
            <w:r>
              <w:t>n. 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DC197F">
            <w:pPr>
              <w:pStyle w:val="Normlny0"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DC197F">
            <w:pPr>
              <w:pStyle w:val="Normlny0"/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DC197F">
            <w:pPr>
              <w:pStyle w:val="Normlny0"/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DC197F">
            <w:pPr>
              <w:pStyle w:val="Normlny0"/>
              <w:widowControl w:val="0"/>
              <w:ind w:left="-6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1F4F5B">
            <w:pPr>
              <w:pStyle w:val="Normlny0"/>
              <w:widowControl w:val="0"/>
            </w:pPr>
          </w:p>
        </w:tc>
      </w:tr>
      <w:tr w:rsidR="00901F3A" w:rsidRPr="00727B2A" w:rsidTr="00CF0095">
        <w:tblPrEx>
          <w:tblCellMar>
            <w:left w:w="108" w:type="dxa"/>
            <w:right w:w="108" w:type="dxa"/>
          </w:tblCellMar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Default="00901F3A" w:rsidP="00DC197F">
            <w:pPr>
              <w:pStyle w:val="Normlny0"/>
              <w:widowControl w:val="0"/>
              <w:jc w:val="center"/>
            </w:pPr>
            <w:r>
              <w:t>Č: 6</w:t>
            </w:r>
          </w:p>
          <w:p w:rsidR="00901F3A" w:rsidRDefault="00901F3A" w:rsidP="00DC197F">
            <w:pPr>
              <w:pStyle w:val="Normlny0"/>
              <w:widowControl w:val="0"/>
              <w:jc w:val="center"/>
            </w:pPr>
            <w:r>
              <w:t>O: 6, 7</w:t>
            </w:r>
          </w:p>
          <w:p w:rsidR="00901F3A" w:rsidRPr="00F614DE" w:rsidRDefault="00901F3A" w:rsidP="00DC197F">
            <w:pPr>
              <w:pStyle w:val="Normlny0"/>
              <w:widowControl w:val="0"/>
              <w:jc w:val="center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3A" w:rsidRPr="00901F3A" w:rsidRDefault="00901F3A" w:rsidP="00901F3A">
            <w:pPr>
              <w:ind w:left="165" w:hanging="165"/>
              <w:rPr>
                <w:sz w:val="20"/>
                <w:szCs w:val="20"/>
              </w:rPr>
            </w:pPr>
            <w:r w:rsidRPr="00901F3A">
              <w:rPr>
                <w:sz w:val="20"/>
                <w:szCs w:val="20"/>
              </w:rPr>
              <w:t>6. Do lehoty 90 dní uvedenej v odseku 5 sa nepočítajú žiadne časové úseky, počas ktorých príslušný orgán:</w:t>
            </w:r>
          </w:p>
          <w:p w:rsidR="00901F3A" w:rsidRPr="00901F3A" w:rsidRDefault="00901F3A" w:rsidP="00901F3A">
            <w:pPr>
              <w:ind w:left="165" w:hanging="165"/>
              <w:rPr>
                <w:sz w:val="20"/>
                <w:szCs w:val="20"/>
              </w:rPr>
            </w:pPr>
            <w:r w:rsidRPr="00901F3A">
              <w:rPr>
                <w:sz w:val="20"/>
                <w:szCs w:val="20"/>
              </w:rPr>
              <w:t>a) čaká na ďalšie informácie, ktoré požadoval od ohlasovateľa, alebo</w:t>
            </w:r>
          </w:p>
          <w:p w:rsidR="00901F3A" w:rsidRPr="00901F3A" w:rsidRDefault="00901F3A" w:rsidP="00901F3A">
            <w:pPr>
              <w:ind w:left="165" w:hanging="165"/>
              <w:rPr>
                <w:sz w:val="20"/>
                <w:szCs w:val="20"/>
              </w:rPr>
            </w:pPr>
            <w:r w:rsidRPr="00901F3A">
              <w:rPr>
                <w:sz w:val="20"/>
                <w:szCs w:val="20"/>
              </w:rPr>
              <w:t xml:space="preserve">b) vykonáva verejný prieskum alebo konzultácie </w:t>
            </w:r>
            <w:r w:rsidR="00CF0095">
              <w:rPr>
                <w:sz w:val="20"/>
                <w:szCs w:val="20"/>
              </w:rPr>
              <w:t xml:space="preserve">             </w:t>
            </w:r>
            <w:r w:rsidRPr="00901F3A">
              <w:rPr>
                <w:sz w:val="20"/>
                <w:szCs w:val="20"/>
              </w:rPr>
              <w:t xml:space="preserve">v súlade s článkom 9; takýto prieskum verejnej mienky alebo konzultácie nepredĺžia takúto </w:t>
            </w:r>
            <w:r w:rsidR="00CF0095">
              <w:rPr>
                <w:sz w:val="20"/>
                <w:szCs w:val="20"/>
              </w:rPr>
              <w:t xml:space="preserve">              </w:t>
            </w:r>
            <w:r w:rsidRPr="00901F3A">
              <w:rPr>
                <w:sz w:val="20"/>
                <w:szCs w:val="20"/>
              </w:rPr>
              <w:t>90-dňovú lehotu uvedenú v odseku 5 o viac ako 30 dní.</w:t>
            </w:r>
          </w:p>
          <w:p w:rsidR="00901F3A" w:rsidRPr="00901F3A" w:rsidRDefault="00901F3A" w:rsidP="00901F3A">
            <w:pPr>
              <w:rPr>
                <w:sz w:val="20"/>
                <w:szCs w:val="20"/>
              </w:rPr>
            </w:pPr>
          </w:p>
          <w:p w:rsidR="00901F3A" w:rsidRPr="00901F3A" w:rsidRDefault="00901F3A" w:rsidP="00901F3A">
            <w:pPr>
              <w:rPr>
                <w:sz w:val="20"/>
                <w:szCs w:val="20"/>
              </w:rPr>
            </w:pPr>
            <w:r w:rsidRPr="00901F3A">
              <w:rPr>
                <w:sz w:val="20"/>
                <w:szCs w:val="20"/>
              </w:rPr>
              <w:t>7. Ak príslušný orgán požiada o ďalšie informácie, musí súčasne zdôvodniť svoju žiadosť.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F614DE" w:rsidRDefault="00901F3A" w:rsidP="00DC197F">
            <w:pPr>
              <w:pStyle w:val="Normlny0"/>
              <w:widowControl w:val="0"/>
              <w:jc w:val="center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F614DE" w:rsidRDefault="00901F3A" w:rsidP="00DC197F">
            <w:pPr>
              <w:pStyle w:val="Normlny0"/>
              <w:widowControl w:val="0"/>
              <w:jc w:val="center"/>
            </w:pPr>
            <w:r>
              <w:t>151/2002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Default="00B02BFC" w:rsidP="00DC197F">
            <w:pPr>
              <w:pStyle w:val="Normlny0"/>
              <w:widowControl w:val="0"/>
              <w:jc w:val="center"/>
            </w:pPr>
            <w:r>
              <w:t>§ 34</w:t>
            </w:r>
          </w:p>
          <w:p w:rsidR="00B02BFC" w:rsidRPr="00F614DE" w:rsidRDefault="00B02BFC" w:rsidP="00F20B1E">
            <w:pPr>
              <w:pStyle w:val="Normlny0"/>
              <w:widowControl w:val="0"/>
              <w:jc w:val="center"/>
            </w:pPr>
            <w:r>
              <w:t>O: 4</w:t>
            </w:r>
            <w:r w:rsidR="00F20B1E">
              <w:t xml:space="preserve"> - </w:t>
            </w: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Default="00901F3A" w:rsidP="00901F3A">
            <w:pPr>
              <w:pStyle w:val="Normlny0"/>
              <w:widowControl w:val="0"/>
            </w:pPr>
            <w:r>
              <w:t xml:space="preserve">(4) Ministerstvo potvrdí žiadateľovi podanie žiadosti </w:t>
            </w:r>
            <w:r w:rsidR="00CF0095">
              <w:t xml:space="preserve">                      </w:t>
            </w:r>
            <w:r>
              <w:t xml:space="preserve">a údaje o podanej žiadosti bezodkladne zverejní </w:t>
            </w:r>
            <w:r w:rsidR="00CF0095">
              <w:t xml:space="preserve">                              </w:t>
            </w:r>
            <w:r>
              <w:t xml:space="preserve">v internetovej sieti, a ak je to účelné, aj iným vhodným spôsobom s výzvou verejnosti na podávanie pripomienok </w:t>
            </w:r>
            <w:r w:rsidR="00CF0095">
              <w:t xml:space="preserve">          </w:t>
            </w:r>
            <w:r>
              <w:t>v lehote 30 dní odo dňa zverejnenia.</w:t>
            </w:r>
          </w:p>
          <w:p w:rsidR="00901F3A" w:rsidRDefault="00901F3A" w:rsidP="00901F3A">
            <w:pPr>
              <w:pStyle w:val="Normlny0"/>
              <w:widowControl w:val="0"/>
            </w:pPr>
          </w:p>
          <w:p w:rsidR="00901F3A" w:rsidRDefault="00901F3A" w:rsidP="00901F3A">
            <w:pPr>
              <w:pStyle w:val="Normlny0"/>
              <w:widowControl w:val="0"/>
            </w:pPr>
            <w:r>
              <w:t>(5) Lehota na rozhodnutie o súhlase je 90 dní. Táto lehota neplynie odo dňa zverejnenia na Internete do uplynutia lehoty  podľa odseku 4, ale nesmie byť dlhšia ako 120 dní.</w:t>
            </w:r>
          </w:p>
          <w:p w:rsidR="00901F3A" w:rsidRDefault="00901F3A" w:rsidP="00901F3A">
            <w:pPr>
              <w:pStyle w:val="Normlny0"/>
              <w:widowControl w:val="0"/>
            </w:pPr>
          </w:p>
          <w:p w:rsidR="00901F3A" w:rsidRPr="00940D29" w:rsidRDefault="00901F3A" w:rsidP="00901F3A">
            <w:pPr>
              <w:pStyle w:val="Normlny0"/>
              <w:widowControl w:val="0"/>
              <w:rPr>
                <w:b/>
              </w:rPr>
            </w:pPr>
            <w:r w:rsidRPr="00940D29">
              <w:rPr>
                <w:b/>
              </w:rPr>
              <w:t xml:space="preserve">(6) Ministerstvo môže požadovať ďalšie informácie, ak svoju žiadosť odôvodní. Lehota, ktorú ministerstvo určí vo výzve žiadateľovi na splnenie požiadavky, sa nezapočítava do lehoty na vydanie rozhodnutia.   </w:t>
            </w:r>
          </w:p>
          <w:p w:rsidR="00901F3A" w:rsidRPr="00F614DE" w:rsidRDefault="00901F3A" w:rsidP="00901F3A">
            <w:pPr>
              <w:pStyle w:val="Normlny0"/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F614DE" w:rsidRDefault="00901F3A" w:rsidP="00DC197F">
            <w:pPr>
              <w:pStyle w:val="Normlny0"/>
              <w:widowControl w:val="0"/>
              <w:ind w:left="-62"/>
              <w:jc w:val="center"/>
            </w:pPr>
            <w:r>
              <w:t>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Default="001F4F5B" w:rsidP="001F4F5B">
            <w:pPr>
              <w:pStyle w:val="Normlny0"/>
              <w:widowControl w:val="0"/>
            </w:pPr>
            <w:r>
              <w:t xml:space="preserve">Článok 6 smernice upravuje postup  povoľovania </w:t>
            </w:r>
          </w:p>
          <w:p w:rsidR="001F4F5B" w:rsidRPr="00F614DE" w:rsidRDefault="001F4F5B" w:rsidP="001F4F5B">
            <w:pPr>
              <w:pStyle w:val="Normlny0"/>
              <w:widowControl w:val="0"/>
            </w:pPr>
            <w:r>
              <w:t>zámerného uvoľnenia GMO do životného prostredia – ide o uvoľnenie na pokusné účely (tzv. poľné pokusy).</w:t>
            </w:r>
          </w:p>
        </w:tc>
      </w:tr>
      <w:tr w:rsidR="00EB4D47" w:rsidRPr="00727B2A" w:rsidTr="00CF0095">
        <w:tblPrEx>
          <w:tblCellMar>
            <w:left w:w="108" w:type="dxa"/>
            <w:right w:w="108" w:type="dxa"/>
          </w:tblCellMar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Default="00EB4D47" w:rsidP="00DC197F">
            <w:pPr>
              <w:pStyle w:val="Normlny0"/>
              <w:widowControl w:val="0"/>
              <w:jc w:val="center"/>
            </w:pPr>
            <w:r>
              <w:t>Č: 13</w:t>
            </w:r>
          </w:p>
          <w:p w:rsidR="00EB4D47" w:rsidRDefault="00EB4D47" w:rsidP="00DC197F">
            <w:pPr>
              <w:pStyle w:val="Normlny0"/>
              <w:widowControl w:val="0"/>
              <w:jc w:val="center"/>
            </w:pPr>
            <w:r>
              <w:t>O: 2a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47" w:rsidRPr="00901F3A" w:rsidRDefault="00EB4D47" w:rsidP="00901F3A">
            <w:pPr>
              <w:ind w:left="165" w:hanging="165"/>
              <w:rPr>
                <w:sz w:val="20"/>
                <w:szCs w:val="20"/>
              </w:rPr>
            </w:pPr>
            <w:r w:rsidRPr="00EB4D47">
              <w:rPr>
                <w:sz w:val="20"/>
                <w:szCs w:val="20"/>
              </w:rPr>
              <w:t>Ohlásenie uvedené v odseku 1 sa predkladá v súlade so štandardnými formátmi údajov, ak takéto formáty existujú podľa práva Únie.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Default="00EB4D47" w:rsidP="00DC197F">
            <w:pPr>
              <w:pStyle w:val="Normlny0"/>
              <w:widowControl w:val="0"/>
              <w:jc w:val="center"/>
            </w:pPr>
            <w:r>
              <w:t>n. 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Default="00EB4D47" w:rsidP="00DC197F">
            <w:pPr>
              <w:pStyle w:val="Normlny0"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Default="00EB4D47" w:rsidP="00DC197F">
            <w:pPr>
              <w:pStyle w:val="Normlny0"/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Default="00EB4D47" w:rsidP="00901F3A">
            <w:pPr>
              <w:pStyle w:val="Normlny0"/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Default="00EB4D47" w:rsidP="00DC197F">
            <w:pPr>
              <w:pStyle w:val="Normlny0"/>
              <w:widowControl w:val="0"/>
              <w:ind w:left="-6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Default="00EB4D47" w:rsidP="001F4F5B">
            <w:pPr>
              <w:pStyle w:val="Normlny0"/>
              <w:widowControl w:val="0"/>
            </w:pPr>
          </w:p>
        </w:tc>
      </w:tr>
      <w:tr w:rsidR="00F614DE" w:rsidRPr="00727B2A" w:rsidTr="00CF0095">
        <w:tblPrEx>
          <w:tblCellMar>
            <w:left w:w="108" w:type="dxa"/>
            <w:right w:w="108" w:type="dxa"/>
          </w:tblCellMar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Default="00B02BFC" w:rsidP="00DC197F">
            <w:pPr>
              <w:pStyle w:val="Normlny0"/>
              <w:widowControl w:val="0"/>
              <w:jc w:val="center"/>
            </w:pPr>
            <w:r>
              <w:t>Č: 17</w:t>
            </w:r>
          </w:p>
          <w:p w:rsidR="00B02BFC" w:rsidRPr="00F614DE" w:rsidRDefault="00B02BFC" w:rsidP="00DC197F">
            <w:pPr>
              <w:pStyle w:val="Normlny0"/>
              <w:widowControl w:val="0"/>
              <w:jc w:val="center"/>
            </w:pPr>
            <w:r>
              <w:t>O: 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C" w:rsidRPr="00B02BFC" w:rsidRDefault="00B02BFC" w:rsidP="00CF0095">
            <w:pPr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B02BFC">
              <w:rPr>
                <w:sz w:val="20"/>
                <w:szCs w:val="20"/>
              </w:rPr>
              <w:t>Článok 17</w:t>
            </w:r>
          </w:p>
          <w:p w:rsidR="00B02BFC" w:rsidRPr="00B02BFC" w:rsidRDefault="00B02BFC" w:rsidP="00CF0095">
            <w:pPr>
              <w:tabs>
                <w:tab w:val="left" w:pos="0"/>
              </w:tabs>
              <w:autoSpaceDE/>
              <w:autoSpaceDN/>
              <w:jc w:val="center"/>
              <w:rPr>
                <w:sz w:val="20"/>
                <w:szCs w:val="20"/>
              </w:rPr>
            </w:pPr>
            <w:r w:rsidRPr="00B02BFC">
              <w:rPr>
                <w:sz w:val="20"/>
                <w:szCs w:val="20"/>
              </w:rPr>
              <w:t>Obnovenie súhlasu</w:t>
            </w:r>
          </w:p>
          <w:p w:rsidR="00B02BFC" w:rsidRPr="00B02BFC" w:rsidRDefault="00B02BFC" w:rsidP="00B02BFC">
            <w:pPr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  <w:p w:rsidR="00B02BFC" w:rsidRPr="00B02BFC" w:rsidRDefault="00B02BFC" w:rsidP="00B02BFC">
            <w:pPr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  <w:r w:rsidRPr="00B02BFC">
              <w:rPr>
                <w:sz w:val="20"/>
                <w:szCs w:val="20"/>
              </w:rPr>
              <w:t xml:space="preserve">9. Po ohlásení obnovenia súhlasu v súlade s odsekom 2, môže ohlasovateľ umiestniť GMO na trh za podmienok bližšie určených v tomto súhlase, až kým sa neohlási konečné rozhodnutie. </w:t>
            </w:r>
          </w:p>
          <w:p w:rsidR="00F614DE" w:rsidRPr="00F614DE" w:rsidRDefault="00F614DE" w:rsidP="00B02BFC">
            <w:pPr>
              <w:tabs>
                <w:tab w:val="left" w:pos="0"/>
              </w:tabs>
              <w:autoSpaceDE/>
              <w:autoSpaceDN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B02BFC" w:rsidP="00DC197F">
            <w:pPr>
              <w:pStyle w:val="Normlny0"/>
              <w:widowControl w:val="0"/>
              <w:jc w:val="center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B02BFC" w:rsidP="00DC197F">
            <w:pPr>
              <w:pStyle w:val="Normlny0"/>
              <w:widowControl w:val="0"/>
              <w:jc w:val="center"/>
            </w:pPr>
            <w:r>
              <w:t xml:space="preserve">151/2002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Default="00B02BFC" w:rsidP="00DC197F">
            <w:pPr>
              <w:pStyle w:val="Normlny0"/>
              <w:widowControl w:val="0"/>
              <w:jc w:val="center"/>
            </w:pPr>
            <w:r>
              <w:t>§ 3</w:t>
            </w:r>
            <w:r w:rsidR="00ED32D1">
              <w:t>7</w:t>
            </w:r>
          </w:p>
          <w:p w:rsidR="00B02BFC" w:rsidRPr="00F614DE" w:rsidRDefault="00B02BFC" w:rsidP="00DC197F">
            <w:pPr>
              <w:pStyle w:val="Normlny0"/>
              <w:widowControl w:val="0"/>
              <w:jc w:val="center"/>
            </w:pPr>
            <w:r>
              <w:t>O: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C" w:rsidRPr="00940D29" w:rsidRDefault="00B02BFC" w:rsidP="00B02BFC">
            <w:pPr>
              <w:pStyle w:val="Normlny0"/>
              <w:widowControl w:val="0"/>
              <w:rPr>
                <w:b/>
              </w:rPr>
            </w:pPr>
            <w:r w:rsidRPr="00940D29">
              <w:rPr>
                <w:b/>
              </w:rPr>
              <w:t xml:space="preserve">(7) Žiadateľ o predĺženie platnosti rozhodnutia s umiestnením výrobku na trh, ktoré bolo vydané v konaní podľa § 35, môže pokračovať v umiestňovaní výrobku na trhu za podmienok určených vo vydanom rozhodnutí, až do dňa vydania nového rozhodnutia v konaní podľa týchto ustanovení. </w:t>
            </w:r>
          </w:p>
          <w:p w:rsidR="00F614DE" w:rsidRPr="00F614DE" w:rsidRDefault="00F614DE" w:rsidP="00DC197F">
            <w:pPr>
              <w:pStyle w:val="Normlny0"/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B02BFC" w:rsidP="00DC197F">
            <w:pPr>
              <w:pStyle w:val="Normlny0"/>
              <w:widowControl w:val="0"/>
              <w:ind w:left="-62"/>
              <w:jc w:val="center"/>
            </w:pPr>
            <w:r>
              <w:t>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1F4F5B">
            <w:pPr>
              <w:pStyle w:val="Normlny0"/>
              <w:widowControl w:val="0"/>
            </w:pPr>
          </w:p>
        </w:tc>
      </w:tr>
      <w:tr w:rsidR="00F614DE" w:rsidRPr="00727B2A" w:rsidTr="00CF0095">
        <w:tblPrEx>
          <w:tblCellMar>
            <w:left w:w="108" w:type="dxa"/>
            <w:right w:w="108" w:type="dxa"/>
          </w:tblCellMar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DC197F">
            <w:pPr>
              <w:pStyle w:val="Normlny0"/>
              <w:widowControl w:val="0"/>
              <w:jc w:val="center"/>
            </w:pPr>
            <w:r w:rsidRPr="00F614DE">
              <w:t>Č: 20</w:t>
            </w:r>
          </w:p>
          <w:p w:rsidR="00F614DE" w:rsidRPr="00F614DE" w:rsidRDefault="00F614DE" w:rsidP="00DC197F">
            <w:pPr>
              <w:pStyle w:val="Normlny0"/>
              <w:widowControl w:val="0"/>
              <w:jc w:val="center"/>
            </w:pPr>
            <w:r w:rsidRPr="00F614DE">
              <w:lastRenderedPageBreak/>
              <w:t>O: 2</w:t>
            </w:r>
          </w:p>
        </w:tc>
        <w:tc>
          <w:tcPr>
            <w:tcW w:w="4383" w:type="dxa"/>
          </w:tcPr>
          <w:p w:rsidR="00F614DE" w:rsidRPr="00F614DE" w:rsidRDefault="00F614DE" w:rsidP="00F614DE">
            <w:pPr>
              <w:rPr>
                <w:sz w:val="20"/>
                <w:szCs w:val="20"/>
              </w:rPr>
            </w:pPr>
            <w:r w:rsidRPr="00F614DE">
              <w:rPr>
                <w:sz w:val="20"/>
                <w:szCs w:val="20"/>
              </w:rPr>
              <w:lastRenderedPageBreak/>
              <w:t xml:space="preserve">V prípade, že sa sprístupnia  nové informácie od </w:t>
            </w:r>
            <w:r w:rsidRPr="00F614DE">
              <w:rPr>
                <w:sz w:val="20"/>
                <w:szCs w:val="20"/>
              </w:rPr>
              <w:lastRenderedPageBreak/>
              <w:t>užívateľov alebo z iných zdrojov, pokiaľ ide o riziká GMO pre ľudské zdravie alebo pre ž</w:t>
            </w:r>
            <w:r>
              <w:rPr>
                <w:sz w:val="20"/>
                <w:szCs w:val="20"/>
              </w:rPr>
              <w:t>ivotné prostredie</w:t>
            </w:r>
            <w:r w:rsidRPr="00F614DE">
              <w:rPr>
                <w:sz w:val="20"/>
                <w:szCs w:val="20"/>
              </w:rPr>
              <w:t xml:space="preserve"> po udelení písomného súhlasu, prijme ohlasovateľ ihneď opatrenia potrebné na ochranu ľudského zdravia a</w:t>
            </w:r>
            <w:r>
              <w:rPr>
                <w:sz w:val="20"/>
                <w:szCs w:val="20"/>
              </w:rPr>
              <w:t> </w:t>
            </w:r>
            <w:r w:rsidRPr="00F614DE">
              <w:rPr>
                <w:sz w:val="20"/>
                <w:szCs w:val="20"/>
              </w:rPr>
              <w:t>ž</w:t>
            </w:r>
            <w:r>
              <w:rPr>
                <w:sz w:val="20"/>
                <w:szCs w:val="20"/>
              </w:rPr>
              <w:t>ivotného prostredia</w:t>
            </w:r>
            <w:r w:rsidRPr="00F614DE">
              <w:rPr>
                <w:sz w:val="20"/>
                <w:szCs w:val="20"/>
              </w:rPr>
              <w:t xml:space="preserve"> a informuje o tom príslušný orgán.</w:t>
            </w:r>
          </w:p>
          <w:p w:rsidR="00F614DE" w:rsidRPr="00F614DE" w:rsidRDefault="00F614DE" w:rsidP="00F614DE">
            <w:pPr>
              <w:rPr>
                <w:sz w:val="20"/>
                <w:szCs w:val="20"/>
              </w:rPr>
            </w:pPr>
            <w:r w:rsidRPr="00F614DE">
              <w:rPr>
                <w:sz w:val="20"/>
                <w:szCs w:val="20"/>
              </w:rPr>
              <w:t>Okrem toho ohlasovateľ je povinný preveriť informácie a podmienky bližšie určené v ohlásení.</w:t>
            </w:r>
          </w:p>
          <w:p w:rsidR="00F614DE" w:rsidRPr="00F614DE" w:rsidRDefault="00F614DE" w:rsidP="00F614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DC197F">
            <w:pPr>
              <w:pStyle w:val="Normlny0"/>
              <w:widowControl w:val="0"/>
              <w:jc w:val="center"/>
            </w:pPr>
            <w: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DC197F" w:rsidP="00DC197F">
            <w:pPr>
              <w:pStyle w:val="Normlny0"/>
              <w:widowControl w:val="0"/>
              <w:jc w:val="center"/>
            </w:pPr>
            <w:r>
              <w:t xml:space="preserve">151/2002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Default="00901F3A" w:rsidP="00DC197F">
            <w:pPr>
              <w:pStyle w:val="Normlny0"/>
              <w:widowControl w:val="0"/>
              <w:jc w:val="center"/>
            </w:pPr>
            <w:r>
              <w:t>§ 22</w:t>
            </w:r>
          </w:p>
          <w:p w:rsidR="00901F3A" w:rsidRDefault="00901F3A" w:rsidP="00DC197F">
            <w:pPr>
              <w:pStyle w:val="Normlny0"/>
              <w:widowControl w:val="0"/>
              <w:jc w:val="center"/>
            </w:pPr>
            <w:r>
              <w:lastRenderedPageBreak/>
              <w:t>O: 2</w:t>
            </w:r>
          </w:p>
          <w:p w:rsidR="00901F3A" w:rsidRPr="00F614DE" w:rsidRDefault="00901F3A" w:rsidP="00CE6352">
            <w:pPr>
              <w:pStyle w:val="Normlny0"/>
              <w:widowControl w:val="0"/>
              <w:jc w:val="center"/>
            </w:pPr>
            <w:r>
              <w:t xml:space="preserve">P: </w:t>
            </w:r>
            <w:r w:rsidR="00CE6352">
              <w:t>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3A" w:rsidRPr="00901F3A" w:rsidRDefault="00901F3A" w:rsidP="00901F3A">
            <w:pPr>
              <w:tabs>
                <w:tab w:val="left" w:pos="0"/>
              </w:tabs>
              <w:autoSpaceDE/>
              <w:autoSpaceDN/>
              <w:rPr>
                <w:sz w:val="20"/>
                <w:szCs w:val="20"/>
              </w:rPr>
            </w:pPr>
            <w:r w:rsidRPr="00901F3A">
              <w:rPr>
                <w:sz w:val="20"/>
                <w:szCs w:val="20"/>
              </w:rPr>
              <w:lastRenderedPageBreak/>
              <w:t xml:space="preserve">(2) Používateľ je povinný </w:t>
            </w:r>
          </w:p>
          <w:p w:rsidR="00901F3A" w:rsidRPr="00940D29" w:rsidRDefault="00CE6352" w:rsidP="00901F3A">
            <w:pPr>
              <w:autoSpaceDE/>
              <w:autoSpaceDN/>
              <w:ind w:left="193" w:hanging="193"/>
              <w:rPr>
                <w:b/>
                <w:sz w:val="20"/>
                <w:szCs w:val="20"/>
              </w:rPr>
            </w:pPr>
            <w:r w:rsidRPr="00940D29">
              <w:rPr>
                <w:b/>
                <w:sz w:val="20"/>
                <w:szCs w:val="20"/>
              </w:rPr>
              <w:lastRenderedPageBreak/>
              <w:t>f</w:t>
            </w:r>
            <w:r w:rsidR="00901F3A" w:rsidRPr="00940D29">
              <w:rPr>
                <w:b/>
                <w:sz w:val="20"/>
                <w:szCs w:val="20"/>
              </w:rPr>
              <w:t xml:space="preserve">) bezodkladne prijať opatrenia potrebné na ochranu na ochranu ľudského zdravia a životného prostredia, ak sa sprístupnili nové informácie o rizikách geneticky modifikovaných organizmov pre ľudské zdravie alebo pre životné prostredie po udelení súhlasu na uvedenie na trh, preveriť informácie, ktoré uviedol v žiadosti na uvedenie na trh   a upovedomiť ministerstvo; na obsah upovedomenia sa vzťahuje § 19 ods. 3 tohto zákona </w:t>
            </w:r>
            <w:r w:rsidR="00901F3A" w:rsidRPr="00940D29">
              <w:rPr>
                <w:b/>
                <w:i/>
                <w:sz w:val="20"/>
                <w:szCs w:val="20"/>
              </w:rPr>
              <w:t>mutatis mutandis</w:t>
            </w:r>
            <w:r w:rsidR="00901F3A" w:rsidRPr="00940D29">
              <w:rPr>
                <w:b/>
                <w:sz w:val="20"/>
                <w:szCs w:val="20"/>
              </w:rPr>
              <w:t xml:space="preserve">.  </w:t>
            </w:r>
          </w:p>
          <w:p w:rsidR="00F614DE" w:rsidRPr="00F614DE" w:rsidRDefault="00F614DE" w:rsidP="00DC197F">
            <w:pPr>
              <w:pStyle w:val="Normlny0"/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56E02" w:rsidP="00DC197F">
            <w:pPr>
              <w:pStyle w:val="Normlny0"/>
              <w:widowControl w:val="0"/>
              <w:ind w:left="-62"/>
              <w:jc w:val="center"/>
            </w:pPr>
            <w:r>
              <w:lastRenderedPageBreak/>
              <w:t>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1F4F5B">
            <w:pPr>
              <w:pStyle w:val="Normlny0"/>
              <w:widowControl w:val="0"/>
            </w:pPr>
          </w:p>
        </w:tc>
      </w:tr>
      <w:tr w:rsidR="00F614DE" w:rsidRPr="00727B2A" w:rsidTr="00CF0095">
        <w:tblPrEx>
          <w:tblCellMar>
            <w:left w:w="108" w:type="dxa"/>
            <w:right w:w="108" w:type="dxa"/>
          </w:tblCellMar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DC197F">
            <w:pPr>
              <w:pStyle w:val="Normlny0"/>
              <w:widowControl w:val="0"/>
              <w:jc w:val="center"/>
            </w:pPr>
            <w:r w:rsidRPr="00F614DE">
              <w:lastRenderedPageBreak/>
              <w:t>Č: 20</w:t>
            </w:r>
          </w:p>
          <w:p w:rsidR="00F614DE" w:rsidRPr="00F614DE" w:rsidRDefault="00F614DE" w:rsidP="00DC197F">
            <w:pPr>
              <w:pStyle w:val="Normlny0"/>
              <w:widowControl w:val="0"/>
              <w:jc w:val="center"/>
            </w:pPr>
            <w:r w:rsidRPr="00F614DE">
              <w:t>O: 3</w:t>
            </w:r>
          </w:p>
          <w:p w:rsidR="00F614DE" w:rsidRPr="00F614DE" w:rsidRDefault="00F614DE" w:rsidP="00DC197F">
            <w:pPr>
              <w:pStyle w:val="Normlny0"/>
              <w:widowControl w:val="0"/>
              <w:jc w:val="center"/>
            </w:pPr>
            <w:r w:rsidRPr="00F614DE">
              <w:t>V: 1</w:t>
            </w:r>
          </w:p>
        </w:tc>
        <w:tc>
          <w:tcPr>
            <w:tcW w:w="4383" w:type="dxa"/>
          </w:tcPr>
          <w:p w:rsidR="00F614DE" w:rsidRPr="00F614DE" w:rsidRDefault="00F614DE" w:rsidP="00F614DE">
            <w:pPr>
              <w:rPr>
                <w:sz w:val="20"/>
                <w:szCs w:val="20"/>
              </w:rPr>
            </w:pPr>
            <w:r w:rsidRPr="00F614DE">
              <w:rPr>
                <w:sz w:val="20"/>
                <w:szCs w:val="20"/>
              </w:rPr>
              <w:t xml:space="preserve">V prípade, že sa príslušnému orgánu dostanú informácie, ktoré by mohli mať následky na riziká GMO pre ľudské zdravie alebo pre </w:t>
            </w:r>
            <w:r>
              <w:rPr>
                <w:sz w:val="20"/>
                <w:szCs w:val="20"/>
              </w:rPr>
              <w:t>životné prostredie</w:t>
            </w:r>
            <w:r w:rsidRPr="00F614DE">
              <w:rPr>
                <w:sz w:val="20"/>
                <w:szCs w:val="20"/>
              </w:rPr>
              <w:t>, alebo za takých okolností, ktoré sú opísané v odseku 2, tento ihneď postúpi informácie komisii a príslušným orgánom ostatných členských štátov a môže v prípade použiť ustanovenia stanovené v článkoch 15 (1) a 17 (7),  ak sa informácie sprístupnili pred písomným súhlasom.</w:t>
            </w:r>
          </w:p>
          <w:p w:rsidR="00F614DE" w:rsidRPr="00F614DE" w:rsidRDefault="00F614DE" w:rsidP="00F614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DC197F" w:rsidP="00DC197F">
            <w:pPr>
              <w:pStyle w:val="Normlny0"/>
              <w:widowControl w:val="0"/>
              <w:jc w:val="center"/>
            </w:pPr>
            <w:r>
              <w:t xml:space="preserve">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DC197F" w:rsidP="00DC197F">
            <w:pPr>
              <w:pStyle w:val="Normlny0"/>
              <w:widowControl w:val="0"/>
              <w:jc w:val="center"/>
            </w:pPr>
            <w:r>
              <w:t xml:space="preserve">151/2002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Default="00901F3A" w:rsidP="00DC197F">
            <w:pPr>
              <w:pStyle w:val="Normlny0"/>
              <w:widowControl w:val="0"/>
              <w:jc w:val="center"/>
            </w:pPr>
            <w:r>
              <w:t>§ 24</w:t>
            </w:r>
          </w:p>
          <w:p w:rsidR="00901F3A" w:rsidRDefault="00901F3A" w:rsidP="00DC197F">
            <w:pPr>
              <w:pStyle w:val="Normlny0"/>
              <w:widowControl w:val="0"/>
              <w:jc w:val="center"/>
            </w:pPr>
            <w:r>
              <w:t>O: 1</w:t>
            </w:r>
          </w:p>
          <w:p w:rsidR="00901F3A" w:rsidRDefault="00901F3A" w:rsidP="00DC197F">
            <w:pPr>
              <w:pStyle w:val="Normlny0"/>
              <w:widowControl w:val="0"/>
              <w:jc w:val="center"/>
            </w:pPr>
            <w:r>
              <w:t>P: b</w:t>
            </w:r>
          </w:p>
          <w:p w:rsidR="00901F3A" w:rsidRDefault="00901F3A" w:rsidP="00DC197F">
            <w:pPr>
              <w:pStyle w:val="Normlny0"/>
              <w:widowControl w:val="0"/>
              <w:jc w:val="center"/>
            </w:pPr>
            <w:r>
              <w:t>bod 3</w:t>
            </w:r>
          </w:p>
          <w:p w:rsidR="00901F3A" w:rsidRDefault="00901F3A" w:rsidP="00DC197F">
            <w:pPr>
              <w:pStyle w:val="Normlny0"/>
              <w:widowControl w:val="0"/>
              <w:jc w:val="center"/>
            </w:pPr>
          </w:p>
          <w:p w:rsidR="00CF0095" w:rsidRDefault="00CF0095" w:rsidP="00DC197F">
            <w:pPr>
              <w:pStyle w:val="Normlny0"/>
              <w:widowControl w:val="0"/>
              <w:jc w:val="center"/>
            </w:pPr>
          </w:p>
          <w:p w:rsidR="00CF0095" w:rsidRDefault="00901F3A" w:rsidP="00901F3A">
            <w:pPr>
              <w:pStyle w:val="Normlny0"/>
              <w:widowControl w:val="0"/>
              <w:jc w:val="center"/>
            </w:pPr>
            <w:r>
              <w:t xml:space="preserve">§ 19 </w:t>
            </w:r>
          </w:p>
          <w:p w:rsidR="00901F3A" w:rsidRPr="00F614DE" w:rsidRDefault="00901F3A" w:rsidP="00901F3A">
            <w:pPr>
              <w:pStyle w:val="Normlny0"/>
              <w:widowControl w:val="0"/>
              <w:jc w:val="center"/>
            </w:pPr>
            <w:r>
              <w:t>O: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F" w:rsidRPr="00DC197F" w:rsidRDefault="00DC197F" w:rsidP="00DC197F">
            <w:pPr>
              <w:pStyle w:val="Normlny0"/>
              <w:widowControl w:val="0"/>
            </w:pPr>
            <w:r w:rsidRPr="00DC197F">
              <w:t xml:space="preserve">Ministerstvo je správny orgán príslušný prijímať upovedomenia o haváriách (§ 14 ods. 2) a o zistených zmenách </w:t>
            </w:r>
            <w:r w:rsidRPr="00901F3A">
              <w:t>v zámernom uvoľňovaní (§ 19 ods. 3)</w:t>
            </w:r>
            <w:r w:rsidRPr="00DC197F">
              <w:t xml:space="preserve"> a  o bezpečnostných opatreniach (§ 21a),</w:t>
            </w:r>
          </w:p>
          <w:p w:rsidR="00DC197F" w:rsidRPr="00DC197F" w:rsidRDefault="00DC197F" w:rsidP="00DC197F">
            <w:pPr>
              <w:pStyle w:val="Normlny0"/>
              <w:widowControl w:val="0"/>
            </w:pPr>
          </w:p>
          <w:p w:rsidR="00DC197F" w:rsidRPr="00901F3A" w:rsidRDefault="00DC197F" w:rsidP="00CF0095">
            <w:pPr>
              <w:pStyle w:val="Normlny0"/>
              <w:widowControl w:val="0"/>
              <w:jc w:val="center"/>
            </w:pPr>
            <w:r w:rsidRPr="00901F3A">
              <w:t>§ 19</w:t>
            </w:r>
          </w:p>
          <w:p w:rsidR="00DC197F" w:rsidRPr="00901F3A" w:rsidRDefault="00DC197F" w:rsidP="00901F3A">
            <w:pPr>
              <w:pStyle w:val="Normlny0"/>
              <w:widowControl w:val="0"/>
              <w:ind w:left="152" w:hanging="152"/>
            </w:pPr>
            <w:r w:rsidRPr="00901F3A">
              <w:t xml:space="preserve">(3) Upovedomenie podľa odseku 2 obsahuje </w:t>
            </w:r>
          </w:p>
          <w:p w:rsidR="00DC197F" w:rsidRPr="00901F3A" w:rsidRDefault="00DC197F" w:rsidP="00901F3A">
            <w:pPr>
              <w:pStyle w:val="Normlny0"/>
              <w:widowControl w:val="0"/>
              <w:ind w:left="152" w:hanging="152"/>
            </w:pPr>
            <w:r w:rsidRPr="00901F3A">
              <w:t>a) opis zmien zistených pri zavádzaní do životného prostredia,</w:t>
            </w:r>
          </w:p>
          <w:p w:rsidR="00DC197F" w:rsidRPr="00901F3A" w:rsidRDefault="00DC197F" w:rsidP="00901F3A">
            <w:pPr>
              <w:pStyle w:val="Normlny0"/>
              <w:widowControl w:val="0"/>
              <w:ind w:left="152" w:hanging="152"/>
            </w:pPr>
            <w:r w:rsidRPr="00901F3A">
              <w:t>b) identifikáciu a množstvo geneticky modifikovaných</w:t>
            </w:r>
          </w:p>
          <w:p w:rsidR="00DC197F" w:rsidRPr="00901F3A" w:rsidRDefault="00DC197F" w:rsidP="00901F3A">
            <w:pPr>
              <w:pStyle w:val="Normlny0"/>
              <w:widowControl w:val="0"/>
              <w:ind w:left="152" w:hanging="152"/>
            </w:pPr>
            <w:r w:rsidRPr="00901F3A">
              <w:t xml:space="preserve">     organizmov, ktorých sa zistená zmena týka,</w:t>
            </w:r>
          </w:p>
          <w:p w:rsidR="00DC197F" w:rsidRPr="00901F3A" w:rsidRDefault="00DC197F" w:rsidP="00901F3A">
            <w:pPr>
              <w:pStyle w:val="Normlny0"/>
              <w:widowControl w:val="0"/>
              <w:ind w:left="152" w:hanging="152"/>
            </w:pPr>
            <w:r w:rsidRPr="00901F3A">
              <w:t>c) poznatky, údaje a informácie potrebné na posúdenie</w:t>
            </w:r>
          </w:p>
          <w:p w:rsidR="00DC197F" w:rsidRPr="00901F3A" w:rsidRDefault="00DC197F" w:rsidP="00901F3A">
            <w:pPr>
              <w:pStyle w:val="Normlny0"/>
              <w:widowControl w:val="0"/>
              <w:ind w:left="152" w:hanging="152"/>
            </w:pPr>
            <w:r w:rsidRPr="00901F3A">
              <w:t xml:space="preserve">    následkov zmeny z hľadiska posudzovania rizika (§ 5),</w:t>
            </w:r>
          </w:p>
          <w:p w:rsidR="00DC197F" w:rsidRPr="00901F3A" w:rsidRDefault="00DC197F" w:rsidP="00901F3A">
            <w:pPr>
              <w:pStyle w:val="Normlny0"/>
              <w:widowControl w:val="0"/>
              <w:ind w:left="152" w:hanging="152"/>
            </w:pPr>
            <w:r w:rsidRPr="00901F3A">
              <w:t>d) prijaté opatrenia, vrátane obsahu vykonanej revízie</w:t>
            </w:r>
          </w:p>
          <w:p w:rsidR="00F614DE" w:rsidRDefault="00DC197F" w:rsidP="00CF0095">
            <w:pPr>
              <w:pStyle w:val="Normlny0"/>
              <w:widowControl w:val="0"/>
              <w:ind w:left="152" w:hanging="152"/>
            </w:pPr>
            <w:r w:rsidRPr="00901F3A">
              <w:t xml:space="preserve">    ochranných opatrení (§ 7 ods. 2). </w:t>
            </w:r>
          </w:p>
          <w:p w:rsidR="00CF0095" w:rsidRPr="00F614DE" w:rsidRDefault="00CF0095" w:rsidP="00CF0095">
            <w:pPr>
              <w:pStyle w:val="Normlny0"/>
              <w:widowControl w:val="0"/>
              <w:ind w:left="152" w:hanging="15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56E02" w:rsidP="00DC197F">
            <w:pPr>
              <w:pStyle w:val="Normlny0"/>
              <w:widowControl w:val="0"/>
              <w:ind w:left="-62"/>
              <w:jc w:val="center"/>
            </w:pPr>
            <w:r>
              <w:t>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1F4F5B">
            <w:pPr>
              <w:pStyle w:val="Normlny0"/>
              <w:widowControl w:val="0"/>
            </w:pPr>
          </w:p>
        </w:tc>
      </w:tr>
      <w:tr w:rsidR="00EB4D47" w:rsidRPr="00727B2A" w:rsidTr="00CF0095">
        <w:tblPrEx>
          <w:tblCellMar>
            <w:left w:w="108" w:type="dxa"/>
            <w:right w:w="108" w:type="dxa"/>
          </w:tblCellMar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Pr="00F614DE" w:rsidRDefault="00EB4D47" w:rsidP="00DC197F">
            <w:pPr>
              <w:pStyle w:val="Normlny0"/>
              <w:widowControl w:val="0"/>
              <w:jc w:val="center"/>
            </w:pPr>
            <w:r>
              <w:t>Č: 25</w:t>
            </w:r>
          </w:p>
        </w:tc>
        <w:tc>
          <w:tcPr>
            <w:tcW w:w="4383" w:type="dxa"/>
          </w:tcPr>
          <w:p w:rsidR="00EB4D47" w:rsidRPr="0066198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Dôvernosť</w:t>
            </w:r>
          </w:p>
          <w:p w:rsidR="00EB4D4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EB4D47" w:rsidRPr="0066198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1.   Ohlasovateľ môže predložiť príslušnému orgánu žiadosť, aby sa zachovala dôvernosť určitých častí informácií predložených podľa tejto smernice, a k žiadosti pripojí overiteľné odôvodnenie v súlade s odsekmi 3 a 6.</w:t>
            </w:r>
          </w:p>
          <w:p w:rsidR="00EB4D4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EB4D47" w:rsidRPr="0066198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2.   Príslušný orgán posúdi žiadosť o zachovanie dôvernosti, ktorú predložil ohlasovateľ.</w:t>
            </w:r>
          </w:p>
          <w:p w:rsidR="00EB4D4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EB4D47" w:rsidRPr="0066198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3.   Na základe žiadosti ohlasovateľa môže príslušný orgán na základe overiteľného odôvodnenia priznať dôverné zaobchádzanie len v súvislosti s tými prvkami informácií, pri ktorých ohlasovateľ preukáže, že zverejnenie takýchto informácií môže významnou mierou poškodiť jeho záujmy:</w:t>
            </w:r>
          </w:p>
          <w:p w:rsidR="00EB4D47" w:rsidRPr="0066198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a)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61987">
              <w:rPr>
                <w:sz w:val="20"/>
                <w:szCs w:val="20"/>
                <w:lang w:eastAsia="en-US"/>
              </w:rPr>
              <w:t xml:space="preserve">prvky informácií uvedené v článku 39 ods. 2 </w:t>
            </w:r>
            <w:r w:rsidRPr="00661987">
              <w:rPr>
                <w:sz w:val="20"/>
                <w:szCs w:val="20"/>
                <w:lang w:eastAsia="en-US"/>
              </w:rPr>
              <w:lastRenderedPageBreak/>
              <w:t>písm. a), b) a c) nariadenia (ES) č. 178/2002;</w:t>
            </w:r>
          </w:p>
          <w:p w:rsidR="00EB4D47" w:rsidRPr="0066198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b)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61987">
              <w:rPr>
                <w:sz w:val="20"/>
                <w:szCs w:val="20"/>
                <w:lang w:eastAsia="en-US"/>
              </w:rPr>
              <w:t>informácie o sekvencii DNA, okrem sekvencií používaných na účely detekcie, identifikácie a kvantifikácie transformačnej zmeny, a</w:t>
            </w:r>
          </w:p>
          <w:p w:rsidR="00EB4D4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c)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61987">
              <w:rPr>
                <w:sz w:val="20"/>
                <w:szCs w:val="20"/>
                <w:lang w:eastAsia="en-US"/>
              </w:rPr>
              <w:t>modely a stratégie šľachtenia.</w:t>
            </w:r>
          </w:p>
          <w:p w:rsidR="00EB4D4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EB4D47" w:rsidRPr="0066198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4.   Po konzultácii s ohlasovateľom príslušný orgán rozhodne, pri ktorých informáciách sa má zachovať dôvernosť, a informuje ohlasovateľa o svojom rozhodnutí.</w:t>
            </w:r>
          </w:p>
          <w:p w:rsidR="00EB4D4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EB4D4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5.   Členské štáty, Komisia a príslušný vedecký výbor (vedecké výbory) prijmú potrebné opatrenia na zaistenie toho, aby dôverné informácie ohlásené alebo vymenené podľa tejto smernice neboli zverejnené.</w:t>
            </w:r>
          </w:p>
          <w:p w:rsidR="00EB4D4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EB4D47" w:rsidRPr="0066198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6.   Primerane sa uplatňujú príslušné ustanovenia článkov 39e a 41 nariadenia (ES) č. 178/2002.</w:t>
            </w:r>
          </w:p>
          <w:p w:rsidR="00EB4D4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EB4D47" w:rsidRPr="0066198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7.   Bez ohľadu na odseky 3, 5 a 6 tohto článku:</w:t>
            </w:r>
          </w:p>
          <w:p w:rsidR="00EB4D47" w:rsidRPr="00661987" w:rsidRDefault="00EB4D47" w:rsidP="00EB4D47">
            <w:pPr>
              <w:pStyle w:val="Normlny1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a)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61987">
              <w:rPr>
                <w:sz w:val="20"/>
                <w:szCs w:val="20"/>
                <w:lang w:eastAsia="en-US"/>
              </w:rPr>
              <w:t>ak je nevyhnutné okamžite konať v záujme ochrany ľudského zdravia, zdravia zvierat alebo životného prostredia, napríklad v núdzových situáciách, príslušný orgán môže zverejniť informácie uvedené v odseku 3, a</w:t>
            </w:r>
          </w:p>
          <w:p w:rsidR="00EB4D47" w:rsidRPr="00661987" w:rsidRDefault="00EB4D47" w:rsidP="00EB4D47">
            <w:pPr>
              <w:pStyle w:val="Normlny1"/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661987">
              <w:rPr>
                <w:sz w:val="20"/>
                <w:szCs w:val="20"/>
                <w:lang w:eastAsia="en-US"/>
              </w:rPr>
              <w:t>b)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61987">
              <w:rPr>
                <w:sz w:val="20"/>
                <w:szCs w:val="20"/>
                <w:lang w:eastAsia="en-US"/>
              </w:rPr>
              <w:t>informácie, ktoré sú súčasťou záverov vedeckých výstupov poskytnutých príslušným vedeckým výborom (vedeckými výbormi) alebo záverov hodnotiacich správ a ktoré sa týkajú predvídateľných účinkov na ľudské zdravie, zdravie zvierat alebo na životné prostredie, sa však zverejnia. V tomto prípade sa uplatňuje článok 39c nariadenia (ES) č. 178/2002.</w:t>
            </w:r>
          </w:p>
          <w:p w:rsidR="00EB4D47" w:rsidRPr="00F614DE" w:rsidRDefault="00EB4D47" w:rsidP="00EB4D47">
            <w:pPr>
              <w:rPr>
                <w:sz w:val="20"/>
                <w:szCs w:val="20"/>
              </w:rPr>
            </w:pPr>
            <w:r w:rsidRPr="00661987">
              <w:rPr>
                <w:sz w:val="20"/>
                <w:szCs w:val="20"/>
                <w:lang w:eastAsia="en-US"/>
              </w:rPr>
              <w:t xml:space="preserve">8.   V prípade, že ohlasovateľ stiahne ohlásenie, členské štáty, Komisia a príslušný vedecký výbor (vedecké výbory) rešpektujú dôvernosť, ktorú príslušný orgán priznal v súlade s týmto článkom. Ak dôjde k stiahnutiu ohlásenia skôr, ako príslušný orgán rozhodne v príslušnej žiadosti o zachovanie dôvernosti, členské štáty, Komisia a príslušný vedecký výbor (vedecké výbory) nezverejňujú </w:t>
            </w:r>
            <w:r w:rsidRPr="00661987">
              <w:rPr>
                <w:sz w:val="20"/>
                <w:szCs w:val="20"/>
                <w:lang w:eastAsia="en-US"/>
              </w:rPr>
              <w:lastRenderedPageBreak/>
              <w:t>informácie, v súvislosti s ktorými sa požiadalo o zachovanie dôvernosti.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Default="00EB4D47" w:rsidP="00DC197F">
            <w:pPr>
              <w:pStyle w:val="Normlny0"/>
              <w:widowControl w:val="0"/>
              <w:jc w:val="center"/>
            </w:pPr>
            <w:r>
              <w:lastRenderedPageBreak/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Default="00EB4D47" w:rsidP="00DC197F">
            <w:pPr>
              <w:pStyle w:val="Normlny0"/>
              <w:widowControl w:val="0"/>
              <w:jc w:val="center"/>
            </w:pPr>
            <w:r>
              <w:t>151/2002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Default="00EB4D47" w:rsidP="00DC197F">
            <w:pPr>
              <w:pStyle w:val="Normlny0"/>
              <w:widowControl w:val="0"/>
              <w:jc w:val="center"/>
            </w:pPr>
            <w:r>
              <w:t>§ 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Pr="00287D54" w:rsidRDefault="00EB4D47" w:rsidP="00EB4D47">
            <w:pPr>
              <w:ind w:firstLine="374"/>
              <w:jc w:val="both"/>
              <w:rPr>
                <w:sz w:val="20"/>
                <w:szCs w:val="20"/>
              </w:rPr>
            </w:pPr>
            <w:r w:rsidRPr="00287D54">
              <w:rPr>
                <w:color w:val="FF0000"/>
                <w:sz w:val="20"/>
                <w:szCs w:val="20"/>
              </w:rPr>
              <w:t xml:space="preserve">     </w:t>
            </w:r>
            <w:r w:rsidRPr="00287D54">
              <w:rPr>
                <w:sz w:val="20"/>
                <w:szCs w:val="20"/>
              </w:rPr>
              <w:t xml:space="preserve">(1) Zachovávať mlčanlivosť o skutočnostiach, údajoch a informáciách, ktoré sú predmetom práva duševného vlastníctva alebo obchodného tajomstva ohlasovateľa </w:t>
            </w:r>
            <w:r w:rsidRPr="00287D54">
              <w:rPr>
                <w:color w:val="FF0000"/>
                <w:sz w:val="20"/>
                <w:szCs w:val="20"/>
              </w:rPr>
              <w:t>alebo žiadateľa o súhlas</w:t>
            </w:r>
            <w:r w:rsidRPr="00287D54">
              <w:rPr>
                <w:sz w:val="20"/>
                <w:szCs w:val="20"/>
              </w:rPr>
              <w:t xml:space="preserve">, sú povinní </w:t>
            </w:r>
          </w:p>
          <w:p w:rsidR="00EB4D47" w:rsidRPr="00287D54" w:rsidRDefault="00EB4D47" w:rsidP="00EB4D47">
            <w:pPr>
              <w:jc w:val="both"/>
              <w:rPr>
                <w:sz w:val="20"/>
                <w:szCs w:val="20"/>
              </w:rPr>
            </w:pPr>
            <w:r w:rsidRPr="00287D54">
              <w:rPr>
                <w:sz w:val="20"/>
                <w:szCs w:val="20"/>
              </w:rPr>
              <w:t xml:space="preserve">a)   inšpektori (§ 25), ak sa o nich dozvedeli z výkonu štátneho dozoru, </w:t>
            </w:r>
          </w:p>
          <w:p w:rsidR="00EB4D47" w:rsidRPr="00287D54" w:rsidRDefault="00EB4D47" w:rsidP="00EB4D47">
            <w:pPr>
              <w:ind w:left="374" w:hanging="374"/>
              <w:jc w:val="both"/>
              <w:rPr>
                <w:sz w:val="20"/>
                <w:szCs w:val="20"/>
              </w:rPr>
            </w:pPr>
            <w:r w:rsidRPr="00287D54">
              <w:rPr>
                <w:sz w:val="20"/>
                <w:szCs w:val="20"/>
              </w:rPr>
              <w:t>b) zamestnanci ministerstva a inšpekcie, ak sa o nich dozvedeli z ohlásenia alebo upovedomenia ohlasovateľa, alebo v konaniach podľa tohto zákona,</w:t>
            </w:r>
          </w:p>
          <w:p w:rsidR="00EB4D47" w:rsidRPr="00287D54" w:rsidRDefault="00EB4D47" w:rsidP="00EB4D47">
            <w:pPr>
              <w:ind w:left="374" w:hanging="374"/>
              <w:jc w:val="both"/>
              <w:rPr>
                <w:sz w:val="20"/>
                <w:szCs w:val="20"/>
              </w:rPr>
            </w:pPr>
            <w:r w:rsidRPr="00287D54">
              <w:rPr>
                <w:sz w:val="20"/>
                <w:szCs w:val="20"/>
              </w:rPr>
              <w:t>c)   členovia komisie a zboru expertov podľa § 27, ak sa o nich dozvedeli pri činnosti podľa § 27.</w:t>
            </w:r>
          </w:p>
          <w:p w:rsidR="00EB4D47" w:rsidRPr="00287D54" w:rsidRDefault="00EB4D47" w:rsidP="00EB4D47">
            <w:pPr>
              <w:ind w:left="374" w:hanging="374"/>
              <w:jc w:val="both"/>
              <w:rPr>
                <w:sz w:val="20"/>
                <w:szCs w:val="20"/>
              </w:rPr>
            </w:pPr>
          </w:p>
          <w:p w:rsidR="00EB4D47" w:rsidRPr="00287D54" w:rsidRDefault="00EB4D47" w:rsidP="00EB4D47">
            <w:pPr>
              <w:ind w:firstLine="374"/>
              <w:jc w:val="both"/>
              <w:rPr>
                <w:sz w:val="20"/>
                <w:szCs w:val="20"/>
              </w:rPr>
            </w:pPr>
            <w:r w:rsidRPr="00287D54">
              <w:rPr>
                <w:sz w:val="20"/>
                <w:szCs w:val="20"/>
              </w:rPr>
              <w:t>(2) Povinnosti mlčanlivosti ich môže zbaviť ohlasovateľ alebo žiadateľ o súhlas a ak ide o údaje a informácie potrebné na objasnenie a vyšetrenie trestného činu, aj minister životného prostredia Slovenskej republiky.</w:t>
            </w:r>
          </w:p>
          <w:p w:rsidR="00EB4D47" w:rsidRPr="00287D54" w:rsidRDefault="00EB4D47" w:rsidP="00EB4D47">
            <w:pPr>
              <w:jc w:val="both"/>
              <w:rPr>
                <w:sz w:val="20"/>
                <w:szCs w:val="20"/>
              </w:rPr>
            </w:pPr>
          </w:p>
          <w:p w:rsidR="00EB4D47" w:rsidRDefault="00EB4D47" w:rsidP="00EB4D47">
            <w:pPr>
              <w:ind w:firstLine="374"/>
              <w:jc w:val="both"/>
              <w:rPr>
                <w:sz w:val="20"/>
                <w:szCs w:val="20"/>
              </w:rPr>
            </w:pPr>
            <w:r w:rsidRPr="00287D54">
              <w:rPr>
                <w:sz w:val="20"/>
                <w:szCs w:val="20"/>
              </w:rPr>
              <w:t xml:space="preserve">(3) Ohlasovateľ alebo žiadateľ o súhlas môže označiť údaje a informácie sprístupnené pri výkone štátneho dozoru </w:t>
            </w:r>
            <w:r w:rsidRPr="00287D54">
              <w:rPr>
                <w:sz w:val="20"/>
                <w:szCs w:val="20"/>
              </w:rPr>
              <w:lastRenderedPageBreak/>
              <w:t xml:space="preserve">alebo uvedené v ohlásení alebo v žiadosti o vydanie súhlasu ako predmet práva duševného vlastníctva alebo ako predmet obchodného tajomstva </w:t>
            </w:r>
            <w:r w:rsidRPr="00287D54">
              <w:rPr>
                <w:color w:val="FF0000"/>
                <w:sz w:val="20"/>
                <w:szCs w:val="20"/>
              </w:rPr>
              <w:t xml:space="preserve">(odsek 5) </w:t>
            </w:r>
            <w:r w:rsidRPr="00287D54">
              <w:rPr>
                <w:sz w:val="20"/>
                <w:szCs w:val="20"/>
              </w:rPr>
              <w:t xml:space="preserve">a žiadať, aby sa nezverejňovali a svoju žiadosť je povinný odôvodniť. Obsah návrhu posúdi ministerstvo a oznámi mu výsledok posúdenia. </w:t>
            </w:r>
          </w:p>
          <w:p w:rsidR="00EB4D47" w:rsidRPr="00EB4D47" w:rsidRDefault="00EB4D47" w:rsidP="00EB4D47">
            <w:pPr>
              <w:ind w:firstLine="374"/>
              <w:jc w:val="both"/>
              <w:rPr>
                <w:sz w:val="20"/>
                <w:szCs w:val="20"/>
              </w:rPr>
            </w:pPr>
          </w:p>
          <w:p w:rsidR="00EB4D47" w:rsidRPr="00287D54" w:rsidRDefault="00EB4D47" w:rsidP="00EB4D47">
            <w:pPr>
              <w:ind w:firstLine="374"/>
              <w:jc w:val="both"/>
              <w:rPr>
                <w:sz w:val="20"/>
                <w:szCs w:val="20"/>
              </w:rPr>
            </w:pPr>
            <w:r w:rsidRPr="00287D54">
              <w:rPr>
                <w:sz w:val="20"/>
                <w:szCs w:val="20"/>
              </w:rPr>
              <w:t>(4) Údaje a informácie, ktoré ministerstvo uznalo ako predmet práva duševného vlastníctva alebo predmet obchodného tajomstva, sa nezverejnia, ani neposkytnú iným osobám a orgánom cudzích štátov, a to ani vtedy, ak ohlasovateľ vzal ohlásenie alebo žiadateľ o súhlas žiadosť o vydanie súhlasu späť.</w:t>
            </w:r>
          </w:p>
          <w:p w:rsidR="00EB4D47" w:rsidRPr="00287D54" w:rsidRDefault="00EB4D47" w:rsidP="00EB4D47">
            <w:pPr>
              <w:spacing w:after="120"/>
              <w:jc w:val="both"/>
              <w:rPr>
                <w:color w:val="FF0000"/>
                <w:sz w:val="20"/>
                <w:szCs w:val="20"/>
              </w:rPr>
            </w:pPr>
          </w:p>
          <w:p w:rsidR="00EB4D47" w:rsidRPr="00287D54" w:rsidRDefault="00EB4D47" w:rsidP="00EB4D4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87D54">
              <w:rPr>
                <w:color w:val="FF0000"/>
                <w:sz w:val="20"/>
                <w:szCs w:val="20"/>
              </w:rPr>
              <w:t xml:space="preserve">(5) Za </w:t>
            </w:r>
            <w:r w:rsidRPr="00287D54">
              <w:rPr>
                <w:rFonts w:eastAsia="Calibri"/>
                <w:color w:val="FF0000"/>
                <w:sz w:val="20"/>
                <w:szCs w:val="20"/>
                <w:lang w:eastAsia="en-US"/>
              </w:rPr>
              <w:t>dôverné informácie podľa odseku 3 sa považujú</w:t>
            </w:r>
          </w:p>
          <w:p w:rsidR="00EB4D47" w:rsidRPr="00287D54" w:rsidRDefault="00EB4D47" w:rsidP="00EB4D47">
            <w:pPr>
              <w:numPr>
                <w:ilvl w:val="0"/>
                <w:numId w:val="18"/>
              </w:numPr>
              <w:autoSpaceDE/>
              <w:autoSpaceDN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87D54">
              <w:rPr>
                <w:rFonts w:eastAsia="Calibri"/>
                <w:color w:val="FF0000"/>
                <w:sz w:val="20"/>
                <w:szCs w:val="20"/>
                <w:lang w:eastAsia="en-US"/>
              </w:rPr>
              <w:t>prvky informácií uvedené v osobitnom predpise,</w:t>
            </w:r>
            <w:r w:rsidRPr="00287D54">
              <w:rPr>
                <w:rFonts w:eastAsia="Calibri"/>
                <w:color w:val="FF0000"/>
                <w:sz w:val="20"/>
                <w:szCs w:val="20"/>
                <w:vertAlign w:val="superscript"/>
                <w:lang w:eastAsia="en-US"/>
              </w:rPr>
              <w:t>16a</w:t>
            </w:r>
            <w:r w:rsidRPr="00287D54">
              <w:rPr>
                <w:rFonts w:eastAsia="Calibri"/>
                <w:color w:val="FF0000"/>
                <w:sz w:val="20"/>
                <w:szCs w:val="20"/>
                <w:lang w:eastAsia="en-US"/>
              </w:rPr>
              <w:t>)</w:t>
            </w:r>
          </w:p>
          <w:p w:rsidR="00EB4D47" w:rsidRPr="00287D54" w:rsidRDefault="00EB4D47" w:rsidP="00EB4D47">
            <w:pPr>
              <w:numPr>
                <w:ilvl w:val="0"/>
                <w:numId w:val="18"/>
              </w:numPr>
              <w:autoSpaceDE/>
              <w:autoSpaceDN/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87D54">
              <w:rPr>
                <w:rFonts w:eastAsia="Calibri"/>
                <w:color w:val="FF0000"/>
                <w:sz w:val="20"/>
                <w:szCs w:val="20"/>
                <w:lang w:eastAsia="en-US"/>
              </w:rPr>
              <w:t>informácie o sekvencii DNA, okrem sekvencií používaných na účely detekcie, identifikácie a kvantifikácie transformačnej zmeny a</w:t>
            </w:r>
          </w:p>
          <w:p w:rsidR="00EB4D47" w:rsidRPr="00287D54" w:rsidRDefault="00EB4D47" w:rsidP="00EB4D47">
            <w:pPr>
              <w:numPr>
                <w:ilvl w:val="0"/>
                <w:numId w:val="18"/>
              </w:numPr>
              <w:autoSpaceDE/>
              <w:autoSpaceDN/>
              <w:jc w:val="both"/>
              <w:rPr>
                <w:b/>
                <w:color w:val="FF0000"/>
                <w:sz w:val="20"/>
                <w:szCs w:val="20"/>
              </w:rPr>
            </w:pPr>
            <w:r w:rsidRPr="00287D54">
              <w:rPr>
                <w:rFonts w:eastAsia="Calibri"/>
                <w:color w:val="FF0000"/>
                <w:sz w:val="20"/>
                <w:szCs w:val="20"/>
                <w:lang w:eastAsia="en-US"/>
              </w:rPr>
              <w:t>modely a stratégie šľachtenia.</w:t>
            </w:r>
          </w:p>
          <w:p w:rsidR="00EB4D47" w:rsidRPr="00DC197F" w:rsidRDefault="00EB4D47" w:rsidP="00DC197F">
            <w:pPr>
              <w:pStyle w:val="Normlny0"/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Default="00EB4D47" w:rsidP="00DC197F">
            <w:pPr>
              <w:pStyle w:val="Normlny0"/>
              <w:widowControl w:val="0"/>
              <w:ind w:left="-6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47" w:rsidRPr="00F614DE" w:rsidRDefault="00EB4D47" w:rsidP="001F4F5B">
            <w:pPr>
              <w:pStyle w:val="Normlny0"/>
              <w:widowControl w:val="0"/>
            </w:pPr>
          </w:p>
        </w:tc>
      </w:tr>
      <w:tr w:rsidR="00F614DE" w:rsidRPr="00727B2A" w:rsidTr="00CF0095">
        <w:tblPrEx>
          <w:tblCellMar>
            <w:left w:w="108" w:type="dxa"/>
            <w:right w:w="108" w:type="dxa"/>
          </w:tblCellMar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2" w:rsidRDefault="00CE6352" w:rsidP="00CE6352">
            <w:pPr>
              <w:pStyle w:val="Normlny0"/>
              <w:widowControl w:val="0"/>
              <w:jc w:val="center"/>
            </w:pPr>
            <w:r>
              <w:lastRenderedPageBreak/>
              <w:t>P</w:t>
            </w:r>
            <w:r w:rsidRPr="001F4F5B">
              <w:t>ríloh</w:t>
            </w:r>
            <w:r>
              <w:t>a</w:t>
            </w:r>
            <w:r w:rsidRPr="001F4F5B">
              <w:t xml:space="preserve"> IV. časť A </w:t>
            </w:r>
          </w:p>
          <w:p w:rsidR="00CE6352" w:rsidRDefault="00CE6352" w:rsidP="00CE6352">
            <w:pPr>
              <w:pStyle w:val="Normlny0"/>
              <w:widowControl w:val="0"/>
              <w:jc w:val="center"/>
            </w:pPr>
          </w:p>
          <w:p w:rsidR="00F614DE" w:rsidRPr="00F614DE" w:rsidRDefault="00CE6352" w:rsidP="00CE6352">
            <w:pPr>
              <w:pStyle w:val="Normlny0"/>
              <w:widowControl w:val="0"/>
              <w:jc w:val="center"/>
            </w:pPr>
            <w:r w:rsidRPr="001F4F5B">
              <w:t xml:space="preserve">bod 1 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52" w:rsidRDefault="00CE6352" w:rsidP="00CE6352">
            <w:pPr>
              <w:pStyle w:val="Normlny0"/>
              <w:widowControl w:val="0"/>
            </w:pPr>
            <w:r>
              <w:t>A. Pri ohlásení GMO ako výrobkov alebo vo výrobkoch pri umiestnení na trh sa poskytnú nasledujúce informácie, a to formou prílohy III:</w:t>
            </w:r>
          </w:p>
          <w:p w:rsidR="00CE6352" w:rsidRDefault="00CE6352" w:rsidP="00CE6352">
            <w:pPr>
              <w:pStyle w:val="Normlny0"/>
              <w:widowControl w:val="0"/>
            </w:pPr>
          </w:p>
          <w:p w:rsidR="00CE6352" w:rsidRDefault="00CE6352" w:rsidP="00CE6352">
            <w:pPr>
              <w:pStyle w:val="Normlny0"/>
              <w:widowControl w:val="0"/>
            </w:pPr>
            <w:r>
              <w:t xml:space="preserve">1. navrhované obchodné názvy výrobkov a názvy GMO, ktoré sú  v nich obsiahnuté, a návrh na jednoznačný identifikátor GMO vytvorený v súlade s nariadením Komisie (ES) č. 65/2004 (1).  Po vydaní súhlasu sa poskytnú všetky nové obchodné názvy príslušnému orgánu;       </w:t>
            </w:r>
          </w:p>
          <w:p w:rsidR="00CF0095" w:rsidRDefault="00CF0095" w:rsidP="00CE6352">
            <w:pPr>
              <w:pStyle w:val="Normlny0"/>
              <w:widowControl w:val="0"/>
              <w:rPr>
                <w:sz w:val="18"/>
                <w:szCs w:val="18"/>
              </w:rPr>
            </w:pPr>
            <w:r w:rsidRPr="00CF0095">
              <w:rPr>
                <w:sz w:val="18"/>
                <w:szCs w:val="18"/>
              </w:rPr>
              <w:t xml:space="preserve"> </w:t>
            </w:r>
          </w:p>
          <w:p w:rsidR="00F614DE" w:rsidRPr="00CF0095" w:rsidRDefault="00CE6352" w:rsidP="00CF0095">
            <w:pPr>
              <w:pStyle w:val="Normlny0"/>
              <w:widowControl w:val="0"/>
              <w:rPr>
                <w:sz w:val="18"/>
                <w:szCs w:val="18"/>
              </w:rPr>
            </w:pPr>
            <w:r w:rsidRPr="00CF0095">
              <w:rPr>
                <w:sz w:val="18"/>
                <w:szCs w:val="18"/>
              </w:rPr>
              <w:t xml:space="preserve">(1) Nariadenie Komisie (ES) č. 65/2004 zo 14. januára 2004, ktoré zavádza systém vypracovania a prideľovania jednoznačných identifikátorov pre geneticky modifikované organizmy (Ú. v. EÚ L 10, 16.1.2004, s.5).               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CE6352" w:rsidP="00DC197F">
            <w:pPr>
              <w:pStyle w:val="Normlny0"/>
              <w:widowControl w:val="0"/>
              <w:jc w:val="center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2" w:rsidRDefault="00CE6352" w:rsidP="00CE6352">
            <w:pPr>
              <w:pStyle w:val="Normlny0"/>
              <w:widowControl w:val="0"/>
              <w:jc w:val="center"/>
            </w:pPr>
            <w:r>
              <w:t>151/2002</w:t>
            </w:r>
          </w:p>
          <w:p w:rsidR="00CF0095" w:rsidRDefault="00CF0095" w:rsidP="00CF0095">
            <w:pPr>
              <w:pStyle w:val="Normlny0"/>
              <w:widowControl w:val="0"/>
              <w:jc w:val="center"/>
            </w:pPr>
            <w:r>
              <w:t>zákon</w:t>
            </w: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  <w:r>
              <w:t>274/2019</w:t>
            </w:r>
          </w:p>
          <w:p w:rsidR="00CF0095" w:rsidRDefault="00CF0095" w:rsidP="00CF0095">
            <w:pPr>
              <w:pStyle w:val="Normlny0"/>
              <w:widowControl w:val="0"/>
              <w:jc w:val="center"/>
            </w:pPr>
            <w:r>
              <w:t>vyhláška</w:t>
            </w:r>
          </w:p>
          <w:p w:rsidR="00F614DE" w:rsidRPr="00F614DE" w:rsidRDefault="00F614DE" w:rsidP="00DC197F">
            <w:pPr>
              <w:pStyle w:val="Normlny0"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2" w:rsidRDefault="00CE6352" w:rsidP="00CE6352">
            <w:pPr>
              <w:pStyle w:val="Normlny0"/>
              <w:widowControl w:val="0"/>
              <w:jc w:val="center"/>
            </w:pPr>
            <w:r>
              <w:t>§ 22</w:t>
            </w:r>
          </w:p>
          <w:p w:rsidR="00CE6352" w:rsidRDefault="00CE6352" w:rsidP="00CE6352">
            <w:pPr>
              <w:pStyle w:val="Normlny0"/>
              <w:widowControl w:val="0"/>
              <w:jc w:val="center"/>
            </w:pPr>
            <w:r>
              <w:t>O: 2</w:t>
            </w:r>
          </w:p>
          <w:p w:rsidR="00CE6352" w:rsidRDefault="00CE6352" w:rsidP="00CE6352">
            <w:pPr>
              <w:pStyle w:val="Normlny0"/>
              <w:widowControl w:val="0"/>
              <w:jc w:val="center"/>
            </w:pPr>
            <w:r>
              <w:t>P: a</w:t>
            </w: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  <w:r>
              <w:t>§ 23</w:t>
            </w:r>
          </w:p>
          <w:p w:rsidR="00F614DE" w:rsidRPr="00F614DE" w:rsidRDefault="00CF0095" w:rsidP="00CF0095">
            <w:pPr>
              <w:pStyle w:val="Normlny0"/>
              <w:widowControl w:val="0"/>
              <w:jc w:val="center"/>
            </w:pPr>
            <w:r>
              <w:t>O: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95" w:rsidRDefault="00CF0095" w:rsidP="00CF0095">
            <w:pPr>
              <w:pStyle w:val="Normlny0"/>
              <w:widowControl w:val="0"/>
              <w:jc w:val="center"/>
            </w:pPr>
            <w:r>
              <w:t>§ 22</w:t>
            </w:r>
          </w:p>
          <w:p w:rsidR="00CE6352" w:rsidRPr="00940D29" w:rsidRDefault="00CE6352" w:rsidP="00CE6352">
            <w:pPr>
              <w:pStyle w:val="Normlny0"/>
              <w:widowControl w:val="0"/>
              <w:rPr>
                <w:b/>
              </w:rPr>
            </w:pPr>
            <w:r w:rsidRPr="00940D29">
              <w:rPr>
                <w:b/>
              </w:rPr>
              <w:t>Povinnosti používateľa pri uvádzaní výrobku na trh</w:t>
            </w:r>
          </w:p>
          <w:p w:rsidR="00CF0095" w:rsidRDefault="00CF0095" w:rsidP="00CE6352">
            <w:pPr>
              <w:pStyle w:val="Normlny0"/>
              <w:widowControl w:val="0"/>
            </w:pPr>
          </w:p>
          <w:p w:rsidR="00CE6352" w:rsidRDefault="00CE6352" w:rsidP="00CE6352">
            <w:pPr>
              <w:pStyle w:val="Normlny0"/>
              <w:widowControl w:val="0"/>
            </w:pPr>
            <w:r>
              <w:t xml:space="preserve">(2) Používateľ je povinný </w:t>
            </w:r>
          </w:p>
          <w:p w:rsidR="00CE6352" w:rsidRDefault="00CE6352" w:rsidP="00CE6352">
            <w:pPr>
              <w:pStyle w:val="Normlny0"/>
              <w:widowControl w:val="0"/>
            </w:pPr>
            <w:r>
              <w:t xml:space="preserve">a) sprístupniť </w:t>
            </w:r>
            <w:r w:rsidRPr="00940D29">
              <w:rPr>
                <w:b/>
              </w:rPr>
              <w:t>príslušným orgánom podľa § 25 vzorky geneticky modifikovaného organizmu,</w:t>
            </w:r>
            <w:r>
              <w:t xml:space="preserve"> kontrolné vzorky výrobkov uvádzaných na trh a umožniť im ich odber,</w:t>
            </w:r>
          </w:p>
          <w:p w:rsidR="00F614DE" w:rsidRDefault="00F614DE" w:rsidP="00DC197F">
            <w:pPr>
              <w:pStyle w:val="Normlny0"/>
              <w:widowControl w:val="0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</w:p>
          <w:p w:rsidR="00CF0095" w:rsidRDefault="00CF0095" w:rsidP="00CF0095">
            <w:pPr>
              <w:pStyle w:val="Normlny0"/>
              <w:widowControl w:val="0"/>
              <w:jc w:val="center"/>
            </w:pPr>
            <w:r>
              <w:t>§ 23</w:t>
            </w:r>
          </w:p>
          <w:p w:rsidR="00CF0095" w:rsidRPr="00F20B1E" w:rsidRDefault="00CF0095" w:rsidP="00CF0095">
            <w:pPr>
              <w:pStyle w:val="Normlny0"/>
              <w:widowControl w:val="0"/>
            </w:pPr>
            <w:r w:rsidRPr="00F20B1E">
              <w:t>(4) Každá zmena obchodného názvu podľa odseku 2 písm. a)  po uvedení výrobku z geneticky modifikovaných organizmov na trh sa oznamuje orgánu, ktorý vydal súhlas na uvedenie výrobku  na trh.</w:t>
            </w:r>
          </w:p>
          <w:p w:rsidR="00CF0095" w:rsidRPr="00F614DE" w:rsidRDefault="00CF0095" w:rsidP="00DC197F">
            <w:pPr>
              <w:pStyle w:val="Normlny0"/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CE6352" w:rsidP="00DC197F">
            <w:pPr>
              <w:pStyle w:val="Normlny0"/>
              <w:widowControl w:val="0"/>
              <w:ind w:left="-62"/>
              <w:jc w:val="center"/>
            </w:pPr>
            <w:r>
              <w:t>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1F4F5B">
            <w:pPr>
              <w:pStyle w:val="Normlny0"/>
              <w:widowControl w:val="0"/>
            </w:pPr>
          </w:p>
        </w:tc>
      </w:tr>
      <w:tr w:rsidR="00F614DE" w:rsidRPr="00727B2A" w:rsidTr="00CF0095">
        <w:tblPrEx>
          <w:tblCellMar>
            <w:left w:w="108" w:type="dxa"/>
            <w:right w:w="108" w:type="dxa"/>
          </w:tblCellMar>
        </w:tblPrEx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52" w:rsidRDefault="001F4F5B" w:rsidP="00CE6352">
            <w:pPr>
              <w:pStyle w:val="Normlny0"/>
              <w:widowControl w:val="0"/>
              <w:jc w:val="center"/>
            </w:pPr>
            <w:r>
              <w:t>P</w:t>
            </w:r>
            <w:r w:rsidRPr="001F4F5B">
              <w:t>ríloh</w:t>
            </w:r>
            <w:r>
              <w:t>a</w:t>
            </w:r>
            <w:r w:rsidRPr="001F4F5B">
              <w:t xml:space="preserve"> IV. časť A</w:t>
            </w:r>
          </w:p>
          <w:p w:rsidR="00CE6352" w:rsidRDefault="00CE6352" w:rsidP="00CE6352">
            <w:pPr>
              <w:pStyle w:val="Normlny0"/>
              <w:widowControl w:val="0"/>
              <w:jc w:val="center"/>
            </w:pPr>
          </w:p>
          <w:p w:rsidR="00F614DE" w:rsidRPr="00F614DE" w:rsidRDefault="001F4F5B" w:rsidP="00CE6352">
            <w:pPr>
              <w:pStyle w:val="Normlny0"/>
              <w:widowControl w:val="0"/>
              <w:jc w:val="center"/>
            </w:pPr>
            <w:r w:rsidRPr="001F4F5B">
              <w:t xml:space="preserve"> bod</w:t>
            </w:r>
            <w:r w:rsidR="001702FC">
              <w:t>7</w:t>
            </w:r>
            <w:r w:rsidRPr="001F4F5B">
              <w:t xml:space="preserve"> 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FC" w:rsidRDefault="001702FC" w:rsidP="001702FC">
            <w:pPr>
              <w:pStyle w:val="Normlny0"/>
              <w:widowControl w:val="0"/>
            </w:pPr>
            <w:r>
              <w:t>A. Pri ohlásení GMO ako výrobkov alebo vo výrobkoch pri umiestnení na trh sa poskytnú nasledujúce informácie, a to formou prílohy III:</w:t>
            </w:r>
          </w:p>
          <w:p w:rsidR="001702FC" w:rsidRDefault="001702FC" w:rsidP="001702FC">
            <w:pPr>
              <w:pStyle w:val="Normlny0"/>
              <w:widowControl w:val="0"/>
            </w:pPr>
          </w:p>
          <w:p w:rsidR="001702FC" w:rsidRDefault="001702FC" w:rsidP="001702FC">
            <w:pPr>
              <w:pStyle w:val="Normlny0"/>
              <w:widowControl w:val="0"/>
            </w:pPr>
            <w:r>
              <w:t xml:space="preserve">7. metódy odhaľovania, identifikácie, a tam, kde je to vhodné, kvantifikácie transformačnej zmeny, vzorky GMO, ich kontrolné vzorky a informácie, ktoré sa týkajú miesta, kde možno získať referenčný materiál. </w:t>
            </w:r>
          </w:p>
          <w:p w:rsidR="001702FC" w:rsidRDefault="001702FC" w:rsidP="001702FC">
            <w:pPr>
              <w:pStyle w:val="Normlny0"/>
              <w:widowControl w:val="0"/>
            </w:pPr>
            <w:r>
              <w:t xml:space="preserve">Mali by sa identifikovať informácie, ktoré sa z dôvodov zachovania tajomstva nemôžu podať do verejne prístupnej časti registra(-ov) uvedeného(-ých) v článku 31 ods. 2; </w:t>
            </w:r>
          </w:p>
          <w:p w:rsidR="001702FC" w:rsidRDefault="001702FC" w:rsidP="001702FC">
            <w:pPr>
              <w:pStyle w:val="Normlny0"/>
              <w:widowControl w:val="0"/>
            </w:pPr>
          </w:p>
          <w:p w:rsidR="00F614DE" w:rsidRPr="00F614DE" w:rsidRDefault="00F614DE" w:rsidP="001702FC">
            <w:pPr>
              <w:pStyle w:val="Normlny0"/>
              <w:widowControl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1702FC" w:rsidP="00DC197F">
            <w:pPr>
              <w:pStyle w:val="Normlny0"/>
              <w:widowControl w:val="0"/>
              <w:jc w:val="center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A2" w:rsidRDefault="002F75A2" w:rsidP="00DC197F">
            <w:pPr>
              <w:pStyle w:val="Normlny0"/>
              <w:widowControl w:val="0"/>
              <w:jc w:val="center"/>
            </w:pPr>
            <w:r>
              <w:t>274/2019</w:t>
            </w:r>
          </w:p>
          <w:p w:rsidR="001702FC" w:rsidRDefault="00CE6352" w:rsidP="001702FC">
            <w:pPr>
              <w:pStyle w:val="Normlny0"/>
              <w:widowControl w:val="0"/>
              <w:jc w:val="center"/>
            </w:pPr>
            <w:r>
              <w:t>(vyhláška)</w:t>
            </w:r>
          </w:p>
          <w:p w:rsidR="001702FC" w:rsidRPr="00F614DE" w:rsidRDefault="001702FC" w:rsidP="00CE6352">
            <w:pPr>
              <w:pStyle w:val="Normlny0"/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2" w:rsidRDefault="00F56E02" w:rsidP="00DC197F">
            <w:pPr>
              <w:pStyle w:val="Normlny0"/>
              <w:widowControl w:val="0"/>
              <w:jc w:val="center"/>
            </w:pPr>
          </w:p>
          <w:p w:rsidR="001702FC" w:rsidRDefault="001702FC" w:rsidP="00DC197F">
            <w:pPr>
              <w:pStyle w:val="Normlny0"/>
              <w:widowControl w:val="0"/>
              <w:jc w:val="center"/>
            </w:pPr>
            <w:r>
              <w:t xml:space="preserve">§ </w:t>
            </w:r>
            <w:r w:rsidR="002731BF">
              <w:t>23</w:t>
            </w:r>
          </w:p>
          <w:p w:rsidR="001702FC" w:rsidRDefault="001702FC" w:rsidP="00DC197F">
            <w:pPr>
              <w:pStyle w:val="Normlny0"/>
              <w:widowControl w:val="0"/>
              <w:jc w:val="center"/>
            </w:pPr>
            <w:r>
              <w:t>O: 1</w:t>
            </w:r>
          </w:p>
          <w:p w:rsidR="001702FC" w:rsidRDefault="001702FC" w:rsidP="00DC197F">
            <w:pPr>
              <w:pStyle w:val="Normlny0"/>
              <w:widowControl w:val="0"/>
              <w:jc w:val="center"/>
            </w:pPr>
            <w:r>
              <w:t>P: b, e, g</w:t>
            </w: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</w:p>
          <w:p w:rsidR="00CF0095" w:rsidRDefault="00CF0095" w:rsidP="00F56E02">
            <w:pPr>
              <w:pStyle w:val="Normlny0"/>
              <w:widowControl w:val="0"/>
              <w:jc w:val="center"/>
            </w:pPr>
          </w:p>
          <w:p w:rsidR="00F56E02" w:rsidRDefault="00F56E02" w:rsidP="00F56E02">
            <w:pPr>
              <w:pStyle w:val="Normlny0"/>
              <w:widowControl w:val="0"/>
              <w:jc w:val="center"/>
            </w:pPr>
            <w:r>
              <w:t xml:space="preserve">§ </w:t>
            </w:r>
            <w:r w:rsidR="002731BF">
              <w:t>23</w:t>
            </w:r>
          </w:p>
          <w:p w:rsidR="00F56E02" w:rsidRDefault="00F56E02" w:rsidP="00F56E02">
            <w:pPr>
              <w:pStyle w:val="Normlny0"/>
              <w:widowControl w:val="0"/>
              <w:jc w:val="center"/>
            </w:pPr>
            <w:r>
              <w:t>O: 2</w:t>
            </w:r>
          </w:p>
          <w:p w:rsidR="001702FC" w:rsidRDefault="00F56E02" w:rsidP="00F56E02">
            <w:pPr>
              <w:pStyle w:val="Normlny0"/>
              <w:widowControl w:val="0"/>
              <w:jc w:val="center"/>
            </w:pPr>
            <w:r>
              <w:t>P: a, g</w:t>
            </w:r>
          </w:p>
          <w:p w:rsidR="003D1EFE" w:rsidRDefault="003D1EFE" w:rsidP="00F56E02">
            <w:pPr>
              <w:pStyle w:val="Normlny0"/>
              <w:widowControl w:val="0"/>
              <w:jc w:val="center"/>
            </w:pPr>
          </w:p>
          <w:p w:rsidR="003D1EFE" w:rsidRDefault="003D1EFE" w:rsidP="00F56E02">
            <w:pPr>
              <w:pStyle w:val="Normlny0"/>
              <w:widowControl w:val="0"/>
              <w:jc w:val="center"/>
            </w:pPr>
          </w:p>
          <w:p w:rsidR="003D1EFE" w:rsidRDefault="003D1EFE" w:rsidP="00F56E02">
            <w:pPr>
              <w:pStyle w:val="Normlny0"/>
              <w:widowControl w:val="0"/>
              <w:jc w:val="center"/>
            </w:pPr>
          </w:p>
          <w:p w:rsidR="003D1EFE" w:rsidRDefault="003D1EFE" w:rsidP="00F56E02">
            <w:pPr>
              <w:pStyle w:val="Normlny0"/>
              <w:widowControl w:val="0"/>
              <w:jc w:val="center"/>
            </w:pPr>
          </w:p>
          <w:p w:rsidR="003D1EFE" w:rsidRDefault="003D1EFE" w:rsidP="00F56E02">
            <w:pPr>
              <w:pStyle w:val="Normlny0"/>
              <w:widowControl w:val="0"/>
              <w:jc w:val="center"/>
            </w:pPr>
          </w:p>
          <w:p w:rsidR="003D1EFE" w:rsidRDefault="003D1EFE" w:rsidP="00F56E02">
            <w:pPr>
              <w:pStyle w:val="Normlny0"/>
              <w:widowControl w:val="0"/>
              <w:jc w:val="center"/>
            </w:pPr>
          </w:p>
          <w:p w:rsidR="003D1EFE" w:rsidRDefault="003D1EFE" w:rsidP="00F56E02">
            <w:pPr>
              <w:pStyle w:val="Normlny0"/>
              <w:widowControl w:val="0"/>
              <w:jc w:val="center"/>
            </w:pPr>
          </w:p>
          <w:p w:rsidR="003D1EFE" w:rsidRDefault="003D1EFE" w:rsidP="00F56E02">
            <w:pPr>
              <w:pStyle w:val="Normlny0"/>
              <w:widowControl w:val="0"/>
              <w:jc w:val="center"/>
            </w:pPr>
          </w:p>
          <w:p w:rsidR="003D1EFE" w:rsidRDefault="003D1EFE" w:rsidP="00F56E02">
            <w:pPr>
              <w:pStyle w:val="Normlny0"/>
              <w:widowControl w:val="0"/>
              <w:jc w:val="center"/>
            </w:pPr>
          </w:p>
          <w:p w:rsidR="003D1EFE" w:rsidRDefault="003D1EFE" w:rsidP="00F56E02">
            <w:pPr>
              <w:pStyle w:val="Normlny0"/>
              <w:widowControl w:val="0"/>
              <w:jc w:val="center"/>
            </w:pPr>
          </w:p>
          <w:p w:rsidR="002F75A2" w:rsidRDefault="002F75A2" w:rsidP="00F56E02">
            <w:pPr>
              <w:pStyle w:val="Normlny0"/>
              <w:widowControl w:val="0"/>
              <w:jc w:val="center"/>
            </w:pPr>
          </w:p>
          <w:p w:rsidR="003D1EFE" w:rsidRDefault="003D1EFE" w:rsidP="003D1EFE">
            <w:pPr>
              <w:pStyle w:val="Normlny0"/>
              <w:widowControl w:val="0"/>
              <w:jc w:val="center"/>
            </w:pPr>
          </w:p>
          <w:p w:rsidR="003D1EFE" w:rsidRPr="00F614DE" w:rsidRDefault="003D1EFE" w:rsidP="00F56E02">
            <w:pPr>
              <w:pStyle w:val="Normlny0"/>
              <w:widowControl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BF" w:rsidRDefault="00552CA6" w:rsidP="00552CA6">
            <w:pPr>
              <w:pStyle w:val="Normlny0"/>
              <w:widowControl w:val="0"/>
              <w:jc w:val="center"/>
            </w:pPr>
            <w:r>
              <w:lastRenderedPageBreak/>
              <w:t>§ 23</w:t>
            </w:r>
          </w:p>
          <w:p w:rsidR="00940D29" w:rsidRDefault="00940D29" w:rsidP="00552CA6">
            <w:pPr>
              <w:pStyle w:val="Normlny0"/>
              <w:widowControl w:val="0"/>
              <w:jc w:val="center"/>
            </w:pPr>
          </w:p>
          <w:p w:rsidR="002F75A2" w:rsidRDefault="002F75A2" w:rsidP="00AA0C31">
            <w:pPr>
              <w:pStyle w:val="Normlny0"/>
              <w:widowControl w:val="0"/>
              <w:jc w:val="both"/>
            </w:pPr>
            <w:r>
              <w:t>(1) Žiadosť o vydanie súhlasu s uvedením výrobku z geneticky modifikovaného organizmu na trh</w:t>
            </w:r>
            <w:r w:rsidR="00AA0C31">
              <w:t xml:space="preserve"> </w:t>
            </w:r>
            <w:r>
              <w:t>obsahuje náležitosti podľa § 20 a 21 podľa toho, či sa výrobok týka geneticky modifikovanej vyššej</w:t>
            </w:r>
            <w:r w:rsidR="00AA0C31">
              <w:t xml:space="preserve"> </w:t>
            </w:r>
            <w:r>
              <w:t>rastliny, alebo geneticky modifikovaného iného organizmu, ako je vyššia rastlina.</w:t>
            </w:r>
          </w:p>
          <w:p w:rsidR="002F75A2" w:rsidRDefault="002F75A2" w:rsidP="00AA0C31">
            <w:pPr>
              <w:pStyle w:val="Normlny0"/>
              <w:widowControl w:val="0"/>
              <w:jc w:val="both"/>
            </w:pPr>
            <w:r>
              <w:t>Žiadosť o vydanie súhlasu s uvedením výrobku z geneticky modifikovaného organizmu na trh ďalej</w:t>
            </w:r>
            <w:r w:rsidR="00AA0C31">
              <w:t xml:space="preserve"> </w:t>
            </w:r>
            <w:r>
              <w:t>obsahuje okrem všeobecných náležitostí podania</w:t>
            </w:r>
          </w:p>
          <w:p w:rsidR="00940D29" w:rsidRDefault="00940D29" w:rsidP="00AA0C31">
            <w:pPr>
              <w:pStyle w:val="Normlny0"/>
              <w:widowControl w:val="0"/>
              <w:jc w:val="both"/>
            </w:pPr>
          </w:p>
          <w:p w:rsidR="002F75A2" w:rsidRDefault="002F75A2" w:rsidP="00AA0C31">
            <w:pPr>
              <w:pStyle w:val="Normlny0"/>
              <w:widowControl w:val="0"/>
              <w:ind w:left="153" w:hanging="142"/>
              <w:jc w:val="both"/>
            </w:pPr>
            <w:r>
              <w:t>b) podmienky uvedenia výrobku na trh vrátane špecifických požiadaviek na jeho používanie a</w:t>
            </w:r>
            <w:r w:rsidR="00AA0C31">
              <w:t> </w:t>
            </w:r>
            <w:r>
              <w:t>na</w:t>
            </w:r>
            <w:r w:rsidR="00AA0C31">
              <w:t xml:space="preserve"> </w:t>
            </w:r>
            <w:r>
              <w:t>zaobchádzanie s ním,</w:t>
            </w:r>
          </w:p>
          <w:p w:rsidR="002F75A2" w:rsidRDefault="002F75A2" w:rsidP="00AA0C31">
            <w:pPr>
              <w:pStyle w:val="Normlny0"/>
              <w:widowControl w:val="0"/>
              <w:ind w:left="153" w:hanging="142"/>
              <w:jc w:val="both"/>
            </w:pPr>
            <w:r>
              <w:t>e) návrh na označenie výrobku a na jeho balenie,</w:t>
            </w:r>
          </w:p>
          <w:p w:rsidR="002F75A2" w:rsidRPr="00940D29" w:rsidRDefault="002F75A2" w:rsidP="00AA0C31">
            <w:pPr>
              <w:pStyle w:val="Normlny0"/>
              <w:widowControl w:val="0"/>
              <w:ind w:left="153" w:hanging="142"/>
              <w:jc w:val="both"/>
              <w:rPr>
                <w:b/>
              </w:rPr>
            </w:pPr>
            <w:r w:rsidRPr="00940D29">
              <w:rPr>
                <w:b/>
              </w:rPr>
              <w:t>g) určenie informácií, ktoré sa z dôvodov zachovania tajomstva nemôžu zverejňovať.</w:t>
            </w:r>
          </w:p>
          <w:p w:rsidR="002F75A2" w:rsidRDefault="002F75A2" w:rsidP="001702FC">
            <w:pPr>
              <w:pStyle w:val="Normlny0"/>
              <w:widowControl w:val="0"/>
            </w:pPr>
          </w:p>
          <w:p w:rsidR="002731BF" w:rsidRDefault="002731BF" w:rsidP="002731BF">
            <w:pPr>
              <w:pStyle w:val="Normlny0"/>
              <w:widowControl w:val="0"/>
            </w:pPr>
            <w:r>
              <w:t xml:space="preserve">(2) Návrh podľa odseku 1  písm. b)  a  e) obsahuje </w:t>
            </w:r>
          </w:p>
          <w:p w:rsidR="002731BF" w:rsidRPr="00940D29" w:rsidRDefault="002F75A2" w:rsidP="00940D29">
            <w:pPr>
              <w:pStyle w:val="Normlny0"/>
              <w:widowControl w:val="0"/>
              <w:ind w:left="182" w:hanging="182"/>
              <w:rPr>
                <w:b/>
              </w:rPr>
            </w:pPr>
            <w:r w:rsidRPr="00940D29">
              <w:rPr>
                <w:b/>
              </w:rPr>
              <w:t xml:space="preserve">a) obchodný </w:t>
            </w:r>
            <w:r w:rsidR="00AA0C31" w:rsidRPr="00940D29">
              <w:rPr>
                <w:b/>
              </w:rPr>
              <w:t xml:space="preserve">názov výrobku a názov geneticky </w:t>
            </w:r>
            <w:r w:rsidRPr="00940D29">
              <w:rPr>
                <w:b/>
              </w:rPr>
              <w:t>modifikovaného organizmu, ktorý je v</w:t>
            </w:r>
            <w:r w:rsidR="00AA0C31" w:rsidRPr="00940D29">
              <w:rPr>
                <w:b/>
              </w:rPr>
              <w:t> </w:t>
            </w:r>
            <w:r w:rsidRPr="00940D29">
              <w:rPr>
                <w:b/>
              </w:rPr>
              <w:t>ňom</w:t>
            </w:r>
            <w:r w:rsidR="00AA0C31" w:rsidRPr="00940D29">
              <w:rPr>
                <w:b/>
              </w:rPr>
              <w:t xml:space="preserve"> </w:t>
            </w:r>
            <w:r w:rsidRPr="00940D29">
              <w:rPr>
                <w:b/>
              </w:rPr>
              <w:t>obsiahnutý, a návrh na špecifickú identifikáciu vytvorenú podľa osobitného predpisu,8)</w:t>
            </w:r>
          </w:p>
          <w:p w:rsidR="002F75A2" w:rsidRPr="00940D29" w:rsidRDefault="002F75A2" w:rsidP="00940D29">
            <w:pPr>
              <w:pStyle w:val="Normlny0"/>
              <w:widowControl w:val="0"/>
              <w:ind w:left="182" w:hanging="182"/>
              <w:rPr>
                <w:b/>
              </w:rPr>
            </w:pPr>
            <w:r w:rsidRPr="00940D29">
              <w:rPr>
                <w:b/>
              </w:rPr>
              <w:t>g) metódy odhaľovania, identifikácie a kvantifikácie transformačnej zmeny, vzorky geneticky</w:t>
            </w:r>
            <w:r w:rsidR="00AA0C31" w:rsidRPr="00940D29">
              <w:rPr>
                <w:b/>
              </w:rPr>
              <w:t xml:space="preserve"> </w:t>
            </w:r>
            <w:r w:rsidRPr="00940D29">
              <w:rPr>
                <w:b/>
              </w:rPr>
              <w:t>modifikovaného organizmu, kontrolné vzorky a informácie, ktoré sa týkajú miesta, kde možno</w:t>
            </w:r>
            <w:r w:rsidR="00AA0C31" w:rsidRPr="00940D29">
              <w:rPr>
                <w:b/>
              </w:rPr>
              <w:t xml:space="preserve"> </w:t>
            </w:r>
            <w:r w:rsidRPr="00940D29">
              <w:rPr>
                <w:b/>
              </w:rPr>
              <w:t>získať referenčný materiál,</w:t>
            </w:r>
          </w:p>
          <w:p w:rsidR="002F75A2" w:rsidRPr="001702FC" w:rsidRDefault="002F75A2" w:rsidP="002731BF">
            <w:pPr>
              <w:pStyle w:val="Normlny0"/>
              <w:widowControl w:val="0"/>
            </w:pPr>
          </w:p>
          <w:p w:rsidR="001702FC" w:rsidRPr="00940D29" w:rsidRDefault="001702FC" w:rsidP="001702FC">
            <w:pPr>
              <w:pStyle w:val="Normlny0"/>
              <w:widowControl w:val="0"/>
              <w:rPr>
                <w:b/>
              </w:rPr>
            </w:pPr>
            <w:r w:rsidRPr="00940D29">
              <w:rPr>
                <w:b/>
              </w:rPr>
              <w:lastRenderedPageBreak/>
              <w:t xml:space="preserve">Poznámka pod čiarou k odkazu </w:t>
            </w:r>
            <w:r w:rsidR="002F75A2" w:rsidRPr="00940D29">
              <w:rPr>
                <w:b/>
              </w:rPr>
              <w:t>8</w:t>
            </w:r>
            <w:r w:rsidRPr="00940D29">
              <w:rPr>
                <w:b/>
              </w:rPr>
              <w:t xml:space="preserve">:  </w:t>
            </w:r>
          </w:p>
          <w:p w:rsidR="00F614DE" w:rsidRPr="00940D29" w:rsidRDefault="002731BF" w:rsidP="002731BF">
            <w:pPr>
              <w:pStyle w:val="Normlny0"/>
              <w:widowControl w:val="0"/>
              <w:rPr>
                <w:b/>
              </w:rPr>
            </w:pPr>
            <w:r w:rsidRPr="00940D29">
              <w:rPr>
                <w:b/>
              </w:rPr>
              <w:t>9</w:t>
            </w:r>
            <w:r w:rsidR="001702FC" w:rsidRPr="00940D29">
              <w:rPr>
                <w:b/>
              </w:rPr>
              <w:t>) Nariadenie Komisie (ES) č. 65/2004 zo 14. januára 2004, ktoré zavádza systém vypracovania a prideľovania jednoznačných identifikátorov pre geneticky modifikované organizmy (Ú. v. EÚ L 10, 16.1.2004).</w:t>
            </w:r>
          </w:p>
          <w:p w:rsidR="003D1EFE" w:rsidRDefault="003D1EFE" w:rsidP="002731BF">
            <w:pPr>
              <w:pStyle w:val="Normlny0"/>
              <w:widowControl w:val="0"/>
              <w:rPr>
                <w:color w:val="FF0000"/>
              </w:rPr>
            </w:pPr>
          </w:p>
          <w:p w:rsidR="002F75A2" w:rsidRPr="002F75A2" w:rsidRDefault="002F75A2" w:rsidP="00CF0095">
            <w:pPr>
              <w:pStyle w:val="Normlny0"/>
              <w:widowControl w:val="0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56E02" w:rsidP="00DC197F">
            <w:pPr>
              <w:pStyle w:val="Normlny0"/>
              <w:widowControl w:val="0"/>
              <w:ind w:left="-62"/>
              <w:jc w:val="center"/>
            </w:pPr>
            <w:r>
              <w:lastRenderedPageBreak/>
              <w:t>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DE" w:rsidRPr="00F614DE" w:rsidRDefault="00F614DE" w:rsidP="001F4F5B">
            <w:pPr>
              <w:pStyle w:val="Normlny0"/>
              <w:widowControl w:val="0"/>
            </w:pPr>
          </w:p>
        </w:tc>
      </w:tr>
    </w:tbl>
    <w:p w:rsidR="00552CA6" w:rsidRDefault="00552CA6" w:rsidP="00727B2A">
      <w:pPr>
        <w:widowControl w:val="0"/>
        <w:autoSpaceDE/>
        <w:autoSpaceDN/>
        <w:rPr>
          <w:sz w:val="20"/>
          <w:szCs w:val="20"/>
        </w:rPr>
      </w:pPr>
    </w:p>
    <w:p w:rsidR="00552CA6" w:rsidRDefault="00552CA6" w:rsidP="00727B2A">
      <w:pPr>
        <w:widowControl w:val="0"/>
        <w:autoSpaceDE/>
        <w:autoSpaceDN/>
        <w:rPr>
          <w:sz w:val="20"/>
          <w:szCs w:val="20"/>
        </w:rPr>
      </w:pPr>
    </w:p>
    <w:p w:rsidR="00552CA6" w:rsidRDefault="00552CA6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CF0095" w:rsidRDefault="00CF0095" w:rsidP="00727B2A">
      <w:pPr>
        <w:widowControl w:val="0"/>
        <w:autoSpaceDE/>
        <w:autoSpaceDN/>
        <w:rPr>
          <w:sz w:val="20"/>
          <w:szCs w:val="20"/>
        </w:rPr>
      </w:pPr>
    </w:p>
    <w:p w:rsidR="00552CA6" w:rsidRDefault="00552CA6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p w:rsidR="00AA0C31" w:rsidRDefault="00AA0C31" w:rsidP="00727B2A">
      <w:pPr>
        <w:widowControl w:val="0"/>
        <w:autoSpaceDE/>
        <w:autoSpaceDN/>
        <w:rPr>
          <w:sz w:val="20"/>
          <w:szCs w:val="20"/>
        </w:rPr>
      </w:pPr>
    </w:p>
    <w:sectPr w:rsidR="00AA0C31" w:rsidSect="00727B2A">
      <w:footerReference w:type="default" r:id="rId8"/>
      <w:pgSz w:w="16838" w:h="11906" w:orient="landscape" w:code="9"/>
      <w:pgMar w:top="899" w:right="851" w:bottom="539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88" w:rsidRDefault="00F95E88">
      <w:r>
        <w:separator/>
      </w:r>
    </w:p>
  </w:endnote>
  <w:endnote w:type="continuationSeparator" w:id="0">
    <w:p w:rsidR="00F95E88" w:rsidRDefault="00F9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92" w:rsidRDefault="00C17192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F6B73">
      <w:rPr>
        <w:rStyle w:val="slostrany"/>
        <w:noProof/>
      </w:rPr>
      <w:t>5</w:t>
    </w:r>
    <w:r>
      <w:rPr>
        <w:rStyle w:val="slostrany"/>
      </w:rPr>
      <w:fldChar w:fldCharType="end"/>
    </w:r>
  </w:p>
  <w:p w:rsidR="00C17192" w:rsidRDefault="00C1719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88" w:rsidRDefault="00F95E88">
      <w:r>
        <w:separator/>
      </w:r>
    </w:p>
  </w:footnote>
  <w:footnote w:type="continuationSeparator" w:id="0">
    <w:p w:rsidR="00F95E88" w:rsidRDefault="00F9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07"/>
    <w:multiLevelType w:val="hybridMultilevel"/>
    <w:tmpl w:val="DF821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E1CB9"/>
    <w:multiLevelType w:val="hybridMultilevel"/>
    <w:tmpl w:val="91FCE2EE"/>
    <w:lvl w:ilvl="0" w:tplc="B71E8AE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20932"/>
    <w:multiLevelType w:val="hybridMultilevel"/>
    <w:tmpl w:val="A3AA44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6D85"/>
    <w:multiLevelType w:val="hybridMultilevel"/>
    <w:tmpl w:val="AA0C1EC6"/>
    <w:lvl w:ilvl="0" w:tplc="054CB6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971515"/>
    <w:multiLevelType w:val="singleLevel"/>
    <w:tmpl w:val="5A62C548"/>
    <w:name w:val="Tiret 2__1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 w15:restartNumberingAfterBreak="0">
    <w:nsid w:val="315D720D"/>
    <w:multiLevelType w:val="hybridMultilevel"/>
    <w:tmpl w:val="C4C2DB3C"/>
    <w:lvl w:ilvl="0" w:tplc="5A34D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0C21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CA431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B2F4C"/>
    <w:multiLevelType w:val="hybridMultilevel"/>
    <w:tmpl w:val="3FBEE8B8"/>
    <w:name w:val="Tiret 32"/>
    <w:lvl w:ilvl="0" w:tplc="D25241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1CDF"/>
    <w:multiLevelType w:val="hybridMultilevel"/>
    <w:tmpl w:val="A1A24BE0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0531B8"/>
    <w:multiLevelType w:val="hybridMultilevel"/>
    <w:tmpl w:val="DF08B9D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7C6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90411"/>
    <w:multiLevelType w:val="hybridMultilevel"/>
    <w:tmpl w:val="72EC67CA"/>
    <w:lvl w:ilvl="0" w:tplc="566ABC4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07B92"/>
    <w:multiLevelType w:val="hybridMultilevel"/>
    <w:tmpl w:val="17B8568C"/>
    <w:lvl w:ilvl="0" w:tplc="FC723EEC">
      <w:numFmt w:val="bullet"/>
      <w:lvlText w:val="–"/>
      <w:lvlJc w:val="left"/>
      <w:pPr>
        <w:tabs>
          <w:tab w:val="num" w:pos="2344"/>
        </w:tabs>
        <w:ind w:left="23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14826"/>
    <w:multiLevelType w:val="hybridMultilevel"/>
    <w:tmpl w:val="D9D205F4"/>
    <w:name w:val="Tiret 4"/>
    <w:lvl w:ilvl="0" w:tplc="8E802DF8">
      <w:start w:val="9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</w:rPr>
    </w:lvl>
    <w:lvl w:ilvl="1" w:tplc="07D849B8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667AE7CE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476C6328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942CD804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B0C27AB8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411E9D02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CC100F20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92D683B0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597D606F"/>
    <w:multiLevelType w:val="hybridMultilevel"/>
    <w:tmpl w:val="85EE76E0"/>
    <w:lvl w:ilvl="0" w:tplc="96D27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81FD3"/>
    <w:multiLevelType w:val="hybridMultilevel"/>
    <w:tmpl w:val="246A7F38"/>
    <w:lvl w:ilvl="0" w:tplc="0C2C4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F13A0"/>
    <w:multiLevelType w:val="hybridMultilevel"/>
    <w:tmpl w:val="9874233E"/>
    <w:lvl w:ilvl="0" w:tplc="17D4629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6D0FB8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D22F014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DCA06154">
      <w:start w:val="1"/>
      <w:numFmt w:val="lowerLetter"/>
      <w:lvlText w:val="11%4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4C0253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CCA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363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CCD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8208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01493A"/>
    <w:multiLevelType w:val="hybridMultilevel"/>
    <w:tmpl w:val="ED2EB9EC"/>
    <w:lvl w:ilvl="0" w:tplc="29A4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A6753C"/>
    <w:multiLevelType w:val="hybridMultilevel"/>
    <w:tmpl w:val="EF9A87A4"/>
    <w:lvl w:ilvl="0" w:tplc="65A039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87B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2AD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87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A4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C48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D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45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7CB1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C915C9"/>
    <w:multiLevelType w:val="hybridMultilevel"/>
    <w:tmpl w:val="7B469A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18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7"/>
  </w:num>
  <w:num w:numId="14">
    <w:abstractNumId w:val="8"/>
  </w:num>
  <w:num w:numId="15">
    <w:abstractNumId w:val="14"/>
  </w:num>
  <w:num w:numId="16">
    <w:abstractNumId w:val="3"/>
  </w:num>
  <w:num w:numId="17">
    <w:abstractNumId w:val="13"/>
  </w:num>
  <w:num w:numId="18">
    <w:abstractNumId w:val="1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AEB"/>
    <w:rsid w:val="00145FFF"/>
    <w:rsid w:val="00160E49"/>
    <w:rsid w:val="001702FC"/>
    <w:rsid w:val="001B58BA"/>
    <w:rsid w:val="001F4F5B"/>
    <w:rsid w:val="00240428"/>
    <w:rsid w:val="00255C13"/>
    <w:rsid w:val="002731BF"/>
    <w:rsid w:val="00287D54"/>
    <w:rsid w:val="00290262"/>
    <w:rsid w:val="002F75A2"/>
    <w:rsid w:val="00337F12"/>
    <w:rsid w:val="00356A71"/>
    <w:rsid w:val="0038508E"/>
    <w:rsid w:val="003A37C5"/>
    <w:rsid w:val="003D1EFE"/>
    <w:rsid w:val="00481A89"/>
    <w:rsid w:val="00485BC2"/>
    <w:rsid w:val="004C0360"/>
    <w:rsid w:val="00552CA6"/>
    <w:rsid w:val="005B41F7"/>
    <w:rsid w:val="006444A0"/>
    <w:rsid w:val="00655758"/>
    <w:rsid w:val="00661987"/>
    <w:rsid w:val="006A2B41"/>
    <w:rsid w:val="006F6B73"/>
    <w:rsid w:val="00727B2A"/>
    <w:rsid w:val="007902D2"/>
    <w:rsid w:val="00817150"/>
    <w:rsid w:val="008254AF"/>
    <w:rsid w:val="008B53B1"/>
    <w:rsid w:val="00901F3A"/>
    <w:rsid w:val="009339C8"/>
    <w:rsid w:val="00940D29"/>
    <w:rsid w:val="00992D08"/>
    <w:rsid w:val="00AA0C31"/>
    <w:rsid w:val="00B02BFC"/>
    <w:rsid w:val="00B52EFA"/>
    <w:rsid w:val="00B67BB0"/>
    <w:rsid w:val="00BA66C5"/>
    <w:rsid w:val="00BC262F"/>
    <w:rsid w:val="00C10E21"/>
    <w:rsid w:val="00C17192"/>
    <w:rsid w:val="00C34EF3"/>
    <w:rsid w:val="00C95AEB"/>
    <w:rsid w:val="00CA1998"/>
    <w:rsid w:val="00CE0D4B"/>
    <w:rsid w:val="00CE6352"/>
    <w:rsid w:val="00CF0095"/>
    <w:rsid w:val="00DC197F"/>
    <w:rsid w:val="00E663AB"/>
    <w:rsid w:val="00E95BED"/>
    <w:rsid w:val="00EB4D47"/>
    <w:rsid w:val="00ED32D1"/>
    <w:rsid w:val="00EE2AA8"/>
    <w:rsid w:val="00EE3DAC"/>
    <w:rsid w:val="00EF1D14"/>
    <w:rsid w:val="00EF4F06"/>
    <w:rsid w:val="00F17790"/>
    <w:rsid w:val="00F20B1E"/>
    <w:rsid w:val="00F56E02"/>
    <w:rsid w:val="00F614DE"/>
    <w:rsid w:val="00F74A2E"/>
    <w:rsid w:val="00F95E88"/>
    <w:rsid w:val="00F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9CF328"/>
  <w15:chartTrackingRefBased/>
  <w15:docId w15:val="{362D190B-8342-485E-B690-261CED7B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y"/>
    <w:next w:val="Normlny"/>
    <w:link w:val="Nadpis4Char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y"/>
    <w:next w:val="Normlny"/>
    <w:link w:val="Nadpis5Char"/>
    <w:qFormat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semiHidden/>
    <w:pPr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pPr>
      <w:spacing w:line="240" w:lineRule="atLeast"/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semiHidden/>
    <w:locked/>
    <w:rPr>
      <w:sz w:val="16"/>
      <w:szCs w:val="16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semiHidden/>
    <w:locked/>
    <w:rPr>
      <w:sz w:val="24"/>
      <w:szCs w:val="24"/>
    </w:rPr>
  </w:style>
  <w:style w:type="paragraph" w:styleId="Zkladntext2">
    <w:name w:val="Body Text 2"/>
    <w:basedOn w:val="Normlny"/>
    <w:link w:val="Zkladntext2Char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link w:val="Zkladntext2"/>
    <w:semiHidden/>
    <w:locked/>
    <w:rPr>
      <w:sz w:val="24"/>
      <w:szCs w:val="24"/>
    </w:rPr>
  </w:style>
  <w:style w:type="paragraph" w:customStyle="1" w:styleId="Normlny0">
    <w:name w:val="_Normálny"/>
    <w:basedOn w:val="Normlny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locked/>
    <w:rPr>
      <w:sz w:val="20"/>
      <w:szCs w:val="20"/>
    </w:rPr>
  </w:style>
  <w:style w:type="paragraph" w:customStyle="1" w:styleId="PARA">
    <w:name w:val="PARA"/>
    <w:basedOn w:val="Normlny"/>
    <w:next w:val="Normlny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semiHidden/>
    <w:rPr>
      <w:vertAlign w:val="superscript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/>
      <w:autoSpaceDN/>
    </w:pPr>
    <w:rPr>
      <w:lang w:val="x-none" w:eastAsia="x-none"/>
    </w:rPr>
  </w:style>
  <w:style w:type="character" w:customStyle="1" w:styleId="PtaChar">
    <w:name w:val="Päta Char"/>
    <w:link w:val="Pta"/>
    <w:semiHidden/>
    <w:locked/>
    <w:rPr>
      <w:sz w:val="24"/>
      <w:szCs w:val="24"/>
    </w:rPr>
  </w:style>
  <w:style w:type="character" w:styleId="slostrany">
    <w:name w:val="page number"/>
    <w:basedOn w:val="Predvolenpsmoodseku"/>
  </w:style>
  <w:style w:type="paragraph" w:styleId="Normlnywebov">
    <w:name w:val="Normal (Web)"/>
    <w:basedOn w:val="Normlny"/>
    <w:pPr>
      <w:autoSpaceDE/>
      <w:autoSpaceDN/>
      <w:spacing w:before="100" w:beforeAutospacing="1" w:after="100" w:afterAutospacing="1"/>
    </w:pPr>
    <w:rPr>
      <w:color w:val="00000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arkazkladnhotextu2">
    <w:name w:val="Body Text Indent 2"/>
    <w:basedOn w:val="Normlny"/>
    <w:link w:val="Zarkazkladnhotextu2Char"/>
    <w:pPr>
      <w:autoSpaceDE/>
      <w:autoSpaceDN/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Zarkazkladnhotextu2"/>
    <w:semiHidden/>
    <w:locked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pPr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semiHidden/>
    <w:locked/>
    <w:rPr>
      <w:sz w:val="16"/>
      <w:szCs w:val="16"/>
    </w:rPr>
  </w:style>
  <w:style w:type="paragraph" w:styleId="Zkladntext">
    <w:name w:val="Body Text"/>
    <w:basedOn w:val="Normlny"/>
    <w:link w:val="ZkladntextChar"/>
    <w:pPr>
      <w:spacing w:after="120"/>
    </w:pPr>
    <w:rPr>
      <w:lang w:val="x-none" w:eastAsia="x-none"/>
    </w:rPr>
  </w:style>
  <w:style w:type="character" w:customStyle="1" w:styleId="ZkladntextChar">
    <w:name w:val="Základný text Char"/>
    <w:link w:val="Zkladntext"/>
    <w:semiHidden/>
    <w:locked/>
    <w:rPr>
      <w:sz w:val="24"/>
      <w:szCs w:val="24"/>
    </w:rPr>
  </w:style>
  <w:style w:type="paragraph" w:customStyle="1" w:styleId="QuotedText">
    <w:name w:val="Quoted Text"/>
    <w:basedOn w:val="Normlny"/>
    <w:pPr>
      <w:autoSpaceDE/>
      <w:autoSpaceDN/>
      <w:spacing w:before="120" w:after="120"/>
      <w:ind w:left="1418"/>
      <w:jc w:val="both"/>
    </w:pPr>
    <w:rPr>
      <w:lang w:val="cs-CZ" w:eastAsia="zh-CN"/>
    </w:rPr>
  </w:style>
  <w:style w:type="paragraph" w:customStyle="1" w:styleId="Tiret3">
    <w:name w:val="Tiret 3"/>
    <w:basedOn w:val="Normlny"/>
    <w:pPr>
      <w:autoSpaceDE/>
      <w:autoSpaceDN/>
      <w:spacing w:before="120" w:after="120"/>
      <w:ind w:left="2552" w:hanging="567"/>
      <w:jc w:val="both"/>
    </w:pPr>
    <w:rPr>
      <w:lang w:val="cs-CZ" w:eastAsia="zh-CN"/>
    </w:rPr>
  </w:style>
  <w:style w:type="paragraph" w:customStyle="1" w:styleId="Tiret4">
    <w:name w:val="Tiret 4"/>
    <w:basedOn w:val="Normlny"/>
    <w:pPr>
      <w:autoSpaceDE/>
      <w:autoSpaceDN/>
      <w:spacing w:before="120" w:after="120"/>
      <w:ind w:left="3119" w:hanging="567"/>
      <w:jc w:val="both"/>
    </w:pPr>
    <w:rPr>
      <w:lang w:val="cs-CZ" w:eastAsia="zh-CN"/>
    </w:rPr>
  </w:style>
  <w:style w:type="paragraph" w:customStyle="1" w:styleId="Normlnweb8">
    <w:name w:val="Normální (web)8"/>
    <w:basedOn w:val="Normlny"/>
    <w:pPr>
      <w:autoSpaceDE/>
      <w:autoSpaceDN/>
      <w:spacing w:before="80" w:after="80"/>
      <w:ind w:left="240" w:right="240"/>
    </w:pPr>
    <w:rPr>
      <w:sz w:val="22"/>
      <w:szCs w:val="22"/>
      <w:lang w:val="en-US" w:eastAsia="en-US"/>
    </w:rPr>
  </w:style>
  <w:style w:type="table" w:styleId="Mriekatabuky">
    <w:name w:val="Table Grid"/>
    <w:basedOn w:val="Normlnatabuk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link w:val="truktradokumentuChar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truktradokumentuChar">
    <w:name w:val="Štruktúra dokumentu Char"/>
    <w:link w:val="truktradokumentu"/>
    <w:semiHidden/>
    <w:locked/>
    <w:rPr>
      <w:rFonts w:ascii="Tahoma" w:hAnsi="Tahoma" w:cs="Tahoma"/>
      <w:sz w:val="16"/>
      <w:szCs w:val="16"/>
    </w:rPr>
  </w:style>
  <w:style w:type="paragraph" w:customStyle="1" w:styleId="CM4">
    <w:name w:val="CM4"/>
    <w:basedOn w:val="Normlny"/>
    <w:next w:val="Normlny"/>
    <w:pPr>
      <w:adjustRightInd w:val="0"/>
    </w:pPr>
    <w:rPr>
      <w:rFonts w:ascii="EUAlbertina" w:hAnsi="EUAlbertina" w:cs="EUAlbertina"/>
    </w:rPr>
  </w:style>
  <w:style w:type="paragraph" w:customStyle="1" w:styleId="ManualHeading1">
    <w:name w:val="Manual Heading 1"/>
    <w:basedOn w:val="Normlny"/>
    <w:next w:val="Normlny"/>
    <w:pPr>
      <w:keepNext/>
      <w:tabs>
        <w:tab w:val="left" w:pos="850"/>
      </w:tabs>
      <w:autoSpaceDE/>
      <w:autoSpaceDN/>
      <w:spacing w:before="360" w:after="120"/>
      <w:ind w:left="850" w:hanging="850"/>
      <w:jc w:val="both"/>
      <w:outlineLvl w:val="0"/>
    </w:pPr>
    <w:rPr>
      <w:b/>
      <w:bCs/>
      <w:smallCaps/>
      <w:lang w:eastAsia="en-GB"/>
    </w:rPr>
  </w:style>
  <w:style w:type="paragraph" w:customStyle="1" w:styleId="NormalCentered">
    <w:name w:val="Normal Centered"/>
    <w:basedOn w:val="Normlny"/>
    <w:pPr>
      <w:autoSpaceDE/>
      <w:autoSpaceDN/>
      <w:spacing w:before="120" w:after="120"/>
      <w:jc w:val="center"/>
    </w:pPr>
    <w:rPr>
      <w:lang w:eastAsia="en-GB"/>
    </w:rPr>
  </w:style>
  <w:style w:type="paragraph" w:customStyle="1" w:styleId="Cast">
    <w:name w:val="Cast"/>
    <w:basedOn w:val="Normlny"/>
    <w:pPr>
      <w:keepNext/>
      <w:overflowPunct w:val="0"/>
      <w:adjustRightInd w:val="0"/>
      <w:spacing w:before="240" w:after="60" w:line="260" w:lineRule="atLeast"/>
      <w:ind w:left="851" w:hanging="851"/>
      <w:textAlignment w:val="baseline"/>
    </w:pPr>
    <w:rPr>
      <w:rFonts w:ascii="Arial" w:hAnsi="Arial" w:cs="Arial"/>
      <w:b/>
      <w:bCs/>
      <w:kern w:val="28"/>
      <w:sz w:val="22"/>
      <w:szCs w:val="22"/>
      <w:lang w:eastAsia="zh-CN"/>
    </w:rPr>
  </w:style>
  <w:style w:type="paragraph" w:customStyle="1" w:styleId="Cast-podcast">
    <w:name w:val="Cast - podcast"/>
    <w:basedOn w:val="Cast"/>
    <w:rPr>
      <w:rFonts w:ascii="Times New Roman" w:hAnsi="Times New Roman" w:cs="Times New Roman"/>
    </w:rPr>
  </w:style>
  <w:style w:type="character" w:customStyle="1" w:styleId="Zstupntext1">
    <w:name w:val="Zástupný text1"/>
    <w:semiHidden/>
    <w:rPr>
      <w:rFonts w:ascii="Times New Roman" w:hAnsi="Times New Roman" w:cs="Times New Roman"/>
      <w:color w:val="808080"/>
    </w:rPr>
  </w:style>
  <w:style w:type="paragraph" w:customStyle="1" w:styleId="Point1">
    <w:name w:val="Point 1"/>
    <w:basedOn w:val="Normlny"/>
    <w:pPr>
      <w:autoSpaceDE/>
      <w:autoSpaceDN/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Tiret2">
    <w:name w:val="Tiret 2"/>
    <w:basedOn w:val="Normlny"/>
    <w:pPr>
      <w:numPr>
        <w:numId w:val="2"/>
      </w:numPr>
      <w:autoSpaceDE/>
      <w:autoSpaceDN/>
      <w:spacing w:before="120" w:after="120"/>
      <w:jc w:val="both"/>
    </w:pPr>
    <w:rPr>
      <w:lang w:eastAsia="de-DE"/>
    </w:rPr>
  </w:style>
  <w:style w:type="paragraph" w:customStyle="1" w:styleId="Point2">
    <w:name w:val="Point 2"/>
    <w:basedOn w:val="Normlny"/>
    <w:pPr>
      <w:autoSpaceDE/>
      <w:autoSpaceDN/>
      <w:spacing w:before="120" w:after="120"/>
      <w:ind w:left="1984" w:hanging="567"/>
      <w:jc w:val="both"/>
    </w:pPr>
    <w:rPr>
      <w:snapToGrid w:val="0"/>
      <w:lang w:eastAsia="en-GB"/>
    </w:rPr>
  </w:style>
  <w:style w:type="paragraph" w:customStyle="1" w:styleId="NormalLeft">
    <w:name w:val="Normal Left"/>
    <w:basedOn w:val="Normlny"/>
    <w:pPr>
      <w:autoSpaceDE/>
      <w:autoSpaceDN/>
      <w:spacing w:before="120" w:after="120"/>
    </w:pPr>
    <w:rPr>
      <w:snapToGrid w:val="0"/>
      <w:lang w:eastAsia="en-GB"/>
    </w:rPr>
  </w:style>
  <w:style w:type="paragraph" w:customStyle="1" w:styleId="Point3">
    <w:name w:val="Point 3"/>
    <w:basedOn w:val="Normlny"/>
    <w:pPr>
      <w:autoSpaceDE/>
      <w:autoSpaceDN/>
      <w:spacing w:before="120" w:after="120"/>
      <w:ind w:left="2551" w:hanging="567"/>
      <w:jc w:val="both"/>
    </w:pPr>
    <w:rPr>
      <w:snapToGrid w:val="0"/>
      <w:lang w:eastAsia="en-GB"/>
    </w:rPr>
  </w:style>
  <w:style w:type="paragraph" w:customStyle="1" w:styleId="Text1">
    <w:name w:val="Text 1"/>
    <w:basedOn w:val="Normlny"/>
    <w:pPr>
      <w:autoSpaceDE/>
      <w:autoSpaceDN/>
      <w:spacing w:before="120" w:after="120"/>
      <w:ind w:left="850"/>
      <w:jc w:val="both"/>
    </w:pPr>
    <w:rPr>
      <w:snapToGrid w:val="0"/>
      <w:lang w:eastAsia="en-GB"/>
    </w:rPr>
  </w:style>
  <w:style w:type="paragraph" w:customStyle="1" w:styleId="Point0">
    <w:name w:val="Point 0"/>
    <w:basedOn w:val="Normlny"/>
    <w:pPr>
      <w:autoSpaceDE/>
      <w:autoSpaceDN/>
      <w:spacing w:before="120" w:after="120"/>
      <w:ind w:left="850" w:hanging="850"/>
      <w:jc w:val="both"/>
    </w:pPr>
    <w:rPr>
      <w:snapToGrid w:val="0"/>
      <w:lang w:eastAsia="en-GB"/>
    </w:rPr>
  </w:style>
  <w:style w:type="paragraph" w:customStyle="1" w:styleId="Point4">
    <w:name w:val="Point 4"/>
    <w:basedOn w:val="Normlny"/>
    <w:pPr>
      <w:autoSpaceDE/>
      <w:autoSpaceDN/>
      <w:spacing w:before="120" w:after="120"/>
      <w:ind w:left="3118" w:hanging="567"/>
      <w:jc w:val="both"/>
    </w:pPr>
    <w:rPr>
      <w:snapToGrid w:val="0"/>
      <w:lang w:eastAsia="en-GB"/>
    </w:rPr>
  </w:style>
  <w:style w:type="paragraph" w:customStyle="1" w:styleId="PointDouble4">
    <w:name w:val="PointDouble 4"/>
    <w:basedOn w:val="Normlny"/>
    <w:pPr>
      <w:tabs>
        <w:tab w:val="left" w:pos="3118"/>
      </w:tabs>
      <w:autoSpaceDE/>
      <w:autoSpaceDN/>
      <w:spacing w:before="120" w:after="120"/>
      <w:ind w:left="3685" w:hanging="1134"/>
      <w:jc w:val="both"/>
    </w:pPr>
    <w:rPr>
      <w:snapToGrid w:val="0"/>
      <w:lang w:eastAsia="en-GB"/>
    </w:rPr>
  </w:style>
  <w:style w:type="paragraph" w:customStyle="1" w:styleId="odsek">
    <w:name w:val="odsek"/>
    <w:basedOn w:val="Normlny"/>
    <w:pPr>
      <w:keepNext/>
      <w:autoSpaceDE/>
      <w:autoSpaceDN/>
      <w:spacing w:before="120" w:after="120"/>
      <w:ind w:firstLine="709"/>
      <w:jc w:val="both"/>
    </w:pPr>
  </w:style>
  <w:style w:type="character" w:customStyle="1" w:styleId="new">
    <w:name w:val="new"/>
    <w:basedOn w:val="Predvolenpsmoodseku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Normlny1">
    <w:name w:val="Normálny1"/>
    <w:basedOn w:val="Normlny"/>
    <w:pPr>
      <w:autoSpaceDE/>
      <w:autoSpaceDN/>
      <w:spacing w:before="100" w:beforeAutospacing="1" w:after="100" w:afterAutospacing="1"/>
    </w:pPr>
  </w:style>
  <w:style w:type="character" w:customStyle="1" w:styleId="super">
    <w:name w:val="super"/>
  </w:style>
  <w:style w:type="character" w:styleId="Odkaznakomentr">
    <w:name w:val="annotation reference"/>
    <w:uiPriority w:val="99"/>
    <w:rPr>
      <w:sz w:val="16"/>
      <w:szCs w:val="16"/>
    </w:rPr>
  </w:style>
  <w:style w:type="paragraph" w:styleId="Textkomentra">
    <w:name w:val="annotation text"/>
    <w:basedOn w:val="Normlny"/>
    <w:link w:val="TextkomentraChar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</w:style>
  <w:style w:type="paragraph" w:styleId="Predmetkomentra">
    <w:name w:val="annotation subject"/>
    <w:basedOn w:val="Textkomentra"/>
    <w:next w:val="Textkomentra"/>
    <w:link w:val="PredmetkomentraChar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Pr>
      <w:b/>
      <w:bCs/>
    </w:rPr>
  </w:style>
  <w:style w:type="character" w:customStyle="1" w:styleId="italic">
    <w:name w:val="italic"/>
  </w:style>
  <w:style w:type="paragraph" w:styleId="Odsekzoznamu">
    <w:name w:val="List Paragraph"/>
    <w:basedOn w:val="Normlny"/>
    <w:uiPriority w:val="34"/>
    <w:qFormat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75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9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1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2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6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23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644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2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4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4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35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8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201841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2729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2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0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3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05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74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14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21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82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413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05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67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3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59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75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48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6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02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69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8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83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27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2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85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4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10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85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82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66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10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48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50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85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55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00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6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67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6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2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5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98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63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17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91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01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7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6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0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93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2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8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5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20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18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1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05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2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8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60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81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98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419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625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8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74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5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6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3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30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36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2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46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48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88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36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17E8-E497-445D-8EF3-E547450B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12278</CharactersWithSpaces>
  <SharedDoc>false</SharedDoc>
  <HLinks>
    <vt:vector size="18" baseType="variant"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https://www.slov-lex.sk/pravne-predpisy/SK/ZZ/2007/69/20070214</vt:lpwstr>
      </vt:variant>
      <vt:variant>
        <vt:lpwstr>prilohy.priloha-priloha_k_vyhlaske_c_69_2007_z_z.oznacenie</vt:lpwstr>
      </vt:variant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https://www.slov-lex.sk/pravne-predpisy/SK/ZZ/2007/69/20070214</vt:lpwstr>
      </vt:variant>
      <vt:variant>
        <vt:lpwstr>prilohy.priloha-priloha_k_vyhlaske_c_69_2007_z_z.oznacenie</vt:lpwstr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https://www.slov-lex.sk/pravne-predpisy/SK/ZZ/2006/184/20080401</vt:lpwstr>
      </vt:variant>
      <vt:variant>
        <vt:lpwstr>paragraf-13.pismeno-a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Mogelská Natália</dc:creator>
  <cp:keywords/>
  <cp:lastModifiedBy>Smažáková Janette</cp:lastModifiedBy>
  <cp:revision>15</cp:revision>
  <cp:lastPrinted>2019-10-31T11:22:00Z</cp:lastPrinted>
  <dcterms:created xsi:type="dcterms:W3CDTF">2019-07-15T12:44:00Z</dcterms:created>
  <dcterms:modified xsi:type="dcterms:W3CDTF">2020-06-19T14:31:00Z</dcterms:modified>
</cp:coreProperties>
</file>