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2EE8FF1C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3A141150" w14:textId="77777777" w:rsidR="00374EDB" w:rsidRPr="002E32C0" w:rsidRDefault="00413E9A" w:rsidP="001E416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0D68AF3F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3B8F8EDE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59657695" w14:textId="77777777" w:rsidTr="00F330AF">
        <w:trPr>
          <w:trHeight w:val="995"/>
        </w:trPr>
        <w:tc>
          <w:tcPr>
            <w:tcW w:w="9464" w:type="dxa"/>
          </w:tcPr>
          <w:p w14:paraId="0417BA24" w14:textId="647AB3AF" w:rsidR="00EF50E6" w:rsidRDefault="001F7966" w:rsidP="00CD0B42">
            <w:pPr>
              <w:jc w:val="both"/>
            </w:pPr>
            <w:r>
              <w:t xml:space="preserve">Vyhlásenie </w:t>
            </w:r>
            <w:r w:rsidR="003D22F7">
              <w:t xml:space="preserve">chráneného areálu </w:t>
            </w:r>
            <w:r w:rsidR="00CE06D9">
              <w:t>Ostrovné lúčky</w:t>
            </w:r>
            <w:r>
              <w:t xml:space="preserve"> </w:t>
            </w:r>
            <w:r w:rsidR="00803C3D">
              <w:t>(CHA Ostrovné lúčky</w:t>
            </w:r>
            <w:r w:rsidR="00EC53D2">
              <w:t xml:space="preserve">) </w:t>
            </w:r>
            <w:r>
              <w:t xml:space="preserve">bude mať dlhodobý pozitívny vplyv na prírodné hodnoty, ktoré sú predmetom ochrany. </w:t>
            </w:r>
            <w:r w:rsidR="00CE06D9">
              <w:t xml:space="preserve">Ide o </w:t>
            </w:r>
            <w:r w:rsidR="00AC4271">
              <w:t>dva</w:t>
            </w:r>
            <w:r w:rsidR="00AC4271" w:rsidRPr="00F02E5E">
              <w:t xml:space="preserve"> </w:t>
            </w:r>
            <w:r w:rsidR="00CE06D9" w:rsidRPr="00F02E5E">
              <w:t xml:space="preserve">prioritné biotopy európskeho významu Ls1.1 Vŕbovo-topoľové nížinné lužné lesy (91E0*), Tr1.1 Suchomilné travinno-bylinné a krovinové porasty na vápnitom substráte s významným výskytom druhov čeľade </w:t>
            </w:r>
            <w:r w:rsidR="00CE06D9" w:rsidRPr="002F5D5F">
              <w:rPr>
                <w:i/>
              </w:rPr>
              <w:t>Orchidaceae</w:t>
            </w:r>
            <w:r w:rsidR="00CE06D9" w:rsidRPr="00F02E5E">
              <w:t xml:space="preserve"> (6210*), dva biotopy európskeho významu Ls1.2 Dubovo-brestovo-jaseňové nížinné lužné lesy (91F0) a Vo2 Prirodzené eutrofné a mezotrofné stojaté vody s vegetáciou plávajúcich a/alebo ponorených cievnatých rastlín typu </w:t>
            </w:r>
            <w:r w:rsidR="00CE06D9" w:rsidRPr="002F5D5F">
              <w:rPr>
                <w:i/>
              </w:rPr>
              <w:t>Magnopotamion</w:t>
            </w:r>
            <w:r w:rsidR="00CE06D9" w:rsidRPr="00F02E5E">
              <w:t xml:space="preserve"> alebo </w:t>
            </w:r>
            <w:r w:rsidR="00CE06D9" w:rsidRPr="002F5D5F">
              <w:rPr>
                <w:i/>
              </w:rPr>
              <w:t>Hydrocharion</w:t>
            </w:r>
            <w:r w:rsidR="00CE06D9" w:rsidRPr="00F02E5E">
              <w:t xml:space="preserve"> (3150), dva biotopy národného významu Lk10 Vegetácia vysokých ostríc a Vo7 Makrofytná vegetácia plytkých stojatých vôd (</w:t>
            </w:r>
            <w:r w:rsidR="00CE06D9" w:rsidRPr="00F02E5E">
              <w:rPr>
                <w:i/>
              </w:rPr>
              <w:t>Ranunculion aquatilis</w:t>
            </w:r>
            <w:r w:rsidR="00CE06D9" w:rsidRPr="00F02E5E">
              <w:t xml:space="preserve">), biotopy </w:t>
            </w:r>
            <w:r w:rsidR="00EF50E6">
              <w:t>jedenástich</w:t>
            </w:r>
            <w:r w:rsidR="00EF50E6" w:rsidRPr="00F02E5E">
              <w:t xml:space="preserve"> </w:t>
            </w:r>
            <w:r w:rsidR="00CE06D9" w:rsidRPr="00F02E5E">
              <w:t>druhov živočíchov európskeho významu vážka (</w:t>
            </w:r>
            <w:r w:rsidR="00CE06D9" w:rsidRPr="00F02E5E">
              <w:rPr>
                <w:i/>
              </w:rPr>
              <w:t>Leucorrhinia pectoralis</w:t>
            </w:r>
            <w:r w:rsidR="00CE06D9" w:rsidRPr="00F02E5E">
              <w:t>), plocháč červený (</w:t>
            </w:r>
            <w:r w:rsidR="00CE06D9" w:rsidRPr="00F02E5E">
              <w:rPr>
                <w:i/>
              </w:rPr>
              <w:t>Cucujus cinnaberinus</w:t>
            </w:r>
            <w:r w:rsidR="00CE06D9" w:rsidRPr="00F02E5E">
              <w:t>), roháč obyčajný (</w:t>
            </w:r>
            <w:r w:rsidR="00CE06D9" w:rsidRPr="00F02E5E">
              <w:rPr>
                <w:i/>
              </w:rPr>
              <w:t>Lucanus cervus</w:t>
            </w:r>
            <w:r w:rsidR="00CE06D9" w:rsidRPr="00F02E5E">
              <w:t>), f</w:t>
            </w:r>
            <w:r w:rsidR="00EF50E6">
              <w:t>u</w:t>
            </w:r>
            <w:r w:rsidR="00CE06D9" w:rsidRPr="00F02E5E">
              <w:t>z</w:t>
            </w:r>
            <w:r w:rsidR="00EF50E6">
              <w:t>á</w:t>
            </w:r>
            <w:r w:rsidR="00CE06D9" w:rsidRPr="00F02E5E">
              <w:t>č veľký (</w:t>
            </w:r>
            <w:r w:rsidR="00CE06D9" w:rsidRPr="00F02E5E">
              <w:rPr>
                <w:i/>
              </w:rPr>
              <w:t>Cerambyx cerdo</w:t>
            </w:r>
            <w:r w:rsidR="00CE06D9" w:rsidRPr="00F02E5E">
              <w:t>), lopatka dúhová (</w:t>
            </w:r>
            <w:r w:rsidR="00CE06D9" w:rsidRPr="00F02E5E">
              <w:rPr>
                <w:i/>
              </w:rPr>
              <w:t>Rhodeus sericeus amarus</w:t>
            </w:r>
            <w:r w:rsidR="00CE06D9" w:rsidRPr="00F02E5E">
              <w:t>), hrebenačka vysoká (</w:t>
            </w:r>
            <w:r w:rsidR="00CE06D9" w:rsidRPr="00F02E5E">
              <w:rPr>
                <w:i/>
              </w:rPr>
              <w:t>Gymnocephalus baloni</w:t>
            </w:r>
            <w:r w:rsidR="00CE06D9" w:rsidRPr="00F02E5E">
              <w:t>), hrúz bieloplutvý/ Vladykov (</w:t>
            </w:r>
            <w:r w:rsidR="00CE06D9" w:rsidRPr="00F02E5E">
              <w:rPr>
                <w:i/>
              </w:rPr>
              <w:t>Gobio albipinnatus</w:t>
            </w:r>
            <w:r w:rsidR="00CE06D9" w:rsidRPr="00F02E5E">
              <w:t>), kunka červenobruchá (</w:t>
            </w:r>
            <w:r w:rsidR="00CE06D9" w:rsidRPr="00F02E5E">
              <w:rPr>
                <w:i/>
              </w:rPr>
              <w:t>Bombina bombina</w:t>
            </w:r>
            <w:r w:rsidR="00CE06D9" w:rsidRPr="00F02E5E">
              <w:t>), mlok dunajský (</w:t>
            </w:r>
            <w:r w:rsidR="00CE06D9" w:rsidRPr="00F02E5E">
              <w:rPr>
                <w:i/>
              </w:rPr>
              <w:t>Triturus dobrogicus</w:t>
            </w:r>
            <w:r w:rsidR="00CE06D9" w:rsidRPr="00F02E5E">
              <w:t>), netopier obyčajný (</w:t>
            </w:r>
            <w:r w:rsidR="00CE06D9" w:rsidRPr="00F02E5E">
              <w:rPr>
                <w:i/>
              </w:rPr>
              <w:t>Myotis myotis</w:t>
            </w:r>
            <w:r w:rsidR="00CE06D9" w:rsidRPr="00F02E5E">
              <w:t>) a bobor vodný (</w:t>
            </w:r>
            <w:r w:rsidR="00CE06D9" w:rsidRPr="00F02E5E">
              <w:rPr>
                <w:i/>
              </w:rPr>
              <w:t>Castor fiber</w:t>
            </w:r>
            <w:r w:rsidR="00CE06D9" w:rsidRPr="00F02E5E">
              <w:t>), biotopy štyroch druhov živočíchov národného významu užovka stromová (</w:t>
            </w:r>
            <w:r w:rsidR="00CE06D9" w:rsidRPr="00F02E5E">
              <w:rPr>
                <w:i/>
              </w:rPr>
              <w:t>Elaphe longissima</w:t>
            </w:r>
            <w:r w:rsidR="00CE06D9" w:rsidRPr="00F02E5E">
              <w:t>), ucháč sivý (</w:t>
            </w:r>
            <w:r w:rsidR="00CE06D9" w:rsidRPr="00F02E5E">
              <w:rPr>
                <w:i/>
              </w:rPr>
              <w:t>Plecotus austriacus</w:t>
            </w:r>
            <w:r w:rsidR="00CE06D9" w:rsidRPr="00F02E5E">
              <w:t>), netopier vodný (</w:t>
            </w:r>
            <w:r w:rsidR="00CE06D9" w:rsidRPr="00F02E5E">
              <w:rPr>
                <w:i/>
              </w:rPr>
              <w:t>Myotis daubentoni</w:t>
            </w:r>
            <w:r w:rsidR="00CE06D9" w:rsidRPr="00F02E5E">
              <w:t>) a netopier pozdný (</w:t>
            </w:r>
            <w:r w:rsidR="00CE06D9" w:rsidRPr="00F02E5E">
              <w:rPr>
                <w:i/>
              </w:rPr>
              <w:t>Eptesicus serotinus</w:t>
            </w:r>
            <w:r w:rsidR="00CE06D9" w:rsidRPr="00F02E5E">
              <w:t>) a biotopy desiatich druhov rastlín národného významu červenohlav ihlanovitý (</w:t>
            </w:r>
            <w:r w:rsidR="00CE06D9" w:rsidRPr="00F02E5E">
              <w:rPr>
                <w:i/>
              </w:rPr>
              <w:t>Anacamptis pyramidalis</w:t>
            </w:r>
            <w:r w:rsidR="00CE06D9" w:rsidRPr="00F02E5E">
              <w:t>), dub sivý (</w:t>
            </w:r>
            <w:r w:rsidR="00CE06D9" w:rsidRPr="00F02E5E">
              <w:rPr>
                <w:i/>
              </w:rPr>
              <w:t>Quercus pedunculiflora</w:t>
            </w:r>
            <w:r w:rsidR="00CE06D9" w:rsidRPr="00F02E5E">
              <w:t>), lucerna tesálska (</w:t>
            </w:r>
            <w:r w:rsidR="00CE06D9" w:rsidRPr="00F02E5E">
              <w:rPr>
                <w:i/>
              </w:rPr>
              <w:t>Medicago monspeliaca</w:t>
            </w:r>
            <w:r w:rsidR="00CE06D9" w:rsidRPr="00F02E5E">
              <w:t>), pokrut jesenný (</w:t>
            </w:r>
            <w:r w:rsidR="00CE06D9" w:rsidRPr="00F02E5E">
              <w:rPr>
                <w:i/>
              </w:rPr>
              <w:t>Spiranthes spiralis</w:t>
            </w:r>
            <w:r w:rsidR="00CE06D9" w:rsidRPr="00F02E5E">
              <w:t>), rezavka aloovitá (</w:t>
            </w:r>
            <w:r w:rsidR="00CE06D9" w:rsidRPr="00F02E5E">
              <w:rPr>
                <w:i/>
              </w:rPr>
              <w:t>Stratiotes aloides</w:t>
            </w:r>
            <w:r w:rsidR="00CE06D9" w:rsidRPr="00F02E5E">
              <w:t>), vranček švajčiarsky (</w:t>
            </w:r>
            <w:r w:rsidR="00CE06D9" w:rsidRPr="00F02E5E">
              <w:rPr>
                <w:i/>
              </w:rPr>
              <w:t>Lycopodioides helveticum</w:t>
            </w:r>
            <w:r w:rsidR="00CE06D9" w:rsidRPr="00F02E5E">
              <w:t>), vstavač obyčajný (</w:t>
            </w:r>
            <w:r w:rsidR="00CE06D9" w:rsidRPr="00F02E5E">
              <w:rPr>
                <w:i/>
              </w:rPr>
              <w:t>Orchis morio</w:t>
            </w:r>
            <w:r w:rsidR="00CE06D9" w:rsidRPr="00F02E5E">
              <w:t>), vstavač ploštičný (</w:t>
            </w:r>
            <w:r w:rsidR="00CE06D9" w:rsidRPr="00F02E5E">
              <w:rPr>
                <w:i/>
              </w:rPr>
              <w:t>Orchis coriophora</w:t>
            </w:r>
            <w:r w:rsidR="00CE06D9" w:rsidRPr="00F02E5E">
              <w:t>), vstavač počerný (</w:t>
            </w:r>
            <w:r w:rsidR="00CE06D9" w:rsidRPr="00F02E5E">
              <w:rPr>
                <w:i/>
              </w:rPr>
              <w:t>Orchis ustulata</w:t>
            </w:r>
            <w:r w:rsidR="00CE06D9" w:rsidRPr="00F02E5E">
              <w:t>) a žltavka končistá (</w:t>
            </w:r>
            <w:r w:rsidR="00CE06D9" w:rsidRPr="00F02E5E">
              <w:rPr>
                <w:i/>
              </w:rPr>
              <w:t>Blackstonia acuminata</w:t>
            </w:r>
            <w:r w:rsidR="00CE06D9" w:rsidRPr="00F02E5E">
              <w:t>).</w:t>
            </w:r>
            <w:r w:rsidR="00A805C4">
              <w:t xml:space="preserve"> </w:t>
            </w:r>
          </w:p>
          <w:p w14:paraId="524C3BD5" w14:textId="77777777" w:rsidR="005C765F" w:rsidRDefault="005C765F" w:rsidP="00CD0B42">
            <w:pPr>
              <w:jc w:val="both"/>
            </w:pPr>
          </w:p>
          <w:p w14:paraId="4EF0712A" w14:textId="1790258C" w:rsidR="007C7459" w:rsidRDefault="007C7459" w:rsidP="00CD0B42">
            <w:pPr>
              <w:jc w:val="both"/>
            </w:pPr>
            <w:r w:rsidRPr="00803C3D">
              <w:t>Predmetom ochrany v území je aj zachovanie typického rázu lužnej krajiny, ktorá vznikla činnosťou rieky nížinného typu a ktorú tvorí mozaika lužných lesov, suchých a vlhkých lúk a riečnych ramien.</w:t>
            </w:r>
            <w:r>
              <w:t xml:space="preserve"> </w:t>
            </w:r>
          </w:p>
          <w:p w14:paraId="63C416AA" w14:textId="3B5E22C2" w:rsidR="007C7459" w:rsidRDefault="007C7459" w:rsidP="00CD0B42">
            <w:pPr>
              <w:jc w:val="both"/>
            </w:pPr>
          </w:p>
          <w:p w14:paraId="7ECFDF14" w14:textId="558D4656" w:rsidR="007C7459" w:rsidRDefault="007C7459" w:rsidP="00CD0B42">
            <w:pPr>
              <w:jc w:val="both"/>
            </w:pPr>
            <w:r>
              <w:t>V zóne A, kde platí piaty stupeň ochrany, je účelom vyhlásenia aj zabezpečenie ochrany prirodzených procesov a umožnenie prirodzeného vývoja prírodných spoločenstiev.</w:t>
            </w:r>
          </w:p>
          <w:p w14:paraId="69930FEB" w14:textId="77777777" w:rsidR="00EC53D2" w:rsidRDefault="00EC53D2" w:rsidP="007C7459">
            <w:pPr>
              <w:jc w:val="both"/>
            </w:pPr>
          </w:p>
          <w:p w14:paraId="49D68D47" w14:textId="77777777" w:rsidR="001B5EEC" w:rsidRDefault="001F7966" w:rsidP="00CD0B42">
            <w:pPr>
              <w:jc w:val="both"/>
            </w:pPr>
            <w:r>
              <w:t xml:space="preserve">Vyhlásením </w:t>
            </w:r>
            <w:r w:rsidR="003D22F7">
              <w:t>CHA</w:t>
            </w:r>
            <w:r>
              <w:t xml:space="preserve"> </w:t>
            </w:r>
            <w:r w:rsidR="00DB3C4C">
              <w:t xml:space="preserve">Ostrovné lúčky </w:t>
            </w:r>
            <w:r w:rsidR="008E609C">
              <w:t>lúky</w:t>
            </w:r>
            <w:r>
              <w:t xml:space="preserve"> budú pozitívne ovplyvnené aj ďalšie zložky životného prostredia napr. pôda, voda a ovzdušie.</w:t>
            </w:r>
            <w:r w:rsidR="009F27FC">
              <w:t xml:space="preserve"> </w:t>
            </w:r>
          </w:p>
          <w:p w14:paraId="46F6ADA4" w14:textId="77777777" w:rsidR="001F7966" w:rsidRPr="00911663" w:rsidRDefault="001F7966" w:rsidP="001B5EEC">
            <w:pPr>
              <w:jc w:val="both"/>
            </w:pPr>
          </w:p>
          <w:p w14:paraId="0070460C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6E3BE930" w14:textId="77777777" w:rsidR="00F330AF" w:rsidRPr="00911663" w:rsidRDefault="00F330AF" w:rsidP="001B5EEC">
            <w:pPr>
              <w:jc w:val="both"/>
            </w:pPr>
          </w:p>
          <w:p w14:paraId="0B6DC470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2D1A1EB2" w14:textId="77777777" w:rsidTr="00E06E04">
              <w:tc>
                <w:tcPr>
                  <w:tcW w:w="2689" w:type="dxa"/>
                </w:tcPr>
                <w:p w14:paraId="0D15AE3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13C9504C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73F81851" w14:textId="77777777" w:rsidTr="00E06E04">
              <w:tc>
                <w:tcPr>
                  <w:tcW w:w="2689" w:type="dxa"/>
                </w:tcPr>
                <w:p w14:paraId="5E185726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66D42764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507F87F7" w14:textId="77777777" w:rsidTr="00E06E04">
              <w:tc>
                <w:tcPr>
                  <w:tcW w:w="2689" w:type="dxa"/>
                </w:tcPr>
                <w:p w14:paraId="0FC9D856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4D7D06ED" w14:textId="77777777" w:rsidR="001B5EEC" w:rsidRPr="00911663" w:rsidRDefault="001F7966">
                  <w:pPr>
                    <w:jc w:val="both"/>
                  </w:pPr>
                  <w:r>
                    <w:t xml:space="preserve">CHA </w:t>
                  </w:r>
                  <w:r w:rsidR="00CE06D9">
                    <w:t>Ostrovné lúčky</w:t>
                  </w:r>
                  <w:r w:rsidR="001B5EEC" w:rsidRPr="00911663">
                    <w:t xml:space="preserve">, </w:t>
                  </w:r>
                  <w:r w:rsidR="00F00E84">
                    <w:t xml:space="preserve">SKCHVU007 Dunajské luhy, </w:t>
                  </w:r>
                  <w:r w:rsidR="00EC53D2">
                    <w:t>r</w:t>
                  </w:r>
                  <w:r w:rsidR="00F00E84">
                    <w:t>amsarská lokalita Dunajské luhy</w:t>
                  </w:r>
                  <w:r w:rsidR="00EC53D2">
                    <w:t>, Chránená krajinná oblasť Dunajské luhy</w:t>
                  </w:r>
                </w:p>
              </w:tc>
            </w:tr>
            <w:tr w:rsidR="001B5EEC" w:rsidRPr="00911663" w14:paraId="7601DC8A" w14:textId="77777777" w:rsidTr="00E06E04">
              <w:tc>
                <w:tcPr>
                  <w:tcW w:w="2689" w:type="dxa"/>
                </w:tcPr>
                <w:p w14:paraId="478FEEB7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77C5B01A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40768727" w14:textId="77777777" w:rsidR="001B5EEC" w:rsidRPr="00911663" w:rsidRDefault="001B5EEC" w:rsidP="001B5EEC">
            <w:pPr>
              <w:jc w:val="both"/>
            </w:pPr>
          </w:p>
          <w:p w14:paraId="1E2BC819" w14:textId="77777777" w:rsidR="00EB68C9" w:rsidRDefault="00A805C4" w:rsidP="001B5EEC">
            <w:pPr>
              <w:jc w:val="both"/>
            </w:pPr>
            <w:r>
              <w:t>Vyhlásením</w:t>
            </w:r>
            <w:r w:rsidR="00733A3A">
              <w:t xml:space="preserve"> CHA Ostrovné lúčky </w:t>
            </w:r>
            <w:r>
              <w:t xml:space="preserve">bude </w:t>
            </w:r>
            <w:r w:rsidR="0066647D">
              <w:t xml:space="preserve">v súlade s požiadavkami Európskej komisie </w:t>
            </w:r>
            <w:r>
              <w:t xml:space="preserve">zabezpečená právna ochrana územia, stanovia sa ciele ochrany a vhodný typ manažmentu pre územie, čím budú vytvorené podmienky pre zachovanie resp. obnovenie priaznivého stavu biotopov a druhov, ktoré tvoria predmet ochrany CHA Ostrovné lúčky. </w:t>
            </w:r>
            <w:r w:rsidR="00EB68C9">
              <w:t xml:space="preserve">Vyhlásenie CHA Ostrovné lúčky </w:t>
            </w:r>
            <w:r w:rsidR="00733A3A">
              <w:t xml:space="preserve">prispeje </w:t>
            </w:r>
            <w:r w:rsidR="00EB68C9">
              <w:t xml:space="preserve">aj </w:t>
            </w:r>
            <w:r w:rsidR="00733A3A">
              <w:t xml:space="preserve">k zabezpečeniu ochrany </w:t>
            </w:r>
            <w:r w:rsidR="00733A3A" w:rsidRPr="00733A3A">
              <w:t xml:space="preserve">najvzácnejších a najviac ohrozených druhov voľne rastúcich rastlín, voľne žijúcich živočíchov a prírodných biotopov lužných lesov v okolí Dunaja a jeho mŕtvych ramien, vodných biotopov stojatých a pomaly tečúcich vôd, v mozaike s xerotermnými travinnobylinnými spoločenstvami, na ktoré sú viazané viaceré vzácne druhy rastlín a živočíchov. </w:t>
            </w:r>
          </w:p>
          <w:p w14:paraId="10A83443" w14:textId="77777777" w:rsidR="00EB68C9" w:rsidRDefault="00733A3A" w:rsidP="001B5EEC">
            <w:pPr>
              <w:jc w:val="both"/>
            </w:pPr>
            <w:r w:rsidRPr="00733A3A">
              <w:t xml:space="preserve">Z územia sú známe </w:t>
            </w:r>
            <w:r w:rsidR="00EB68C9">
              <w:t xml:space="preserve">populácie viacerých rastlinných druhov </w:t>
            </w:r>
            <w:r w:rsidRPr="00733A3A">
              <w:t>z čeľade vstavačovité, vrátane druhov pokrut jesenný</w:t>
            </w:r>
            <w:r w:rsidR="00803C3D">
              <w:t>,</w:t>
            </w:r>
            <w:r w:rsidR="00EB68C9">
              <w:t xml:space="preserve"> </w:t>
            </w:r>
            <w:r w:rsidRPr="00733A3A">
              <w:t>vstavač ploštičný</w:t>
            </w:r>
            <w:r w:rsidR="00EB68C9">
              <w:t xml:space="preserve"> </w:t>
            </w:r>
            <w:r w:rsidRPr="00733A3A">
              <w:t>a červenohlav ihlanovitý</w:t>
            </w:r>
            <w:r w:rsidR="00803C3D">
              <w:t xml:space="preserve">, </w:t>
            </w:r>
            <w:r w:rsidRPr="00733A3A">
              <w:t>ktoré sa vyskytujú len na niekoľkých lokalitách na Slovensku.</w:t>
            </w:r>
            <w:r>
              <w:t xml:space="preserve"> </w:t>
            </w:r>
            <w:r w:rsidR="001B5EEC" w:rsidRPr="00911663">
              <w:t xml:space="preserve"> </w:t>
            </w:r>
          </w:p>
          <w:p w14:paraId="1FE9A544" w14:textId="77777777" w:rsidR="00CA05E9" w:rsidRPr="002F5D5F" w:rsidRDefault="00EB68C9" w:rsidP="001B5EEC">
            <w:pPr>
              <w:jc w:val="both"/>
            </w:pPr>
            <w:r>
              <w:t xml:space="preserve">CHA </w:t>
            </w:r>
            <w:r w:rsidR="0022375D">
              <w:t>Ostrovné lúčky</w:t>
            </w:r>
            <w:r w:rsidR="00854704">
              <w:t xml:space="preserve"> </w:t>
            </w:r>
            <w:r>
              <w:t xml:space="preserve">sa nachádza  </w:t>
            </w:r>
            <w:r w:rsidRPr="002F5D5F">
              <w:t>v </w:t>
            </w:r>
            <w:r w:rsidR="00100B0E" w:rsidRPr="002F5D5F">
              <w:t>C</w:t>
            </w:r>
            <w:r w:rsidRPr="002F5D5F">
              <w:t xml:space="preserve">hránenom vtáčom území SKCHVU007 Dunajské luhy a jeho vyhlásenie </w:t>
            </w:r>
            <w:r w:rsidR="00854704" w:rsidRPr="002F5D5F">
              <w:t xml:space="preserve">bude mať priaznivý vplyv </w:t>
            </w:r>
            <w:r w:rsidR="00BF0CEC" w:rsidRPr="002F5D5F">
              <w:t xml:space="preserve">aj na druhy vtákov, ktoré sú predmetom ochrany </w:t>
            </w:r>
            <w:r w:rsidRPr="002F5D5F">
              <w:t>tohto c</w:t>
            </w:r>
            <w:r w:rsidR="00BF0CEC" w:rsidRPr="002F5D5F">
              <w:t>hráneného vtáčieho územia</w:t>
            </w:r>
            <w:r w:rsidRPr="002F5D5F">
              <w:t>.</w:t>
            </w:r>
            <w:r w:rsidR="00BF0CEC" w:rsidRPr="002F5D5F">
              <w:t xml:space="preserve"> </w:t>
            </w:r>
            <w:r w:rsidR="00CA05E9" w:rsidRPr="002F5D5F">
              <w:t>Z množstva druhov vtáctva, ktoré sa v území vyskytujú, si zasluhuje pozornosť orliak morský (</w:t>
            </w:r>
            <w:r w:rsidR="00CA05E9" w:rsidRPr="002F5D5F">
              <w:rPr>
                <w:i/>
              </w:rPr>
              <w:t>Heliaeetus albicilla</w:t>
            </w:r>
            <w:r w:rsidR="00CA05E9" w:rsidRPr="002F5D5F">
              <w:t>), pre ktorého je CHA Ostrovné lúčky jednou zo šiestich hniezdnych lokalít na Slovensku. Z ďalších druhov vtákov sa tu vyskytuje napr. bučiak trsťový (</w:t>
            </w:r>
            <w:r w:rsidR="00CA05E9" w:rsidRPr="002F5D5F">
              <w:rPr>
                <w:i/>
              </w:rPr>
              <w:t>Botaurus stellaris</w:t>
            </w:r>
            <w:r w:rsidR="00CA05E9" w:rsidRPr="002F5D5F">
              <w:t>), kaňa močiarna (</w:t>
            </w:r>
            <w:r w:rsidR="00CA05E9" w:rsidRPr="002F5D5F">
              <w:rPr>
                <w:i/>
              </w:rPr>
              <w:t>Circus aeruginosus</w:t>
            </w:r>
            <w:r w:rsidR="00CA05E9" w:rsidRPr="002F5D5F">
              <w:t>), ľabtuška poľná (</w:t>
            </w:r>
            <w:r w:rsidR="00CA05E9" w:rsidRPr="002F5D5F">
              <w:rPr>
                <w:i/>
              </w:rPr>
              <w:t>Anthus campestris</w:t>
            </w:r>
            <w:r w:rsidR="00CA05E9" w:rsidRPr="002F5D5F">
              <w:t xml:space="preserve">). </w:t>
            </w:r>
          </w:p>
          <w:p w14:paraId="6175DAA6" w14:textId="77777777" w:rsidR="001B5EEC" w:rsidRPr="00911663" w:rsidRDefault="00CA05E9" w:rsidP="001B5EEC">
            <w:pPr>
              <w:jc w:val="both"/>
            </w:pPr>
            <w:r w:rsidRPr="002F5D5F">
              <w:lastRenderedPageBreak/>
              <w:t xml:space="preserve">CHA Ostrovné lúčky je zároveň </w:t>
            </w:r>
            <w:r w:rsidR="00C300EA" w:rsidRPr="002F5D5F">
              <w:t>súčasťou</w:t>
            </w:r>
            <w:r w:rsidR="00C300EA">
              <w:t xml:space="preserve"> r</w:t>
            </w:r>
            <w:r w:rsidR="0086309D">
              <w:t xml:space="preserve">amsarskej lokality Dunajské luhy, ktorá je chránená v zmysle medzinárodného </w:t>
            </w:r>
            <w:r w:rsidR="0086309D" w:rsidRPr="00386B70">
              <w:t>Dohovoru o mokradiach majúcich medzinárodný význam predovšetkým ako biotopy vodného vtáctva</w:t>
            </w:r>
            <w:r>
              <w:t xml:space="preserve"> </w:t>
            </w:r>
            <w:r w:rsidR="00100B0E">
              <w:t xml:space="preserve">- </w:t>
            </w:r>
            <w:r>
              <w:t xml:space="preserve">tzv. Ramsarského dohovoru. Vyhlásenie CHA Ostrovné lúčky bude mať priaznivý vplyv na všetky mokradné ekosystémy v tomto území a prispeje k dosiahnutiu a/alebo udržaniu priaznivého stavu týchto biotopov. </w:t>
            </w:r>
            <w:r w:rsidR="007D503A">
              <w:t>Prispeje tiež k plneniu hlavného záväzku, ktorý pre Slovensko vyplýva z Ramsarského dohovoru – k zabezpečeniu</w:t>
            </w:r>
            <w:r>
              <w:t xml:space="preserve"> ochrany a múdreho využívania </w:t>
            </w:r>
            <w:r w:rsidR="00803C3D">
              <w:t xml:space="preserve">všetkých </w:t>
            </w:r>
            <w:r>
              <w:t>mokradí</w:t>
            </w:r>
            <w:r w:rsidR="007D503A">
              <w:t>.</w:t>
            </w:r>
          </w:p>
          <w:p w14:paraId="0151EDF2" w14:textId="77777777" w:rsidR="001B5EEC" w:rsidRDefault="001B5EEC" w:rsidP="001B5EEC">
            <w:pPr>
              <w:jc w:val="both"/>
            </w:pPr>
          </w:p>
          <w:p w14:paraId="3F221603" w14:textId="77777777" w:rsidR="00407963" w:rsidRPr="00911663" w:rsidRDefault="00407963" w:rsidP="001B5EEC">
            <w:pPr>
              <w:jc w:val="both"/>
            </w:pPr>
          </w:p>
          <w:p w14:paraId="19B3344E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57704E49" w14:textId="77777777" w:rsidTr="003C5F7D">
              <w:tc>
                <w:tcPr>
                  <w:tcW w:w="2122" w:type="dxa"/>
                </w:tcPr>
                <w:p w14:paraId="0AEA50A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5A24F8F9" w14:textId="77777777" w:rsidR="001B5EEC" w:rsidRPr="00911663" w:rsidRDefault="001B5EE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03800788" w14:textId="77777777" w:rsidTr="003C5F7D">
              <w:tc>
                <w:tcPr>
                  <w:tcW w:w="2122" w:type="dxa"/>
                </w:tcPr>
                <w:p w14:paraId="0A781A9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3CA0E50D" w14:textId="77777777" w:rsidR="001B5EEC" w:rsidRPr="00911663" w:rsidRDefault="00F00E84" w:rsidP="001B5EEC">
                  <w:pPr>
                    <w:jc w:val="both"/>
                  </w:pPr>
                  <w:r>
                    <w:t>veľký</w:t>
                  </w:r>
                </w:p>
              </w:tc>
            </w:tr>
            <w:tr w:rsidR="001B5EEC" w:rsidRPr="00911663" w14:paraId="5A1B5A61" w14:textId="77777777" w:rsidTr="003C5F7D">
              <w:tc>
                <w:tcPr>
                  <w:tcW w:w="2122" w:type="dxa"/>
                </w:tcPr>
                <w:p w14:paraId="61AD9DC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5C8AF665" w14:textId="77777777" w:rsidR="001B5EEC" w:rsidRPr="00911663" w:rsidRDefault="001F7966" w:rsidP="001E5DE1">
                  <w:pPr>
                    <w:jc w:val="both"/>
                  </w:pPr>
                  <w:r>
                    <w:t xml:space="preserve">CHA </w:t>
                  </w:r>
                  <w:r w:rsidR="00357CD1">
                    <w:t>Ostrovné lúčky</w:t>
                  </w:r>
                  <w:r w:rsidR="00F00E84">
                    <w:t xml:space="preserve">, </w:t>
                  </w:r>
                  <w:r w:rsidR="00F00E84" w:rsidRPr="00F00E84">
                    <w:t xml:space="preserve">SKCHVU007 Dunajské luhy, </w:t>
                  </w:r>
                  <w:r w:rsidR="00EC53D2">
                    <w:t>r</w:t>
                  </w:r>
                  <w:r w:rsidR="00F00E84" w:rsidRPr="00F00E84">
                    <w:t>amsarská lokalita Dunajské luhy</w:t>
                  </w:r>
                  <w:r w:rsidR="00F00E84">
                    <w:t xml:space="preserve">, </w:t>
                  </w:r>
                  <w:r w:rsidR="00EC53D2">
                    <w:t>Chránená krajinná oblasť Dunajské luhy</w:t>
                  </w:r>
                </w:p>
              </w:tc>
            </w:tr>
            <w:tr w:rsidR="001B5EEC" w:rsidRPr="00911663" w14:paraId="6EEF9FD9" w14:textId="77777777" w:rsidTr="003C5F7D">
              <w:tc>
                <w:tcPr>
                  <w:tcW w:w="2122" w:type="dxa"/>
                </w:tcPr>
                <w:p w14:paraId="66672556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1E1035E0" w14:textId="77777777" w:rsidR="001B5EEC" w:rsidRPr="00911663" w:rsidRDefault="00F00E84" w:rsidP="001B5EEC">
                  <w:pPr>
                    <w:jc w:val="both"/>
                  </w:pPr>
                  <w:r>
                    <w:t xml:space="preserve">veľmi </w:t>
                  </w:r>
                  <w:r w:rsidR="001F7966">
                    <w:t>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79D440FD" w14:textId="77777777" w:rsidR="001B5EEC" w:rsidRDefault="001B5EEC" w:rsidP="001B5EEC">
            <w:pPr>
              <w:jc w:val="both"/>
            </w:pPr>
          </w:p>
          <w:p w14:paraId="5ECE1F2C" w14:textId="77777777" w:rsidR="00357CD1" w:rsidRDefault="001F7966" w:rsidP="001B5EEC">
            <w:pPr>
              <w:jc w:val="both"/>
            </w:pPr>
            <w:r>
              <w:t xml:space="preserve"> </w:t>
            </w:r>
            <w:r w:rsidR="00F00E84" w:rsidRPr="00F00E84">
              <w:t xml:space="preserve">Pre </w:t>
            </w:r>
            <w:r w:rsidR="00F00E84">
              <w:t>CHA Ostrovné lúčky</w:t>
            </w:r>
            <w:r w:rsidR="00F00E84" w:rsidRPr="00F00E84">
              <w:t xml:space="preserve"> je príznačný výskyt vodných plôch, ktoré majú charakter prirodzených, poloprirodzených i antropogénnych biotopov (prietočné ramená, relikty mŕtvych ramien, periodicky zaplavované depresie, materiálové jamy po ťažbe štrku).</w:t>
            </w:r>
            <w:r w:rsidR="009A5EDD">
              <w:t xml:space="preserve">Vyhlásenie CHA Ostrovné lúčky </w:t>
            </w:r>
            <w:r w:rsidR="00803C3D">
              <w:t>vytvorí podmienky pre priaznivý vývoj</w:t>
            </w:r>
            <w:r w:rsidR="00F00E84">
              <w:t xml:space="preserve"> </w:t>
            </w:r>
            <w:r w:rsidR="00803C3D">
              <w:t>vodných biotopov</w:t>
            </w:r>
            <w:r w:rsidR="009A5EDD">
              <w:t xml:space="preserve"> v</w:t>
            </w:r>
            <w:r w:rsidR="00FB1A12">
              <w:t> </w:t>
            </w:r>
            <w:r w:rsidR="009A5EDD">
              <w:t>území</w:t>
            </w:r>
            <w:r w:rsidR="00FB1A12">
              <w:t>.</w:t>
            </w:r>
            <w:r w:rsidR="009A5EDD">
              <w:t xml:space="preserve"> </w:t>
            </w:r>
            <w:r w:rsidR="00DE79DD">
              <w:t xml:space="preserve">Nachádzajú sa tu zdroje podzemných vôd, ktoré majú vysokú kvalitu a vyhovujú aj na pitné účely. Pre ochranu podzemných vôd je nevyhnutá ochrana povrchových vôd a okolitých ekosystémov. </w:t>
            </w:r>
          </w:p>
          <w:p w14:paraId="248EBF2A" w14:textId="77777777" w:rsidR="00F00E84" w:rsidRPr="00911663" w:rsidRDefault="00F00E84" w:rsidP="001B5EEC">
            <w:pPr>
              <w:jc w:val="both"/>
            </w:pPr>
          </w:p>
          <w:p w14:paraId="1348827B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422AECE2" w14:textId="77777777" w:rsidTr="003C5F7D">
              <w:tc>
                <w:tcPr>
                  <w:tcW w:w="2122" w:type="dxa"/>
                </w:tcPr>
                <w:p w14:paraId="5FC26274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3F47D7B4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0E65571B" w14:textId="77777777" w:rsidTr="003C5F7D">
              <w:tc>
                <w:tcPr>
                  <w:tcW w:w="2122" w:type="dxa"/>
                </w:tcPr>
                <w:p w14:paraId="03CE617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1F7CB62B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24C5B93B" w14:textId="77777777" w:rsidTr="003C5F7D">
              <w:tc>
                <w:tcPr>
                  <w:tcW w:w="2122" w:type="dxa"/>
                </w:tcPr>
                <w:p w14:paraId="60CB6539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75F7214F" w14:textId="77777777" w:rsidR="001B5EEC" w:rsidRPr="00911663" w:rsidRDefault="00EC53D2" w:rsidP="003244E9">
                  <w:pPr>
                    <w:jc w:val="both"/>
                  </w:pPr>
                  <w:r>
                    <w:t xml:space="preserve">CHA Ostrovné lúčky, </w:t>
                  </w:r>
                  <w:r w:rsidRPr="00F00E84">
                    <w:t xml:space="preserve">SKCHVU007 Dunajské luhy, </w:t>
                  </w:r>
                  <w:r>
                    <w:t>r</w:t>
                  </w:r>
                  <w:r w:rsidRPr="00F00E84">
                    <w:t>amsarská lokalita Dunajské luhy</w:t>
                  </w:r>
                  <w:r>
                    <w:t>, Chránená krajinná oblasť Dunajské luhy</w:t>
                  </w:r>
                </w:p>
              </w:tc>
            </w:tr>
            <w:tr w:rsidR="001B5EEC" w:rsidRPr="00911663" w14:paraId="6F22B8D1" w14:textId="77777777" w:rsidTr="003C5F7D">
              <w:tc>
                <w:tcPr>
                  <w:tcW w:w="2122" w:type="dxa"/>
                </w:tcPr>
                <w:p w14:paraId="505FC4B4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050A170B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22191021" w14:textId="77777777" w:rsidR="00C97DC8" w:rsidRDefault="00C97DC8" w:rsidP="001734DC">
            <w:pPr>
              <w:jc w:val="both"/>
            </w:pPr>
          </w:p>
          <w:p w14:paraId="368C9289" w14:textId="77777777" w:rsidR="00A805C4" w:rsidRPr="00A805C4" w:rsidRDefault="00A805C4" w:rsidP="00A805C4">
            <w:pPr>
              <w:jc w:val="both"/>
            </w:pPr>
            <w:r w:rsidRPr="00A805C4">
              <w:t>Predkladaný materiál sa nezaoberá problematikou ochrany hornín a</w:t>
            </w:r>
            <w:r w:rsidR="00FC0178">
              <w:t> </w:t>
            </w:r>
            <w:r w:rsidRPr="00A805C4">
              <w:t>pôdy</w:t>
            </w:r>
            <w:r w:rsidR="00FC0178">
              <w:t>,</w:t>
            </w:r>
            <w:r w:rsidRPr="00A805C4">
              <w:t xml:space="preserve"> ale vyhlásenie chráneného územia môže pozitívne ovplyvniť aj pôdne pomery. </w:t>
            </w:r>
          </w:p>
          <w:p w14:paraId="49DE75B9" w14:textId="77777777" w:rsidR="00F00E84" w:rsidRDefault="00F00E84" w:rsidP="000564F2">
            <w:pPr>
              <w:jc w:val="both"/>
            </w:pPr>
          </w:p>
          <w:p w14:paraId="76571FE2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EC53D2" w:rsidRPr="00911663" w14:paraId="4C877FDF" w14:textId="77777777" w:rsidTr="00EC53D2">
              <w:tc>
                <w:tcPr>
                  <w:tcW w:w="3256" w:type="dxa"/>
                </w:tcPr>
                <w:p w14:paraId="076F0D9A" w14:textId="77777777" w:rsidR="00EC53D2" w:rsidRPr="00F330AF" w:rsidRDefault="00EC53D2" w:rsidP="00EC53D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4A698105" w14:textId="77777777" w:rsidR="00EC53D2" w:rsidRPr="00F330AF" w:rsidRDefault="00EC53D2" w:rsidP="00EC53D2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EC53D2" w:rsidRPr="00911663" w14:paraId="6BA855D2" w14:textId="77777777" w:rsidTr="00EC53D2">
              <w:tc>
                <w:tcPr>
                  <w:tcW w:w="3256" w:type="dxa"/>
                </w:tcPr>
                <w:p w14:paraId="05416CCD" w14:textId="77777777" w:rsidR="00EC53D2" w:rsidRPr="00F330AF" w:rsidRDefault="00EC53D2" w:rsidP="00EC53D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39F79F55" w14:textId="77777777" w:rsidR="00EC53D2" w:rsidRPr="00F330AF" w:rsidRDefault="00EC53D2" w:rsidP="00EC53D2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EC53D2" w:rsidRPr="00911663" w14:paraId="5DBC3164" w14:textId="77777777" w:rsidTr="00EC53D2">
              <w:tc>
                <w:tcPr>
                  <w:tcW w:w="3256" w:type="dxa"/>
                </w:tcPr>
                <w:p w14:paraId="33F1403E" w14:textId="77777777" w:rsidR="00EC53D2" w:rsidRPr="00F330AF" w:rsidRDefault="00EC53D2" w:rsidP="00EC53D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493A542D" w14:textId="77777777" w:rsidR="00EC53D2" w:rsidRPr="00F330AF" w:rsidRDefault="00EC53D2" w:rsidP="00EC53D2">
                  <w:pPr>
                    <w:jc w:val="both"/>
                  </w:pPr>
                  <w:r>
                    <w:t xml:space="preserve">CHA Ostrovné lúčky, </w:t>
                  </w:r>
                  <w:r w:rsidRPr="00F00E84">
                    <w:t xml:space="preserve">SKCHVU007 Dunajské luhy, </w:t>
                  </w:r>
                  <w:r>
                    <w:t>r</w:t>
                  </w:r>
                  <w:r w:rsidRPr="00F00E84">
                    <w:t>amsarská lokalita Dunajské luhy</w:t>
                  </w:r>
                  <w:r>
                    <w:t>, Chránená krajinná oblasť Dunajské luhy</w:t>
                  </w:r>
                </w:p>
              </w:tc>
            </w:tr>
            <w:tr w:rsidR="00EC53D2" w:rsidRPr="00911663" w14:paraId="41CBF1EC" w14:textId="77777777" w:rsidTr="00EC53D2">
              <w:tc>
                <w:tcPr>
                  <w:tcW w:w="3256" w:type="dxa"/>
                </w:tcPr>
                <w:p w14:paraId="17BFAA83" w14:textId="77777777" w:rsidR="00EC53D2" w:rsidRPr="00F330AF" w:rsidRDefault="00EC53D2" w:rsidP="00EC53D2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2EFD2D9F" w14:textId="77777777" w:rsidR="00EC53D2" w:rsidRPr="00F330AF" w:rsidRDefault="00EC53D2" w:rsidP="00EC53D2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480CB750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2AE143F7" w14:textId="77777777" w:rsidR="00A805C4" w:rsidRDefault="00A805C4" w:rsidP="00A805C4">
            <w:pPr>
              <w:jc w:val="both"/>
            </w:pPr>
            <w:r>
              <w:t>Cieľom predkladaného materiálu nie je ochrana ovzdušia, ale vyhlásenie chráneného územia pozitívne ovplyvní všetky zložky okolitého ekosystému vrátane ovzdušia.</w:t>
            </w:r>
          </w:p>
          <w:p w14:paraId="1EF934A6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51BFA2A7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24830766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36673A83" w14:textId="77777777" w:rsidTr="00F330AF">
        <w:trPr>
          <w:trHeight w:val="987"/>
        </w:trPr>
        <w:tc>
          <w:tcPr>
            <w:tcW w:w="9464" w:type="dxa"/>
          </w:tcPr>
          <w:p w14:paraId="3FCFCF43" w14:textId="77777777" w:rsidR="002E1F56" w:rsidRDefault="0066647D" w:rsidP="00E06E04">
            <w:pPr>
              <w:jc w:val="both"/>
            </w:pPr>
            <w:r>
              <w:t>Schválením nariadenia vlády Slovenskej republiky, ktorým sa vyhlasuje chránený areál Ostrovné lúčky</w:t>
            </w:r>
            <w:r w:rsidR="00100B0E">
              <w:t>,</w:t>
            </w:r>
            <w:r>
              <w:t xml:space="preserve"> dôjde k zrušeniu prírodnej rezervácie (PR) Ostrovné lúčky (vyhlásená v roku 1988) s výmerou 56,29 ha, kde platí štvrtý stupeň ochrany a PR Dunajské ostrovy (vyhlásen</w:t>
            </w:r>
            <w:r w:rsidR="00100B0E">
              <w:t>á</w:t>
            </w:r>
            <w:r>
              <w:t xml:space="preserve"> v roku 2002) s výmerou 220,50 ha, kde platí piaty stupeň ochrany. Obe PR sa stanú súčasťou CHA Ostrovné lúčky (PR Ostrovné lúčky súčasťou zóny B a PR Dunajské ostrovy súčasťou zóny A).</w:t>
            </w:r>
            <w:r w:rsidR="002E1F56">
              <w:t xml:space="preserve"> </w:t>
            </w:r>
            <w:r>
              <w:t>N</w:t>
            </w:r>
            <w:r w:rsidR="00DD0E13" w:rsidRPr="00DD0E13">
              <w:t xml:space="preserve">avrhovaný CHA Ostrovné lúčky sa prekrýva </w:t>
            </w:r>
            <w:r w:rsidR="002E1F56">
              <w:t xml:space="preserve">(prekryv 99 %) </w:t>
            </w:r>
            <w:r w:rsidR="00DD0E13" w:rsidRPr="00DD0E13">
              <w:t>s Chráneným vtáčím územím SKCHVU007 Dunajské luhy, Chránenou krajinnou oblasť</w:t>
            </w:r>
            <w:r w:rsidR="00C300EA">
              <w:t>ou Dunajské luhy a je súčasťou r</w:t>
            </w:r>
            <w:r w:rsidR="00DD0E13" w:rsidRPr="00DD0E13">
              <w:t xml:space="preserve">amsarskej lokality Dunajské luhy, ktorá je chránená v zmysle </w:t>
            </w:r>
            <w:r w:rsidR="00100B0E" w:rsidRPr="002F5D5F">
              <w:t>Ramsarského dohovoru</w:t>
            </w:r>
            <w:r w:rsidR="003D22F7" w:rsidRPr="002F5D5F">
              <w:t>.</w:t>
            </w:r>
            <w:r w:rsidR="009F17BF" w:rsidRPr="002F5259">
              <w:t xml:space="preserve"> </w:t>
            </w:r>
            <w:r w:rsidR="001E65DE">
              <w:t xml:space="preserve">Do zoznamu medzinárodne významných mokradí bola ramsarská lokalite Dunajské luhy zaradená najmä z dôvodu, že </w:t>
            </w:r>
            <w:r w:rsidR="004E46F6">
              <w:t xml:space="preserve">ide o </w:t>
            </w:r>
            <w:r w:rsidR="001E65DE">
              <w:t xml:space="preserve">systém </w:t>
            </w:r>
            <w:r w:rsidR="004E46F6" w:rsidRPr="004E46F6">
              <w:t>riečnych ramien a rôznych prírodných a prírodným blízkych typov mokradí na hraničnom úseku Dunaja</w:t>
            </w:r>
            <w:r w:rsidR="004E46F6">
              <w:t>, ktorý</w:t>
            </w:r>
            <w:r w:rsidR="004E46F6" w:rsidRPr="004E46F6">
              <w:t xml:space="preserve"> predstavuje ojedinelú vnútrozemskú deltu v strednej Európe s podstatnou hydrologickou, biologickou a ekologickou úlohou v prirodzenom fungovaní rozsiahleho alúvia Dunaja v cezhraničnej polohe.</w:t>
            </w:r>
          </w:p>
          <w:p w14:paraId="224F1B14" w14:textId="77777777" w:rsidR="009F17BF" w:rsidRPr="009F17BF" w:rsidRDefault="00C35DD5" w:rsidP="00E06E04">
            <w:pPr>
              <w:jc w:val="both"/>
            </w:pPr>
            <w:r>
              <w:lastRenderedPageBreak/>
              <w:t xml:space="preserve">Chránené územia tvoria základ územného systému ekologickej stability a predstavujú nosné plochy na ochranu biodiverzity resp. ekosystémov. </w:t>
            </w:r>
            <w:r w:rsidR="003D22F7">
              <w:t>CHA</w:t>
            </w:r>
            <w:r w:rsidR="009F17BF">
              <w:t xml:space="preserve"> </w:t>
            </w:r>
            <w:r w:rsidR="00D666C5">
              <w:t>Ostrovné lúčky</w:t>
            </w:r>
            <w:r w:rsidR="009F17BF">
              <w:t xml:space="preserve"> </w:t>
            </w:r>
            <w:r w:rsidR="002E1F56">
              <w:t xml:space="preserve">ako súčasť sústavy Natura 2000 podporuje </w:t>
            </w:r>
            <w:r w:rsidR="009F17BF">
              <w:t xml:space="preserve">zlepšenie a následné zachovanie lokálnej biodiverzity </w:t>
            </w:r>
            <w:r w:rsidR="002E1F56">
              <w:t xml:space="preserve">a vytvára podmienky pre naplnenie hlavného cieľa budovania sústavy Natura 2000, </w:t>
            </w:r>
            <w:r w:rsidR="009F17BF">
              <w:t xml:space="preserve">ktorým je zachovanie prírodného dedičstva významného nielen pre územia Slovenska, ale pre Európsku úniu </w:t>
            </w:r>
            <w:r w:rsidR="002E1F56">
              <w:t xml:space="preserve">(EÚ) </w:t>
            </w:r>
            <w:r w:rsidR="009F17BF">
              <w:t>ako celok.</w:t>
            </w:r>
            <w:r>
              <w:t xml:space="preserve"> </w:t>
            </w:r>
          </w:p>
          <w:p w14:paraId="4FCE8AA8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1AA57C71" w14:textId="77777777" w:rsidTr="006B0C15">
              <w:tc>
                <w:tcPr>
                  <w:tcW w:w="3256" w:type="dxa"/>
                </w:tcPr>
                <w:p w14:paraId="41AA384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3A3EEA0B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46C3662E" w14:textId="77777777" w:rsidTr="006B0C15">
              <w:tc>
                <w:tcPr>
                  <w:tcW w:w="3256" w:type="dxa"/>
                </w:tcPr>
                <w:p w14:paraId="59A3C9B9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7B7EB3C4" w14:textId="77777777"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1DD28B07" w14:textId="77777777" w:rsidTr="006B0C15">
              <w:tc>
                <w:tcPr>
                  <w:tcW w:w="3256" w:type="dxa"/>
                </w:tcPr>
                <w:p w14:paraId="5133D5D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4C9F7EDC" w14:textId="77777777" w:rsidR="001B5EEC" w:rsidRPr="00911663" w:rsidRDefault="0062502E" w:rsidP="001E5DE1">
                  <w:pPr>
                    <w:jc w:val="both"/>
                  </w:pPr>
                  <w:r>
                    <w:t xml:space="preserve">CHA Ostrovné lúčky, </w:t>
                  </w:r>
                  <w:r w:rsidRPr="00F00E84">
                    <w:t xml:space="preserve">SKCHVU007 Dunajské luhy, </w:t>
                  </w:r>
                  <w:r>
                    <w:t>r</w:t>
                  </w:r>
                  <w:r w:rsidRPr="00F00E84">
                    <w:t>amsarská lokalita Dunajské luhy</w:t>
                  </w:r>
                  <w:r>
                    <w:t>, Chránená krajinná oblasť Dunajské luhy</w:t>
                  </w:r>
                </w:p>
              </w:tc>
            </w:tr>
            <w:tr w:rsidR="001B5EEC" w:rsidRPr="00911663" w14:paraId="7AE647EF" w14:textId="77777777" w:rsidTr="006B0C15">
              <w:tc>
                <w:tcPr>
                  <w:tcW w:w="3256" w:type="dxa"/>
                </w:tcPr>
                <w:p w14:paraId="312C3B80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08F35A92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6F62A52A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7B6C423B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313C8FFA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44A695B8" w14:textId="77777777" w:rsidTr="006B0C15">
        <w:trPr>
          <w:trHeight w:val="781"/>
        </w:trPr>
        <w:tc>
          <w:tcPr>
            <w:tcW w:w="9464" w:type="dxa"/>
          </w:tcPr>
          <w:p w14:paraId="0335DE87" w14:textId="77777777" w:rsidR="00DB2F1B" w:rsidRPr="00D25992" w:rsidRDefault="00590BBC" w:rsidP="00874DED">
            <w:pPr>
              <w:jc w:val="both"/>
              <w:rPr>
                <w:b/>
                <w:sz w:val="24"/>
                <w:szCs w:val="24"/>
              </w:rPr>
            </w:pPr>
            <w:r w:rsidRPr="00590BBC">
              <w:t xml:space="preserve">Áno. CHA </w:t>
            </w:r>
            <w:r w:rsidR="00D666C5">
              <w:t>Ostrovné lúčky</w:t>
            </w:r>
            <w:r w:rsidRPr="00590BBC">
              <w:t xml:space="preserve"> je zároveň územím európskeho významu a spolu s ďalšími </w:t>
            </w:r>
            <w:r w:rsidRPr="00A062F4">
              <w:t>územiami sústavy Natura 2000 prispieva k zachovaniu prírodného dedičstva členských krajín EÚ</w:t>
            </w:r>
            <w:r w:rsidRPr="002F5D5F">
              <w:t>. Vyhlásen</w:t>
            </w:r>
            <w:r w:rsidR="00A062F4" w:rsidRPr="002F5D5F">
              <w:t>ím</w:t>
            </w:r>
            <w:r w:rsidRPr="002F5D5F">
              <w:t xml:space="preserve"> </w:t>
            </w:r>
            <w:r w:rsidR="00A062F4" w:rsidRPr="002F5D5F">
              <w:t xml:space="preserve">za </w:t>
            </w:r>
            <w:r w:rsidRPr="002F5D5F">
              <w:t xml:space="preserve">CHA </w:t>
            </w:r>
            <w:r w:rsidR="00A062F4" w:rsidRPr="002F5D5F">
              <w:t xml:space="preserve">budú </w:t>
            </w:r>
            <w:r w:rsidR="00A70D9B" w:rsidRPr="002F5D5F">
              <w:t>Ostrovné lúčky</w:t>
            </w:r>
            <w:r w:rsidR="0062502E" w:rsidRPr="002F5D5F">
              <w:t xml:space="preserve"> súčasťou rozsiahlej sústavy chránených území, ktorá zabezpečuje relatívnu konektivitu</w:t>
            </w:r>
            <w:r w:rsidR="00A062F4" w:rsidRPr="002F5D5F">
              <w:t>. Toto chránené územie je lokalizované v blízkosti sídiel mestských častí Rusovce a Ču</w:t>
            </w:r>
            <w:r w:rsidR="002F5D5F" w:rsidRPr="002F5D5F">
              <w:t>n</w:t>
            </w:r>
            <w:r w:rsidR="00A062F4" w:rsidRPr="002F5D5F">
              <w:t>ovo a v blízkosti hranice s Maďarskou republikou, s ktorou Slovenská republika zdieľa výnimočnú vnútrozemskú deltu Dunaja.</w:t>
            </w:r>
          </w:p>
        </w:tc>
      </w:tr>
      <w:tr w:rsidR="001B5EEC" w:rsidRPr="002E32C0" w14:paraId="04E70F8F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45CA81EC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25B3849F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2F4C85BE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72F37CE2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8E23" w14:textId="77777777" w:rsidR="00C873AB" w:rsidRDefault="00C873AB" w:rsidP="00374EDB">
      <w:r>
        <w:separator/>
      </w:r>
    </w:p>
  </w:endnote>
  <w:endnote w:type="continuationSeparator" w:id="0">
    <w:p w14:paraId="52BE25DF" w14:textId="77777777" w:rsidR="00C873AB" w:rsidRDefault="00C873A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4B10B49C" w14:textId="3AE35856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DA">
          <w:rPr>
            <w:noProof/>
          </w:rPr>
          <w:t>3</w:t>
        </w:r>
        <w:r>
          <w:fldChar w:fldCharType="end"/>
        </w:r>
      </w:p>
    </w:sdtContent>
  </w:sdt>
  <w:p w14:paraId="5AEDB417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5A05" w14:textId="77777777" w:rsidR="00C873AB" w:rsidRDefault="00C873AB" w:rsidP="00374EDB">
      <w:r>
        <w:separator/>
      </w:r>
    </w:p>
  </w:footnote>
  <w:footnote w:type="continuationSeparator" w:id="0">
    <w:p w14:paraId="5357D70D" w14:textId="77777777" w:rsidR="00C873AB" w:rsidRDefault="00C873A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CB1A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5B149390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3F6DE377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564F2"/>
    <w:rsid w:val="000649EE"/>
    <w:rsid w:val="00065608"/>
    <w:rsid w:val="000727C2"/>
    <w:rsid w:val="000B15AB"/>
    <w:rsid w:val="000C5587"/>
    <w:rsid w:val="000D5CF6"/>
    <w:rsid w:val="000F2A8C"/>
    <w:rsid w:val="00100B0E"/>
    <w:rsid w:val="00116DE1"/>
    <w:rsid w:val="00122E3C"/>
    <w:rsid w:val="0013154B"/>
    <w:rsid w:val="001466BF"/>
    <w:rsid w:val="001734DC"/>
    <w:rsid w:val="001A6857"/>
    <w:rsid w:val="001B5EEC"/>
    <w:rsid w:val="001E4160"/>
    <w:rsid w:val="001E5DE1"/>
    <w:rsid w:val="001E65DE"/>
    <w:rsid w:val="001F7966"/>
    <w:rsid w:val="0022267E"/>
    <w:rsid w:val="0022375D"/>
    <w:rsid w:val="00237FEC"/>
    <w:rsid w:val="00246AC0"/>
    <w:rsid w:val="0024763C"/>
    <w:rsid w:val="00260EAD"/>
    <w:rsid w:val="00272EC3"/>
    <w:rsid w:val="0028795C"/>
    <w:rsid w:val="002C1D45"/>
    <w:rsid w:val="002C26F5"/>
    <w:rsid w:val="002C281D"/>
    <w:rsid w:val="002D6FD9"/>
    <w:rsid w:val="002E1F56"/>
    <w:rsid w:val="002E32C0"/>
    <w:rsid w:val="002F5D5F"/>
    <w:rsid w:val="00306101"/>
    <w:rsid w:val="00316911"/>
    <w:rsid w:val="0032226A"/>
    <w:rsid w:val="003244E9"/>
    <w:rsid w:val="00333C84"/>
    <w:rsid w:val="00337A38"/>
    <w:rsid w:val="00337DBA"/>
    <w:rsid w:val="003529C8"/>
    <w:rsid w:val="0035324F"/>
    <w:rsid w:val="00357CD1"/>
    <w:rsid w:val="00363282"/>
    <w:rsid w:val="00374EDB"/>
    <w:rsid w:val="00390E8B"/>
    <w:rsid w:val="003B582A"/>
    <w:rsid w:val="003B5D81"/>
    <w:rsid w:val="003C0232"/>
    <w:rsid w:val="003C230E"/>
    <w:rsid w:val="003D22F7"/>
    <w:rsid w:val="003E3A77"/>
    <w:rsid w:val="004011D0"/>
    <w:rsid w:val="00402E53"/>
    <w:rsid w:val="00407963"/>
    <w:rsid w:val="00413E9A"/>
    <w:rsid w:val="00457976"/>
    <w:rsid w:val="0047093F"/>
    <w:rsid w:val="00491D7D"/>
    <w:rsid w:val="004A46A0"/>
    <w:rsid w:val="004D4509"/>
    <w:rsid w:val="004D7407"/>
    <w:rsid w:val="004E46F6"/>
    <w:rsid w:val="00501F88"/>
    <w:rsid w:val="00505FD9"/>
    <w:rsid w:val="00511203"/>
    <w:rsid w:val="00515556"/>
    <w:rsid w:val="00520832"/>
    <w:rsid w:val="0052120A"/>
    <w:rsid w:val="0052150D"/>
    <w:rsid w:val="00525F43"/>
    <w:rsid w:val="00564A26"/>
    <w:rsid w:val="00582A57"/>
    <w:rsid w:val="005842DA"/>
    <w:rsid w:val="00590BBC"/>
    <w:rsid w:val="005A1401"/>
    <w:rsid w:val="005C765F"/>
    <w:rsid w:val="005D2D1A"/>
    <w:rsid w:val="005E30D0"/>
    <w:rsid w:val="005E503B"/>
    <w:rsid w:val="005F4757"/>
    <w:rsid w:val="0060322F"/>
    <w:rsid w:val="00603BB0"/>
    <w:rsid w:val="0062502E"/>
    <w:rsid w:val="00660868"/>
    <w:rsid w:val="0066647D"/>
    <w:rsid w:val="00671FEC"/>
    <w:rsid w:val="00682B69"/>
    <w:rsid w:val="0068737F"/>
    <w:rsid w:val="00690EB6"/>
    <w:rsid w:val="006B0C15"/>
    <w:rsid w:val="006D466A"/>
    <w:rsid w:val="0070044C"/>
    <w:rsid w:val="00702CAB"/>
    <w:rsid w:val="007179ED"/>
    <w:rsid w:val="00733A3A"/>
    <w:rsid w:val="0075319E"/>
    <w:rsid w:val="007604EE"/>
    <w:rsid w:val="007812C4"/>
    <w:rsid w:val="007A3CF1"/>
    <w:rsid w:val="007C7459"/>
    <w:rsid w:val="007D084C"/>
    <w:rsid w:val="007D503A"/>
    <w:rsid w:val="007E6EBB"/>
    <w:rsid w:val="007F3674"/>
    <w:rsid w:val="007F4DB6"/>
    <w:rsid w:val="00803C3D"/>
    <w:rsid w:val="00822E39"/>
    <w:rsid w:val="00830034"/>
    <w:rsid w:val="00841720"/>
    <w:rsid w:val="008475D2"/>
    <w:rsid w:val="00854704"/>
    <w:rsid w:val="00854D4F"/>
    <w:rsid w:val="0086309D"/>
    <w:rsid w:val="008632E9"/>
    <w:rsid w:val="00864E2C"/>
    <w:rsid w:val="00867427"/>
    <w:rsid w:val="008720CE"/>
    <w:rsid w:val="00874DED"/>
    <w:rsid w:val="00881815"/>
    <w:rsid w:val="0089671F"/>
    <w:rsid w:val="008A7A83"/>
    <w:rsid w:val="008B0F16"/>
    <w:rsid w:val="008D17C9"/>
    <w:rsid w:val="008E609C"/>
    <w:rsid w:val="00903D22"/>
    <w:rsid w:val="0090462E"/>
    <w:rsid w:val="00914FB7"/>
    <w:rsid w:val="009333AF"/>
    <w:rsid w:val="0095007B"/>
    <w:rsid w:val="009A5EDD"/>
    <w:rsid w:val="009D6DB8"/>
    <w:rsid w:val="009F03AB"/>
    <w:rsid w:val="009F17BF"/>
    <w:rsid w:val="009F27FC"/>
    <w:rsid w:val="00A02E49"/>
    <w:rsid w:val="00A062F4"/>
    <w:rsid w:val="00A21FB9"/>
    <w:rsid w:val="00A316DA"/>
    <w:rsid w:val="00A462C6"/>
    <w:rsid w:val="00A53E7A"/>
    <w:rsid w:val="00A63042"/>
    <w:rsid w:val="00A70D9B"/>
    <w:rsid w:val="00A805C4"/>
    <w:rsid w:val="00A86166"/>
    <w:rsid w:val="00A902FE"/>
    <w:rsid w:val="00A96EDF"/>
    <w:rsid w:val="00AB3B88"/>
    <w:rsid w:val="00AC1350"/>
    <w:rsid w:val="00AC4271"/>
    <w:rsid w:val="00AD297E"/>
    <w:rsid w:val="00AF3AB6"/>
    <w:rsid w:val="00AF3C7A"/>
    <w:rsid w:val="00B41A4F"/>
    <w:rsid w:val="00B45CE7"/>
    <w:rsid w:val="00B46AD8"/>
    <w:rsid w:val="00B85C8B"/>
    <w:rsid w:val="00BC1508"/>
    <w:rsid w:val="00BF0CEC"/>
    <w:rsid w:val="00C01B19"/>
    <w:rsid w:val="00C05EFA"/>
    <w:rsid w:val="00C10D28"/>
    <w:rsid w:val="00C242E6"/>
    <w:rsid w:val="00C300EA"/>
    <w:rsid w:val="00C35DD5"/>
    <w:rsid w:val="00C5658D"/>
    <w:rsid w:val="00C873AB"/>
    <w:rsid w:val="00C97DC8"/>
    <w:rsid w:val="00CA05E9"/>
    <w:rsid w:val="00CB1021"/>
    <w:rsid w:val="00CB3623"/>
    <w:rsid w:val="00CC330C"/>
    <w:rsid w:val="00CC6BFA"/>
    <w:rsid w:val="00CD0B42"/>
    <w:rsid w:val="00CD0F30"/>
    <w:rsid w:val="00CE06D9"/>
    <w:rsid w:val="00D016CB"/>
    <w:rsid w:val="00D20709"/>
    <w:rsid w:val="00D22815"/>
    <w:rsid w:val="00D25992"/>
    <w:rsid w:val="00D312CF"/>
    <w:rsid w:val="00D344DA"/>
    <w:rsid w:val="00D37E8F"/>
    <w:rsid w:val="00D666C5"/>
    <w:rsid w:val="00DB2F1B"/>
    <w:rsid w:val="00DB3C4C"/>
    <w:rsid w:val="00DD0028"/>
    <w:rsid w:val="00DD0E13"/>
    <w:rsid w:val="00DD15AF"/>
    <w:rsid w:val="00DE79DD"/>
    <w:rsid w:val="00E06E04"/>
    <w:rsid w:val="00E239E3"/>
    <w:rsid w:val="00E43C25"/>
    <w:rsid w:val="00EA0219"/>
    <w:rsid w:val="00EB68C9"/>
    <w:rsid w:val="00EC3C36"/>
    <w:rsid w:val="00EC53D2"/>
    <w:rsid w:val="00EF415E"/>
    <w:rsid w:val="00EF50E6"/>
    <w:rsid w:val="00EF743B"/>
    <w:rsid w:val="00F00E84"/>
    <w:rsid w:val="00F330AF"/>
    <w:rsid w:val="00F65BF4"/>
    <w:rsid w:val="00F67200"/>
    <w:rsid w:val="00F804A2"/>
    <w:rsid w:val="00F85ABB"/>
    <w:rsid w:val="00FA6CB8"/>
    <w:rsid w:val="00FB1A12"/>
    <w:rsid w:val="00FB242B"/>
    <w:rsid w:val="00FB54CD"/>
    <w:rsid w:val="00FC0178"/>
    <w:rsid w:val="00FC6AC2"/>
    <w:rsid w:val="00FE2C29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96CA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0F9B4CF-A41B-4610-BFB5-9E6E7E0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2020-11-05T11:26:00Z</cp:lastPrinted>
  <dcterms:created xsi:type="dcterms:W3CDTF">2021-01-13T10:22:00Z</dcterms:created>
  <dcterms:modified xsi:type="dcterms:W3CDTF">2021-01-13T10:22:00Z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