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14:paraId="0525D6A8" w14:textId="77777777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14:paraId="2F9BC01D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386BAEB4" w14:textId="77777777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14:paraId="17A88E66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14:paraId="34C5DF04" w14:textId="77777777" w:rsidTr="00F330AF">
        <w:trPr>
          <w:trHeight w:val="995"/>
        </w:trPr>
        <w:tc>
          <w:tcPr>
            <w:tcW w:w="9464" w:type="dxa"/>
          </w:tcPr>
          <w:p w14:paraId="005C888C" w14:textId="7F8DBF34" w:rsidR="00797279" w:rsidRPr="00797279" w:rsidRDefault="001F7966" w:rsidP="008014F3">
            <w:pPr>
              <w:spacing w:after="120"/>
              <w:jc w:val="both"/>
            </w:pPr>
            <w:r w:rsidRPr="00797279">
              <w:t xml:space="preserve">Vyhlásenie </w:t>
            </w:r>
            <w:r w:rsidR="009D2B2D">
              <w:t>chráneného areálu</w:t>
            </w:r>
            <w:r w:rsidR="00097DE7" w:rsidRPr="00CE3756">
              <w:t xml:space="preserve"> </w:t>
            </w:r>
            <w:r w:rsidR="004C08CC" w:rsidRPr="00CE3756">
              <w:t>Devínske jazero</w:t>
            </w:r>
            <w:r w:rsidR="008014F3" w:rsidRPr="00CE3756">
              <w:t xml:space="preserve"> </w:t>
            </w:r>
            <w:r w:rsidRPr="00CE3756">
              <w:t xml:space="preserve">bude </w:t>
            </w:r>
            <w:r w:rsidR="00097DE7" w:rsidRPr="00CE3756">
              <w:t>znamenať zvýšenie stupňa ochrany na piaty stupeň na výmere 247,94 ha</w:t>
            </w:r>
            <w:r w:rsidR="00F613C0">
              <w:t>.</w:t>
            </w:r>
            <w:r w:rsidR="00CD62C8" w:rsidRPr="00CE3756">
              <w:t xml:space="preserve"> </w:t>
            </w:r>
            <w:r w:rsidR="009D2B2D">
              <w:t>Predpokladá sa</w:t>
            </w:r>
            <w:r w:rsidRPr="00797279">
              <w:t xml:space="preserve"> dlhodobý pozitívny vplyv na prírodné hodnoty, ktoré sú predmetom ochrany.</w:t>
            </w:r>
            <w:r w:rsidR="004C08CC" w:rsidRPr="00797279">
              <w:t xml:space="preserve"> Ide o prioritný biotop európskeho významu Ls1.1 Vŕbovo-topoľové nížinné lužné lesy (91E0*), </w:t>
            </w:r>
            <w:r w:rsidR="00E9418F">
              <w:t>šesť</w:t>
            </w:r>
            <w:r w:rsidR="00E9418F" w:rsidRPr="00797279">
              <w:t xml:space="preserve"> </w:t>
            </w:r>
            <w:r w:rsidR="004C08CC" w:rsidRPr="00797279">
              <w:t xml:space="preserve">biotopov európskeho významu Ls1.2 Dubovo-brestovo-jaseňové nížinné lužné lesy (91F0), </w:t>
            </w:r>
            <w:r w:rsidR="00E9418F">
              <w:t xml:space="preserve">Vo1 Oligotrofné až mezotrofné stojaté vody s vegetáciou tried </w:t>
            </w:r>
            <w:r w:rsidR="00E9418F" w:rsidRPr="0083433C">
              <w:rPr>
                <w:i/>
              </w:rPr>
              <w:t>Littorelletra uniflorae</w:t>
            </w:r>
            <w:r w:rsidR="00E9418F">
              <w:t xml:space="preserve"> a/alebo </w:t>
            </w:r>
            <w:r w:rsidR="00E9418F" w:rsidRPr="0083433C">
              <w:rPr>
                <w:i/>
              </w:rPr>
              <w:t>Isoeto-nanojuncetea</w:t>
            </w:r>
            <w:r w:rsidR="00E9418F">
              <w:t xml:space="preserve"> (3130), </w:t>
            </w:r>
            <w:r w:rsidR="004C08CC" w:rsidRPr="00797279">
              <w:t xml:space="preserve">Vo2 Prirodzené eutrofné a mezotrofné stojaté vody s vegetáciou plávajúcich a/alebo ponorených cievnatých rastlín typu Magnopotamion alebo Hydrocharition (3150), Br5 Rieky s bahnitými až piesočnatými brehmi s vegetáciou zväzov </w:t>
            </w:r>
            <w:r w:rsidR="004C08CC" w:rsidRPr="00CE3756">
              <w:rPr>
                <w:i/>
              </w:rPr>
              <w:t>Chenopodion rubri</w:t>
            </w:r>
            <w:r w:rsidR="004C08CC" w:rsidRPr="00797279">
              <w:t xml:space="preserve"> p.p. a </w:t>
            </w:r>
            <w:r w:rsidR="004C08CC" w:rsidRPr="00CE3756">
              <w:rPr>
                <w:i/>
              </w:rPr>
              <w:t>Bidention</w:t>
            </w:r>
            <w:r w:rsidR="004C08CC" w:rsidRPr="00797279">
              <w:t xml:space="preserve"> p.p. (3270), Lk8 Aluviálne l</w:t>
            </w:r>
            <w:r w:rsidR="00ED11CD" w:rsidRPr="00797279">
              <w:t xml:space="preserve">úky zväzu </w:t>
            </w:r>
            <w:r w:rsidR="00ED11CD" w:rsidRPr="00CE3756">
              <w:rPr>
                <w:i/>
              </w:rPr>
              <w:t>Cnidion venosi</w:t>
            </w:r>
            <w:r w:rsidR="00ED11CD" w:rsidRPr="00797279">
              <w:t xml:space="preserve"> (6440) a</w:t>
            </w:r>
            <w:r w:rsidR="004C08CC" w:rsidRPr="00797279">
              <w:t xml:space="preserve"> Lk1 Nížinné a podhorské kosné lúky (6510)</w:t>
            </w:r>
            <w:r w:rsidR="00ED11CD" w:rsidRPr="00797279">
              <w:t xml:space="preserve"> a</w:t>
            </w:r>
            <w:r w:rsidR="004C08CC" w:rsidRPr="00797279">
              <w:t xml:space="preserve"> tri biotopy národného významu</w:t>
            </w:r>
            <w:r w:rsidR="00ED11CD" w:rsidRPr="00797279">
              <w:t xml:space="preserve"> Lk10 Vegetácia vysokých ostríc, Kr9 Vŕbové kroviny na zaplavovaných brehoch riek a Kr8 Vŕbové kroviny stojatých vôd.</w:t>
            </w:r>
            <w:r w:rsidR="008108E7" w:rsidRPr="00797279">
              <w:t xml:space="preserve"> </w:t>
            </w:r>
            <w:r w:rsidR="00A03FD7" w:rsidRPr="00797279">
              <w:t xml:space="preserve">Za prioritné biotopy európskeho významu sa označujú biotopy, ktoré sú na území Európskej únie ohrozené vymiznutím a za ochranu ktorých má Európska únia osobitnú zodpovednosť. </w:t>
            </w:r>
          </w:p>
          <w:p w14:paraId="0957FA7A" w14:textId="5976080E" w:rsidR="00797279" w:rsidRPr="00797279" w:rsidRDefault="00797279" w:rsidP="008014F3">
            <w:pPr>
              <w:jc w:val="both"/>
            </w:pPr>
            <w:r w:rsidRPr="00797279">
              <w:t xml:space="preserve">Predmetom ochrany </w:t>
            </w:r>
            <w:r w:rsidR="009D2B2D">
              <w:t xml:space="preserve">CHA Devínske jazero </w:t>
            </w:r>
            <w:r w:rsidRPr="00797279">
              <w:t xml:space="preserve">sú aj biotopy </w:t>
            </w:r>
            <w:r w:rsidR="00033D54">
              <w:t>dvadsaťjeden</w:t>
            </w:r>
            <w:r w:rsidR="00E9418F" w:rsidRPr="00797279">
              <w:t xml:space="preserve"> </w:t>
            </w:r>
            <w:r w:rsidRPr="00797279">
              <w:t>druhov živočíchov európskeho významu kotúľka štíhla (</w:t>
            </w:r>
            <w:r w:rsidRPr="00797279">
              <w:rPr>
                <w:i/>
              </w:rPr>
              <w:t>Anisus vorticulus</w:t>
            </w:r>
            <w:r w:rsidRPr="00797279">
              <w:t>), korýtko riečne (</w:t>
            </w:r>
            <w:r w:rsidRPr="00797279">
              <w:rPr>
                <w:i/>
              </w:rPr>
              <w:t>Unio crassus</w:t>
            </w:r>
            <w:r w:rsidRPr="00797279">
              <w:t>), klinovka hadia (</w:t>
            </w:r>
            <w:r w:rsidRPr="00797279">
              <w:rPr>
                <w:i/>
              </w:rPr>
              <w:t>Ophiogomphus cecilia</w:t>
            </w:r>
            <w:r w:rsidRPr="00797279">
              <w:t>),</w:t>
            </w:r>
            <w:r w:rsidR="00E9418F">
              <w:t xml:space="preserve"> kobylka (</w:t>
            </w:r>
            <w:r w:rsidR="00E9418F">
              <w:rPr>
                <w:i/>
              </w:rPr>
              <w:t xml:space="preserve">Isophya </w:t>
            </w:r>
            <w:r w:rsidR="00E9418F" w:rsidRPr="004076F5">
              <w:rPr>
                <w:i/>
              </w:rPr>
              <w:t>costata</w:t>
            </w:r>
            <w:r w:rsidR="00E9418F">
              <w:t>),</w:t>
            </w:r>
            <w:r w:rsidRPr="00797279">
              <w:t xml:space="preserve"> ohniváčik veľký (</w:t>
            </w:r>
            <w:r w:rsidRPr="00797279">
              <w:rPr>
                <w:i/>
              </w:rPr>
              <w:t>Lycaena dispar</w:t>
            </w:r>
            <w:r w:rsidRPr="00797279">
              <w:t>), plocháč červený (</w:t>
            </w:r>
            <w:r w:rsidRPr="00797279">
              <w:rPr>
                <w:i/>
              </w:rPr>
              <w:t>Cucujus cinnaberinus</w:t>
            </w:r>
            <w:r w:rsidRPr="00797279">
              <w:t>), lopatka dúhová (</w:t>
            </w:r>
            <w:r w:rsidRPr="00797279">
              <w:rPr>
                <w:i/>
              </w:rPr>
              <w:t xml:space="preserve">Rhodeus </w:t>
            </w:r>
            <w:r w:rsidR="00E9418F">
              <w:rPr>
                <w:i/>
              </w:rPr>
              <w:t xml:space="preserve">sericeus </w:t>
            </w:r>
            <w:r w:rsidRPr="00797279">
              <w:rPr>
                <w:i/>
              </w:rPr>
              <w:t>amarus</w:t>
            </w:r>
            <w:r w:rsidRPr="00797279">
              <w:t xml:space="preserve">), pĺž </w:t>
            </w:r>
            <w:r w:rsidR="008014F3">
              <w:t>severný</w:t>
            </w:r>
            <w:r w:rsidRPr="00797279">
              <w:t xml:space="preserve"> (</w:t>
            </w:r>
            <w:r w:rsidRPr="00797279">
              <w:rPr>
                <w:i/>
              </w:rPr>
              <w:t>Cobitis taenia</w:t>
            </w:r>
            <w:r w:rsidRPr="00797279">
              <w:t>), hrúz bieloplutvý (</w:t>
            </w:r>
            <w:r w:rsidRPr="00797279">
              <w:rPr>
                <w:i/>
              </w:rPr>
              <w:t>Gobio albipinnatus</w:t>
            </w:r>
            <w:r w:rsidRPr="00797279">
              <w:t xml:space="preserve">), </w:t>
            </w:r>
            <w:r w:rsidRPr="00CE3756">
              <w:t>hrebenačka vysoká (</w:t>
            </w:r>
            <w:r w:rsidRPr="00CE3756">
              <w:rPr>
                <w:i/>
              </w:rPr>
              <w:t>Gymnocephalus baloni</w:t>
            </w:r>
            <w:r w:rsidRPr="00CE3756">
              <w:t>), kolok v</w:t>
            </w:r>
            <w:r w:rsidR="008014F3" w:rsidRPr="00CE3756">
              <w:t>r</w:t>
            </w:r>
            <w:r w:rsidRPr="00CE3756">
              <w:t>etenovitý (</w:t>
            </w:r>
            <w:r w:rsidRPr="00CE3756">
              <w:rPr>
                <w:i/>
              </w:rPr>
              <w:t>Zingel streber</w:t>
            </w:r>
            <w:r w:rsidRPr="00CE3756">
              <w:t>), kunka červenobruchá (</w:t>
            </w:r>
            <w:r w:rsidRPr="00CE3756">
              <w:rPr>
                <w:i/>
              </w:rPr>
              <w:t>Bombina bombina</w:t>
            </w:r>
            <w:r w:rsidRPr="00CE3756">
              <w:t>), mlok dunajský (</w:t>
            </w:r>
            <w:r w:rsidRPr="00CE3756">
              <w:rPr>
                <w:i/>
              </w:rPr>
              <w:t>Triturus dobrogicus</w:t>
            </w:r>
            <w:r w:rsidRPr="00CE3756">
              <w:t>), netopier obyčajný (</w:t>
            </w:r>
            <w:r w:rsidRPr="00CE3756">
              <w:rPr>
                <w:i/>
              </w:rPr>
              <w:t>Myotis myotis</w:t>
            </w:r>
            <w:r w:rsidRPr="00CE3756">
              <w:t>), vydra riečna (</w:t>
            </w:r>
            <w:r w:rsidRPr="00CE3756">
              <w:rPr>
                <w:i/>
              </w:rPr>
              <w:t>Lutra lutra</w:t>
            </w:r>
            <w:r w:rsidRPr="00CE3756">
              <w:t>), bobor vodný (</w:t>
            </w:r>
            <w:r w:rsidRPr="00CE3756">
              <w:rPr>
                <w:i/>
              </w:rPr>
              <w:t>Castor fiber</w:t>
            </w:r>
            <w:r w:rsidRPr="00CE3756">
              <w:t>), skokan krátkonohý (</w:t>
            </w:r>
            <w:r w:rsidRPr="00CE3756">
              <w:rPr>
                <w:i/>
              </w:rPr>
              <w:t>Rana lessonae</w:t>
            </w:r>
            <w:r w:rsidRPr="00CE3756">
              <w:t>), skokan rapotavý (</w:t>
            </w:r>
            <w:r w:rsidRPr="00CE3756">
              <w:rPr>
                <w:i/>
              </w:rPr>
              <w:t>Rana ridibunda</w:t>
            </w:r>
            <w:r w:rsidRPr="00CE3756">
              <w:t>), rosnička zelená (</w:t>
            </w:r>
            <w:r w:rsidRPr="00CE3756">
              <w:rPr>
                <w:i/>
              </w:rPr>
              <w:t>Hyla arborea</w:t>
            </w:r>
            <w:r w:rsidRPr="00CE3756">
              <w:t>), raniak hrdzavý (</w:t>
            </w:r>
            <w:r w:rsidRPr="00CE3756">
              <w:rPr>
                <w:i/>
              </w:rPr>
              <w:t>Nyctalus noctula</w:t>
            </w:r>
            <w:r w:rsidRPr="00CE3756">
              <w:t>), netopier vodný (</w:t>
            </w:r>
            <w:r w:rsidRPr="00CE3756">
              <w:rPr>
                <w:i/>
              </w:rPr>
              <w:t>Myotis daubentoni</w:t>
            </w:r>
            <w:r w:rsidRPr="00CE3756">
              <w:t>); biotopy druhu rastliny európskeho významu lindernia puzdierkatá (</w:t>
            </w:r>
            <w:r w:rsidRPr="00CE3756">
              <w:rPr>
                <w:i/>
              </w:rPr>
              <w:t>Lindernia procumbens</w:t>
            </w:r>
            <w:r w:rsidRPr="00CE3756">
              <w:t>)</w:t>
            </w:r>
            <w:r w:rsidR="00CE3756" w:rsidRPr="00CE3756">
              <w:t>,</w:t>
            </w:r>
            <w:r w:rsidRPr="00CE3756">
              <w:t xml:space="preserve"> biotopy šiestich druhov živočíchov národného významu</w:t>
            </w:r>
            <w:r w:rsidR="00E9418F" w:rsidRPr="00CE3756">
              <w:t xml:space="preserve"> </w:t>
            </w:r>
            <w:r w:rsidRPr="00CE3756">
              <w:t>štítovec jarný (</w:t>
            </w:r>
            <w:r w:rsidRPr="00CE3756">
              <w:rPr>
                <w:i/>
              </w:rPr>
              <w:t>Lepidurus apus</w:t>
            </w:r>
            <w:r w:rsidRPr="00CE3756">
              <w:t>), ucholak veľký (</w:t>
            </w:r>
            <w:r w:rsidRPr="00CE3756">
              <w:rPr>
                <w:i/>
              </w:rPr>
              <w:t>Labidura riparia</w:t>
            </w:r>
            <w:r w:rsidRPr="00CE3756">
              <w:t>), modlivka zelená (</w:t>
            </w:r>
            <w:r w:rsidRPr="00CE3756">
              <w:rPr>
                <w:i/>
              </w:rPr>
              <w:t>Mantis religiosa</w:t>
            </w:r>
            <w:r w:rsidRPr="00CE3756">
              <w:t>), kováčik (</w:t>
            </w:r>
            <w:r w:rsidRPr="00CE3756">
              <w:rPr>
                <w:i/>
              </w:rPr>
              <w:t>Brachygonus megerlei</w:t>
            </w:r>
            <w:r w:rsidRPr="00CE3756">
              <w:t xml:space="preserve">), mlok </w:t>
            </w:r>
            <w:r w:rsidR="00273AAC" w:rsidRPr="00CE3756">
              <w:t xml:space="preserve">bodkovaný </w:t>
            </w:r>
            <w:r w:rsidRPr="00CE3756">
              <w:t>(</w:t>
            </w:r>
            <w:r w:rsidRPr="00CE3756">
              <w:rPr>
                <w:i/>
              </w:rPr>
              <w:t>Triturus vulgaris</w:t>
            </w:r>
            <w:r w:rsidRPr="00CE3756">
              <w:t>), užovka obojková (</w:t>
            </w:r>
            <w:r w:rsidRPr="00CE3756">
              <w:rPr>
                <w:i/>
              </w:rPr>
              <w:t>Natrix natrix</w:t>
            </w:r>
            <w:r w:rsidRPr="00CE3756">
              <w:t>) a biotopy dvoch druhov rastlín národného významu hrachor močiarny (</w:t>
            </w:r>
            <w:r w:rsidRPr="00CE3756">
              <w:rPr>
                <w:i/>
              </w:rPr>
              <w:t>Lathyrus palustris</w:t>
            </w:r>
            <w:r w:rsidRPr="00CE3756">
              <w:t>), tomkovica plazivá (</w:t>
            </w:r>
            <w:r w:rsidRPr="00CE3756">
              <w:rPr>
                <w:i/>
              </w:rPr>
              <w:t>Hierochloë repens</w:t>
            </w:r>
            <w:r w:rsidRPr="00CE3756">
              <w:t>).</w:t>
            </w:r>
          </w:p>
          <w:p w14:paraId="0F30D032" w14:textId="77777777" w:rsidR="00797279" w:rsidRPr="00797279" w:rsidRDefault="00797279" w:rsidP="001B5EEC">
            <w:pPr>
              <w:jc w:val="both"/>
            </w:pPr>
          </w:p>
          <w:p w14:paraId="5EAFD8A4" w14:textId="7BED2566" w:rsidR="001B5EEC" w:rsidRPr="00797279" w:rsidRDefault="001F7966" w:rsidP="001B5EEC">
            <w:pPr>
              <w:jc w:val="both"/>
            </w:pPr>
            <w:r w:rsidRPr="00797279">
              <w:t xml:space="preserve">Vyhlásením </w:t>
            </w:r>
            <w:r w:rsidR="009D2B2D">
              <w:t>CHA</w:t>
            </w:r>
            <w:r w:rsidR="00B3601C" w:rsidRPr="00797279">
              <w:t xml:space="preserve"> Devínske jazero</w:t>
            </w:r>
            <w:r w:rsidRPr="00797279">
              <w:t xml:space="preserve"> budú pozitívne ovplyvnené aj ďalšie zložky životného prostredia napr. pôda, voda a ovzdušie.</w:t>
            </w:r>
          </w:p>
          <w:p w14:paraId="1B16FA8D" w14:textId="77777777" w:rsidR="001F7966" w:rsidRPr="00797279" w:rsidRDefault="001F7966" w:rsidP="001B5EEC">
            <w:pPr>
              <w:jc w:val="both"/>
            </w:pPr>
          </w:p>
          <w:p w14:paraId="5B96A712" w14:textId="77777777" w:rsidR="001B5EEC" w:rsidRPr="00797279" w:rsidRDefault="001B5EEC" w:rsidP="001B5EEC">
            <w:pPr>
              <w:jc w:val="both"/>
            </w:pPr>
            <w:r w:rsidRPr="00797279">
              <w:t>Hodnotenie vplyvov na jednotlivé zložky životného prostredia:</w:t>
            </w:r>
          </w:p>
          <w:p w14:paraId="3D94520E" w14:textId="77777777" w:rsidR="00F330AF" w:rsidRPr="00797279" w:rsidRDefault="00F330AF" w:rsidP="001B5EEC">
            <w:pPr>
              <w:jc w:val="both"/>
            </w:pPr>
          </w:p>
          <w:p w14:paraId="7E1CA7DE" w14:textId="77777777" w:rsidR="001B5EEC" w:rsidRPr="00797279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79">
              <w:rPr>
                <w:rFonts w:ascii="Times New Roman" w:hAnsi="Times New Roman" w:cs="Times New Roman"/>
                <w:b/>
                <w:sz w:val="20"/>
                <w:szCs w:val="20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797279" w14:paraId="74EBEB1F" w14:textId="77777777" w:rsidTr="00E06E04">
              <w:tc>
                <w:tcPr>
                  <w:tcW w:w="2689" w:type="dxa"/>
                </w:tcPr>
                <w:p w14:paraId="2C60E61D" w14:textId="77777777" w:rsidR="001B5EEC" w:rsidRPr="00797279" w:rsidRDefault="001B5EEC" w:rsidP="001B5EEC">
                  <w:pPr>
                    <w:jc w:val="both"/>
                    <w:rPr>
                      <w:i/>
                    </w:rPr>
                  </w:pPr>
                  <w:r w:rsidRPr="00797279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14:paraId="1C68A0C2" w14:textId="77777777" w:rsidR="001B5EEC" w:rsidRPr="00797279" w:rsidRDefault="001B5EEC" w:rsidP="001466BF">
                  <w:pPr>
                    <w:jc w:val="both"/>
                  </w:pPr>
                  <w:r w:rsidRPr="00797279">
                    <w:t>pozitívny, s</w:t>
                  </w:r>
                  <w:r w:rsidR="001466BF" w:rsidRPr="00797279">
                    <w:t xml:space="preserve"> </w:t>
                  </w:r>
                  <w:r w:rsidRPr="00797279">
                    <w:t>priamym environmentálnym dopadom, trvalý</w:t>
                  </w:r>
                </w:p>
              </w:tc>
            </w:tr>
            <w:tr w:rsidR="001B5EEC" w:rsidRPr="00797279" w14:paraId="461FD73A" w14:textId="77777777" w:rsidTr="00E06E04">
              <w:tc>
                <w:tcPr>
                  <w:tcW w:w="2689" w:type="dxa"/>
                </w:tcPr>
                <w:p w14:paraId="19A7EA64" w14:textId="77777777" w:rsidR="001B5EEC" w:rsidRPr="00797279" w:rsidRDefault="001B5EEC" w:rsidP="001B5EEC">
                  <w:pPr>
                    <w:jc w:val="both"/>
                    <w:rPr>
                      <w:i/>
                    </w:rPr>
                  </w:pPr>
                  <w:r w:rsidRPr="00797279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59D7C7FB" w14:textId="77777777" w:rsidR="001B5EEC" w:rsidRPr="00797279" w:rsidRDefault="001B5EEC" w:rsidP="001B5EEC">
                  <w:pPr>
                    <w:jc w:val="both"/>
                  </w:pPr>
                  <w:r w:rsidRPr="00797279">
                    <w:t>veľký</w:t>
                  </w:r>
                </w:p>
              </w:tc>
            </w:tr>
            <w:tr w:rsidR="001B5EEC" w:rsidRPr="00797279" w14:paraId="5CAF5F19" w14:textId="77777777" w:rsidTr="00E06E04">
              <w:tc>
                <w:tcPr>
                  <w:tcW w:w="2689" w:type="dxa"/>
                </w:tcPr>
                <w:p w14:paraId="4E90AD40" w14:textId="77777777" w:rsidR="001B5EEC" w:rsidRPr="00797279" w:rsidRDefault="001B5EEC" w:rsidP="001B5EEC">
                  <w:pPr>
                    <w:jc w:val="both"/>
                    <w:rPr>
                      <w:i/>
                    </w:rPr>
                  </w:pPr>
                  <w:r w:rsidRPr="00797279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1F5360A5" w14:textId="53C0AF77" w:rsidR="001B5EEC" w:rsidRPr="00797279" w:rsidRDefault="009D2B2D" w:rsidP="00EC6F8F">
                  <w:pPr>
                    <w:jc w:val="both"/>
                  </w:pPr>
                  <w:r>
                    <w:t>CHA</w:t>
                  </w:r>
                  <w:r w:rsidR="00B3601C" w:rsidRPr="00797279">
                    <w:t xml:space="preserve"> Devínske jazero</w:t>
                  </w:r>
                  <w:r w:rsidR="001B5EEC" w:rsidRPr="00797279">
                    <w:t xml:space="preserve">, </w:t>
                  </w:r>
                  <w:r w:rsidR="00E9418F">
                    <w:t xml:space="preserve">CHKO Záhorie, SKCHVU016 Záhorské Pomoravie, ramsarská lokalita </w:t>
                  </w:r>
                  <w:r w:rsidR="00EC6F8F">
                    <w:t>Moravské luhy</w:t>
                  </w:r>
                </w:p>
              </w:tc>
            </w:tr>
            <w:tr w:rsidR="001B5EEC" w:rsidRPr="00797279" w14:paraId="77A0468A" w14:textId="77777777" w:rsidTr="00E06E04">
              <w:tc>
                <w:tcPr>
                  <w:tcW w:w="2689" w:type="dxa"/>
                </w:tcPr>
                <w:p w14:paraId="4EE03505" w14:textId="77777777" w:rsidR="001B5EEC" w:rsidRPr="00797279" w:rsidRDefault="001B5EEC" w:rsidP="00457976">
                  <w:pPr>
                    <w:rPr>
                      <w:i/>
                    </w:rPr>
                  </w:pPr>
                  <w:r w:rsidRPr="00797279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14:paraId="0A5EF316" w14:textId="77777777" w:rsidR="001B5EEC" w:rsidRPr="00797279" w:rsidRDefault="001B5EEC" w:rsidP="001B5EEC">
                  <w:pPr>
                    <w:jc w:val="both"/>
                  </w:pPr>
                  <w:r w:rsidRPr="00797279">
                    <w:t>veľmi významný, priaznivý</w:t>
                  </w:r>
                </w:p>
              </w:tc>
            </w:tr>
          </w:tbl>
          <w:p w14:paraId="5ABF1B23" w14:textId="77777777" w:rsidR="001B5EEC" w:rsidRPr="00797279" w:rsidRDefault="001B5EEC" w:rsidP="001B5EEC">
            <w:pPr>
              <w:jc w:val="both"/>
            </w:pPr>
          </w:p>
          <w:p w14:paraId="7080E30E" w14:textId="3A33BB95" w:rsidR="001B5EEC" w:rsidRPr="00797279" w:rsidRDefault="001A1B17" w:rsidP="001B5EEC">
            <w:pPr>
              <w:jc w:val="both"/>
            </w:pPr>
            <w:r>
              <w:t xml:space="preserve">Vyhlásením </w:t>
            </w:r>
            <w:r w:rsidR="009D2B2D">
              <w:t>CHA</w:t>
            </w:r>
            <w:r>
              <w:t xml:space="preserve"> Devínske jazero bude </w:t>
            </w:r>
            <w:r w:rsidR="00E9418F">
              <w:t xml:space="preserve">v súlade s požiadavkami Európskej komisie </w:t>
            </w:r>
            <w:r>
              <w:t xml:space="preserve">zabezpečená právna ochrana územia, stanovia sa ciele ochrany a vhodný typ manažmentu pre územie, čím budú vytvorené podmienky pre zachovanie resp. obnovenie priaznivého stavu biotopov a druhov, ktoré tvoria predmet ochrany </w:t>
            </w:r>
            <w:r w:rsidR="009D2B2D">
              <w:t>CHA</w:t>
            </w:r>
            <w:r>
              <w:t xml:space="preserve"> Devínske jazero. </w:t>
            </w:r>
            <w:r w:rsidR="007D084C" w:rsidRPr="00797279">
              <w:t>Hoci sú opatrenia prioritne zamerané na ochranu</w:t>
            </w:r>
            <w:r w:rsidR="001F7966" w:rsidRPr="00797279">
              <w:t xml:space="preserve"> biotopov a biotopov druhov, ktoré sú predmetom ochrany územia</w:t>
            </w:r>
            <w:r w:rsidR="007D084C" w:rsidRPr="00797279">
              <w:t>, výsledným efektom bude aj zachovanie alebo zlepšenie stavu ďalších druhov živých organizmov</w:t>
            </w:r>
            <w:r w:rsidR="001F7966" w:rsidRPr="00797279">
              <w:t xml:space="preserve"> vrátane druhov národného a európskeho významu</w:t>
            </w:r>
            <w:r w:rsidR="007D084C" w:rsidRPr="00797279">
              <w:t xml:space="preserve">, ktoré </w:t>
            </w:r>
            <w:r w:rsidR="00671A1E" w:rsidRPr="00797279">
              <w:t xml:space="preserve">sa v území vyskytujú. </w:t>
            </w:r>
            <w:r w:rsidR="009D2B2D">
              <w:t>CHA</w:t>
            </w:r>
            <w:r w:rsidR="00B3601C" w:rsidRPr="00797279">
              <w:t xml:space="preserve"> Devínske jazero</w:t>
            </w:r>
            <w:r w:rsidR="00671A1E" w:rsidRPr="00797279">
              <w:t xml:space="preserve"> je súčasťou </w:t>
            </w:r>
            <w:r w:rsidR="00316445" w:rsidRPr="00797279">
              <w:t xml:space="preserve">Chránenej krajinnej oblasti </w:t>
            </w:r>
            <w:r w:rsidR="008014F3">
              <w:t xml:space="preserve">(CHKO) </w:t>
            </w:r>
            <w:r w:rsidR="00316445" w:rsidRPr="00797279">
              <w:t xml:space="preserve">Záhorie a </w:t>
            </w:r>
            <w:r w:rsidR="00C47EF1" w:rsidRPr="00797279">
              <w:t>C</w:t>
            </w:r>
            <w:r w:rsidR="00671A1E" w:rsidRPr="00797279">
              <w:t>hrá</w:t>
            </w:r>
            <w:r w:rsidR="00B3601C" w:rsidRPr="00797279">
              <w:t>neného vtáčieho územia SKCHVU016</w:t>
            </w:r>
            <w:r w:rsidR="00671A1E" w:rsidRPr="00797279">
              <w:t xml:space="preserve"> </w:t>
            </w:r>
            <w:r w:rsidR="00B3601C" w:rsidRPr="00797279">
              <w:t xml:space="preserve">Záhorské </w:t>
            </w:r>
            <w:r w:rsidR="00B3601C" w:rsidRPr="00EC6F8F">
              <w:t>Pomoravie</w:t>
            </w:r>
            <w:r w:rsidR="00671A1E" w:rsidRPr="00EC6F8F">
              <w:t>, ktorého predmetom ochrany</w:t>
            </w:r>
            <w:r w:rsidR="00117CCF" w:rsidRPr="00EC6F8F">
              <w:t xml:space="preserve"> sú biotopy druhov vtákov európskeho významu a sťahovavých druhov vtákov</w:t>
            </w:r>
            <w:r w:rsidR="00097DE7" w:rsidRPr="00EC6F8F">
              <w:t xml:space="preserve">, napr. </w:t>
            </w:r>
            <w:r w:rsidR="00CE3756" w:rsidRPr="00EC6F8F">
              <w:t>chriašteľ</w:t>
            </w:r>
            <w:r w:rsidR="00CE3756">
              <w:t xml:space="preserve"> bodkovaný </w:t>
            </w:r>
            <w:r w:rsidR="00CE3756" w:rsidRPr="00CE3756">
              <w:t>(</w:t>
            </w:r>
            <w:r w:rsidR="00CE3756" w:rsidRPr="00EC6F8F">
              <w:rPr>
                <w:rFonts w:eastAsiaTheme="minorHAnsi"/>
                <w:bCs/>
                <w:i/>
                <w:iCs/>
                <w:lang w:eastAsia="en-US"/>
              </w:rPr>
              <w:t>Porzana porzana)</w:t>
            </w:r>
            <w:r w:rsidR="00CE3756" w:rsidRPr="00CE3756">
              <w:t>,</w:t>
            </w:r>
            <w:r w:rsidR="00CE3756">
              <w:t xml:space="preserve"> kaňa močiarna (</w:t>
            </w:r>
            <w:r w:rsidR="00CE3756" w:rsidRPr="00EC6F8F">
              <w:rPr>
                <w:i/>
              </w:rPr>
              <w:t>Circus aeruginosus</w:t>
            </w:r>
            <w:r w:rsidR="00CE3756">
              <w:t>), rybárik riečny (</w:t>
            </w:r>
            <w:r w:rsidR="00CE3756" w:rsidRPr="00EC6F8F">
              <w:rPr>
                <w:i/>
              </w:rPr>
              <w:t>Alcedo atthis</w:t>
            </w:r>
            <w:r w:rsidR="00CE3756">
              <w:t>) a bučiačik močiarneho (</w:t>
            </w:r>
            <w:r w:rsidR="00CE3756" w:rsidRPr="00EC6F8F">
              <w:rPr>
                <w:i/>
              </w:rPr>
              <w:t>Ixobrychus minutus</w:t>
            </w:r>
            <w:r w:rsidR="00CE3756">
              <w:t>)</w:t>
            </w:r>
            <w:r w:rsidR="008014F3">
              <w:t>.</w:t>
            </w:r>
            <w:r w:rsidR="00117CCF" w:rsidRPr="00797279">
              <w:t xml:space="preserve"> </w:t>
            </w:r>
            <w:r w:rsidR="008014F3">
              <w:t>Zároveň</w:t>
            </w:r>
            <w:r w:rsidR="00117CCF" w:rsidRPr="00797279">
              <w:t xml:space="preserve"> </w:t>
            </w:r>
            <w:r w:rsidR="00057881" w:rsidRPr="00797279">
              <w:t>je súčasťou r</w:t>
            </w:r>
            <w:r w:rsidR="00117CCF" w:rsidRPr="00797279">
              <w:t>amsarskej lokality Niva rieky Moravy, ktorá je chránená v zmysle Dohovoru o mokradiach majúcich medzinárodný význam predovšetkým ako biotopy vodného vtáctva</w:t>
            </w:r>
            <w:r w:rsidR="00AA0516" w:rsidRPr="00797279">
              <w:t>.</w:t>
            </w:r>
          </w:p>
          <w:p w14:paraId="1B938C05" w14:textId="77777777" w:rsidR="001B5EEC" w:rsidRPr="00797279" w:rsidRDefault="001B5EEC" w:rsidP="001B5EEC">
            <w:pPr>
              <w:jc w:val="both"/>
            </w:pPr>
          </w:p>
          <w:p w14:paraId="066F6014" w14:textId="77777777" w:rsidR="001B5EEC" w:rsidRPr="00797279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79">
              <w:rPr>
                <w:rFonts w:ascii="Times New Roman" w:hAnsi="Times New Roman" w:cs="Times New Roman"/>
                <w:b/>
                <w:sz w:val="20"/>
                <w:szCs w:val="20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797279" w14:paraId="2DE38D90" w14:textId="77777777" w:rsidTr="003C5F7D">
              <w:tc>
                <w:tcPr>
                  <w:tcW w:w="2122" w:type="dxa"/>
                </w:tcPr>
                <w:p w14:paraId="79C5A4F2" w14:textId="77777777" w:rsidR="001B5EEC" w:rsidRPr="00797279" w:rsidRDefault="001B5EEC" w:rsidP="001B5EEC">
                  <w:pPr>
                    <w:jc w:val="both"/>
                    <w:rPr>
                      <w:i/>
                    </w:rPr>
                  </w:pPr>
                  <w:r w:rsidRPr="00797279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2E55D545" w14:textId="77777777" w:rsidR="001B5EEC" w:rsidRPr="00797279" w:rsidRDefault="001B5EEC" w:rsidP="001F7966">
                  <w:pPr>
                    <w:jc w:val="both"/>
                  </w:pPr>
                  <w:r w:rsidRPr="00797279">
                    <w:t>pozitívny, s</w:t>
                  </w:r>
                  <w:r w:rsidR="001734DC" w:rsidRPr="00797279">
                    <w:t xml:space="preserve"> </w:t>
                  </w:r>
                  <w:r w:rsidR="001F7966" w:rsidRPr="00797279">
                    <w:t>nepriamym</w:t>
                  </w:r>
                  <w:r w:rsidRPr="00797279">
                    <w:t xml:space="preserve"> environmentálnym dopadom, trvalý</w:t>
                  </w:r>
                </w:p>
              </w:tc>
            </w:tr>
            <w:tr w:rsidR="001B5EEC" w:rsidRPr="00797279" w14:paraId="688A295E" w14:textId="77777777" w:rsidTr="003C5F7D">
              <w:tc>
                <w:tcPr>
                  <w:tcW w:w="2122" w:type="dxa"/>
                </w:tcPr>
                <w:p w14:paraId="0DBA8A75" w14:textId="77777777" w:rsidR="001B5EEC" w:rsidRPr="00797279" w:rsidRDefault="001B5EEC" w:rsidP="001B5EEC">
                  <w:pPr>
                    <w:jc w:val="both"/>
                    <w:rPr>
                      <w:i/>
                    </w:rPr>
                  </w:pPr>
                  <w:r w:rsidRPr="00797279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485E665F" w14:textId="77777777" w:rsidR="001B5EEC" w:rsidRPr="00797279" w:rsidRDefault="001F7966" w:rsidP="001B5EEC">
                  <w:pPr>
                    <w:jc w:val="both"/>
                  </w:pPr>
                  <w:r w:rsidRPr="00797279">
                    <w:t>malý</w:t>
                  </w:r>
                </w:p>
              </w:tc>
            </w:tr>
            <w:tr w:rsidR="001B5EEC" w:rsidRPr="00797279" w14:paraId="586D3EF1" w14:textId="77777777" w:rsidTr="003C5F7D">
              <w:tc>
                <w:tcPr>
                  <w:tcW w:w="2122" w:type="dxa"/>
                </w:tcPr>
                <w:p w14:paraId="1761F9B5" w14:textId="77777777" w:rsidR="001B5EEC" w:rsidRPr="00797279" w:rsidRDefault="001B5EEC" w:rsidP="001B5EEC">
                  <w:pPr>
                    <w:jc w:val="both"/>
                    <w:rPr>
                      <w:i/>
                    </w:rPr>
                  </w:pPr>
                  <w:r w:rsidRPr="00797279">
                    <w:rPr>
                      <w:i/>
                    </w:rPr>
                    <w:lastRenderedPageBreak/>
                    <w:t>rozsah vplyvu</w:t>
                  </w:r>
                </w:p>
              </w:tc>
              <w:tc>
                <w:tcPr>
                  <w:tcW w:w="6804" w:type="dxa"/>
                </w:tcPr>
                <w:p w14:paraId="24B54037" w14:textId="178810F3" w:rsidR="001B5EEC" w:rsidRPr="00797279" w:rsidRDefault="009D2B2D" w:rsidP="00EC6F8F">
                  <w:pPr>
                    <w:jc w:val="both"/>
                  </w:pPr>
                  <w:r>
                    <w:t xml:space="preserve">CHA </w:t>
                  </w:r>
                  <w:r w:rsidR="00E9418F" w:rsidRPr="00797279">
                    <w:t xml:space="preserve">Devínske jazero, </w:t>
                  </w:r>
                  <w:r w:rsidR="00E9418F">
                    <w:t xml:space="preserve">CHKO Záhorie, SKCHVU016 Záhorské Pomoravie, ramsarská lokalita </w:t>
                  </w:r>
                  <w:r w:rsidR="00EC6F8F">
                    <w:t>Moravské luhy</w:t>
                  </w:r>
                </w:p>
              </w:tc>
            </w:tr>
            <w:tr w:rsidR="001B5EEC" w:rsidRPr="00797279" w14:paraId="7009FF75" w14:textId="77777777" w:rsidTr="003C5F7D">
              <w:tc>
                <w:tcPr>
                  <w:tcW w:w="2122" w:type="dxa"/>
                </w:tcPr>
                <w:p w14:paraId="72148FE5" w14:textId="77777777" w:rsidR="001B5EEC" w:rsidRPr="00797279" w:rsidRDefault="00457976" w:rsidP="00457976">
                  <w:pPr>
                    <w:rPr>
                      <w:i/>
                    </w:rPr>
                  </w:pPr>
                  <w:r w:rsidRPr="00797279">
                    <w:rPr>
                      <w:i/>
                    </w:rPr>
                    <w:t>c</w:t>
                  </w:r>
                  <w:r w:rsidR="001B5EEC" w:rsidRPr="00797279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14:paraId="19E1370F" w14:textId="77777777" w:rsidR="001B5EEC" w:rsidRPr="00797279" w:rsidRDefault="001F7966" w:rsidP="001B5EEC">
                  <w:pPr>
                    <w:jc w:val="both"/>
                  </w:pPr>
                  <w:r w:rsidRPr="00797279">
                    <w:t>málo významný</w:t>
                  </w:r>
                  <w:r w:rsidR="001B5EEC" w:rsidRPr="00797279">
                    <w:t>, priaznivý</w:t>
                  </w:r>
                </w:p>
              </w:tc>
            </w:tr>
          </w:tbl>
          <w:p w14:paraId="4A9A1082" w14:textId="77777777" w:rsidR="001B5EEC" w:rsidRPr="00797279" w:rsidRDefault="001B5EEC" w:rsidP="001B5EEC">
            <w:pPr>
              <w:jc w:val="both"/>
            </w:pPr>
          </w:p>
          <w:p w14:paraId="13781F60" w14:textId="59FF056E" w:rsidR="000C5587" w:rsidRPr="00797279" w:rsidRDefault="001F7966" w:rsidP="001B5EEC">
            <w:pPr>
              <w:jc w:val="both"/>
            </w:pPr>
            <w:r w:rsidRPr="00797279">
              <w:t>Cieľom predkladaného materiálu nie je ochrana vôd, ale zlepšen</w:t>
            </w:r>
            <w:r w:rsidR="00EC3C36" w:rsidRPr="00797279">
              <w:t>i</w:t>
            </w:r>
            <w:r w:rsidRPr="00797279">
              <w:t xml:space="preserve">e </w:t>
            </w:r>
            <w:r w:rsidR="001E5DE1" w:rsidRPr="00797279">
              <w:t xml:space="preserve">a udržanie priaznivého </w:t>
            </w:r>
            <w:r w:rsidRPr="00797279">
              <w:t xml:space="preserve">stavu predmetov ochrany </w:t>
            </w:r>
            <w:r w:rsidR="009D2B2D">
              <w:t>CHA</w:t>
            </w:r>
            <w:r w:rsidR="00F75B6A" w:rsidRPr="00797279">
              <w:t xml:space="preserve"> Devínske jazero</w:t>
            </w:r>
            <w:r w:rsidRPr="00797279">
              <w:t xml:space="preserve"> p</w:t>
            </w:r>
            <w:r w:rsidR="001E5DE1" w:rsidRPr="00797279">
              <w:t>ozitívne</w:t>
            </w:r>
            <w:r w:rsidRPr="00797279">
              <w:t xml:space="preserve"> ovplyvní </w:t>
            </w:r>
            <w:r w:rsidR="00122E3C" w:rsidRPr="00797279">
              <w:t>všet</w:t>
            </w:r>
            <w:r w:rsidR="00AA0516" w:rsidRPr="00797279">
              <w:t>ky zložky okolitého ekosystému vrátane vôd.</w:t>
            </w:r>
          </w:p>
          <w:p w14:paraId="025858AE" w14:textId="77777777" w:rsidR="000C5587" w:rsidRPr="00797279" w:rsidRDefault="000C5587" w:rsidP="001B5EEC">
            <w:pPr>
              <w:jc w:val="both"/>
            </w:pPr>
          </w:p>
          <w:p w14:paraId="124EC489" w14:textId="77777777" w:rsidR="001B5EEC" w:rsidRPr="00797279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79">
              <w:rPr>
                <w:rFonts w:ascii="Times New Roman" w:hAnsi="Times New Roman" w:cs="Times New Roman"/>
                <w:b/>
                <w:sz w:val="20"/>
                <w:szCs w:val="20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797279" w14:paraId="26735D4D" w14:textId="77777777" w:rsidTr="003C5F7D">
              <w:tc>
                <w:tcPr>
                  <w:tcW w:w="2122" w:type="dxa"/>
                </w:tcPr>
                <w:p w14:paraId="72D66D86" w14:textId="77777777" w:rsidR="001B5EEC" w:rsidRPr="00797279" w:rsidRDefault="001B5EEC" w:rsidP="001B5EEC">
                  <w:pPr>
                    <w:jc w:val="both"/>
                    <w:rPr>
                      <w:i/>
                    </w:rPr>
                  </w:pPr>
                  <w:r w:rsidRPr="00797279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27348F8A" w14:textId="77777777" w:rsidR="001B5EEC" w:rsidRPr="00797279" w:rsidRDefault="001B5EEC" w:rsidP="001734DC">
                  <w:pPr>
                    <w:jc w:val="both"/>
                  </w:pPr>
                  <w:r w:rsidRPr="00797279">
                    <w:t>pozitívny, s</w:t>
                  </w:r>
                  <w:r w:rsidR="001734DC" w:rsidRPr="00797279">
                    <w:t xml:space="preserve"> </w:t>
                  </w:r>
                  <w:r w:rsidR="00122E3C" w:rsidRPr="00797279">
                    <w:t>ne</w:t>
                  </w:r>
                  <w:r w:rsidRPr="00797279">
                    <w:t>priamym environmentálnym dopadom, trvalý</w:t>
                  </w:r>
                </w:p>
              </w:tc>
            </w:tr>
            <w:tr w:rsidR="001B5EEC" w:rsidRPr="00797279" w14:paraId="3BB01A2B" w14:textId="77777777" w:rsidTr="003C5F7D">
              <w:tc>
                <w:tcPr>
                  <w:tcW w:w="2122" w:type="dxa"/>
                </w:tcPr>
                <w:p w14:paraId="32CF2758" w14:textId="77777777" w:rsidR="001B5EEC" w:rsidRPr="00797279" w:rsidRDefault="001B5EEC" w:rsidP="001B5EEC">
                  <w:pPr>
                    <w:jc w:val="both"/>
                    <w:rPr>
                      <w:i/>
                    </w:rPr>
                  </w:pPr>
                  <w:r w:rsidRPr="00797279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502522AD" w14:textId="77777777" w:rsidR="001B5EEC" w:rsidRPr="00797279" w:rsidRDefault="001B5EEC" w:rsidP="001B5EEC">
                  <w:pPr>
                    <w:jc w:val="both"/>
                  </w:pPr>
                  <w:r w:rsidRPr="00797279">
                    <w:t>malý</w:t>
                  </w:r>
                </w:p>
              </w:tc>
            </w:tr>
            <w:tr w:rsidR="001B5EEC" w:rsidRPr="00797279" w14:paraId="2C481D8C" w14:textId="77777777" w:rsidTr="003C5F7D">
              <w:tc>
                <w:tcPr>
                  <w:tcW w:w="2122" w:type="dxa"/>
                </w:tcPr>
                <w:p w14:paraId="6DE8BCDC" w14:textId="77777777" w:rsidR="001B5EEC" w:rsidRPr="00797279" w:rsidRDefault="001B5EEC" w:rsidP="001B5EEC">
                  <w:pPr>
                    <w:jc w:val="both"/>
                    <w:rPr>
                      <w:i/>
                    </w:rPr>
                  </w:pPr>
                  <w:r w:rsidRPr="00797279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14A22A94" w14:textId="27802DEC" w:rsidR="001B5EEC" w:rsidRPr="00797279" w:rsidRDefault="009D2B2D" w:rsidP="00EC6F8F">
                  <w:pPr>
                    <w:jc w:val="both"/>
                  </w:pPr>
                  <w:r>
                    <w:t>CHA</w:t>
                  </w:r>
                  <w:r w:rsidR="00E9418F" w:rsidRPr="00797279">
                    <w:t xml:space="preserve"> Devínske jazero, </w:t>
                  </w:r>
                  <w:r w:rsidR="00E9418F">
                    <w:t xml:space="preserve">CHKO Záhorie, SKCHVU016 Záhorské Pomoravie, ramsarská lokalita </w:t>
                  </w:r>
                  <w:r w:rsidR="00EC6F8F">
                    <w:t>Moravské luhy</w:t>
                  </w:r>
                </w:p>
              </w:tc>
            </w:tr>
            <w:tr w:rsidR="001B5EEC" w:rsidRPr="00797279" w14:paraId="08908C68" w14:textId="77777777" w:rsidTr="003C5F7D">
              <w:tc>
                <w:tcPr>
                  <w:tcW w:w="2122" w:type="dxa"/>
                </w:tcPr>
                <w:p w14:paraId="65A25D06" w14:textId="77777777" w:rsidR="001B5EEC" w:rsidRPr="00797279" w:rsidRDefault="00457976" w:rsidP="00457976">
                  <w:pPr>
                    <w:rPr>
                      <w:i/>
                    </w:rPr>
                  </w:pPr>
                  <w:r w:rsidRPr="00797279">
                    <w:rPr>
                      <w:i/>
                    </w:rPr>
                    <w:t>c</w:t>
                  </w:r>
                  <w:r w:rsidR="001B5EEC" w:rsidRPr="00797279">
                    <w:rPr>
                      <w:i/>
                    </w:rPr>
                    <w:t>elkové hodnotenie environmen</w:t>
                  </w:r>
                  <w:r w:rsidR="00A21FB9" w:rsidRPr="00797279">
                    <w:rPr>
                      <w:i/>
                    </w:rPr>
                    <w:t>t</w:t>
                  </w:r>
                  <w:r w:rsidR="001B5EEC" w:rsidRPr="00797279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14:paraId="20D78EDE" w14:textId="77777777" w:rsidR="001B5EEC" w:rsidRPr="00797279" w:rsidRDefault="00122E3C" w:rsidP="00CB1021">
                  <w:pPr>
                    <w:jc w:val="both"/>
                  </w:pPr>
                  <w:r w:rsidRPr="00797279">
                    <w:t>málo významný</w:t>
                  </w:r>
                  <w:r w:rsidR="001B5EEC" w:rsidRPr="00797279">
                    <w:t>, priaznivý</w:t>
                  </w:r>
                </w:p>
              </w:tc>
            </w:tr>
          </w:tbl>
          <w:p w14:paraId="2C671646" w14:textId="77777777" w:rsidR="00C97DC8" w:rsidRPr="00797279" w:rsidRDefault="00C97DC8" w:rsidP="001734DC">
            <w:pPr>
              <w:jc w:val="both"/>
            </w:pPr>
          </w:p>
          <w:p w14:paraId="09CE4084" w14:textId="146940FE" w:rsidR="001A1B17" w:rsidRDefault="001A1B17" w:rsidP="001A1B17">
            <w:pPr>
              <w:jc w:val="both"/>
            </w:pPr>
            <w:r>
              <w:t>Predkladaný materiál sa nezaoberá problematikou ochrany hornín a</w:t>
            </w:r>
            <w:r w:rsidR="005C610C">
              <w:t> </w:t>
            </w:r>
            <w:r>
              <w:t>pôdy</w:t>
            </w:r>
            <w:r w:rsidR="005C610C">
              <w:t>,</w:t>
            </w:r>
            <w:r>
              <w:t xml:space="preserve"> ale vyhlásenie chráneného územia môže pozitívne ovplyvniť aj pôdne pomery. </w:t>
            </w:r>
          </w:p>
          <w:p w14:paraId="488DCD90" w14:textId="77777777" w:rsidR="001E5DE1" w:rsidRPr="00797279" w:rsidRDefault="001E5DE1" w:rsidP="000564F2">
            <w:pPr>
              <w:jc w:val="both"/>
            </w:pPr>
          </w:p>
          <w:p w14:paraId="0313DD57" w14:textId="77777777" w:rsidR="009F17BF" w:rsidRPr="00797279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79">
              <w:rPr>
                <w:rFonts w:ascii="Times New Roman" w:hAnsi="Times New Roman" w:cs="Times New Roman"/>
                <w:b/>
                <w:sz w:val="20"/>
                <w:szCs w:val="20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4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D20709" w:rsidRPr="00797279" w14:paraId="1B3F43CE" w14:textId="77777777" w:rsidTr="006B0C15">
              <w:tc>
                <w:tcPr>
                  <w:tcW w:w="3256" w:type="dxa"/>
                </w:tcPr>
                <w:p w14:paraId="2C1F05C8" w14:textId="77777777" w:rsidR="00D20709" w:rsidRPr="00797279" w:rsidRDefault="00F330AF" w:rsidP="009F17BF">
                  <w:pPr>
                    <w:jc w:val="both"/>
                    <w:rPr>
                      <w:i/>
                    </w:rPr>
                  </w:pPr>
                  <w:r w:rsidRPr="00797279">
                    <w:rPr>
                      <w:i/>
                    </w:rPr>
                    <w:t>t</w:t>
                  </w:r>
                  <w:r w:rsidR="00D20709" w:rsidRPr="00797279">
                    <w:rPr>
                      <w:i/>
                    </w:rPr>
                    <w:t>yp vplyvu</w:t>
                  </w:r>
                </w:p>
              </w:tc>
              <w:tc>
                <w:tcPr>
                  <w:tcW w:w="5670" w:type="dxa"/>
                </w:tcPr>
                <w:p w14:paraId="3D2DA5D2" w14:textId="77777777" w:rsidR="00D20709" w:rsidRPr="00797279" w:rsidRDefault="00D20709" w:rsidP="009F17BF">
                  <w:pPr>
                    <w:jc w:val="both"/>
                  </w:pPr>
                  <w:r w:rsidRPr="00797279">
                    <w:t>pozitívny, s nepriamym environmentálnym dopadom, trvalý</w:t>
                  </w:r>
                </w:p>
              </w:tc>
            </w:tr>
            <w:tr w:rsidR="00D20709" w:rsidRPr="00797279" w14:paraId="48BD2512" w14:textId="77777777" w:rsidTr="006B0C15">
              <w:tc>
                <w:tcPr>
                  <w:tcW w:w="3256" w:type="dxa"/>
                </w:tcPr>
                <w:p w14:paraId="6518F97F" w14:textId="77777777" w:rsidR="00D20709" w:rsidRPr="00797279" w:rsidRDefault="00D20709" w:rsidP="007B028F">
                  <w:pPr>
                    <w:jc w:val="both"/>
                    <w:rPr>
                      <w:i/>
                    </w:rPr>
                  </w:pPr>
                  <w:r w:rsidRPr="00797279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0A2857CE" w14:textId="1BBFA662" w:rsidR="00D20709" w:rsidRPr="00797279" w:rsidRDefault="005C610C" w:rsidP="007B028F">
                  <w:pPr>
                    <w:jc w:val="both"/>
                  </w:pPr>
                  <w:r w:rsidRPr="00797279">
                    <w:t>M</w:t>
                  </w:r>
                  <w:r w:rsidR="00D20709" w:rsidRPr="00797279">
                    <w:t>alý</w:t>
                  </w:r>
                </w:p>
              </w:tc>
            </w:tr>
            <w:tr w:rsidR="00D20709" w:rsidRPr="00797279" w14:paraId="3B6B27DC" w14:textId="77777777" w:rsidTr="006B0C15">
              <w:tc>
                <w:tcPr>
                  <w:tcW w:w="3256" w:type="dxa"/>
                </w:tcPr>
                <w:p w14:paraId="1B43F5F6" w14:textId="77777777" w:rsidR="00D20709" w:rsidRPr="00797279" w:rsidRDefault="00D20709" w:rsidP="007B028F">
                  <w:pPr>
                    <w:jc w:val="both"/>
                    <w:rPr>
                      <w:i/>
                    </w:rPr>
                  </w:pPr>
                  <w:r w:rsidRPr="00797279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193FB0B7" w14:textId="7B6E6BDB" w:rsidR="00D20709" w:rsidRPr="00797279" w:rsidRDefault="009D2B2D" w:rsidP="00EC6F8F">
                  <w:pPr>
                    <w:jc w:val="both"/>
                  </w:pPr>
                  <w:r>
                    <w:t>CHA</w:t>
                  </w:r>
                  <w:r w:rsidR="00E9418F" w:rsidRPr="00797279">
                    <w:t xml:space="preserve"> Devínske jazero, </w:t>
                  </w:r>
                  <w:r w:rsidR="00E9418F">
                    <w:t xml:space="preserve">CHKO Záhorie, SKCHVU016 Záhorské Pomoravie, ramsarská lokalita </w:t>
                  </w:r>
                  <w:r w:rsidR="00EC6F8F">
                    <w:t>Moravské luhy</w:t>
                  </w:r>
                </w:p>
              </w:tc>
            </w:tr>
            <w:tr w:rsidR="00D20709" w:rsidRPr="00797279" w14:paraId="62C2E411" w14:textId="77777777" w:rsidTr="006B0C15">
              <w:tc>
                <w:tcPr>
                  <w:tcW w:w="3256" w:type="dxa"/>
                </w:tcPr>
                <w:p w14:paraId="18E4F26C" w14:textId="77777777" w:rsidR="00D20709" w:rsidRPr="00797279" w:rsidRDefault="00457976" w:rsidP="00457976">
                  <w:pPr>
                    <w:rPr>
                      <w:i/>
                    </w:rPr>
                  </w:pPr>
                  <w:r w:rsidRPr="00797279">
                    <w:rPr>
                      <w:i/>
                    </w:rPr>
                    <w:t>c</w:t>
                  </w:r>
                  <w:r w:rsidR="00D20709" w:rsidRPr="00797279">
                    <w:rPr>
                      <w:i/>
                    </w:rPr>
                    <w:t>elkové hodnotenie environmen</w:t>
                  </w:r>
                  <w:r w:rsidR="00830034" w:rsidRPr="00797279">
                    <w:rPr>
                      <w:i/>
                    </w:rPr>
                    <w:t>t</w:t>
                  </w:r>
                  <w:r w:rsidR="00D20709" w:rsidRPr="00797279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2234E85C" w14:textId="77777777" w:rsidR="00D20709" w:rsidRPr="00797279" w:rsidRDefault="00D20709" w:rsidP="007B028F">
                  <w:pPr>
                    <w:jc w:val="both"/>
                  </w:pPr>
                  <w:r w:rsidRPr="00797279">
                    <w:t>málo významný, priaznivý</w:t>
                  </w:r>
                </w:p>
              </w:tc>
            </w:tr>
          </w:tbl>
          <w:p w14:paraId="69B4476D" w14:textId="77777777" w:rsidR="00C97DC8" w:rsidRPr="00797279" w:rsidRDefault="00C97DC8" w:rsidP="001734DC">
            <w:pPr>
              <w:jc w:val="both"/>
            </w:pPr>
          </w:p>
          <w:p w14:paraId="442505FA" w14:textId="77777777" w:rsidR="001A1B17" w:rsidRDefault="001A1B17" w:rsidP="009F17BF">
            <w:pPr>
              <w:jc w:val="both"/>
            </w:pPr>
          </w:p>
          <w:p w14:paraId="5B631871" w14:textId="77777777" w:rsidR="00A30B28" w:rsidRPr="00A30B28" w:rsidRDefault="00A30B28" w:rsidP="00A30B28">
            <w:pPr>
              <w:jc w:val="both"/>
            </w:pPr>
            <w:r w:rsidRPr="00A30B28">
              <w:t>Cieľom predkladaného materiálu nie je ochrana ovzdušia, ale vyhlásenie chráneného územia pozitívne ovplyvní všetky zložky okolitého ekosystému vrátane ovzdušia.</w:t>
            </w:r>
          </w:p>
          <w:p w14:paraId="03AD91FA" w14:textId="77777777" w:rsidR="001B5EEC" w:rsidRPr="00797279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14:paraId="51264E49" w14:textId="77777777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14:paraId="260962F6" w14:textId="77777777"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14:paraId="2450BE1A" w14:textId="77777777" w:rsidTr="00F330AF">
        <w:trPr>
          <w:trHeight w:val="987"/>
        </w:trPr>
        <w:tc>
          <w:tcPr>
            <w:tcW w:w="9464" w:type="dxa"/>
          </w:tcPr>
          <w:p w14:paraId="459614F8" w14:textId="55C740E7" w:rsidR="00CD62C8" w:rsidRDefault="009F17BF" w:rsidP="00E06E04">
            <w:pPr>
              <w:jc w:val="both"/>
            </w:pPr>
            <w:r w:rsidRPr="002F5259">
              <w:t>Schválením nariadenia vlády</w:t>
            </w:r>
            <w:r w:rsidR="00642FAB">
              <w:t>, ktorým sa vyhlasuje</w:t>
            </w:r>
            <w:r w:rsidR="00CD62C8">
              <w:t xml:space="preserve"> </w:t>
            </w:r>
            <w:r w:rsidR="009D2B2D">
              <w:t>chránený areál</w:t>
            </w:r>
            <w:r w:rsidR="0091545A">
              <w:t xml:space="preserve"> </w:t>
            </w:r>
            <w:r w:rsidR="00642FAB">
              <w:t>Devínske jazero</w:t>
            </w:r>
            <w:r w:rsidR="00D373B9">
              <w:t>,</w:t>
            </w:r>
            <w:r w:rsidRPr="002F5259">
              <w:t xml:space="preserve"> vznikne nové chránené ú</w:t>
            </w:r>
            <w:r>
              <w:t xml:space="preserve">zemie </w:t>
            </w:r>
            <w:r w:rsidR="009D2B2D">
              <w:t>CHA</w:t>
            </w:r>
            <w:r w:rsidR="009A7A54">
              <w:t xml:space="preserve"> Devínske jazero</w:t>
            </w:r>
            <w:r w:rsidRPr="0091545A">
              <w:t>.</w:t>
            </w:r>
            <w:r w:rsidR="00C35DD5" w:rsidRPr="0091545A">
              <w:t xml:space="preserve"> </w:t>
            </w:r>
            <w:r w:rsidR="00CD62C8" w:rsidRPr="0091545A">
              <w:t>Súčasne bude zrušená</w:t>
            </w:r>
            <w:r w:rsidR="00CD62C8">
              <w:t xml:space="preserve"> národná prírodná rezervácia (NPR) Dolný les, ktorá bola vyhlásená v roku 1981 na výmere 186,26 ha a platí v </w:t>
            </w:r>
            <w:r w:rsidR="00CD62C8" w:rsidRPr="0091545A">
              <w:t>nej štvrtý stupeň ochrany</w:t>
            </w:r>
            <w:r w:rsidR="00CD62C8">
              <w:t>. Pôvodné územie NPR Dolný les bude tvoriť zónu A</w:t>
            </w:r>
            <w:r w:rsidR="009D2B2D">
              <w:t> </w:t>
            </w:r>
            <w:r w:rsidR="00CD62C8">
              <w:t>navrhovan</w:t>
            </w:r>
            <w:r w:rsidR="009D2B2D">
              <w:t>ého CHA</w:t>
            </w:r>
            <w:r w:rsidR="00CD62C8">
              <w:t xml:space="preserve"> Devínske jazero v piatom stupni ochrany, ktorej výmera je 247,94 ha.</w:t>
            </w:r>
          </w:p>
          <w:p w14:paraId="29AF4EC1" w14:textId="55CDD380" w:rsidR="00F9454F" w:rsidRDefault="00B7174E" w:rsidP="00E06E04">
            <w:pPr>
              <w:jc w:val="both"/>
            </w:pPr>
            <w:r>
              <w:t>Opatrenia, ktoré budú vykonávané v</w:t>
            </w:r>
            <w:r w:rsidR="009A7A54">
              <w:t> </w:t>
            </w:r>
            <w:r w:rsidR="009D2B2D">
              <w:t>CHA</w:t>
            </w:r>
            <w:r w:rsidR="009A7A54">
              <w:t xml:space="preserve"> Devínske jazero</w:t>
            </w:r>
            <w:r>
              <w:t xml:space="preserve"> na dosiahnutie cieľov </w:t>
            </w:r>
            <w:r w:rsidR="00C65770">
              <w:t xml:space="preserve">jeho </w:t>
            </w:r>
            <w:r>
              <w:t xml:space="preserve">ochrany priaznivo ovplyvnia aj </w:t>
            </w:r>
            <w:r w:rsidR="00C47EF1">
              <w:t>C</w:t>
            </w:r>
            <w:r w:rsidR="009A7A54">
              <w:t>hránené vtáčie územie SKCHVU016</w:t>
            </w:r>
            <w:r>
              <w:t xml:space="preserve"> </w:t>
            </w:r>
            <w:r w:rsidR="009A7A54">
              <w:t>Záhorské Pomoravie</w:t>
            </w:r>
            <w:r w:rsidR="008014F3">
              <w:t xml:space="preserve"> a CHKO Záhorie</w:t>
            </w:r>
            <w:r w:rsidR="005C610C">
              <w:t>,</w:t>
            </w:r>
            <w:r>
              <w:t xml:space="preserve"> </w:t>
            </w:r>
            <w:r w:rsidR="006D72C3">
              <w:t>s ktorým</w:t>
            </w:r>
            <w:r w:rsidR="008014F3">
              <w:t>i</w:t>
            </w:r>
            <w:r w:rsidR="006D72C3">
              <w:t xml:space="preserve"> sa</w:t>
            </w:r>
            <w:r>
              <w:t xml:space="preserve"> </w:t>
            </w:r>
            <w:r w:rsidR="009D2B2D">
              <w:t>CHA</w:t>
            </w:r>
            <w:r w:rsidR="009A7A54">
              <w:t xml:space="preserve"> Devínske jazero</w:t>
            </w:r>
            <w:r w:rsidR="006D72C3">
              <w:t xml:space="preserve"> prekrýva</w:t>
            </w:r>
            <w:r>
              <w:t>.</w:t>
            </w:r>
            <w:r w:rsidR="0091545A">
              <w:t xml:space="preserve"> </w:t>
            </w:r>
            <w:r w:rsidR="00F9454F">
              <w:t xml:space="preserve">Rovnako </w:t>
            </w:r>
            <w:r w:rsidR="0091545A">
              <w:t xml:space="preserve">bude viesť </w:t>
            </w:r>
            <w:r w:rsidR="00F9454F">
              <w:t xml:space="preserve">aj k zlepšeniu starostlivosti pre ramsarskú lokalitu </w:t>
            </w:r>
            <w:r w:rsidR="00EC6F8F">
              <w:t>Moravské luhy</w:t>
            </w:r>
            <w:r w:rsidR="00F9454F">
              <w:t xml:space="preserve">, </w:t>
            </w:r>
            <w:r w:rsidR="0091545A">
              <w:t>keďže cel</w:t>
            </w:r>
            <w:r w:rsidR="009D2B2D">
              <w:t>ý</w:t>
            </w:r>
            <w:r w:rsidR="0091545A">
              <w:t xml:space="preserve"> </w:t>
            </w:r>
            <w:r w:rsidR="009D2B2D">
              <w:t>CHA</w:t>
            </w:r>
            <w:r w:rsidR="0091545A">
              <w:t xml:space="preserve"> Devínske jazero</w:t>
            </w:r>
            <w:r w:rsidR="009D2B2D">
              <w:t xml:space="preserve"> </w:t>
            </w:r>
            <w:r w:rsidR="0091545A">
              <w:t xml:space="preserve">leží na jej území. </w:t>
            </w:r>
            <w:r w:rsidR="00F9454F">
              <w:t xml:space="preserve">Toto územie medzinárodného významu bolo zaradené v roku </w:t>
            </w:r>
            <w:r w:rsidR="00EC6F8F">
              <w:t>1993</w:t>
            </w:r>
            <w:r w:rsidR="00F9454F">
              <w:t xml:space="preserve"> </w:t>
            </w:r>
            <w:r w:rsidR="00EC6F8F">
              <w:t>medzi ramsarské lokality najmä z dôvodu výskytu reprezentatívnych jedinečných prírodných a prírodným blízkych typov mokradí (komplex ekosystémov, vrátane biotopov európskeho významu) Západných Karpát.</w:t>
            </w:r>
          </w:p>
          <w:p w14:paraId="456D01BA" w14:textId="5437C31F" w:rsidR="00097DE7" w:rsidRPr="009F17BF" w:rsidRDefault="009F17BF" w:rsidP="00E06E04">
            <w:pPr>
              <w:jc w:val="both"/>
            </w:pPr>
            <w:r w:rsidRPr="00FF4C87">
              <w:t>Vyhl</w:t>
            </w:r>
            <w:r>
              <w:t xml:space="preserve">ásením </w:t>
            </w:r>
            <w:r w:rsidR="009D2B2D">
              <w:t>CHA</w:t>
            </w:r>
            <w:r w:rsidR="006D72C3">
              <w:t xml:space="preserve"> Devínske jazero</w:t>
            </w:r>
            <w:r>
              <w:t xml:space="preserve"> sa vytvára predpoklad pre zlepšenie a následné zachovanie lokálnej biodiverzity a spolu s ďalšími územiami navrhnutými do sústavy Natura 2000 vytvára podmienky pre naplnenie jej hlavného cieľa, ktorým je zachovanie prírodného dedičstva, významného nielen pre územia Slovenska, ale pre Európsku úniu </w:t>
            </w:r>
            <w:r w:rsidR="003F0A89">
              <w:t xml:space="preserve">(EÚ) </w:t>
            </w:r>
            <w:r>
              <w:t>ako celok.</w:t>
            </w:r>
            <w:r w:rsidR="00C35DD5">
              <w:t xml:space="preserve"> </w:t>
            </w:r>
            <w:r w:rsidR="00097DE7">
              <w:t>Chránené územia tvoria základ územného systému ekologickej stability a predstavujú nosné plochy na ochranu biodiverzity resp. ekosystémov</w:t>
            </w:r>
          </w:p>
          <w:p w14:paraId="01E81E95" w14:textId="77777777"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14:paraId="7D40F0C1" w14:textId="77777777" w:rsidTr="006B0C15">
              <w:tc>
                <w:tcPr>
                  <w:tcW w:w="3256" w:type="dxa"/>
                </w:tcPr>
                <w:p w14:paraId="40E9DDB8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66EBC066" w14:textId="77777777"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1A9C6775" w14:textId="77777777" w:rsidTr="006B0C15">
              <w:tc>
                <w:tcPr>
                  <w:tcW w:w="3256" w:type="dxa"/>
                </w:tcPr>
                <w:p w14:paraId="3F6104F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08074987" w14:textId="06EC6027" w:rsidR="001B5EEC" w:rsidRPr="00911663" w:rsidRDefault="005C610C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14:paraId="751BF48D" w14:textId="77777777" w:rsidTr="006B0C15">
              <w:tc>
                <w:tcPr>
                  <w:tcW w:w="3256" w:type="dxa"/>
                </w:tcPr>
                <w:p w14:paraId="7D39BBCE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2AE6D8E8" w14:textId="7A454C22" w:rsidR="001B5EEC" w:rsidRPr="00911663" w:rsidRDefault="009D2B2D" w:rsidP="00EC6F8F">
                  <w:pPr>
                    <w:jc w:val="both"/>
                  </w:pPr>
                  <w:r>
                    <w:t>CHA</w:t>
                  </w:r>
                  <w:r w:rsidR="005A0881" w:rsidRPr="00797279">
                    <w:t xml:space="preserve"> Devínske jazero, </w:t>
                  </w:r>
                  <w:r w:rsidR="005A0881">
                    <w:t xml:space="preserve">CHKO Záhorie, SKCHVU016 Záhorské Pomoravie, ramsarská lokalita </w:t>
                  </w:r>
                  <w:r w:rsidR="00EC6F8F">
                    <w:t>Moravské luhy</w:t>
                  </w:r>
                </w:p>
              </w:tc>
            </w:tr>
            <w:tr w:rsidR="001B5EEC" w:rsidRPr="00911663" w14:paraId="7B08471B" w14:textId="77777777" w:rsidTr="006B0C15">
              <w:tc>
                <w:tcPr>
                  <w:tcW w:w="3256" w:type="dxa"/>
                </w:tcPr>
                <w:p w14:paraId="4C81AEDF" w14:textId="77777777"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261E7F59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079CC57B" w14:textId="77777777" w:rsidR="001B5EEC" w:rsidRPr="00841720" w:rsidRDefault="001B5EEC" w:rsidP="00C35DD5">
            <w:pPr>
              <w:jc w:val="both"/>
            </w:pPr>
          </w:p>
        </w:tc>
      </w:tr>
      <w:tr w:rsidR="001B5EEC" w:rsidRPr="002E32C0" w14:paraId="4A35E11A" w14:textId="77777777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14:paraId="4899AAAF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14:paraId="57A6E60B" w14:textId="77777777" w:rsidTr="006B0C15">
        <w:trPr>
          <w:trHeight w:val="781"/>
        </w:trPr>
        <w:tc>
          <w:tcPr>
            <w:tcW w:w="9464" w:type="dxa"/>
          </w:tcPr>
          <w:p w14:paraId="10098102" w14:textId="7BA755E7" w:rsidR="00DB2F1B" w:rsidRPr="00D25992" w:rsidRDefault="00550B14">
            <w:pPr>
              <w:jc w:val="both"/>
              <w:rPr>
                <w:b/>
                <w:sz w:val="24"/>
                <w:szCs w:val="24"/>
              </w:rPr>
            </w:pPr>
            <w:r w:rsidRPr="00550B14">
              <w:t xml:space="preserve">Áno. </w:t>
            </w:r>
            <w:r w:rsidR="009D2B2D">
              <w:t>CHA</w:t>
            </w:r>
            <w:r w:rsidR="006D72C3">
              <w:t xml:space="preserve"> Devínske jazero</w:t>
            </w:r>
            <w:r w:rsidRPr="00550B14">
              <w:t xml:space="preserve"> je zároveň územím európskeho významu a spolu s ďalšími územiami sústavy Natura 2000 prispieva k zachovaniu prírodného dedičstva členských krajín EÚ. Vyhlásenie </w:t>
            </w:r>
            <w:r w:rsidR="009D2B2D">
              <w:t>CHA</w:t>
            </w:r>
            <w:r w:rsidR="006D72C3">
              <w:t xml:space="preserve"> Devínske jazero</w:t>
            </w:r>
            <w:r w:rsidRPr="00550B14">
              <w:t xml:space="preserve"> </w:t>
            </w:r>
            <w:r w:rsidR="00361F71">
              <w:t>bude súčasťou</w:t>
            </w:r>
            <w:r w:rsidRPr="00550B14">
              <w:t xml:space="preserve"> rozsiahlej </w:t>
            </w:r>
            <w:r w:rsidR="00C47EF1">
              <w:t>sústavy</w:t>
            </w:r>
            <w:r w:rsidR="00C47EF1" w:rsidRPr="00550B14">
              <w:t xml:space="preserve"> </w:t>
            </w:r>
            <w:r w:rsidRPr="00550B14">
              <w:t>chránených území, ktorá zabezpečuje relatívnu konektivitu území pre migrujúce druhy živočíchov.</w:t>
            </w:r>
            <w:r w:rsidR="00C35DD5">
              <w:t xml:space="preserve"> </w:t>
            </w:r>
          </w:p>
        </w:tc>
      </w:tr>
      <w:tr w:rsidR="001B5EEC" w:rsidRPr="002E32C0" w14:paraId="3B686DCD" w14:textId="77777777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14:paraId="38D4164E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14:paraId="013217B2" w14:textId="77777777" w:rsidTr="00F330AF">
        <w:trPr>
          <w:trHeight w:val="520"/>
        </w:trPr>
        <w:tc>
          <w:tcPr>
            <w:tcW w:w="9464" w:type="dxa"/>
            <w:shd w:val="clear" w:color="auto" w:fill="FFFFFF"/>
          </w:tcPr>
          <w:p w14:paraId="3049258B" w14:textId="77777777"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14:paraId="79C3C51A" w14:textId="77777777"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4CFC2" w14:textId="77777777" w:rsidR="00843CEB" w:rsidRDefault="00843CEB" w:rsidP="00374EDB">
      <w:r>
        <w:separator/>
      </w:r>
    </w:p>
  </w:endnote>
  <w:endnote w:type="continuationSeparator" w:id="0">
    <w:p w14:paraId="14201A2C" w14:textId="77777777" w:rsidR="00843CEB" w:rsidRDefault="00843CE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14:paraId="322FF72E" w14:textId="598FFFEC"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294">
          <w:rPr>
            <w:noProof/>
          </w:rPr>
          <w:t>1</w:t>
        </w:r>
        <w:r>
          <w:fldChar w:fldCharType="end"/>
        </w:r>
      </w:p>
    </w:sdtContent>
  </w:sdt>
  <w:p w14:paraId="752A6877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EA67F" w14:textId="77777777" w:rsidR="00843CEB" w:rsidRDefault="00843CEB" w:rsidP="00374EDB">
      <w:r>
        <w:separator/>
      </w:r>
    </w:p>
  </w:footnote>
  <w:footnote w:type="continuationSeparator" w:id="0">
    <w:p w14:paraId="3E7ACE8F" w14:textId="77777777" w:rsidR="00843CEB" w:rsidRDefault="00843CEB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633A" w14:textId="77777777"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14:paraId="692C6223" w14:textId="77777777"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14:paraId="66BDD026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21A2A"/>
    <w:rsid w:val="00033D54"/>
    <w:rsid w:val="000564F2"/>
    <w:rsid w:val="00057881"/>
    <w:rsid w:val="000649EE"/>
    <w:rsid w:val="00065608"/>
    <w:rsid w:val="000727C2"/>
    <w:rsid w:val="00097DE7"/>
    <w:rsid w:val="000B15AB"/>
    <w:rsid w:val="000C5587"/>
    <w:rsid w:val="000F2A8C"/>
    <w:rsid w:val="00116DE1"/>
    <w:rsid w:val="00117CCF"/>
    <w:rsid w:val="00122E3C"/>
    <w:rsid w:val="0013154B"/>
    <w:rsid w:val="001466BF"/>
    <w:rsid w:val="001734DC"/>
    <w:rsid w:val="001A1B17"/>
    <w:rsid w:val="001A6857"/>
    <w:rsid w:val="001A748F"/>
    <w:rsid w:val="001B5EEC"/>
    <w:rsid w:val="001E5DE1"/>
    <w:rsid w:val="001F7966"/>
    <w:rsid w:val="00203972"/>
    <w:rsid w:val="0022267E"/>
    <w:rsid w:val="00237FEC"/>
    <w:rsid w:val="00246AC0"/>
    <w:rsid w:val="0024763C"/>
    <w:rsid w:val="00272EC3"/>
    <w:rsid w:val="00273AAC"/>
    <w:rsid w:val="0028795C"/>
    <w:rsid w:val="002C1D45"/>
    <w:rsid w:val="002C26F5"/>
    <w:rsid w:val="002D6FD9"/>
    <w:rsid w:val="002E32C0"/>
    <w:rsid w:val="002F1F12"/>
    <w:rsid w:val="00306101"/>
    <w:rsid w:val="00316445"/>
    <w:rsid w:val="0032226A"/>
    <w:rsid w:val="003244E9"/>
    <w:rsid w:val="00333C84"/>
    <w:rsid w:val="00337A38"/>
    <w:rsid w:val="00342478"/>
    <w:rsid w:val="003529C8"/>
    <w:rsid w:val="00361F71"/>
    <w:rsid w:val="00363282"/>
    <w:rsid w:val="00374EDB"/>
    <w:rsid w:val="00384AC2"/>
    <w:rsid w:val="00390E8B"/>
    <w:rsid w:val="003B5D81"/>
    <w:rsid w:val="003C230E"/>
    <w:rsid w:val="003F0A89"/>
    <w:rsid w:val="004011D0"/>
    <w:rsid w:val="00402E53"/>
    <w:rsid w:val="00413E9A"/>
    <w:rsid w:val="00426EBC"/>
    <w:rsid w:val="0044200B"/>
    <w:rsid w:val="00457976"/>
    <w:rsid w:val="00491D7D"/>
    <w:rsid w:val="004A46A0"/>
    <w:rsid w:val="004A7937"/>
    <w:rsid w:val="004C08CC"/>
    <w:rsid w:val="004D4509"/>
    <w:rsid w:val="004D7407"/>
    <w:rsid w:val="00501F88"/>
    <w:rsid w:val="00505FD9"/>
    <w:rsid w:val="00511203"/>
    <w:rsid w:val="00515556"/>
    <w:rsid w:val="00520832"/>
    <w:rsid w:val="0052120A"/>
    <w:rsid w:val="00550B14"/>
    <w:rsid w:val="00582A57"/>
    <w:rsid w:val="005842DA"/>
    <w:rsid w:val="005A0881"/>
    <w:rsid w:val="005A1401"/>
    <w:rsid w:val="005C610C"/>
    <w:rsid w:val="005D2D1A"/>
    <w:rsid w:val="005E30D0"/>
    <w:rsid w:val="005E503B"/>
    <w:rsid w:val="0060322F"/>
    <w:rsid w:val="00603BB0"/>
    <w:rsid w:val="00614C72"/>
    <w:rsid w:val="00642FAB"/>
    <w:rsid w:val="00660868"/>
    <w:rsid w:val="00671A1E"/>
    <w:rsid w:val="00671FEC"/>
    <w:rsid w:val="0068737F"/>
    <w:rsid w:val="00690EB6"/>
    <w:rsid w:val="006B0C15"/>
    <w:rsid w:val="006D72C3"/>
    <w:rsid w:val="0070044C"/>
    <w:rsid w:val="00702CAB"/>
    <w:rsid w:val="007179ED"/>
    <w:rsid w:val="0075319E"/>
    <w:rsid w:val="007604EE"/>
    <w:rsid w:val="007812C4"/>
    <w:rsid w:val="00797279"/>
    <w:rsid w:val="007A3CF1"/>
    <w:rsid w:val="007D084C"/>
    <w:rsid w:val="007E6EBB"/>
    <w:rsid w:val="007F3674"/>
    <w:rsid w:val="008014F3"/>
    <w:rsid w:val="008108E7"/>
    <w:rsid w:val="00822E39"/>
    <w:rsid w:val="00830034"/>
    <w:rsid w:val="00841720"/>
    <w:rsid w:val="00843CEB"/>
    <w:rsid w:val="008475D2"/>
    <w:rsid w:val="00854D4F"/>
    <w:rsid w:val="00864E2C"/>
    <w:rsid w:val="00867427"/>
    <w:rsid w:val="00881815"/>
    <w:rsid w:val="0089671F"/>
    <w:rsid w:val="008A7A83"/>
    <w:rsid w:val="008B0F16"/>
    <w:rsid w:val="008D17C9"/>
    <w:rsid w:val="00903D22"/>
    <w:rsid w:val="0090462E"/>
    <w:rsid w:val="00914FB7"/>
    <w:rsid w:val="0091545A"/>
    <w:rsid w:val="00915B29"/>
    <w:rsid w:val="009333AF"/>
    <w:rsid w:val="0095007B"/>
    <w:rsid w:val="0095759A"/>
    <w:rsid w:val="009A7A54"/>
    <w:rsid w:val="009D2B2D"/>
    <w:rsid w:val="009F03AB"/>
    <w:rsid w:val="009F17BF"/>
    <w:rsid w:val="00A02E49"/>
    <w:rsid w:val="00A03FD7"/>
    <w:rsid w:val="00A21FB9"/>
    <w:rsid w:val="00A30B28"/>
    <w:rsid w:val="00A316DA"/>
    <w:rsid w:val="00A3602C"/>
    <w:rsid w:val="00A4435F"/>
    <w:rsid w:val="00A462C6"/>
    <w:rsid w:val="00A53E7A"/>
    <w:rsid w:val="00A63042"/>
    <w:rsid w:val="00A65EBF"/>
    <w:rsid w:val="00A86166"/>
    <w:rsid w:val="00A96EDF"/>
    <w:rsid w:val="00AA0516"/>
    <w:rsid w:val="00AB3B88"/>
    <w:rsid w:val="00AC1350"/>
    <w:rsid w:val="00AD297E"/>
    <w:rsid w:val="00AF3AB6"/>
    <w:rsid w:val="00AF3C7A"/>
    <w:rsid w:val="00B3601C"/>
    <w:rsid w:val="00B45CE7"/>
    <w:rsid w:val="00B46AD8"/>
    <w:rsid w:val="00B4795E"/>
    <w:rsid w:val="00B7174E"/>
    <w:rsid w:val="00B74D27"/>
    <w:rsid w:val="00B877D2"/>
    <w:rsid w:val="00B923A3"/>
    <w:rsid w:val="00BC1508"/>
    <w:rsid w:val="00C01B19"/>
    <w:rsid w:val="00C05EFA"/>
    <w:rsid w:val="00C10D28"/>
    <w:rsid w:val="00C35DD5"/>
    <w:rsid w:val="00C47EF1"/>
    <w:rsid w:val="00C5658D"/>
    <w:rsid w:val="00C65770"/>
    <w:rsid w:val="00C97DC8"/>
    <w:rsid w:val="00CB1021"/>
    <w:rsid w:val="00CB3623"/>
    <w:rsid w:val="00CC330C"/>
    <w:rsid w:val="00CC6BFA"/>
    <w:rsid w:val="00CD0F30"/>
    <w:rsid w:val="00CD62C8"/>
    <w:rsid w:val="00CE3756"/>
    <w:rsid w:val="00D016CB"/>
    <w:rsid w:val="00D20709"/>
    <w:rsid w:val="00D22815"/>
    <w:rsid w:val="00D25992"/>
    <w:rsid w:val="00D312CF"/>
    <w:rsid w:val="00D373B9"/>
    <w:rsid w:val="00D37E8F"/>
    <w:rsid w:val="00DA097A"/>
    <w:rsid w:val="00DB2F1B"/>
    <w:rsid w:val="00DD0028"/>
    <w:rsid w:val="00DD15AF"/>
    <w:rsid w:val="00E06E04"/>
    <w:rsid w:val="00E239E3"/>
    <w:rsid w:val="00E43C25"/>
    <w:rsid w:val="00E52294"/>
    <w:rsid w:val="00E9418F"/>
    <w:rsid w:val="00EA0219"/>
    <w:rsid w:val="00EB7C2F"/>
    <w:rsid w:val="00EC3C36"/>
    <w:rsid w:val="00EC6F8F"/>
    <w:rsid w:val="00ED11CD"/>
    <w:rsid w:val="00EF743B"/>
    <w:rsid w:val="00F330AF"/>
    <w:rsid w:val="00F5242F"/>
    <w:rsid w:val="00F613C0"/>
    <w:rsid w:val="00F65BF4"/>
    <w:rsid w:val="00F67200"/>
    <w:rsid w:val="00F75B6A"/>
    <w:rsid w:val="00F85ABB"/>
    <w:rsid w:val="00F9454F"/>
    <w:rsid w:val="00FB242B"/>
    <w:rsid w:val="00FB54CD"/>
    <w:rsid w:val="00FC6AC2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2956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97D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7DE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7D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7D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7D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doložka_-zivotne-prostredie_Devinske-jazero"/>
    <f:field ref="objsubject" par="" edit="true" text=""/>
    <f:field ref="objcreatedby" par="" text="Lojková, Silvia, JUDr."/>
    <f:field ref="objcreatedat" par="" text="9.11.2020 16:28:44"/>
    <f:field ref="objchangedby" par="" text="Administrator, System"/>
    <f:field ref="objmodifiedat" par="" text="9.11.2020 16:28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57A683-BEE8-4049-A38D-355CBDCC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cp:lastPrinted>2020-11-03T12:55:00Z</cp:lastPrinted>
  <dcterms:created xsi:type="dcterms:W3CDTF">2021-01-13T11:22:00Z</dcterms:created>
  <dcterms:modified xsi:type="dcterms:W3CDTF">2021-01-13T11:22:00Z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prírodnú rezerváciu Devínske jazero bol Okresným úradom Bratislava oznámený dotknutým subjektom v zmysle § 50 zákona č. 543/2002 Z. z. o ochrane prírody a krajiny v znení neskorších predpisov. Mesto Malacky,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Devínske jazero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prírodná rezervácia Devínske jazero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10603/2020-9.1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LP/2020/535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a)	je obsiahnutá v judikatúre Súdneho dvora Európskej únie Členské štáty majú širokú diskrečnú právomoc v súvislosti so spôsobom označovania území európskeho významu za osobitne chránené územia. Obmedzenia tejto právomoci však vyplývajú z ustálenej judika</vt:lpwstr>
  </property>
  <property fmtid="{D5CDD505-2E9C-101B-9397-08002B2CF9AE}" pid="52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(Ú. V. ES L 206, 22.7.1992; Mimoriadne vydanie Ú. v. EÚ, kap. 15/zv.2) v platnom znení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 je prebratá predovšetkým_x000d_
-	zákonom č. 543/2002 Z. z. o o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16. 10. 2020</vt:lpwstr>
  </property>
  <property fmtid="{D5CDD505-2E9C-101B-9397-08002B2CF9AE}" pid="59" name="FSC#SKEDITIONSLOVLEX@103.510:AttrDateDocPropUkonceniePKK">
    <vt:lpwstr>30. 11. 2020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vlády, ktorým sa vyhlasuje prírodná rezervácia Devínske jazero (ďalej len „návrh nariadenia vlády“), sa za chránené územie vyhlási lokalita európskeho významu, ktorá je súčasťou európskej sús</vt:lpwstr>
  </property>
  <property fmtid="{D5CDD505-2E9C-101B-9397-08002B2CF9AE}" pid="66" name="FSC#SKEDITIONSLOVLEX@103.510:AttrStrListDocPropAltRiesenia">
    <vt:lpwstr>Alternatívne riešenie sa týka celkovo vyhlásenia/nevyhlásenia PR Devínske jazero.Dôvodom vyhlásenia PR Devínske jazero je splnenie požiadavky vyplývajúcej z čl. 4 ods. 4 smernice 92/43/EHS v platnom znení, podľa ktorého členské štáty určia lokality uveden</vt:lpwstr>
  </property>
  <property fmtid="{D5CDD505-2E9C-101B-9397-08002B2CF9AE}" pid="67" name="FSC#SKEDITIONSLOVLEX@103.510:AttrStrListDocPropStanoviskoGest">
    <vt:lpwstr>&lt;p style="text-align: justify;"&gt;Stála pracovná komisia na posudzovanie vybraných vplyvov uplatnila v&amp;nbsp;stanovisku č. 138/2020 zo dňa 29.10.2020 zásadné pripomienky a&amp;nbsp;odporúčania:&lt;/p&gt;&lt;p style="text-align: justify;"&gt;&lt;strong&gt;K doložke vybraných vplyv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prírodná rezervácia Devínske jazero (ďalej len „návrh </vt:lpwstr>
  </property>
  <property fmtid="{D5CDD505-2E9C-101B-9397-08002B2CF9AE}" pid="150" name="FSC#COOSYSTEM@1.1:Container">
    <vt:lpwstr>COO.2145.1000.3.4090097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9. 11. 2020</vt:lpwstr>
  </property>
</Properties>
</file>