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7E" w:rsidRPr="00807DD7" w:rsidRDefault="00CA537E" w:rsidP="002654CD">
      <w:pPr>
        <w:pStyle w:val="Normlnywebov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 xml:space="preserve">Doložka </w:t>
      </w:r>
      <w:r w:rsidRPr="00807DD7">
        <w:rPr>
          <w:b/>
          <w:bCs/>
          <w:sz w:val="28"/>
          <w:szCs w:val="28"/>
        </w:rPr>
        <w:t>vybraných vplyvov</w:t>
      </w:r>
    </w:p>
    <w:p w:rsidR="00CA537E" w:rsidRPr="00807DD7" w:rsidRDefault="00CA537E" w:rsidP="00CA537E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tbl>
      <w:tblPr>
        <w:tblStyle w:val="Mriekatabuky"/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799"/>
        <w:gridCol w:w="400"/>
        <w:gridCol w:w="196"/>
        <w:gridCol w:w="509"/>
        <w:gridCol w:w="717"/>
        <w:gridCol w:w="569"/>
        <w:gridCol w:w="1133"/>
        <w:gridCol w:w="284"/>
        <w:gridCol w:w="332"/>
        <w:gridCol w:w="1417"/>
      </w:tblGrid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Základné údaje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Názov materiálu</w:t>
            </w:r>
          </w:p>
        </w:tc>
      </w:tr>
      <w:tr w:rsidR="007160E7" w:rsidRPr="007E789A" w:rsidTr="007160E7">
        <w:trPr>
          <w:trHeight w:val="808"/>
        </w:trPr>
        <w:tc>
          <w:tcPr>
            <w:tcW w:w="9356" w:type="dxa"/>
            <w:gridSpan w:val="10"/>
            <w:tcBorders>
              <w:top w:val="single" w:sz="4" w:space="0" w:color="FFFFFF"/>
            </w:tcBorders>
          </w:tcPr>
          <w:p w:rsidR="007160E7" w:rsidRPr="000C39F3" w:rsidRDefault="007160E7" w:rsidP="007160E7">
            <w:pPr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Návrh nariadenia vlády Slovenskej republiky, ktorou sa dopĺňa nariadenie vlády Slovenskej republiky č. 640/2008 Z. z. </w:t>
            </w:r>
            <w:r w:rsidRPr="00086E2E">
              <w:rPr>
                <w:rFonts w:ascii="Arial Narrow" w:hAnsi="Arial Narrow"/>
              </w:rPr>
              <w:t>o verejnej minimálnej sieti poskytovateľov zdravotnej starostlivosti</w:t>
            </w:r>
            <w:r>
              <w:rPr>
                <w:rFonts w:ascii="Arial Narrow" w:hAnsi="Arial Narrow"/>
              </w:rPr>
              <w:t xml:space="preserve"> v znení neskorších predpisov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ind w:left="142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Predkladateľ (a spolupredkladateľ)</w:t>
            </w:r>
          </w:p>
        </w:tc>
      </w:tr>
      <w:tr w:rsidR="007160E7" w:rsidRPr="007E789A" w:rsidTr="007160E7">
        <w:trPr>
          <w:trHeight w:val="328"/>
        </w:trPr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Ministerstvo zdravotníctva Slovenskej republiky </w:t>
            </w:r>
          </w:p>
        </w:tc>
      </w:tr>
      <w:tr w:rsidR="007160E7" w:rsidRPr="007E789A" w:rsidTr="007160E7">
        <w:tc>
          <w:tcPr>
            <w:tcW w:w="4199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7160E7" w:rsidRPr="007E789A" w:rsidRDefault="007160E7" w:rsidP="007160E7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Materiál nelegislatívnej povahy</w:t>
            </w:r>
          </w:p>
        </w:tc>
      </w:tr>
      <w:tr w:rsidR="007160E7" w:rsidRPr="007E789A" w:rsidTr="007160E7">
        <w:tc>
          <w:tcPr>
            <w:tcW w:w="4199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7160E7" w:rsidRPr="007E789A" w:rsidRDefault="007160E7" w:rsidP="007160E7">
            <w:pPr>
              <w:ind w:left="175" w:hanging="175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Materiál legislatívnej povahy</w:t>
            </w:r>
          </w:p>
        </w:tc>
      </w:tr>
      <w:tr w:rsidR="007160E7" w:rsidRPr="007E789A" w:rsidTr="007160E7">
        <w:tc>
          <w:tcPr>
            <w:tcW w:w="4199" w:type="dxa"/>
            <w:gridSpan w:val="2"/>
            <w:vMerge/>
            <w:tcBorders>
              <w:top w:val="nil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52" w:type="dxa"/>
            <w:gridSpan w:val="6"/>
            <w:tcBorders>
              <w:left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Transpozícia práva EÚ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V prípade transpozície uveďte zoznam transponovaných predpisov:</w:t>
            </w:r>
          </w:p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Návrhom zákona sa netransponujú predpisy EÚ. </w:t>
            </w:r>
          </w:p>
        </w:tc>
      </w:tr>
      <w:tr w:rsidR="007160E7" w:rsidRPr="007E789A" w:rsidTr="007160E7">
        <w:tc>
          <w:tcPr>
            <w:tcW w:w="5621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 xml:space="preserve">Termín začiatku a ukončenia PPK 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</w:tcBorders>
          </w:tcPr>
          <w:p w:rsidR="007160E7" w:rsidRPr="00AF480D" w:rsidRDefault="00CD5A42" w:rsidP="007160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6048A">
              <w:rPr>
                <w:rFonts w:ascii="Arial Narrow" w:hAnsi="Arial Narrow"/>
              </w:rPr>
              <w:t>1.12.2020</w:t>
            </w:r>
          </w:p>
        </w:tc>
      </w:tr>
      <w:tr w:rsidR="007160E7" w:rsidRPr="007E789A" w:rsidTr="007160E7">
        <w:tc>
          <w:tcPr>
            <w:tcW w:w="562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Predpokladaný termín predloženia na MPK*</w:t>
            </w:r>
          </w:p>
        </w:tc>
        <w:tc>
          <w:tcPr>
            <w:tcW w:w="3735" w:type="dxa"/>
            <w:gridSpan w:val="5"/>
          </w:tcPr>
          <w:p w:rsidR="007160E7" w:rsidRPr="00AF480D" w:rsidRDefault="00CD5A42" w:rsidP="00531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3160C">
              <w:rPr>
                <w:rFonts w:ascii="Arial Narrow" w:hAnsi="Arial Narrow"/>
              </w:rPr>
              <w:t>7</w:t>
            </w:r>
            <w:r w:rsidR="00D6048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="00D6048A">
              <w:rPr>
                <w:rFonts w:ascii="Arial Narrow" w:hAnsi="Arial Narrow"/>
              </w:rPr>
              <w:t>1.202</w:t>
            </w:r>
            <w:r>
              <w:rPr>
                <w:rFonts w:ascii="Arial Narrow" w:hAnsi="Arial Narrow"/>
              </w:rPr>
              <w:t>1</w:t>
            </w:r>
          </w:p>
        </w:tc>
      </w:tr>
      <w:tr w:rsidR="007160E7" w:rsidRPr="007E789A" w:rsidTr="007160E7">
        <w:trPr>
          <w:trHeight w:val="655"/>
        </w:trPr>
        <w:tc>
          <w:tcPr>
            <w:tcW w:w="562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ind w:left="142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Predpokladaný termín predloženia na Rokovanie Stálej pracovnej komisii pri LRV SR*</w:t>
            </w:r>
          </w:p>
        </w:tc>
        <w:tc>
          <w:tcPr>
            <w:tcW w:w="3735" w:type="dxa"/>
            <w:gridSpan w:val="5"/>
          </w:tcPr>
          <w:p w:rsidR="007160E7" w:rsidRPr="00AF480D" w:rsidRDefault="007160E7" w:rsidP="007160E7">
            <w:pPr>
              <w:jc w:val="center"/>
              <w:rPr>
                <w:rFonts w:ascii="Arial Narrow" w:hAnsi="Arial Narrow"/>
              </w:rPr>
            </w:pP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Definícia problému</w:t>
            </w:r>
          </w:p>
        </w:tc>
      </w:tr>
      <w:tr w:rsidR="007160E7" w:rsidRPr="007E789A" w:rsidTr="007160E7">
        <w:trPr>
          <w:trHeight w:val="132"/>
        </w:trPr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160E7" w:rsidRPr="007E789A" w:rsidRDefault="00D6048A" w:rsidP="00CD5A42">
            <w:pPr>
              <w:pStyle w:val="Normlnywebov"/>
              <w:spacing w:before="0" w:beforeAutospacing="0" w:after="0" w:afterAutospacing="0"/>
              <w:jc w:val="both"/>
              <w:rPr>
                <w:rFonts w:ascii="Arial Narrow" w:hAnsi="Arial Narrow"/>
                <w:bCs/>
              </w:rPr>
            </w:pPr>
            <w:r w:rsidRPr="00D6048A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 xml:space="preserve">Pri zrušení nepretržitej prevádzky „príjmových“ ambulancií u poskytovateľa Nemocničná </w:t>
            </w:r>
            <w:proofErr w:type="spellStart"/>
            <w:r w:rsidRPr="00D6048A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>a.s</w:t>
            </w:r>
            <w:proofErr w:type="spellEnd"/>
            <w:r w:rsidRPr="00D6048A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 xml:space="preserve"> budú musieť byť pacienti prevážan</w:t>
            </w:r>
            <w:r w:rsidR="00900C8E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>í</w:t>
            </w:r>
            <w:r w:rsidRPr="00D6048A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 xml:space="preserve"> do Bratislavy, čo zvýši záťaž záchrannej zdravotnej služby a predĺži čas transportu pacientov s potrebou neodkladnej zdravotnej starostlivosti poskytovanej v ústavných zdravotníckych zariadeniach. Súčasne sa zvýši záťaž poskytovateľa Univerzitná nemocnica Bratislava.</w:t>
            </w:r>
          </w:p>
        </w:tc>
      </w:tr>
      <w:tr w:rsidR="007160E7" w:rsidRPr="007E789A" w:rsidTr="007160E7">
        <w:trPr>
          <w:trHeight w:val="288"/>
        </w:trPr>
        <w:tc>
          <w:tcPr>
            <w:tcW w:w="9356" w:type="dxa"/>
            <w:gridSpan w:val="10"/>
            <w:tcBorders>
              <w:bottom w:val="nil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jc w:val="both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Ciele a výsledný stav</w:t>
            </w:r>
          </w:p>
        </w:tc>
      </w:tr>
      <w:tr w:rsidR="007160E7" w:rsidRPr="007E789A" w:rsidTr="007160E7">
        <w:trPr>
          <w:trHeight w:val="741"/>
        </w:trPr>
        <w:tc>
          <w:tcPr>
            <w:tcW w:w="9356" w:type="dxa"/>
            <w:gridSpan w:val="10"/>
            <w:tcBorders>
              <w:top w:val="nil"/>
            </w:tcBorders>
            <w:shd w:val="clear" w:color="auto" w:fill="FFFFFF"/>
          </w:tcPr>
          <w:p w:rsidR="007160E7" w:rsidRPr="00D6048A" w:rsidRDefault="00D6048A" w:rsidP="00D6048A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</w:pPr>
            <w:r w:rsidRPr="00D6048A">
              <w:rPr>
                <w:rFonts w:ascii="Arial Narrow" w:eastAsiaTheme="minorEastAsia" w:hAnsi="Arial Narrow"/>
                <w:sz w:val="22"/>
                <w:szCs w:val="22"/>
                <w:lang w:eastAsia="en-US"/>
              </w:rPr>
              <w:t xml:space="preserve">Cieľom je bezpečne a v primeranom čase zabezpečiť poskytovanie neodkladnej ústavnej zdravotnej starostlivosti pacientom u ktorých došlo k náhlej zmene zdravotného stavu alebo v život ohrozujúcich situáciách.  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nil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 w:hanging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Dotknuté subjekty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top w:val="nil"/>
            </w:tcBorders>
            <w:shd w:val="clear" w:color="auto" w:fill="FFFFFF"/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</w:rPr>
            </w:pPr>
            <w:r w:rsidRPr="002C6FA5">
              <w:rPr>
                <w:rFonts w:ascii="Arial Narrow" w:hAnsi="Arial Narrow"/>
              </w:rPr>
              <w:t>Poskytovate</w:t>
            </w:r>
            <w:r>
              <w:rPr>
                <w:rFonts w:ascii="Arial Narrow" w:hAnsi="Arial Narrow"/>
              </w:rPr>
              <w:t>ľ</w:t>
            </w:r>
            <w:r w:rsidRPr="002C6FA5">
              <w:rPr>
                <w:rFonts w:ascii="Arial Narrow" w:hAnsi="Arial Narrow"/>
              </w:rPr>
              <w:t xml:space="preserve"> zdravotnej </w:t>
            </w:r>
            <w:r w:rsidRPr="000C39F3">
              <w:rPr>
                <w:rFonts w:ascii="Arial Narrow" w:hAnsi="Arial Narrow"/>
              </w:rPr>
              <w:t xml:space="preserve">starostlivosti, ktorý </w:t>
            </w:r>
            <w:r w:rsidR="00B34679">
              <w:rPr>
                <w:rFonts w:ascii="Arial Narrow" w:hAnsi="Arial Narrow"/>
              </w:rPr>
              <w:t>prevádzkuje</w:t>
            </w:r>
            <w:r w:rsidRPr="000C39F3">
              <w:rPr>
                <w:rFonts w:ascii="Arial Narrow" w:hAnsi="Arial Narrow"/>
              </w:rPr>
              <w:t xml:space="preserve"> ambulanci</w:t>
            </w:r>
            <w:r w:rsidR="00B34679">
              <w:rPr>
                <w:rFonts w:ascii="Arial Narrow" w:hAnsi="Arial Narrow"/>
              </w:rPr>
              <w:t>e</w:t>
            </w:r>
            <w:r w:rsidRPr="000C39F3">
              <w:rPr>
                <w:rFonts w:ascii="Arial Narrow" w:hAnsi="Arial Narrow"/>
              </w:rPr>
              <w:t xml:space="preserve"> ústavnej pohotovostnej služby</w:t>
            </w:r>
            <w:r w:rsidRPr="000C39F3">
              <w:rPr>
                <w:rStyle w:val="Zstupntext"/>
                <w:rFonts w:ascii="Arial Narrow" w:hAnsi="Arial Narrow"/>
              </w:rPr>
              <w:t xml:space="preserve">, </w:t>
            </w:r>
            <w:r w:rsidR="00EF631F">
              <w:rPr>
                <w:rFonts w:ascii="Arial Narrow" w:hAnsi="Arial Narrow"/>
              </w:rPr>
              <w:t>zdravotné poisťovne.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nil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502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Alternatívne riešenia</w:t>
            </w:r>
          </w:p>
        </w:tc>
      </w:tr>
      <w:tr w:rsidR="007160E7" w:rsidRPr="007E789A" w:rsidTr="007160E7">
        <w:trPr>
          <w:trHeight w:val="427"/>
        </w:trPr>
        <w:tc>
          <w:tcPr>
            <w:tcW w:w="9356" w:type="dxa"/>
            <w:gridSpan w:val="10"/>
            <w:tcBorders>
              <w:top w:val="nil"/>
            </w:tcBorders>
            <w:shd w:val="clear" w:color="auto" w:fill="FFFFFF"/>
          </w:tcPr>
          <w:p w:rsidR="007160E7" w:rsidRDefault="007160E7" w:rsidP="007160E7">
            <w:pPr>
              <w:jc w:val="both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Nie sú.</w:t>
            </w:r>
          </w:p>
          <w:p w:rsidR="007160E7" w:rsidRPr="007E789A" w:rsidRDefault="007160E7" w:rsidP="000E4F5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Popis nulového variantu: </w:t>
            </w:r>
            <w:r w:rsidR="00D6048A">
              <w:rPr>
                <w:rFonts w:ascii="Arial Narrow" w:hAnsi="Arial Narrow"/>
              </w:rPr>
              <w:t>Ak nedôjde k zmene legislatívy a </w:t>
            </w:r>
            <w:r w:rsidR="00D6048A" w:rsidRPr="00D6048A">
              <w:rPr>
                <w:rFonts w:ascii="Arial Narrow" w:hAnsi="Arial Narrow"/>
              </w:rPr>
              <w:t>zruší</w:t>
            </w:r>
            <w:r w:rsidR="00D6048A">
              <w:rPr>
                <w:rFonts w:ascii="Arial Narrow" w:hAnsi="Arial Narrow"/>
              </w:rPr>
              <w:t xml:space="preserve"> sa</w:t>
            </w:r>
            <w:r w:rsidR="00D6048A" w:rsidRPr="00D6048A">
              <w:rPr>
                <w:rFonts w:ascii="Arial Narrow" w:hAnsi="Arial Narrow"/>
              </w:rPr>
              <w:t xml:space="preserve"> nepretržit</w:t>
            </w:r>
            <w:r w:rsidR="00D6048A">
              <w:rPr>
                <w:rFonts w:ascii="Arial Narrow" w:hAnsi="Arial Narrow"/>
              </w:rPr>
              <w:t>á</w:t>
            </w:r>
            <w:r w:rsidR="00D6048A" w:rsidRPr="00D6048A">
              <w:rPr>
                <w:rFonts w:ascii="Arial Narrow" w:hAnsi="Arial Narrow"/>
              </w:rPr>
              <w:t xml:space="preserve"> prevádzk</w:t>
            </w:r>
            <w:r w:rsidR="000E4F52">
              <w:rPr>
                <w:rFonts w:ascii="Arial Narrow" w:hAnsi="Arial Narrow"/>
              </w:rPr>
              <w:t>a</w:t>
            </w:r>
            <w:r w:rsidR="00D6048A" w:rsidRPr="00D6048A">
              <w:rPr>
                <w:rFonts w:ascii="Arial Narrow" w:hAnsi="Arial Narrow"/>
              </w:rPr>
              <w:t xml:space="preserve"> „príjmových“ ambulancií u poskytovateľa Nemocničná </w:t>
            </w:r>
            <w:proofErr w:type="spellStart"/>
            <w:r w:rsidR="00D6048A" w:rsidRPr="00D6048A">
              <w:rPr>
                <w:rFonts w:ascii="Arial Narrow" w:hAnsi="Arial Narrow"/>
              </w:rPr>
              <w:t>a.s</w:t>
            </w:r>
            <w:proofErr w:type="spellEnd"/>
            <w:r w:rsidR="00D6048A" w:rsidRPr="00D6048A">
              <w:rPr>
                <w:rFonts w:ascii="Arial Narrow" w:hAnsi="Arial Narrow"/>
              </w:rPr>
              <w:t xml:space="preserve"> budú musieť byť pacienti prevážan</w:t>
            </w:r>
            <w:r w:rsidR="00900C8E">
              <w:rPr>
                <w:rFonts w:ascii="Arial Narrow" w:hAnsi="Arial Narrow"/>
              </w:rPr>
              <w:t>í</w:t>
            </w:r>
            <w:r w:rsidR="00D6048A" w:rsidRPr="00D6048A">
              <w:rPr>
                <w:rFonts w:ascii="Arial Narrow" w:hAnsi="Arial Narrow"/>
              </w:rPr>
              <w:t xml:space="preserve"> do Bratislavy, čo zvýši záťaž záchrannej zdravotnej služby a predĺži čas transportu pacientov s potrebou neodkladnej zdravotnej starostlivosti poskytovanej v ústavných zdravotníckych zariadeniach. Súčasne sa zvýši záťaž poskytovateľa Univerzitná nemocnica Bratislava.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Vykonávacie predpisy</w:t>
            </w:r>
          </w:p>
        </w:tc>
      </w:tr>
      <w:tr w:rsidR="007160E7" w:rsidRPr="007E789A" w:rsidTr="007160E7">
        <w:tc>
          <w:tcPr>
            <w:tcW w:w="6190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  <w:b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  <w:r w:rsidRPr="007E789A">
              <w:rPr>
                <w:rFonts w:ascii="Arial Narrow" w:hAnsi="Arial Narrow"/>
                <w:b/>
              </w:rPr>
              <w:t xml:space="preserve"> </w:t>
            </w:r>
            <w:r w:rsidRPr="00B92564">
              <w:rPr>
                <w:rFonts w:ascii="Arial Narrow" w:hAnsi="Arial Narrow"/>
              </w:rPr>
              <w:t>Áno</w:t>
            </w:r>
          </w:p>
        </w:tc>
        <w:tc>
          <w:tcPr>
            <w:tcW w:w="1749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  <w:r w:rsidRPr="007E789A">
              <w:rPr>
                <w:rFonts w:ascii="Arial Narrow" w:hAnsi="Arial Narrow"/>
              </w:rPr>
              <w:t xml:space="preserve"> Nie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top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Ak áno, uveďte ktoré oblasti budú nimi upravené, resp. ktorých vykonávacích predpisov sa zmena dotkne:</w:t>
            </w:r>
          </w:p>
          <w:p w:rsidR="007160E7" w:rsidRPr="007E789A" w:rsidRDefault="007160E7" w:rsidP="007160E7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1077" w:hanging="357"/>
              <w:jc w:val="both"/>
              <w:rPr>
                <w:rFonts w:ascii="Arial Narrow" w:hAnsi="Arial Narrow"/>
              </w:rPr>
            </w:pP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 xml:space="preserve">Transpozícia práva EÚ </w:t>
            </w:r>
          </w:p>
        </w:tc>
      </w:tr>
      <w:tr w:rsidR="007160E7" w:rsidRPr="007E789A" w:rsidTr="007160E7">
        <w:trPr>
          <w:trHeight w:val="924"/>
        </w:trPr>
        <w:tc>
          <w:tcPr>
            <w:tcW w:w="9356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Uveďte, v ktorých ustanoveniach ide národná právna úprava nad rámec minimálnych požiadaviek EÚ spolu s odôvodnením.</w:t>
            </w:r>
          </w:p>
          <w:p w:rsidR="007160E7" w:rsidRPr="007E789A" w:rsidRDefault="007160E7" w:rsidP="007160E7">
            <w:pPr>
              <w:numPr>
                <w:ilvl w:val="0"/>
                <w:numId w:val="23"/>
              </w:numPr>
              <w:spacing w:line="240" w:lineRule="auto"/>
              <w:rPr>
                <w:rFonts w:ascii="Arial Narrow" w:hAnsi="Arial Narrow"/>
              </w:rPr>
            </w:pP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Preskúmanie účelnosti**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 termín, kedy by malo dôjsť k preskúmaniu účinnosti a účelnosti navrhovaného predpisu.</w:t>
            </w:r>
          </w:p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 kritériá, na základe ktorých bude preskúmanie vykonané.</w:t>
            </w:r>
          </w:p>
        </w:tc>
      </w:tr>
      <w:tr w:rsidR="007160E7" w:rsidRPr="007E789A" w:rsidTr="007160E7"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</w:p>
        </w:tc>
      </w:tr>
      <w:tr w:rsidR="007160E7" w:rsidRPr="007E789A" w:rsidTr="007160E7">
        <w:trPr>
          <w:trHeight w:val="577"/>
        </w:trPr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7160E7" w:rsidRPr="007E789A" w:rsidRDefault="007160E7" w:rsidP="007160E7">
            <w:pPr>
              <w:pStyle w:val="Odsekzoznamu"/>
              <w:numPr>
                <w:ilvl w:val="0"/>
                <w:numId w:val="22"/>
              </w:numPr>
              <w:spacing w:line="240" w:lineRule="auto"/>
              <w:ind w:left="426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lastRenderedPageBreak/>
              <w:t>Vplyvy navrhovaného materiálu</w:t>
            </w:r>
          </w:p>
        </w:tc>
      </w:tr>
      <w:tr w:rsidR="007160E7" w:rsidRPr="007E789A" w:rsidTr="007160E7">
        <w:tc>
          <w:tcPr>
            <w:tcW w:w="3799" w:type="dxa"/>
            <w:tcBorders>
              <w:bottom w:val="nil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Vplyvy na rozpočet verejnej správy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left="-107" w:right="-108"/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3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7160E7" w:rsidRPr="007E789A" w:rsidTr="007160E7">
        <w:tc>
          <w:tcPr>
            <w:tcW w:w="3799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  z toho rozpočtovo zabezpečené vplyvy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Nie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left="-107" w:right="-108"/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3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Čiastočne</w:t>
            </w:r>
          </w:p>
        </w:tc>
      </w:tr>
      <w:tr w:rsidR="007160E7" w:rsidRPr="007E789A" w:rsidTr="007160E7">
        <w:tc>
          <w:tcPr>
            <w:tcW w:w="3799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Vplyvy na podnikateľské prostredie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7160E7" w:rsidRPr="007E789A" w:rsidTr="007160E7"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  z toho vplyvy na MSP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7160E7" w:rsidRPr="007E789A" w:rsidTr="007160E7">
        <w:tc>
          <w:tcPr>
            <w:tcW w:w="3799" w:type="dxa"/>
            <w:tcBorders>
              <w:top w:val="single" w:sz="4" w:space="0" w:color="000000"/>
            </w:tcBorders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Sociálne vplyvy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B7190A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7160E7" w:rsidRPr="007E789A" w:rsidTr="007160E7">
        <w:tc>
          <w:tcPr>
            <w:tcW w:w="3799" w:type="dxa"/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Vplyvy na životné prostredie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7160E7" w:rsidRPr="007E789A" w:rsidTr="007160E7">
        <w:tc>
          <w:tcPr>
            <w:tcW w:w="3799" w:type="dxa"/>
            <w:shd w:val="clear" w:color="auto" w:fill="E2E2E2"/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Vplyvy na informatizáciu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7160E7" w:rsidRPr="007E789A" w:rsidRDefault="007160E7" w:rsidP="007160E7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B7190A" w:rsidRPr="007E789A" w:rsidTr="007160E7">
        <w:tc>
          <w:tcPr>
            <w:tcW w:w="3799" w:type="dxa"/>
            <w:shd w:val="clear" w:color="auto" w:fill="E2E2E2"/>
          </w:tcPr>
          <w:p w:rsidR="00B7190A" w:rsidRPr="007E789A" w:rsidRDefault="00B7190A" w:rsidP="00B7190A">
            <w:pPr>
              <w:rPr>
                <w:rFonts w:ascii="Arial Narrow" w:hAnsi="Arial Narrow"/>
              </w:rPr>
            </w:pPr>
            <w:r>
              <w:rPr>
                <w:bCs/>
              </w:rPr>
              <w:t>V</w:t>
            </w:r>
            <w:r w:rsidRPr="00914FCD">
              <w:rPr>
                <w:bCs/>
              </w:rPr>
              <w:t>plyv na sl</w:t>
            </w:r>
            <w:r>
              <w:rPr>
                <w:bCs/>
              </w:rPr>
              <w:t>užby verejnej správy pre občana</w:t>
            </w:r>
          </w:p>
        </w:tc>
        <w:tc>
          <w:tcPr>
            <w:tcW w:w="596" w:type="dxa"/>
            <w:gridSpan w:val="2"/>
            <w:tcBorders>
              <w:right w:val="nil"/>
            </w:tcBorders>
          </w:tcPr>
          <w:p w:rsidR="00B7190A" w:rsidRPr="007E789A" w:rsidRDefault="00B7190A" w:rsidP="00B7190A">
            <w:pPr>
              <w:jc w:val="center"/>
              <w:rPr>
                <w:rFonts w:ascii="Segoe UI Symbol" w:eastAsia="MS Mincho" w:hAnsi="Segoe UI Symbol" w:cs="Segoe UI Symbol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B7190A" w:rsidRPr="007E789A" w:rsidRDefault="00B7190A" w:rsidP="00B7190A">
            <w:pPr>
              <w:ind w:right="-108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7190A" w:rsidRPr="007E789A" w:rsidRDefault="00B7190A" w:rsidP="00B7190A">
            <w:pPr>
              <w:jc w:val="center"/>
              <w:rPr>
                <w:rFonts w:ascii="Segoe UI Symbol" w:eastAsia="MS Mincho" w:hAnsi="Segoe UI Symbol" w:cs="Segoe UI Symbol"/>
              </w:rPr>
            </w:pPr>
            <w:r w:rsidRPr="007E789A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7190A" w:rsidRPr="007E789A" w:rsidRDefault="00B7190A" w:rsidP="00B7190A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Žiadne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B7190A" w:rsidRPr="007E789A" w:rsidRDefault="00B7190A" w:rsidP="00B7190A">
            <w:pPr>
              <w:jc w:val="center"/>
              <w:rPr>
                <w:rFonts w:ascii="Segoe UI Symbol" w:eastAsia="MS Mincho" w:hAnsi="Segoe UI Symbol" w:cs="Segoe UI Symbol"/>
              </w:rPr>
            </w:pPr>
            <w:r w:rsidRPr="007E789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417" w:type="dxa"/>
            <w:tcBorders>
              <w:left w:val="nil"/>
            </w:tcBorders>
          </w:tcPr>
          <w:p w:rsidR="00B7190A" w:rsidRPr="007E789A" w:rsidRDefault="00B7190A" w:rsidP="00B7190A">
            <w:pPr>
              <w:ind w:left="54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Negatívne</w:t>
            </w:r>
          </w:p>
        </w:tc>
      </w:tr>
      <w:tr w:rsidR="00B7190A" w:rsidRPr="007E789A" w:rsidTr="007160E7">
        <w:tc>
          <w:tcPr>
            <w:tcW w:w="9356" w:type="dxa"/>
            <w:gridSpan w:val="10"/>
            <w:tcBorders>
              <w:bottom w:val="nil"/>
            </w:tcBorders>
            <w:shd w:val="clear" w:color="auto" w:fill="E2E2E2"/>
          </w:tcPr>
          <w:p w:rsidR="00B7190A" w:rsidRPr="007E789A" w:rsidRDefault="00B7190A" w:rsidP="00B7190A">
            <w:pPr>
              <w:pStyle w:val="Odsekzoznamu"/>
              <w:numPr>
                <w:ilvl w:val="0"/>
                <w:numId w:val="22"/>
              </w:numPr>
              <w:spacing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Poznámky</w:t>
            </w:r>
          </w:p>
        </w:tc>
      </w:tr>
      <w:tr w:rsidR="00B7190A" w:rsidRPr="007E789A" w:rsidTr="007160E7">
        <w:trPr>
          <w:trHeight w:val="713"/>
        </w:trPr>
        <w:tc>
          <w:tcPr>
            <w:tcW w:w="9356" w:type="dxa"/>
            <w:gridSpan w:val="10"/>
            <w:tcBorders>
              <w:top w:val="nil"/>
              <w:bottom w:val="single" w:sz="4" w:space="0" w:color="FFFFFF"/>
            </w:tcBorders>
          </w:tcPr>
          <w:p w:rsidR="00B7190A" w:rsidRDefault="00B7190A" w:rsidP="00B7190A">
            <w:pPr>
              <w:tabs>
                <w:tab w:val="left" w:pos="510"/>
              </w:tabs>
              <w:jc w:val="both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Krytie negatívneho vplyvu na rozpočet verejného zdravotného poistenia je zabezpečené zo zdrojov verejného zdravotného poistenia. Dotknutým subjektom, </w:t>
            </w:r>
            <w:r>
              <w:rPr>
                <w:rFonts w:ascii="Arial Narrow" w:hAnsi="Arial Narrow"/>
              </w:rPr>
              <w:t>zabezpečujúcim</w:t>
            </w:r>
            <w:r w:rsidRPr="007E789A">
              <w:rPr>
                <w:rFonts w:ascii="Arial Narrow" w:hAnsi="Arial Narrow"/>
              </w:rPr>
              <w:t xml:space="preserve"> realizáciu krytia z verejného zdravotného poistenia sú zdravotné poisťovne.</w:t>
            </w:r>
          </w:p>
          <w:p w:rsidR="00B7190A" w:rsidRPr="00D6048A" w:rsidRDefault="00B7190A" w:rsidP="00B7190A">
            <w:pPr>
              <w:tabs>
                <w:tab w:val="left" w:pos="5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Negatívny vplyv na podnikateľské prostredie predstavuje jednorazové zvýšené výdavky poskytovateľa v súvislosti s potrebou splnenia požiadaviek na materiálovo-technické vybavenie urgentného príjmu typu 1</w:t>
            </w:r>
            <w:r w:rsidRPr="00D6048A">
              <w:rPr>
                <w:rFonts w:ascii="Arial Narrow" w:hAnsi="Arial Narrow"/>
              </w:rPr>
              <w:t>..z vlastných zdrojov prevádzkovateľa ÚPS.</w:t>
            </w:r>
          </w:p>
        </w:tc>
      </w:tr>
      <w:tr w:rsidR="00B7190A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B7190A" w:rsidRPr="007E789A" w:rsidRDefault="00B7190A" w:rsidP="00B7190A">
            <w:pPr>
              <w:pStyle w:val="Odsekzoznamu"/>
              <w:numPr>
                <w:ilvl w:val="0"/>
                <w:numId w:val="22"/>
              </w:numPr>
              <w:spacing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Kontakt na spracovateľa</w:t>
            </w:r>
          </w:p>
        </w:tc>
      </w:tr>
      <w:tr w:rsidR="00B7190A" w:rsidRPr="007E789A" w:rsidTr="007160E7">
        <w:trPr>
          <w:trHeight w:val="586"/>
        </w:trPr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B7190A" w:rsidRPr="007E789A" w:rsidRDefault="00B7190A" w:rsidP="00B7190A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Ministerstvo zdravotníctva SR</w:t>
            </w:r>
          </w:p>
          <w:p w:rsidR="00B7190A" w:rsidRPr="007E789A" w:rsidRDefault="00B7190A" w:rsidP="00B7190A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Sekcia </w:t>
            </w:r>
            <w:r>
              <w:rPr>
                <w:rFonts w:ascii="Arial Narrow" w:hAnsi="Arial Narrow"/>
              </w:rPr>
              <w:t>zdravia</w:t>
            </w:r>
          </w:p>
          <w:p w:rsidR="00B7190A" w:rsidRDefault="00B7190A" w:rsidP="00B71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Daniela Ondrčková, MPH</w:t>
            </w:r>
          </w:p>
          <w:p w:rsidR="00B7190A" w:rsidRPr="007E789A" w:rsidRDefault="00675EC3" w:rsidP="00B7190A">
            <w:pPr>
              <w:rPr>
                <w:rFonts w:ascii="Arial Narrow" w:hAnsi="Arial Narrow"/>
              </w:rPr>
            </w:pPr>
            <w:hyperlink r:id="rId9" w:history="1">
              <w:r w:rsidR="00B7190A" w:rsidRPr="004A5CE8">
                <w:rPr>
                  <w:rStyle w:val="Hypertextovprepojenie"/>
                  <w:rFonts w:ascii="Arial Narrow" w:hAnsi="Arial Narrow"/>
                </w:rPr>
                <w:t>daniela.ondrckova@health.gov.sk</w:t>
              </w:r>
            </w:hyperlink>
          </w:p>
        </w:tc>
      </w:tr>
      <w:tr w:rsidR="00B7190A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B7190A" w:rsidRPr="007E789A" w:rsidRDefault="00B7190A" w:rsidP="00B7190A">
            <w:pPr>
              <w:pStyle w:val="Odsekzoznamu"/>
              <w:numPr>
                <w:ilvl w:val="0"/>
                <w:numId w:val="22"/>
              </w:numPr>
              <w:spacing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Zdroje</w:t>
            </w:r>
          </w:p>
        </w:tc>
      </w:tr>
      <w:tr w:rsidR="00B7190A" w:rsidRPr="007E789A" w:rsidTr="007160E7">
        <w:trPr>
          <w:trHeight w:val="401"/>
        </w:trPr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B7190A" w:rsidRPr="007E789A" w:rsidRDefault="00B7190A" w:rsidP="00B7190A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Súvisiace platné právne predpisy, údaje zdravotných poisťovní, Národné centrum zdravotníckych informácií, ú</w:t>
            </w:r>
            <w:r>
              <w:rPr>
                <w:rFonts w:ascii="Arial Narrow" w:hAnsi="Arial Narrow"/>
              </w:rPr>
              <w:t>daje od poskytovateľa</w:t>
            </w:r>
            <w:r w:rsidRPr="007E789A">
              <w:rPr>
                <w:rFonts w:ascii="Arial Narrow" w:hAnsi="Arial Narrow"/>
              </w:rPr>
              <w:t xml:space="preserve"> zdravotnej starostlivosti.</w:t>
            </w:r>
          </w:p>
        </w:tc>
      </w:tr>
      <w:tr w:rsidR="00B7190A" w:rsidRPr="007E789A" w:rsidTr="007160E7">
        <w:tc>
          <w:tcPr>
            <w:tcW w:w="9356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F70C4D" w:rsidRDefault="00B7190A" w:rsidP="00B7190A">
            <w:pPr>
              <w:pStyle w:val="Odsekzoznamu"/>
              <w:numPr>
                <w:ilvl w:val="0"/>
                <w:numId w:val="22"/>
              </w:numPr>
              <w:spacing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Stanovisko Komisie pre po</w:t>
            </w:r>
            <w:bookmarkStart w:id="0" w:name="_GoBack"/>
            <w:bookmarkEnd w:id="0"/>
            <w:r w:rsidRPr="007E789A">
              <w:rPr>
                <w:rFonts w:ascii="Arial Narrow" w:hAnsi="Arial Narrow"/>
                <w:b/>
              </w:rPr>
              <w:t>sudzovanie vybraných vplyvov z PPK</w:t>
            </w:r>
          </w:p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Pr="00F70C4D" w:rsidRDefault="00F70C4D" w:rsidP="00F70C4D"/>
          <w:p w:rsidR="00F70C4D" w:rsidRDefault="00F70C4D" w:rsidP="00F70C4D"/>
          <w:p w:rsidR="00F70C4D" w:rsidRPr="00F70C4D" w:rsidRDefault="00F70C4D" w:rsidP="00F70C4D"/>
          <w:p w:rsidR="00B7190A" w:rsidRPr="00F70C4D" w:rsidRDefault="00F70C4D" w:rsidP="00F70C4D">
            <w:pPr>
              <w:tabs>
                <w:tab w:val="left" w:pos="3131"/>
              </w:tabs>
            </w:pPr>
            <w:r>
              <w:tab/>
            </w:r>
          </w:p>
        </w:tc>
      </w:tr>
      <w:tr w:rsidR="00B7190A" w:rsidRPr="007E789A" w:rsidTr="007160E7">
        <w:tc>
          <w:tcPr>
            <w:tcW w:w="9356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B7190A" w:rsidRPr="00AB1DDD" w:rsidRDefault="00B7190A" w:rsidP="00B7190A">
            <w:pPr>
              <w:pStyle w:val="Nadpis4"/>
              <w:numPr>
                <w:ilvl w:val="3"/>
                <w:numId w:val="37"/>
              </w:numPr>
              <w:suppressAutoHyphens/>
              <w:spacing w:before="0" w:after="0" w:line="100" w:lineRule="atLeast"/>
              <w:ind w:right="-2"/>
              <w:jc w:val="center"/>
              <w:outlineLvl w:val="3"/>
              <w:rPr>
                <w:rFonts w:ascii="Arial Narrow" w:hAnsi="Arial Narrow" w:cs="Calibri"/>
                <w:szCs w:val="22"/>
              </w:rPr>
            </w:pPr>
            <w:r w:rsidRPr="00AB1DDD">
              <w:rPr>
                <w:rFonts w:ascii="Arial Narrow" w:hAnsi="Arial Narrow" w:cs="Calibri"/>
                <w:spacing w:val="20"/>
                <w:szCs w:val="22"/>
              </w:rPr>
              <w:lastRenderedPageBreak/>
              <w:t>stanovisko komisie</w:t>
            </w:r>
            <w:r w:rsidRPr="00AB1DDD">
              <w:rPr>
                <w:rFonts w:ascii="Arial Narrow" w:hAnsi="Arial Narrow" w:cs="Calibri"/>
                <w:szCs w:val="22"/>
              </w:rPr>
              <w:t xml:space="preserve"> </w:t>
            </w:r>
          </w:p>
          <w:p w:rsidR="00B7190A" w:rsidRPr="00AB1DDD" w:rsidRDefault="00B7190A" w:rsidP="00B7190A">
            <w:pPr>
              <w:ind w:right="-2"/>
              <w:jc w:val="center"/>
              <w:rPr>
                <w:rFonts w:ascii="Arial Narrow" w:hAnsi="Arial Narrow" w:cs="Calibri"/>
                <w:b/>
                <w:smallCaps/>
              </w:rPr>
            </w:pPr>
          </w:p>
          <w:p w:rsidR="00B7190A" w:rsidRPr="00AB1DDD" w:rsidRDefault="00B7190A" w:rsidP="00B7190A">
            <w:pPr>
              <w:ind w:right="-2"/>
              <w:jc w:val="center"/>
              <w:rPr>
                <w:rFonts w:ascii="Arial Narrow" w:hAnsi="Arial Narrow" w:cs="Calibri"/>
              </w:rPr>
            </w:pPr>
            <w:r w:rsidRPr="00AB1DDD">
              <w:rPr>
                <w:rFonts w:ascii="Arial Narrow" w:hAnsi="Arial Narrow" w:cs="Calibri"/>
                <w:b/>
                <w:smallCaps/>
              </w:rPr>
              <w:t>(predbežné pripomienkové konanie)</w:t>
            </w:r>
          </w:p>
          <w:p w:rsidR="00B7190A" w:rsidRPr="00AB1DDD" w:rsidRDefault="00B7190A" w:rsidP="00B7190A">
            <w:pPr>
              <w:ind w:right="-2"/>
              <w:jc w:val="center"/>
              <w:rPr>
                <w:rFonts w:ascii="Arial Narrow" w:hAnsi="Arial Narrow" w:cs="Calibri"/>
                <w:b/>
                <w:smallCaps/>
              </w:rPr>
            </w:pPr>
          </w:p>
          <w:p w:rsidR="00B7190A" w:rsidRPr="00AB1DDD" w:rsidRDefault="00B7190A" w:rsidP="00B7190A">
            <w:pPr>
              <w:ind w:right="-2"/>
              <w:jc w:val="center"/>
              <w:rPr>
                <w:rFonts w:ascii="Arial Narrow" w:hAnsi="Arial Narrow" w:cs="Calibri"/>
              </w:rPr>
            </w:pPr>
            <w:r w:rsidRPr="00AB1DDD">
              <w:rPr>
                <w:rFonts w:ascii="Arial Narrow" w:hAnsi="Arial Narrow" w:cs="Calibri"/>
                <w:b/>
                <w:smallCaps/>
              </w:rPr>
              <w:t>k materiálu</w:t>
            </w:r>
          </w:p>
          <w:p w:rsidR="00B7190A" w:rsidRPr="00AB1DDD" w:rsidRDefault="00B7190A" w:rsidP="00B7190A">
            <w:pPr>
              <w:ind w:right="-2"/>
              <w:jc w:val="center"/>
              <w:rPr>
                <w:rFonts w:ascii="Arial Narrow" w:hAnsi="Arial Narrow" w:cs="Calibri"/>
                <w:b/>
                <w:smallCaps/>
              </w:rPr>
            </w:pPr>
          </w:p>
          <w:p w:rsidR="00B7190A" w:rsidRPr="00AB1DDD" w:rsidRDefault="00B7190A" w:rsidP="00B7190A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ind w:right="-2"/>
              <w:jc w:val="center"/>
              <w:rPr>
                <w:rFonts w:ascii="Arial Narrow" w:hAnsi="Arial Narrow" w:cs="Calibri"/>
                <w:b/>
                <w:smallCaps/>
              </w:rPr>
            </w:pPr>
            <w:r w:rsidRPr="00AB1DDD">
              <w:rPr>
                <w:rFonts w:ascii="Arial Narrow" w:hAnsi="Arial Narrow" w:cs="Calibri"/>
                <w:b/>
                <w:bCs/>
              </w:rPr>
              <w:t>Návrh nariadenia vlády Slovenskej republiky, ktorou sa dopĺňa nariadenie vlády Slovenskej republiky č. 640/2008 Z. z. o verejnej minimálnej sieti poskytovateľov zdravotnej starostlivosti v znení neskorších predpisov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Cs/>
                <w:iCs/>
                <w:color w:val="000000"/>
              </w:rPr>
            </w:pPr>
            <w:r w:rsidRPr="00AB1DDD">
              <w:rPr>
                <w:rFonts w:ascii="Arial Narrow" w:hAnsi="Arial Narrow" w:cs="Calibri"/>
                <w:b/>
                <w:bCs/>
              </w:rPr>
              <w:t xml:space="preserve">I. Úvod: </w:t>
            </w:r>
            <w:r w:rsidRPr="00AB1DDD">
              <w:rPr>
                <w:rFonts w:ascii="Arial Narrow" w:hAnsi="Arial Narrow" w:cs="Calibri"/>
                <w:bCs/>
              </w:rPr>
              <w:t>Ministerstvo zdravotníctva SR dňa 23. decembra predložilo na PPK materiál „</w:t>
            </w:r>
            <w:r w:rsidRPr="00AB1DDD">
              <w:rPr>
                <w:rFonts w:ascii="Arial Narrow" w:hAnsi="Arial Narrow" w:cs="Calibri"/>
                <w:bCs/>
                <w:i/>
                <w:iCs/>
              </w:rPr>
              <w:t>Návrh nariadenia vlády Slovenskej republiky, ktorou sa dopĺňa nariadenie vlády Slovenskej republiky č. 640/2008 Z. z. o verejnej minimálnej sieti poskytovateľov zdravotnej starostlivosti v znení neskorších predpisov“</w:t>
            </w:r>
            <w:r w:rsidRPr="00AB1DDD">
              <w:rPr>
                <w:rFonts w:ascii="Arial Narrow" w:hAnsi="Arial Narrow" w:cs="Calibri"/>
                <w:bCs/>
                <w:iCs/>
              </w:rPr>
              <w:t>, spolu so žiadosťou o skrátenie predbežného pripomienkového konania. Komisia tejto žiadosti vyhovela.</w:t>
            </w:r>
            <w:r w:rsidRPr="00AB1DDD">
              <w:rPr>
                <w:rFonts w:ascii="Arial Narrow" w:hAnsi="Arial Narrow" w:cs="Calibri"/>
                <w:bCs/>
                <w:i/>
                <w:iCs/>
              </w:rPr>
              <w:t xml:space="preserve"> </w:t>
            </w:r>
            <w:r w:rsidRPr="00AB1DDD">
              <w:rPr>
                <w:rFonts w:ascii="Arial Narrow" w:hAnsi="Arial Narrow" w:cs="Calibri"/>
                <w:bCs/>
                <w:iCs/>
                <w:color w:val="000000"/>
              </w:rPr>
              <w:t>Materiál predpokladá negatívne vplyvy na rozpočet verejnej správy, ktoré sú rozpočtovo zabezpečené a negatívne vplyvy na podnikateľské prostredie, bez vplyvov na malé a stredné podniky.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</w:rPr>
            </w:pPr>
            <w:r w:rsidRPr="00AB1DDD">
              <w:rPr>
                <w:rFonts w:ascii="Arial Narrow" w:hAnsi="Arial Narrow" w:cs="Calibri"/>
                <w:b/>
                <w:bCs/>
              </w:rPr>
              <w:t>II. P</w:t>
            </w:r>
            <w:r w:rsidRPr="00AB1DDD">
              <w:rPr>
                <w:rFonts w:ascii="Arial Narrow" w:hAnsi="Arial Narrow" w:cs="Calibri"/>
                <w:b/>
              </w:rPr>
              <w:t>r</w:t>
            </w:r>
            <w:r w:rsidRPr="00AB1DDD">
              <w:rPr>
                <w:rFonts w:ascii="Arial Narrow" w:hAnsi="Arial Narrow" w:cs="Calibri"/>
                <w:b/>
                <w:bCs/>
              </w:rPr>
              <w:t>ipomienky a návrhy zm</w:t>
            </w:r>
            <w:r w:rsidRPr="00AB1DDD">
              <w:rPr>
                <w:rFonts w:ascii="Arial Narrow" w:hAnsi="Arial Narrow" w:cs="Calibri"/>
                <w:b/>
              </w:rPr>
              <w:t>ie</w:t>
            </w:r>
            <w:r w:rsidRPr="00AB1DDD">
              <w:rPr>
                <w:rFonts w:ascii="Arial Narrow" w:hAnsi="Arial Narrow" w:cs="Calibri"/>
                <w:b/>
                <w:bCs/>
              </w:rPr>
              <w:t xml:space="preserve">n: </w:t>
            </w:r>
            <w:r w:rsidRPr="00AB1DDD">
              <w:rPr>
                <w:rFonts w:ascii="Arial Narrow" w:hAnsi="Arial Narrow" w:cs="Calibri"/>
                <w:bCs/>
              </w:rPr>
              <w:t>Komisia uplatňuje k materiálu nasledovné pripomienky a odporúčania:</w:t>
            </w: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  <w:bCs/>
              </w:rPr>
            </w:pP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  <w:b/>
                <w:bCs/>
              </w:rPr>
            </w:pPr>
            <w:r w:rsidRPr="00AB1DDD">
              <w:rPr>
                <w:rFonts w:ascii="Arial Narrow" w:hAnsi="Arial Narrow" w:cs="Calibri"/>
                <w:b/>
                <w:bCs/>
              </w:rPr>
              <w:t>K vplyvom na rozpočet verejnej správy</w:t>
            </w: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  <w:bCs/>
              </w:rPr>
            </w:pPr>
            <w:r w:rsidRPr="00AB1DDD">
              <w:rPr>
                <w:rFonts w:ascii="Arial Narrow" w:hAnsi="Arial Narrow" w:cs="Calibri"/>
                <w:bCs/>
              </w:rPr>
              <w:t xml:space="preserve">V doložke vybraných vplyvov je označený negatívny, rozpočtovo zabezpečený vplyv na rozpočet verejnej správy. V analýze vplyvov je tento vplyv kvantifikovaný v sume 413 980 eur v rokoch 2021 a 2022. Na základe vzorcu uvedenom v časti 2.2.4. Výpočty vplyvov na verejné financie Komisia žiada upraviť sumu výdavkov uvedenú za rok 2021, nakoľko je účinnosť návrhu od 1. februára 2021. V uvedenom roku bude teda poskytnutých iba 11 paušálnych platieb. </w:t>
            </w: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  <w:b/>
                <w:bCs/>
              </w:rPr>
            </w:pPr>
            <w:r w:rsidRPr="00AB1DDD">
              <w:rPr>
                <w:rFonts w:ascii="Arial Narrow" w:hAnsi="Arial Narrow" w:cs="Calibri"/>
                <w:bCs/>
              </w:rPr>
              <w:t>Komisia upozorňuje, že v prípade identifikovania vplyvu na rozpočet verejnej správy má byť analýza vplyvov vypracovaná na aktuálny rok a tri nasledujú roky aj v prípade, že v niektorom z rokov návrh nemá vplyv, t. j. v tomto prípade aj na roky 2023 a 2024.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Cs/>
                <w:i/>
              </w:rPr>
            </w:pPr>
            <w:r w:rsidRPr="00AB1DDD">
              <w:rPr>
                <w:rFonts w:ascii="Arial Narrow" w:hAnsi="Arial Narrow" w:cs="Calibri"/>
                <w:bCs/>
                <w:i/>
                <w:u w:val="single"/>
              </w:rPr>
              <w:t>Stanovisko predkladateľa</w:t>
            </w:r>
            <w:r w:rsidRPr="00AB1DDD">
              <w:rPr>
                <w:rFonts w:ascii="Arial Narrow" w:hAnsi="Arial Narrow" w:cs="Calibri"/>
                <w:bCs/>
                <w:i/>
              </w:rPr>
              <w:t>:  Akceptované. Body boli doplnené.</w:t>
            </w: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  <w:b/>
                <w:bCs/>
              </w:rPr>
            </w:pPr>
          </w:p>
          <w:p w:rsidR="00B7190A" w:rsidRPr="00AB1DDD" w:rsidRDefault="00B7190A" w:rsidP="00B7190A">
            <w:pPr>
              <w:tabs>
                <w:tab w:val="center" w:pos="6379"/>
              </w:tabs>
              <w:ind w:right="-2"/>
              <w:jc w:val="both"/>
              <w:rPr>
                <w:rFonts w:ascii="Arial Narrow" w:hAnsi="Arial Narrow" w:cs="Calibri"/>
              </w:rPr>
            </w:pPr>
            <w:r w:rsidRPr="00AB1DDD">
              <w:rPr>
                <w:rFonts w:ascii="Arial Narrow" w:hAnsi="Arial Narrow" w:cs="Calibri"/>
                <w:b/>
                <w:bCs/>
              </w:rPr>
              <w:t xml:space="preserve">K vplyvom na podnikateľské prostredie 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  <w:t>Komisia predkladateľovi odporúča pri vyplnení bodu 3.3.4 Súhrnná tabuľka nákladov regulácie nahradiť 0 symbolom N/A.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u w:val="single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u w:val="single"/>
                <w:lang w:eastAsia="ar-SA"/>
              </w:rPr>
              <w:t>Odôvodnenie: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  <w:t>V tomto prípade náklady regulácie pre podnikateľské subjekty môžu vzniknúť v súvislosti s materiálovo-technickým zabezpečením, požadovaným pre prevádzkovanie urgentného príjmu typu 1. Nie sú však vyčísliteľné, nakoľko nie je známe do akej miery tento poskytovateľ už v súčasnosti spĺňa danú podmienku.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Cs/>
                <w:i/>
              </w:rPr>
            </w:pPr>
            <w:r w:rsidRPr="00AB1DDD">
              <w:rPr>
                <w:rFonts w:ascii="Arial Narrow" w:hAnsi="Arial Narrow" w:cs="Calibri"/>
                <w:bCs/>
                <w:i/>
                <w:u w:val="single"/>
              </w:rPr>
              <w:t>Stanovisko predkladateľa</w:t>
            </w:r>
            <w:r w:rsidRPr="00AB1DDD">
              <w:rPr>
                <w:rFonts w:ascii="Arial Narrow" w:hAnsi="Arial Narrow" w:cs="Calibri"/>
                <w:bCs/>
                <w:i/>
              </w:rPr>
              <w:t>:  Akceptované. Body boli doplnené.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ar-SA"/>
              </w:rPr>
              <w:t>K sociálnym vplyvom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  <w:t>Komisia odporúča prehodnotiť, či predkladaný návrh nezakladá pozitívne sociálne vplyvy, a to v porovnaní so skutočnosťou, ak by nedošlo k jeho prijatiu a v nadväznosti na konštatovanie predkladateľa, že "navrhovaná úprava by mala primárne zvýšiť bezpečnosť pacienta a vytvoriť podklady na zvýšenie kvality poskytovanej zdravotnej starostlivosti, v primeranom čase, bez ohrozenia zdravia vo vzťahu k času transportu pacienta k poskytovateľovi zdravotnej starostlivosti". Pozitívne sociálne  vplyvy na dotknutú skupinu pacientov je potrebné identifikovať v bode 9 doložky vybraných vplyvov a zhodnotiť v bode 4.2 analýzy sociálnych vplyvov (prístup k zdrojom, právam, tovarom a službám), ktorá sa identifikáciou sociálnych vplyvov stáva povinnou súčasťou predkladaného návrhu. Zároveň je potrebné v tejto súvislosti upraviť príslušný text všeobecnej časti dôvodovej správy.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Cs/>
                <w:i/>
              </w:rPr>
            </w:pPr>
            <w:r w:rsidRPr="00AB1DDD">
              <w:rPr>
                <w:rFonts w:ascii="Arial Narrow" w:hAnsi="Arial Narrow" w:cs="Calibri"/>
                <w:bCs/>
                <w:i/>
                <w:u w:val="single"/>
              </w:rPr>
              <w:t>Stanovisko predkladateľa</w:t>
            </w:r>
            <w:r w:rsidRPr="00AB1DDD">
              <w:rPr>
                <w:rFonts w:ascii="Arial Narrow" w:hAnsi="Arial Narrow" w:cs="Calibri"/>
                <w:bCs/>
                <w:i/>
              </w:rPr>
              <w:t>:  Neakceptované. Sociálne vplyvy ostanú v porovnaní so súčasnosťou nezmenené, čiže nepredpokladáme pozitívne sociálne vplyvy..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ar-SA"/>
              </w:rPr>
              <w:t>K vplyvom služieb verejnej správy na občana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  <w:t>V doložke vybraných vplyvov v časti 9. absentuje vyznačenie vplyvu na služby verejnej správy pre občana.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  <w:r w:rsidRPr="00AB1DDD"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  <w:lastRenderedPageBreak/>
              <w:t>V dôvodovej správe sa však identifikácia žiadneho vplyvu na služby verejnej správy uvádza, s čím Komisia súhlasí. Komisia žiada túto identifikáciu predmetného vplyvu v uvedenej časti doložky vplyvov doplniť.</w:t>
            </w:r>
          </w:p>
          <w:p w:rsidR="00B7190A" w:rsidRPr="00AB1DDD" w:rsidRDefault="00B7190A" w:rsidP="00B7190A">
            <w:pPr>
              <w:jc w:val="both"/>
              <w:rPr>
                <w:rFonts w:ascii="Arial Narrow" w:hAnsi="Arial Narrow" w:cs="Calibri"/>
                <w:bCs/>
                <w:i/>
              </w:rPr>
            </w:pPr>
            <w:r w:rsidRPr="00AB1DDD">
              <w:rPr>
                <w:rFonts w:ascii="Arial Narrow" w:hAnsi="Arial Narrow" w:cs="Calibri"/>
                <w:bCs/>
                <w:i/>
                <w:u w:val="single"/>
              </w:rPr>
              <w:t>Stanovisko predkladateľa</w:t>
            </w:r>
            <w:r w:rsidRPr="00AB1DDD">
              <w:rPr>
                <w:rFonts w:ascii="Arial Narrow" w:hAnsi="Arial Narrow" w:cs="Calibri"/>
                <w:bCs/>
                <w:i/>
              </w:rPr>
              <w:t>:  Akceptované. Body boli doplnené.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  <w:lang w:eastAsia="ar-SA"/>
              </w:rPr>
            </w:pP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Style w:val="norm00e1lnychar1"/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Pr="00AB1DDD">
              <w:rPr>
                <w:rStyle w:val="norm00e1lnychar1"/>
                <w:rFonts w:ascii="Arial Narrow" w:hAnsi="Arial Narrow" w:cs="Calibri"/>
                <w:b/>
                <w:bCs/>
                <w:sz w:val="22"/>
                <w:szCs w:val="22"/>
              </w:rPr>
              <w:t xml:space="preserve">II. Záver: </w:t>
            </w:r>
            <w:r w:rsidRPr="00AB1DDD">
              <w:rPr>
                <w:rStyle w:val="norm00e1lnychar1"/>
                <w:rFonts w:ascii="Arial Narrow" w:hAnsi="Arial Narrow" w:cs="Calibri"/>
                <w:sz w:val="22"/>
                <w:szCs w:val="22"/>
              </w:rPr>
              <w:t xml:space="preserve">Stála pracovná komisia na posudzovanie vybraných vplyvov vyjadruje </w:t>
            </w:r>
          </w:p>
          <w:p w:rsidR="00B7190A" w:rsidRPr="00AB1DDD" w:rsidRDefault="00B7190A" w:rsidP="00B7190A">
            <w:pPr>
              <w:pStyle w:val="norm00e1lny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Style w:val="norm00e1lnychar1"/>
                <w:rFonts w:ascii="Arial Narrow" w:hAnsi="Arial Narrow" w:cs="Calibri"/>
                <w:b/>
                <w:bCs/>
                <w:sz w:val="22"/>
                <w:szCs w:val="22"/>
              </w:rPr>
              <w:t>nesúhlasné stanovisko</w:t>
            </w:r>
          </w:p>
          <w:p w:rsidR="00B7190A" w:rsidRPr="00AB1DDD" w:rsidRDefault="00B7190A" w:rsidP="00B7190A">
            <w:pPr>
              <w:pStyle w:val="norm00e1lny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Style w:val="norm00e1lnychar1"/>
                <w:rFonts w:ascii="Arial Narrow" w:hAnsi="Arial Narrow" w:cs="Calibri"/>
                <w:sz w:val="22"/>
                <w:szCs w:val="22"/>
              </w:rPr>
              <w:t>s materiálom predloženým na predbežné pripomienkové konanie s odporúčaním na jeho dopracovanie podľa pripomienok v bode II.</w:t>
            </w:r>
          </w:p>
          <w:p w:rsidR="00B7190A" w:rsidRPr="00AB1DDD" w:rsidRDefault="00B7190A" w:rsidP="00B7190A">
            <w:pPr>
              <w:pStyle w:val="norm00e1lny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  <w:p w:rsidR="00B7190A" w:rsidRPr="00AB1DDD" w:rsidRDefault="00B7190A" w:rsidP="00B7190A">
            <w:pPr>
              <w:pStyle w:val="norm00e1lny"/>
              <w:spacing w:line="240" w:lineRule="atLeast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Style w:val="norm00e1lnychar1"/>
                <w:rFonts w:ascii="Arial Narrow" w:hAnsi="Arial Narrow" w:cs="Calibri"/>
                <w:b/>
                <w:bCs/>
                <w:sz w:val="22"/>
                <w:szCs w:val="22"/>
              </w:rPr>
              <w:t>IV. Poznámka:</w:t>
            </w:r>
            <w:r w:rsidRPr="00AB1DDD">
              <w:rPr>
                <w:rStyle w:val="norm00e1lnychar1"/>
                <w:rFonts w:ascii="Arial Narrow" w:hAnsi="Arial Narrow" w:cs="Calibri"/>
                <w:sz w:val="22"/>
                <w:szCs w:val="22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B7190A" w:rsidRPr="00AB1DDD" w:rsidRDefault="00B7190A" w:rsidP="00B7190A">
            <w:pPr>
              <w:pStyle w:val="norm00e1lny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  <w:p w:rsidR="00B7190A" w:rsidRPr="00AB1DDD" w:rsidRDefault="00B7190A" w:rsidP="000D3771">
            <w:pPr>
              <w:pStyle w:val="z00e1kladn00fd0020text"/>
              <w:spacing w:after="0" w:line="240" w:lineRule="atLeast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B1DDD">
              <w:rPr>
                <w:rStyle w:val="z00e1kladn00fd0020textchar1"/>
                <w:rFonts w:ascii="Arial Narrow" w:hAnsi="Arial Narrow" w:cs="Calibri"/>
                <w:sz w:val="22"/>
                <w:szCs w:val="22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B7190A" w:rsidRPr="007E789A" w:rsidRDefault="00B7190A" w:rsidP="00B7190A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3771" w:rsidRDefault="000D3771" w:rsidP="007160E7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</w:p>
    <w:p w:rsidR="000D3771" w:rsidRDefault="000D3771">
      <w:pPr>
        <w:spacing w:line="259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br w:type="page"/>
      </w:r>
    </w:p>
    <w:p w:rsidR="002654CD" w:rsidRPr="002654CD" w:rsidRDefault="002654CD" w:rsidP="007160E7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</w:p>
    <w:p w:rsidR="007160E7" w:rsidRPr="002654CD" w:rsidRDefault="007160E7" w:rsidP="007160E7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  <w:r w:rsidRPr="002654CD">
        <w:rPr>
          <w:rFonts w:ascii="Arial Narrow" w:hAnsi="Arial Narrow"/>
          <w:b/>
          <w:bCs/>
          <w:sz w:val="24"/>
        </w:rPr>
        <w:t>Analýza vplyvov na rozpočet verejnej správy,</w:t>
      </w:r>
    </w:p>
    <w:p w:rsidR="007160E7" w:rsidRPr="002654CD" w:rsidRDefault="007160E7" w:rsidP="007160E7">
      <w:pPr>
        <w:spacing w:after="0" w:line="240" w:lineRule="auto"/>
        <w:jc w:val="center"/>
        <w:rPr>
          <w:rFonts w:ascii="Arial Narrow" w:hAnsi="Arial Narrow"/>
          <w:b/>
          <w:bCs/>
          <w:sz w:val="24"/>
        </w:rPr>
      </w:pPr>
      <w:r w:rsidRPr="002654CD">
        <w:rPr>
          <w:rFonts w:ascii="Arial Narrow" w:hAnsi="Arial Narrow"/>
          <w:b/>
          <w:bCs/>
          <w:sz w:val="24"/>
        </w:rPr>
        <w:t>na zamestnanosť vo verejnej správe a financovanie návrhu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2.1 Zhrnutie vplyvov na rozpočet verejnej správy v návrhu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spacing w:after="0" w:line="240" w:lineRule="auto"/>
        <w:jc w:val="right"/>
        <w:rPr>
          <w:rFonts w:ascii="Arial Narrow" w:hAnsi="Arial Narrow"/>
        </w:rPr>
      </w:pPr>
      <w:r w:rsidRPr="007E789A">
        <w:rPr>
          <w:rFonts w:ascii="Arial Narrow" w:hAnsi="Arial Narrow"/>
        </w:rPr>
        <w:t xml:space="preserve">Tabuľka č. 1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30"/>
        <w:gridCol w:w="1417"/>
        <w:gridCol w:w="777"/>
        <w:gridCol w:w="777"/>
      </w:tblGrid>
      <w:tr w:rsidR="00DF02AA" w:rsidRPr="007E789A" w:rsidTr="00DF02A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1" w:name="OLE_LINK1"/>
            <w:r w:rsidRPr="007E789A">
              <w:rPr>
                <w:rFonts w:ascii="Arial Narrow" w:hAnsi="Arial Narrow"/>
                <w:b/>
                <w:bCs/>
              </w:rPr>
              <w:t>Vplyvy na rozpočet verejnej správy</w:t>
            </w:r>
          </w:p>
        </w:tc>
        <w:tc>
          <w:tcPr>
            <w:tcW w:w="4401" w:type="dxa"/>
            <w:gridSpan w:val="4"/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Vplyv na rozpočet verejnej správy (v eurách)</w:t>
            </w:r>
          </w:p>
        </w:tc>
      </w:tr>
      <w:tr w:rsidR="00DF02AA" w:rsidRPr="007E789A" w:rsidTr="00DF02A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0" w:type="dxa"/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2022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b/>
                <w:bCs/>
              </w:rPr>
              <w:t>Príjmy verejnej správy celkom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C0C0C0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C0C0C0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</w:tr>
      <w:tr w:rsidR="00DF02AA" w:rsidRPr="007E789A" w:rsidTr="00DF02A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 tom: za každý subjekt verejnej správy zvlášť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ind w:left="259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Cs/>
                <w:i/>
                <w:iCs/>
              </w:rPr>
              <w:t>Rozpočtové prostriedky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ind w:left="259"/>
              <w:rPr>
                <w:rFonts w:ascii="Arial Narrow" w:hAnsi="Arial Narrow"/>
                <w:bCs/>
                <w:i/>
                <w:iCs/>
              </w:rPr>
            </w:pPr>
            <w:r w:rsidRPr="007E789A">
              <w:rPr>
                <w:rFonts w:ascii="Arial Narrow" w:hAnsi="Arial Narrow"/>
                <w:bCs/>
                <w:i/>
                <w:iCs/>
              </w:rPr>
              <w:t>EÚ zdroje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Výdavky verejnej správy celkom</w:t>
            </w:r>
          </w:p>
        </w:tc>
        <w:tc>
          <w:tcPr>
            <w:tcW w:w="1430" w:type="dxa"/>
            <w:shd w:val="clear" w:color="auto" w:fill="C0C0C0"/>
            <w:noWrap/>
            <w:vAlign w:val="bottom"/>
          </w:tcPr>
          <w:p w:rsidR="00DF02AA" w:rsidRPr="007E789A" w:rsidRDefault="00072B1B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358 600</w:t>
            </w:r>
          </w:p>
        </w:tc>
        <w:tc>
          <w:tcPr>
            <w:tcW w:w="1417" w:type="dxa"/>
            <w:shd w:val="clear" w:color="auto" w:fill="C0C0C0"/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413 980</w:t>
            </w:r>
          </w:p>
        </w:tc>
        <w:tc>
          <w:tcPr>
            <w:tcW w:w="777" w:type="dxa"/>
            <w:shd w:val="clear" w:color="auto" w:fill="C0C0C0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77" w:type="dxa"/>
            <w:shd w:val="clear" w:color="auto" w:fill="C0C0C0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rozpočet verejného zdravotného poistenia</w:t>
            </w:r>
          </w:p>
        </w:tc>
        <w:tc>
          <w:tcPr>
            <w:tcW w:w="1430" w:type="dxa"/>
            <w:noWrap/>
            <w:vAlign w:val="bottom"/>
          </w:tcPr>
          <w:p w:rsidR="00DF02AA" w:rsidRPr="007E789A" w:rsidRDefault="00072B1B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358 600</w:t>
            </w:r>
          </w:p>
        </w:tc>
        <w:tc>
          <w:tcPr>
            <w:tcW w:w="1417" w:type="dxa"/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413 980</w:t>
            </w:r>
          </w:p>
        </w:tc>
        <w:tc>
          <w:tcPr>
            <w:tcW w:w="777" w:type="dxa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 xml:space="preserve">Vplyv na počet zamestnancov </w:t>
            </w:r>
          </w:p>
        </w:tc>
        <w:tc>
          <w:tcPr>
            <w:tcW w:w="1430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Vplyv na mzdové výdavky</w:t>
            </w:r>
          </w:p>
        </w:tc>
        <w:tc>
          <w:tcPr>
            <w:tcW w:w="1430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ŠR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obce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430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7E789A"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172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Financovanie zabezpečené v rozpočte</w:t>
            </w:r>
          </w:p>
        </w:tc>
        <w:tc>
          <w:tcPr>
            <w:tcW w:w="1430" w:type="dxa"/>
            <w:shd w:val="clear" w:color="auto" w:fill="C0C0C0"/>
            <w:noWrap/>
            <w:vAlign w:val="bottom"/>
          </w:tcPr>
          <w:p w:rsidR="00DF02AA" w:rsidRPr="007E789A" w:rsidRDefault="00072B1B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</w:rPr>
              <w:t>358 600</w:t>
            </w:r>
          </w:p>
        </w:tc>
        <w:tc>
          <w:tcPr>
            <w:tcW w:w="1417" w:type="dxa"/>
            <w:shd w:val="clear" w:color="auto" w:fill="C0C0C0"/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</w:rPr>
              <w:t>413 980</w:t>
            </w:r>
          </w:p>
        </w:tc>
        <w:tc>
          <w:tcPr>
            <w:tcW w:w="777" w:type="dxa"/>
            <w:shd w:val="clear" w:color="auto" w:fill="C0C0C0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77" w:type="dxa"/>
            <w:shd w:val="clear" w:color="auto" w:fill="C0C0C0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 tom: rozpočet verejného zdravotného poistenia</w:t>
            </w:r>
          </w:p>
        </w:tc>
        <w:tc>
          <w:tcPr>
            <w:tcW w:w="1430" w:type="dxa"/>
            <w:noWrap/>
            <w:vAlign w:val="bottom"/>
          </w:tcPr>
          <w:p w:rsidR="00DF02AA" w:rsidRPr="00B92564" w:rsidRDefault="00072B1B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358 600</w:t>
            </w:r>
          </w:p>
        </w:tc>
        <w:tc>
          <w:tcPr>
            <w:tcW w:w="1417" w:type="dxa"/>
            <w:noWrap/>
            <w:vAlign w:val="bottom"/>
          </w:tcPr>
          <w:p w:rsidR="00DF02AA" w:rsidRPr="00B92564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413 980</w:t>
            </w:r>
          </w:p>
        </w:tc>
        <w:tc>
          <w:tcPr>
            <w:tcW w:w="777" w:type="dxa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</w:tcPr>
          <w:p w:rsidR="00DF02A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Iné ako rozpočtové zdroje</w:t>
            </w:r>
          </w:p>
        </w:tc>
        <w:tc>
          <w:tcPr>
            <w:tcW w:w="1430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777" w:type="dxa"/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</w:tr>
      <w:tr w:rsidR="00DF02AA" w:rsidRPr="007E789A" w:rsidTr="00DF02AA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Rozpočtovo nekrytý vplyv / úspora</w:t>
            </w:r>
          </w:p>
        </w:tc>
        <w:tc>
          <w:tcPr>
            <w:tcW w:w="1430" w:type="dxa"/>
            <w:shd w:val="clear" w:color="auto" w:fill="A6A6A6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  <w:shd w:val="clear" w:color="auto" w:fill="A6A6A6"/>
            <w:noWrap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  <w:shd w:val="clear" w:color="auto" w:fill="A6A6A6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77" w:type="dxa"/>
            <w:shd w:val="clear" w:color="auto" w:fill="A6A6A6"/>
          </w:tcPr>
          <w:p w:rsidR="00DF02AA" w:rsidRPr="007E789A" w:rsidRDefault="00DF02AA" w:rsidP="007160E7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bookmarkEnd w:id="1"/>
    </w:tbl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  <w:szCs w:val="10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  <w:szCs w:val="10"/>
        </w:rPr>
      </w:pPr>
    </w:p>
    <w:p w:rsidR="007160E7" w:rsidRPr="007E789A" w:rsidRDefault="007160E7" w:rsidP="007160E7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7160E7" w:rsidRPr="007E789A" w:rsidRDefault="007160E7" w:rsidP="007160E7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/>
          <w:b/>
          <w:bCs/>
        </w:rPr>
      </w:pPr>
    </w:p>
    <w:p w:rsidR="007160E7" w:rsidRDefault="007160E7" w:rsidP="007160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Financovanie zvýšených výdavkov</w:t>
      </w:r>
      <w:r>
        <w:rPr>
          <w:rFonts w:ascii="Arial Narrow" w:hAnsi="Arial Narrow"/>
          <w:b/>
          <w:bCs/>
        </w:rPr>
        <w:t xml:space="preserve"> rozpočtu verejného zdravotného poistenia </w:t>
      </w:r>
      <w:r w:rsidRPr="007E789A">
        <w:rPr>
          <w:rFonts w:ascii="Arial Narrow" w:hAnsi="Arial Narrow"/>
          <w:b/>
          <w:bCs/>
        </w:rPr>
        <w:t>bude v plnom rozsahu pokryté z</w:t>
      </w:r>
      <w:r>
        <w:rPr>
          <w:rFonts w:ascii="Arial Narrow" w:hAnsi="Arial Narrow"/>
          <w:b/>
          <w:bCs/>
        </w:rPr>
        <w:t xml:space="preserve"> existujúcich </w:t>
      </w:r>
      <w:r w:rsidRPr="007E789A">
        <w:rPr>
          <w:rFonts w:ascii="Arial Narrow" w:hAnsi="Arial Narrow"/>
          <w:b/>
          <w:bCs/>
        </w:rPr>
        <w:t>prostriedkov verejného zdravotného poistenia</w:t>
      </w:r>
      <w:r>
        <w:rPr>
          <w:rFonts w:ascii="Arial Narrow" w:hAnsi="Arial Narrow"/>
          <w:b/>
          <w:bCs/>
        </w:rPr>
        <w:t xml:space="preserve">, vnútorným prerozdelením zdrojov podľa segmentov. 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  <w:highlight w:val="red"/>
        </w:rPr>
      </w:pPr>
    </w:p>
    <w:p w:rsidR="007160E7" w:rsidRPr="007E789A" w:rsidRDefault="007160E7" w:rsidP="007160E7">
      <w:pPr>
        <w:spacing w:after="0" w:line="240" w:lineRule="auto"/>
        <w:jc w:val="both"/>
        <w:rPr>
          <w:rStyle w:val="Zstupntext"/>
          <w:rFonts w:ascii="Arial Narrow" w:hAnsi="Arial Narrow"/>
        </w:rPr>
      </w:pPr>
      <w:r w:rsidRPr="007E789A">
        <w:rPr>
          <w:rFonts w:ascii="Arial Narrow" w:hAnsi="Arial Narrow"/>
        </w:rPr>
        <w:t>Zvýšené výdavky zdravotných poisťovní budú plne kryté z prostriedkov verejného zdravotného poistenia v rámci</w:t>
      </w:r>
      <w:r>
        <w:rPr>
          <w:rFonts w:ascii="Arial Narrow" w:hAnsi="Arial Narrow"/>
        </w:rPr>
        <w:t xml:space="preserve"> rozpočtu zdravotných poisťovní.</w:t>
      </w:r>
    </w:p>
    <w:p w:rsidR="007160E7" w:rsidRPr="007E789A" w:rsidRDefault="007160E7" w:rsidP="007160E7">
      <w:pPr>
        <w:spacing w:after="0" w:line="240" w:lineRule="auto"/>
        <w:jc w:val="both"/>
        <w:rPr>
          <w:rStyle w:val="Zstupntext"/>
          <w:rFonts w:ascii="Arial Narrow" w:hAnsi="Arial Narrow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2.2. Popis a charakteristika návrhu</w:t>
      </w:r>
    </w:p>
    <w:p w:rsidR="007160E7" w:rsidRPr="007E789A" w:rsidRDefault="007160E7" w:rsidP="007160E7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7160E7" w:rsidRPr="007E789A" w:rsidRDefault="007160E7" w:rsidP="007160E7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2.2.1. Popis návrhu: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</w:p>
    <w:p w:rsidR="001F70D0" w:rsidRDefault="001F70D0" w:rsidP="001F70D0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 pevnej sieti poskytovateľov ústavnej zdravotnej starostlivosti, ktorí poskytujú pohotovostnú službu na urgentnom príjme 1. typu sa dopĺňa Nemocničná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Malacky. </w:t>
      </w:r>
      <w:r w:rsidRPr="001F70D0">
        <w:rPr>
          <w:rFonts w:ascii="Times New Roman" w:eastAsia="Times New Roman" w:hAnsi="Times New Roman"/>
          <w:color w:val="000000"/>
          <w:sz w:val="24"/>
          <w:szCs w:val="24"/>
        </w:rPr>
        <w:t xml:space="preserve">Cieľom je bezpečne a v primeranom čase zabezpečiť poskytovanie neodkladnej ústavnej zdravotnej starostlivosti pacientom u ktorých došlo k náhlej zmene zdravotného stavu alebo v život ohrozujúcich situáciách.  </w:t>
      </w:r>
    </w:p>
    <w:p w:rsidR="007160E7" w:rsidRDefault="007160E7" w:rsidP="007160E7">
      <w:pPr>
        <w:spacing w:after="0" w:line="240" w:lineRule="auto"/>
        <w:ind w:firstLine="720"/>
        <w:jc w:val="both"/>
        <w:rPr>
          <w:rFonts w:ascii="Arial Narrow" w:hAnsi="Arial Narrow"/>
        </w:rPr>
      </w:pPr>
    </w:p>
    <w:p w:rsidR="007160E7" w:rsidRPr="000C39F3" w:rsidRDefault="007160E7" w:rsidP="007160E7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0C39F3">
        <w:rPr>
          <w:rFonts w:ascii="Arial Narrow" w:hAnsi="Arial Narrow"/>
          <w:b/>
          <w:bCs/>
        </w:rPr>
        <w:t>2.2.2. Charakteristika návrhu:</w:t>
      </w:r>
    </w:p>
    <w:p w:rsidR="007160E7" w:rsidRPr="007D5748" w:rsidRDefault="007160E7" w:rsidP="007160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0E7" w:rsidRPr="000C39F3" w:rsidRDefault="007160E7" w:rsidP="007160E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0C39F3">
        <w:rPr>
          <w:rFonts w:ascii="Arial Narrow" w:eastAsia="Times New Roman" w:hAnsi="Arial Narrow"/>
          <w:b/>
          <w:sz w:val="24"/>
          <w:szCs w:val="24"/>
          <w:bdr w:val="single" w:sz="4" w:space="0" w:color="auto"/>
        </w:rPr>
        <w:t xml:space="preserve">  </w:t>
      </w:r>
      <w:r>
        <w:rPr>
          <w:rFonts w:ascii="Arial Narrow" w:eastAsia="Times New Roman" w:hAnsi="Arial Narrow"/>
          <w:b/>
          <w:sz w:val="24"/>
          <w:szCs w:val="24"/>
          <w:bdr w:val="single" w:sz="4" w:space="0" w:color="auto"/>
        </w:rPr>
        <w:t xml:space="preserve"> </w:t>
      </w:r>
      <w:r w:rsidRPr="000C39F3">
        <w:rPr>
          <w:rFonts w:ascii="Arial Narrow" w:eastAsia="Times New Roman" w:hAnsi="Arial Narrow"/>
          <w:b/>
          <w:sz w:val="24"/>
          <w:szCs w:val="24"/>
        </w:rPr>
        <w:t xml:space="preserve">  </w:t>
      </w:r>
      <w:r w:rsidRPr="000C39F3">
        <w:rPr>
          <w:rFonts w:ascii="Arial Narrow" w:eastAsia="Times New Roman" w:hAnsi="Arial Narrow"/>
          <w:sz w:val="24"/>
          <w:szCs w:val="24"/>
        </w:rPr>
        <w:t>zmena sadzby</w:t>
      </w:r>
    </w:p>
    <w:p w:rsidR="007160E7" w:rsidRPr="000C39F3" w:rsidRDefault="007160E7" w:rsidP="007160E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0C39F3">
        <w:rPr>
          <w:rFonts w:ascii="Arial Narrow" w:eastAsia="Times New Roman" w:hAnsi="Arial Narrow"/>
          <w:sz w:val="24"/>
          <w:szCs w:val="24"/>
          <w:bdr w:val="single" w:sz="4" w:space="0" w:color="auto"/>
        </w:rPr>
        <w:t xml:space="preserve"> X </w:t>
      </w:r>
      <w:r w:rsidRPr="000C39F3">
        <w:rPr>
          <w:rFonts w:ascii="Arial Narrow" w:eastAsia="Times New Roman" w:hAnsi="Arial Narrow"/>
          <w:sz w:val="24"/>
          <w:szCs w:val="24"/>
        </w:rPr>
        <w:t xml:space="preserve">  zmena v nároku</w:t>
      </w:r>
    </w:p>
    <w:p w:rsidR="007160E7" w:rsidRPr="000C39F3" w:rsidRDefault="007160E7" w:rsidP="007160E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0C39F3">
        <w:rPr>
          <w:rFonts w:ascii="Arial Narrow" w:eastAsia="Times New Roman" w:hAnsi="Arial Narrow"/>
          <w:sz w:val="24"/>
          <w:szCs w:val="24"/>
          <w:bdr w:val="single" w:sz="4" w:space="0" w:color="auto"/>
        </w:rPr>
        <w:t xml:space="preserve">   </w:t>
      </w:r>
      <w:r w:rsidRPr="000C39F3">
        <w:rPr>
          <w:rFonts w:ascii="Arial Narrow" w:eastAsia="Times New Roman" w:hAnsi="Arial Narrow"/>
          <w:sz w:val="24"/>
          <w:szCs w:val="24"/>
        </w:rPr>
        <w:t xml:space="preserve">  nová služba alebo nariadenie (alebo ich zrušenie)</w:t>
      </w:r>
    </w:p>
    <w:p w:rsidR="007160E7" w:rsidRPr="000C39F3" w:rsidRDefault="007160E7" w:rsidP="007160E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0C39F3">
        <w:rPr>
          <w:rFonts w:ascii="Arial Narrow" w:eastAsia="Times New Roman" w:hAnsi="Arial Narrow"/>
          <w:sz w:val="24"/>
          <w:szCs w:val="24"/>
          <w:bdr w:val="single" w:sz="4" w:space="0" w:color="auto"/>
        </w:rPr>
        <w:t xml:space="preserve">   </w:t>
      </w:r>
      <w:r w:rsidRPr="000C39F3">
        <w:rPr>
          <w:rFonts w:ascii="Arial Narrow" w:eastAsia="Times New Roman" w:hAnsi="Arial Narrow"/>
          <w:sz w:val="24"/>
          <w:szCs w:val="24"/>
        </w:rPr>
        <w:t xml:space="preserve">  kombinovaný návrh</w:t>
      </w:r>
    </w:p>
    <w:p w:rsidR="007160E7" w:rsidRPr="000C39F3" w:rsidRDefault="007160E7" w:rsidP="007160E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0C39F3">
        <w:rPr>
          <w:rFonts w:ascii="Arial Narrow" w:eastAsia="Times New Roman" w:hAnsi="Arial Narrow"/>
          <w:sz w:val="24"/>
          <w:szCs w:val="24"/>
          <w:bdr w:val="single" w:sz="4" w:space="0" w:color="auto"/>
        </w:rPr>
        <w:t xml:space="preserve">   </w:t>
      </w:r>
      <w:r w:rsidRPr="000C39F3">
        <w:rPr>
          <w:rFonts w:ascii="Arial Narrow" w:eastAsia="Times New Roman" w:hAnsi="Arial Narrow"/>
          <w:sz w:val="24"/>
          <w:szCs w:val="24"/>
        </w:rPr>
        <w:t xml:space="preserve">  iné </w:t>
      </w:r>
    </w:p>
    <w:p w:rsidR="007160E7" w:rsidRPr="007D5748" w:rsidRDefault="007160E7" w:rsidP="007160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  <w:r w:rsidRPr="007E789A">
        <w:rPr>
          <w:rFonts w:ascii="Arial Narrow" w:hAnsi="Arial Narrow"/>
          <w:b/>
          <w:bCs/>
        </w:rPr>
        <w:t>2.2.3. Predpoklady vývoja objemu aktivít: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p w:rsidR="007160E7" w:rsidRPr="007E789A" w:rsidRDefault="007160E7" w:rsidP="007160E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7E789A">
        <w:rPr>
          <w:rFonts w:ascii="Arial Narrow" w:hAnsi="Arial Narrow"/>
        </w:rPr>
        <w:t>Jasne popíšte, v prípade potreby použite nižšie uvedenú tabuľku. Uveďte aj odhady základov daní a/alebo poplatkov, ak sa ich táto zmena týka.</w:t>
      </w:r>
    </w:p>
    <w:p w:rsidR="007160E7" w:rsidRPr="007E789A" w:rsidRDefault="007160E7" w:rsidP="007160E7">
      <w:pPr>
        <w:spacing w:after="0" w:line="240" w:lineRule="auto"/>
        <w:jc w:val="right"/>
        <w:rPr>
          <w:rFonts w:ascii="Arial Narrow" w:hAnsi="Arial Narrow"/>
        </w:rPr>
      </w:pPr>
      <w:r w:rsidRPr="007E789A">
        <w:rPr>
          <w:rFonts w:ascii="Arial Narrow" w:hAnsi="Arial Narrow"/>
        </w:rPr>
        <w:t xml:space="preserve">Tabuľka č. 2 </w:t>
      </w:r>
    </w:p>
    <w:tbl>
      <w:tblPr>
        <w:tblW w:w="949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1366"/>
        <w:gridCol w:w="1329"/>
        <w:gridCol w:w="1328"/>
        <w:gridCol w:w="1328"/>
      </w:tblGrid>
      <w:tr w:rsidR="00DF02AA" w:rsidRPr="007E789A" w:rsidTr="00DF02AA">
        <w:trPr>
          <w:cantSplit/>
          <w:trHeight w:val="73"/>
        </w:trPr>
        <w:tc>
          <w:tcPr>
            <w:tcW w:w="4148" w:type="dxa"/>
            <w:vMerge w:val="restart"/>
            <w:shd w:val="clear" w:color="auto" w:fill="BFBFBF"/>
            <w:vAlign w:val="center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Objem aktivít</w:t>
            </w:r>
          </w:p>
        </w:tc>
        <w:tc>
          <w:tcPr>
            <w:tcW w:w="5351" w:type="dxa"/>
            <w:gridSpan w:val="4"/>
            <w:shd w:val="clear" w:color="auto" w:fill="BFBFBF"/>
            <w:vAlign w:val="center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Odhadované objemy</w:t>
            </w:r>
          </w:p>
        </w:tc>
      </w:tr>
      <w:tr w:rsidR="00DF02AA" w:rsidRPr="007E789A" w:rsidTr="00DF02AA">
        <w:trPr>
          <w:cantSplit/>
          <w:trHeight w:val="73"/>
        </w:trPr>
        <w:tc>
          <w:tcPr>
            <w:tcW w:w="4148" w:type="dxa"/>
            <w:vMerge/>
            <w:shd w:val="clear" w:color="auto" w:fill="BFBFBF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6" w:type="dxa"/>
            <w:shd w:val="clear" w:color="auto" w:fill="BFBFBF"/>
            <w:vAlign w:val="center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2022</w:t>
            </w:r>
          </w:p>
        </w:tc>
        <w:tc>
          <w:tcPr>
            <w:tcW w:w="1328" w:type="dxa"/>
            <w:shd w:val="clear" w:color="auto" w:fill="BFBFBF"/>
          </w:tcPr>
          <w:p w:rsidR="00DF02A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</w:t>
            </w:r>
          </w:p>
        </w:tc>
        <w:tc>
          <w:tcPr>
            <w:tcW w:w="1328" w:type="dxa"/>
            <w:shd w:val="clear" w:color="auto" w:fill="BFBFBF"/>
          </w:tcPr>
          <w:p w:rsidR="00DF02AA" w:rsidRDefault="00DF02AA" w:rsidP="007160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</w:t>
            </w:r>
          </w:p>
        </w:tc>
      </w:tr>
      <w:tr w:rsidR="00DF02AA" w:rsidRPr="007E789A" w:rsidTr="00DF02AA">
        <w:trPr>
          <w:trHeight w:val="73"/>
        </w:trPr>
        <w:tc>
          <w:tcPr>
            <w:tcW w:w="414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Indikátor ABC</w:t>
            </w:r>
          </w:p>
        </w:tc>
        <w:tc>
          <w:tcPr>
            <w:tcW w:w="1366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9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73"/>
        </w:trPr>
        <w:tc>
          <w:tcPr>
            <w:tcW w:w="414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Indikátor KLM</w:t>
            </w:r>
          </w:p>
        </w:tc>
        <w:tc>
          <w:tcPr>
            <w:tcW w:w="1366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9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73"/>
        </w:trPr>
        <w:tc>
          <w:tcPr>
            <w:tcW w:w="414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Indikátor XYZ</w:t>
            </w:r>
          </w:p>
        </w:tc>
        <w:tc>
          <w:tcPr>
            <w:tcW w:w="1366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9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328" w:type="dxa"/>
          </w:tcPr>
          <w:p w:rsidR="00DF02AA" w:rsidRPr="007E789A" w:rsidRDefault="00DF02AA" w:rsidP="007160E7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</w:tbl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  <w:r w:rsidRPr="007E789A">
        <w:rPr>
          <w:rFonts w:ascii="Arial Narrow" w:hAnsi="Arial Narrow"/>
        </w:rPr>
        <w:t>Predloženým návrhom zmeny zákona nedochádza k zmene vývoja objemu aktivít.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2.2.4. Výpočty vplyvov na verejné financie</w:t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p w:rsidR="005E2F9C" w:rsidRDefault="005E2F9C" w:rsidP="005E2F9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Podľa údajov poskytovateľa zdravotnej starostlivosti, ktoré pravidelne reportuje do Národného centra zdravotníckych informácií boli príjmy od zdravotných poisťovní za predchádzajúce obdobia (počas jeho činnosti ako subjektu ÚPS) boli v priemernej výške 250 580 eur / kalendárny rok. Paušálne platby pri tomto type subjektu uhrádzané nie sú.</w:t>
      </w:r>
    </w:p>
    <w:p w:rsidR="005E2F9C" w:rsidRDefault="005E2F9C" w:rsidP="005E2F9C">
      <w:pPr>
        <w:spacing w:after="0" w:line="240" w:lineRule="auto"/>
        <w:jc w:val="both"/>
        <w:rPr>
          <w:rFonts w:ascii="Arial Narrow" w:hAnsi="Arial Narrow"/>
        </w:rPr>
      </w:pPr>
    </w:p>
    <w:p w:rsidR="005E2F9C" w:rsidRPr="007E789A" w:rsidRDefault="005E2F9C" w:rsidP="005E2F9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prípade existencie subjektu ÚP1 predstavuje objem paušálnych platieb 55 380 eur / mesačne (teda ročne: 1</w:t>
      </w:r>
      <w:r w:rsidR="00072B1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x 55 380 = 664 560 eur)</w:t>
      </w:r>
      <w:r w:rsidR="00E162C5">
        <w:rPr>
          <w:rFonts w:ascii="Arial Narrow" w:hAnsi="Arial Narrow"/>
        </w:rPr>
        <w:t xml:space="preserve"> v roku 202</w:t>
      </w:r>
      <w:r w:rsidR="00072B1B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</w:p>
    <w:p w:rsidR="005E2F9C" w:rsidRPr="007E789A" w:rsidRDefault="005E2F9C" w:rsidP="005E2F9C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</w:rPr>
      </w:pPr>
    </w:p>
    <w:p w:rsidR="00E162C5" w:rsidRPr="00072B1B" w:rsidRDefault="005E2F9C" w:rsidP="005E2F9C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Rozdiel: </w:t>
      </w:r>
      <w:r w:rsidR="00072B1B">
        <w:rPr>
          <w:rFonts w:ascii="Arial Narrow" w:hAnsi="Arial Narrow"/>
          <w:bCs/>
        </w:rPr>
        <w:tab/>
      </w:r>
      <w:r w:rsidR="00E162C5">
        <w:rPr>
          <w:rFonts w:ascii="Arial Narrow" w:hAnsi="Arial Narrow"/>
          <w:bCs/>
        </w:rPr>
        <w:t xml:space="preserve">609 180 </w:t>
      </w:r>
      <w:r w:rsidR="00072B1B">
        <w:rPr>
          <w:rFonts w:ascii="Arial Narrow" w:hAnsi="Arial Narrow"/>
          <w:bCs/>
        </w:rPr>
        <w:t>–</w:t>
      </w:r>
      <w:r w:rsidR="00E162C5">
        <w:rPr>
          <w:rFonts w:ascii="Arial Narrow" w:hAnsi="Arial Narrow"/>
          <w:bCs/>
        </w:rPr>
        <w:t xml:space="preserve"> 250</w:t>
      </w:r>
      <w:r w:rsidR="00072B1B">
        <w:rPr>
          <w:rFonts w:ascii="Arial Narrow" w:hAnsi="Arial Narrow"/>
          <w:bCs/>
        </w:rPr>
        <w:t xml:space="preserve"> 580 = 358 600 eur za rok 2021 </w:t>
      </w:r>
    </w:p>
    <w:p w:rsidR="005E2F9C" w:rsidRPr="00CF2F1A" w:rsidRDefault="00072B1B" w:rsidP="005E2F9C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ab/>
      </w:r>
      <w:r w:rsidR="005E2F9C">
        <w:rPr>
          <w:rFonts w:ascii="Arial Narrow" w:hAnsi="Arial Narrow"/>
          <w:bCs/>
        </w:rPr>
        <w:t xml:space="preserve">664 560 – 250 580 = </w:t>
      </w:r>
      <w:r>
        <w:rPr>
          <w:rFonts w:ascii="Arial Narrow" w:hAnsi="Arial Narrow"/>
          <w:b/>
          <w:bCs/>
        </w:rPr>
        <w:t>413 980 eur za rok 2022</w:t>
      </w:r>
    </w:p>
    <w:p w:rsidR="005E2F9C" w:rsidRDefault="005E2F9C" w:rsidP="005E2F9C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5E2F9C" w:rsidRDefault="005E2F9C" w:rsidP="005E2F9C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Odhad ročného negatívneho dopadu na rozpočet verejného zdravotného poistenia je 413 980 eur.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  <w:sectPr w:rsidR="007160E7" w:rsidRPr="007E789A" w:rsidSect="00C2014A">
          <w:footerReference w:type="default" r:id="rId10"/>
          <w:footerReference w:type="first" r:id="rId11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right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lastRenderedPageBreak/>
        <w:t xml:space="preserve">Tabuľka č. 3 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pPr w:leftFromText="141" w:rightFromText="141" w:horzAnchor="margin" w:tblpXSpec="center" w:tblpY="533"/>
        <w:tblW w:w="12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596"/>
        <w:gridCol w:w="1843"/>
        <w:gridCol w:w="1843"/>
        <w:gridCol w:w="1937"/>
        <w:gridCol w:w="2489"/>
      </w:tblGrid>
      <w:tr w:rsidR="00DF02AA" w:rsidRPr="007E789A" w:rsidTr="00DF02AA">
        <w:trPr>
          <w:cantSplit/>
          <w:trHeight w:val="231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Príjmy (v eurách)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Vplyv na rozpočet verejnej správy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poznámka</w:t>
            </w:r>
          </w:p>
        </w:tc>
      </w:tr>
      <w:tr w:rsidR="00DF02AA" w:rsidRPr="007E789A" w:rsidTr="00DF02AA">
        <w:trPr>
          <w:cantSplit/>
          <w:trHeight w:val="231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  <w:vertAlign w:val="superscript"/>
              </w:rPr>
            </w:pPr>
            <w:r w:rsidRPr="007E789A">
              <w:rPr>
                <w:rFonts w:ascii="Arial Narrow" w:hAnsi="Arial Narrow"/>
                <w:b/>
                <w:bCs/>
              </w:rPr>
              <w:t>Daňové príjmy (100)</w:t>
            </w:r>
            <w:r w:rsidRPr="007E789A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Nedaňové príjmy (200)</w:t>
            </w:r>
            <w:r w:rsidRPr="007E789A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Granty a transfery (300)</w:t>
            </w:r>
            <w:r w:rsidRPr="007E789A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02AA" w:rsidRPr="007E789A" w:rsidTr="00DF02AA">
        <w:trPr>
          <w:trHeight w:val="231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Dopad na príjmy verejnej správy celkom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7E789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F02AA" w:rsidRPr="00DF02A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02A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2AA" w:rsidRPr="00DF02AA" w:rsidRDefault="00DF02AA" w:rsidP="00DF02A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02A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02AA" w:rsidRPr="007E789A" w:rsidRDefault="00DF02AA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>1 –  príjmy rozpísať až do položiek platnej ekonomickej klasifikácie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Poznámka: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>Ak sa vplyv týka viacerých subjektov verejnej správy, vypĺňa sa samostatná tabuľka za každý subjekt.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53160C">
      <w:pPr>
        <w:tabs>
          <w:tab w:val="num" w:pos="1080"/>
        </w:tabs>
        <w:spacing w:after="0" w:line="240" w:lineRule="auto"/>
        <w:ind w:right="-578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right="-32"/>
        <w:jc w:val="right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lastRenderedPageBreak/>
        <w:t xml:space="preserve">Tabuľka č. 4 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pPr w:leftFromText="141" w:rightFromText="141" w:vertAnchor="text" w:horzAnchor="page" w:tblpX="629" w:tblpY="2"/>
        <w:tblW w:w="132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417"/>
        <w:gridCol w:w="1418"/>
        <w:gridCol w:w="3792"/>
      </w:tblGrid>
      <w:tr w:rsidR="0053160C" w:rsidRPr="007E789A" w:rsidTr="0053160C">
        <w:trPr>
          <w:cantSplit/>
          <w:trHeight w:val="39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Výdavky (v eurách)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Vplyv na rozpočet verejnej správy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poznámka</w:t>
            </w:r>
          </w:p>
        </w:tc>
      </w:tr>
      <w:tr w:rsidR="0053160C" w:rsidRPr="007E789A" w:rsidTr="0053160C">
        <w:trPr>
          <w:cantSplit/>
          <w:trHeight w:val="39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2024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E789A">
              <w:rPr>
                <w:rFonts w:ascii="Arial Narrow" w:hAnsi="Arial Narrow"/>
              </w:rPr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E789A">
              <w:rPr>
                <w:rFonts w:ascii="Arial Narrow" w:hAnsi="Arial Narrow"/>
              </w:rPr>
              <w:t xml:space="preserve">  Tovary a služby (630)</w:t>
            </w:r>
            <w:r w:rsidRPr="007E789A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072B1B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strike/>
              </w:rPr>
            </w:pPr>
            <w:r>
              <w:rPr>
                <w:rFonts w:ascii="Arial Narrow" w:hAnsi="Arial Narrow"/>
              </w:rPr>
              <w:t>358 600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/>
                <w:b/>
                <w:strike/>
              </w:rPr>
            </w:pPr>
            <w:r>
              <w:rPr>
                <w:rFonts w:ascii="Arial Narrow" w:hAnsi="Arial Narrow"/>
              </w:rPr>
              <w:t>413 980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7E789A">
              <w:rPr>
                <w:rFonts w:ascii="Arial Narrow" w:hAnsi="Arial Narrow" w:cstheme="minorHAnsi"/>
                <w:sz w:val="18"/>
                <w:szCs w:val="18"/>
              </w:rPr>
              <w:t>výdavky z verejného zdravotného poistenia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–paušálna úhrada pre typ poskytovateľa UP1 </w:t>
            </w:r>
            <w:r w:rsidRPr="007E789A">
              <w:rPr>
                <w:rFonts w:ascii="Arial Narrow" w:hAnsi="Arial Narrow" w:cstheme="minorHAnsi"/>
                <w:sz w:val="18"/>
                <w:szCs w:val="18"/>
              </w:rPr>
              <w:t xml:space="preserve">   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z toho: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Calibri" w:hAnsi="Calibri" w:cs="Calibri"/>
                <w:strike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Calibri" w:hAnsi="Calibri" w:cs="Calibri"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verejné zdravotné poistenie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072B1B" w:rsidP="0053160C">
            <w:pPr>
              <w:spacing w:after="0" w:line="240" w:lineRule="auto"/>
              <w:jc w:val="center"/>
              <w:rPr>
                <w:rFonts w:ascii="Calibri" w:hAnsi="Calibri" w:cs="Calibri"/>
                <w:strike/>
              </w:rPr>
            </w:pPr>
            <w:r>
              <w:rPr>
                <w:rFonts w:ascii="Arial Narrow" w:hAnsi="Arial Narrow"/>
              </w:rPr>
              <w:t>358 600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Calibri" w:hAnsi="Calibri" w:cs="Calibri"/>
                <w:strike/>
              </w:rPr>
            </w:pPr>
            <w:r>
              <w:rPr>
                <w:rFonts w:ascii="Arial Narrow" w:hAnsi="Arial Narrow"/>
              </w:rPr>
              <w:t>413 980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53160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Bežné transfery (640)</w:t>
            </w:r>
            <w:r w:rsidRPr="007E789A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Splácanie úrokov a ostatné platby súvisiace s  úverom, pôžičkou, návratnou finančnou výpomocou a finančným prenájmom (650)</w:t>
            </w:r>
            <w:r w:rsidRPr="007E789A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Obstarávanie kapitálových aktív (710)</w:t>
            </w:r>
            <w:r w:rsidRPr="007E789A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  Kapitálové transfery (720)</w:t>
            </w:r>
            <w:r w:rsidRPr="007E789A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160C" w:rsidRPr="007E789A" w:rsidRDefault="0053160C" w:rsidP="007160E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53160C">
        <w:trPr>
          <w:trHeight w:val="3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3160C" w:rsidRPr="007E789A" w:rsidRDefault="00072B1B" w:rsidP="007160E7">
            <w:pPr>
              <w:spacing w:after="0" w:line="240" w:lineRule="auto"/>
              <w:jc w:val="right"/>
              <w:rPr>
                <w:rFonts w:ascii="Calibri" w:hAnsi="Calibri" w:cs="Calibri"/>
                <w:strike/>
              </w:rPr>
            </w:pPr>
            <w:r>
              <w:rPr>
                <w:rFonts w:ascii="Arial Narrow" w:hAnsi="Arial Narrow"/>
              </w:rPr>
              <w:t>358 600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3160C" w:rsidRPr="007E789A" w:rsidRDefault="0053160C" w:rsidP="007160E7">
            <w:pPr>
              <w:spacing w:after="0" w:line="240" w:lineRule="auto"/>
              <w:jc w:val="right"/>
              <w:rPr>
                <w:rFonts w:ascii="Calibri" w:hAnsi="Calibri" w:cs="Calibri"/>
                <w:strike/>
              </w:rPr>
            </w:pPr>
            <w:r>
              <w:rPr>
                <w:rFonts w:ascii="Arial Narrow" w:hAnsi="Arial Narrow"/>
              </w:rPr>
              <w:t>413 980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60C" w:rsidRPr="007E789A" w:rsidRDefault="0053160C" w:rsidP="007160E7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</w:tbl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>2 –  výdavky rozpísať až do položiek platnej ekonomickej klasifikácie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/>
          <w:bCs/>
        </w:rPr>
      </w:pPr>
      <w:r w:rsidRPr="007E789A">
        <w:rPr>
          <w:rFonts w:ascii="Arial Narrow" w:hAnsi="Arial Narrow"/>
          <w:b/>
          <w:bCs/>
        </w:rPr>
        <w:t>Poznámka: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>Ak sa vplyv týka viacerých subjektov verejnej správy, vypĺňa sa samostatná tabuľka za každý subjekt.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Cs/>
        </w:rPr>
      </w:pPr>
    </w:p>
    <w:p w:rsidR="007160E7" w:rsidRPr="007E789A" w:rsidRDefault="007160E7" w:rsidP="007160E7">
      <w:pPr>
        <w:tabs>
          <w:tab w:val="num" w:pos="1080"/>
        </w:tabs>
        <w:spacing w:after="0" w:line="240" w:lineRule="auto"/>
        <w:ind w:left="-900"/>
        <w:jc w:val="both"/>
        <w:rPr>
          <w:rFonts w:ascii="Arial Narrow" w:hAnsi="Arial Narrow"/>
          <w:bCs/>
        </w:rPr>
      </w:pPr>
    </w:p>
    <w:p w:rsidR="007160E7" w:rsidRPr="007E789A" w:rsidRDefault="007160E7" w:rsidP="0053160C">
      <w:pPr>
        <w:tabs>
          <w:tab w:val="num" w:pos="1080"/>
        </w:tabs>
        <w:spacing w:after="0" w:line="240" w:lineRule="auto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 xml:space="preserve">                 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right"/>
        <w:rPr>
          <w:rFonts w:ascii="Arial Narrow" w:hAnsi="Arial Narrow"/>
          <w:bCs/>
        </w:rPr>
      </w:pPr>
      <w:r w:rsidRPr="007E789A">
        <w:rPr>
          <w:rFonts w:ascii="Arial Narrow" w:hAnsi="Arial Narrow"/>
          <w:bCs/>
        </w:rPr>
        <w:t xml:space="preserve">Tabuľka č. 5 </w:t>
      </w:r>
    </w:p>
    <w:p w:rsidR="007160E7" w:rsidRPr="007E789A" w:rsidRDefault="007160E7" w:rsidP="007160E7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3160C" w:rsidRPr="007E789A" w:rsidTr="001E355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poznámka</w:t>
            </w:r>
          </w:p>
        </w:tc>
      </w:tr>
      <w:tr w:rsidR="0053160C" w:rsidRPr="007E789A" w:rsidTr="001E355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0C" w:rsidRPr="007E789A" w:rsidRDefault="0053160C" w:rsidP="001E355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 </w:t>
            </w: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160C" w:rsidRPr="007E789A" w:rsidTr="001E35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E789A">
              <w:rPr>
                <w:rFonts w:ascii="Arial Narrow" w:hAnsi="Arial Narrow"/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160C" w:rsidRPr="007E789A" w:rsidTr="001E355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3160C" w:rsidRPr="007E789A" w:rsidRDefault="0053160C" w:rsidP="001E355F">
            <w:pPr>
              <w:tabs>
                <w:tab w:val="num" w:pos="10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7E789A">
              <w:rPr>
                <w:rFonts w:ascii="Arial Narrow" w:hAnsi="Arial Narrow"/>
                <w:bCs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3160C" w:rsidRPr="007E789A" w:rsidTr="001E355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60C" w:rsidRPr="007E789A" w:rsidRDefault="0053160C" w:rsidP="001E355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</w:r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  <w:b/>
        </w:rPr>
      </w:pPr>
    </w:p>
    <w:p w:rsidR="00E4745D" w:rsidRDefault="00E4745D">
      <w:pPr>
        <w:spacing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  <w:sectPr w:rsidR="007160E7" w:rsidRPr="007E789A" w:rsidSect="007160E7">
          <w:pgSz w:w="16840" w:h="11907" w:orient="landscape"/>
          <w:pgMar w:top="1418" w:right="2127" w:bottom="1418" w:left="1418" w:header="708" w:footer="708" w:gutter="0"/>
          <w:cols w:space="708"/>
          <w:noEndnote/>
          <w:docGrid w:linePitch="299"/>
        </w:sectPr>
      </w:pPr>
    </w:p>
    <w:p w:rsidR="007160E7" w:rsidRPr="007E789A" w:rsidRDefault="007160E7" w:rsidP="007160E7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2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7160E7" w:rsidRPr="007E789A" w:rsidTr="007160E7">
        <w:trPr>
          <w:trHeight w:val="567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jc w:val="center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 xml:space="preserve">Analýza vplyvov na podnikateľské prostredie </w:t>
            </w:r>
          </w:p>
          <w:p w:rsidR="007160E7" w:rsidRPr="007E789A" w:rsidRDefault="007160E7" w:rsidP="007160E7">
            <w:pPr>
              <w:jc w:val="center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(vrátane testu MSP)</w:t>
            </w:r>
          </w:p>
        </w:tc>
      </w:tr>
      <w:tr w:rsidR="007160E7" w:rsidRPr="007E789A" w:rsidTr="007160E7">
        <w:trPr>
          <w:trHeight w:val="567"/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Materiál bude mať vplyv s ohľadom na veľkostnú kategóriu podnikov:</w:t>
            </w:r>
          </w:p>
        </w:tc>
      </w:tr>
      <w:tr w:rsidR="007160E7" w:rsidRPr="007E789A" w:rsidTr="007160E7">
        <w:trPr>
          <w:trHeight w:val="567"/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7160E7" w:rsidRPr="007E789A" w:rsidTr="007160E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jc w:val="center"/>
                    <w:rPr>
                      <w:rFonts w:ascii="Arial Narrow" w:hAnsi="Arial Narrow"/>
                    </w:rPr>
                  </w:pPr>
                  <w:r w:rsidRPr="007E789A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b/>
                    </w:rPr>
                  </w:pPr>
                  <w:r w:rsidRPr="007E789A">
                    <w:rPr>
                      <w:rFonts w:ascii="Arial Narrow" w:hAnsi="Arial Narrow"/>
                      <w:b/>
                    </w:rPr>
                    <w:t xml:space="preserve">iba na MSP (0 - 249 zamestnancov) </w:t>
                  </w:r>
                </w:p>
              </w:tc>
            </w:tr>
            <w:tr w:rsidR="007160E7" w:rsidRPr="007E789A" w:rsidTr="007160E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jc w:val="center"/>
                    <w:rPr>
                      <w:rFonts w:ascii="Arial Narrow" w:hAnsi="Arial Narrow"/>
                    </w:rPr>
                  </w:pPr>
                  <w:r w:rsidRPr="007E789A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b/>
                    </w:rPr>
                  </w:pPr>
                  <w:r w:rsidRPr="007E789A">
                    <w:rPr>
                      <w:rFonts w:ascii="Arial Narrow" w:hAnsi="Arial Narrow"/>
                      <w:b/>
                    </w:rPr>
                    <w:t>iba na veľké podniky (250 a viac zamestnancov)</w:t>
                  </w:r>
                </w:p>
              </w:tc>
            </w:tr>
            <w:tr w:rsidR="007160E7" w:rsidRPr="007E789A" w:rsidTr="007160E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jc w:val="center"/>
                    <w:rPr>
                      <w:rFonts w:ascii="Arial Narrow" w:hAnsi="Arial Narrow"/>
                    </w:rPr>
                  </w:pPr>
                  <w:r w:rsidRPr="007E789A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</w:rPr>
                  </w:pPr>
                  <w:r w:rsidRPr="007E789A">
                    <w:rPr>
                      <w:rFonts w:ascii="Arial Narrow" w:hAnsi="Arial Narrow"/>
                      <w:b/>
                    </w:rPr>
                    <w:t>na všetky kategórie podnikov</w:t>
                  </w:r>
                </w:p>
              </w:tc>
            </w:tr>
          </w:tbl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3.1 Dotknuté podnikateľské subjekty</w:t>
            </w:r>
          </w:p>
          <w:p w:rsidR="007160E7" w:rsidRPr="007E789A" w:rsidRDefault="007160E7" w:rsidP="007160E7">
            <w:pPr>
              <w:ind w:left="284"/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</w:rPr>
              <w:t xml:space="preserve"> - </w:t>
            </w:r>
            <w:r w:rsidRPr="007E789A">
              <w:rPr>
                <w:rFonts w:ascii="Arial Narrow" w:hAnsi="Arial Narrow"/>
                <w:b/>
              </w:rPr>
              <w:t>z toho MSP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Uveďte, aké podnikateľské subjekty budú predkladaným návrhom ovplyvnené.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Aký je ich počet?</w:t>
            </w:r>
          </w:p>
        </w:tc>
      </w:tr>
      <w:tr w:rsidR="007160E7" w:rsidRPr="007E789A" w:rsidTr="007160E7">
        <w:trPr>
          <w:trHeight w:val="499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BE53A9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Poskytovatelia </w:t>
            </w:r>
            <w:r>
              <w:rPr>
                <w:rFonts w:ascii="Arial Narrow" w:hAnsi="Arial Narrow"/>
              </w:rPr>
              <w:t>ústavnej pohotovostnej</w:t>
            </w:r>
            <w:r w:rsidRPr="007E789A">
              <w:rPr>
                <w:rFonts w:ascii="Arial Narrow" w:hAnsi="Arial Narrow"/>
              </w:rPr>
              <w:t xml:space="preserve"> služby (</w:t>
            </w:r>
            <w:r>
              <w:rPr>
                <w:rFonts w:ascii="Arial Narrow" w:hAnsi="Arial Narrow"/>
              </w:rPr>
              <w:t>1</w:t>
            </w:r>
            <w:r w:rsidRPr="007E789A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</w:rPr>
              <w:t xml:space="preserve"> Nemocničná a. s. Malacky</w:t>
            </w:r>
          </w:p>
        </w:tc>
      </w:tr>
      <w:tr w:rsidR="007160E7" w:rsidRPr="007E789A" w:rsidTr="007160E7">
        <w:trPr>
          <w:trHeight w:val="339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3.2 Vyhodnotenie konzultácií</w:t>
            </w:r>
          </w:p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</w:rPr>
              <w:t xml:space="preserve">       - </w:t>
            </w:r>
            <w:r w:rsidRPr="007E789A">
              <w:rPr>
                <w:rFonts w:ascii="Arial Narrow" w:hAnsi="Arial Narrow"/>
                <w:b/>
              </w:rPr>
              <w:t>z toho MSP</w:t>
            </w:r>
          </w:p>
        </w:tc>
      </w:tr>
      <w:tr w:rsidR="007160E7" w:rsidRPr="007E789A" w:rsidTr="007160E7">
        <w:trPr>
          <w:trHeight w:val="557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Uveďte, akou formou (verejné alebo cielené konzultácie a prečo) a s kým bol návrh konzultovaný.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Ako dlho trvali konzultácie?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 xml:space="preserve">Uveďte hlavné body konzultácií a výsledky konzultácií. </w:t>
            </w:r>
          </w:p>
        </w:tc>
      </w:tr>
      <w:tr w:rsidR="007160E7" w:rsidRPr="007E789A" w:rsidTr="007160E7">
        <w:trPr>
          <w:trHeight w:val="548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1F70D0" w:rsidP="007160E7">
            <w:pPr>
              <w:jc w:val="both"/>
              <w:rPr>
                <w:rFonts w:ascii="Arial Narrow" w:hAnsi="Arial Narrow"/>
              </w:rPr>
            </w:pPr>
            <w:r w:rsidRPr="00E03103">
              <w:rPr>
                <w:rFonts w:ascii="Arial Narrow" w:hAnsi="Arial Narrow"/>
              </w:rPr>
              <w:t>Konzultácie prebiehali ústnou formou s poskytovateľom zdravotnej starostlivosti ako aj so všeobecnou zdravotnou poisťovňou.</w:t>
            </w:r>
            <w:r>
              <w:rPr>
                <w:rFonts w:ascii="Arial Narrow" w:hAnsi="Arial Narrow"/>
              </w:rPr>
              <w:t xml:space="preserve"> 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</w:rPr>
            </w:pP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>3.3 Náklady regulácie</w:t>
            </w:r>
          </w:p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</w:rPr>
              <w:t xml:space="preserve">    - </w:t>
            </w:r>
            <w:r w:rsidRPr="007E789A">
              <w:rPr>
                <w:rFonts w:ascii="Arial Narrow" w:hAnsi="Arial Narrow"/>
                <w:b/>
              </w:rPr>
              <w:t>z toho MSP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  <w:b/>
                <w:i/>
              </w:rPr>
            </w:pPr>
            <w:r w:rsidRPr="007E789A">
              <w:rPr>
                <w:rFonts w:ascii="Arial Narrow" w:hAnsi="Arial Narrow"/>
                <w:b/>
                <w:i/>
              </w:rPr>
              <w:t>3.3.1 Priame finančné náklady</w:t>
            </w:r>
          </w:p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E03103" w:rsidP="00E031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Vzhľadom k skutočnosti, že nemáme  informáciu, do akej miery tento poskytovateľ už v súčasnosti spĺňa podmienku materiálno-technického zabezpečenia pre UP1, resp. aká suma finančných prostriedkov z jeho strany bude potrebná na zabezpečenie MTZ UP1 v legislatívou požadovanom rozsahu, nie je možné vyčísliť finančné náklady na podnikateľské prostredie. 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  <w:b/>
                <w:i/>
              </w:rPr>
            </w:pPr>
            <w:r w:rsidRPr="007E789A">
              <w:rPr>
                <w:rFonts w:ascii="Arial Narrow" w:hAnsi="Arial Narrow"/>
                <w:b/>
                <w:i/>
              </w:rPr>
              <w:t>3.3.2 Nepriame finančné náklady</w:t>
            </w:r>
          </w:p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 xml:space="preserve">Návrh </w:t>
            </w:r>
            <w:r>
              <w:rPr>
                <w:rFonts w:ascii="Arial Narrow" w:hAnsi="Arial Narrow"/>
              </w:rPr>
              <w:t>požaduje</w:t>
            </w:r>
            <w:r w:rsidRPr="007E789A">
              <w:rPr>
                <w:rFonts w:ascii="Arial Narrow" w:hAnsi="Arial Narrow"/>
              </w:rPr>
              <w:t xml:space="preserve"> vyššie dodatočné náklady pre podnikateľ</w:t>
            </w:r>
            <w:r>
              <w:rPr>
                <w:rFonts w:ascii="Arial Narrow" w:hAnsi="Arial Narrow"/>
              </w:rPr>
              <w:t>a – zabezpečovanie materiálovo-technického zabezpečenia, požadovaného pre prevádzkovanie urgentného príjmu typu 1.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  <w:b/>
                <w:i/>
              </w:rPr>
            </w:pPr>
            <w:r w:rsidRPr="007E789A">
              <w:rPr>
                <w:rFonts w:ascii="Arial Narrow" w:hAnsi="Arial Narrow"/>
                <w:b/>
                <w:i/>
              </w:rPr>
              <w:t>3.3.3 Administratívne náklady</w:t>
            </w:r>
          </w:p>
          <w:p w:rsidR="007160E7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E4745D" w:rsidRPr="007E789A" w:rsidRDefault="00E4745D" w:rsidP="007160E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Nedochádza k zvýšeniu administratívnych nákladov</w:t>
            </w:r>
          </w:p>
        </w:tc>
      </w:tr>
      <w:tr w:rsidR="007160E7" w:rsidRPr="007E789A" w:rsidTr="007160E7">
        <w:trPr>
          <w:trHeight w:val="2318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b/>
                <w:i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7160E7" w:rsidRPr="007E789A" w:rsidTr="007160E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 w:rsidRPr="007E789A">
                    <w:rPr>
                      <w:rFonts w:ascii="Arial Narrow" w:hAnsi="Arial Narrow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 w:rsidRPr="007E789A">
                    <w:rPr>
                      <w:rFonts w:ascii="Arial Narrow" w:hAnsi="Arial Narrow"/>
                      <w:i/>
                    </w:rPr>
                    <w:t>Náklady na celé podnikateľské prostredie</w:t>
                  </w:r>
                </w:p>
              </w:tc>
            </w:tr>
            <w:tr w:rsidR="007160E7" w:rsidRPr="007E789A" w:rsidTr="007160E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i/>
                    </w:rPr>
                  </w:pPr>
                  <w:r w:rsidRPr="007E789A">
                    <w:rPr>
                      <w:rFonts w:ascii="Arial Narrow" w:hAnsi="Arial Narrow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</w:tr>
            <w:tr w:rsidR="007160E7" w:rsidRPr="007E789A" w:rsidTr="007160E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i/>
                    </w:rPr>
                  </w:pPr>
                  <w:r w:rsidRPr="007E789A">
                    <w:rPr>
                      <w:rFonts w:ascii="Arial Narrow" w:hAnsi="Arial Narrow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</w:tr>
            <w:tr w:rsidR="007160E7" w:rsidRPr="007E789A" w:rsidTr="007160E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i/>
                    </w:rPr>
                  </w:pPr>
                  <w:r w:rsidRPr="007E789A">
                    <w:rPr>
                      <w:rFonts w:ascii="Arial Narrow" w:hAnsi="Arial Narrow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</w:tr>
            <w:tr w:rsidR="007160E7" w:rsidRPr="007E789A" w:rsidTr="007160E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7160E7" w:rsidP="007160E7">
                  <w:pPr>
                    <w:rPr>
                      <w:rFonts w:ascii="Arial Narrow" w:hAnsi="Arial Narrow"/>
                      <w:b/>
                      <w:i/>
                    </w:rPr>
                  </w:pPr>
                  <w:r w:rsidRPr="007E789A">
                    <w:rPr>
                      <w:rFonts w:ascii="Arial Narrow" w:hAnsi="Arial Narrow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0E7" w:rsidRPr="007E789A" w:rsidRDefault="00072B1B" w:rsidP="007160E7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N/A</w:t>
                  </w:r>
                </w:p>
              </w:tc>
            </w:tr>
          </w:tbl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lastRenderedPageBreak/>
              <w:t>3.4 Konkurencieschopnosť a správanie sa podnikov na trhu</w:t>
            </w:r>
          </w:p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b/>
              </w:rPr>
              <w:t xml:space="preserve">       </w:t>
            </w:r>
            <w:r w:rsidRPr="007E789A">
              <w:rPr>
                <w:rFonts w:ascii="Arial Narrow" w:hAnsi="Arial Narrow"/>
              </w:rPr>
              <w:t xml:space="preserve">- </w:t>
            </w:r>
            <w:r w:rsidRPr="007E789A">
              <w:rPr>
                <w:rFonts w:ascii="Arial Narrow" w:hAnsi="Arial Narrow"/>
                <w:b/>
              </w:rPr>
              <w:t>z toho MSP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E789A">
              <w:rPr>
                <w:rFonts w:ascii="Arial Narrow" w:hAnsi="Arial Narrow"/>
                <w:i/>
              </w:rPr>
              <w:t>mikro</w:t>
            </w:r>
            <w:proofErr w:type="spellEnd"/>
            <w:r w:rsidRPr="007E789A">
              <w:rPr>
                <w:rFonts w:ascii="Arial Narrow" w:hAnsi="Arial Narrow"/>
                <w:i/>
              </w:rPr>
              <w:t>, malé a stredné podniky tzv. MSP)? Ak áno, popíšte.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Ako ovplyvní cenu alebo dostupnosť základných zdrojov (suroviny, mechanizmy, pracovná sila, energie atď.)?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Ovplyvňuje prístup k financiám? Ak áno, ako?</w:t>
            </w:r>
          </w:p>
        </w:tc>
      </w:tr>
      <w:tr w:rsidR="007160E7" w:rsidRPr="007E789A" w:rsidTr="007160E7">
        <w:trPr>
          <w:trHeight w:val="389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Návrh neovplyvňuje konkurencieschopnosť a správanie sa na trhu.</w:t>
            </w:r>
          </w:p>
          <w:p w:rsidR="007160E7" w:rsidRPr="007E789A" w:rsidRDefault="007160E7" w:rsidP="007160E7">
            <w:pPr>
              <w:rPr>
                <w:rFonts w:ascii="Arial Narrow" w:hAnsi="Arial Narrow"/>
                <w:i/>
              </w:rPr>
            </w:pP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  <w:b/>
              </w:rPr>
              <w:t xml:space="preserve">3.5 Inovácie </w:t>
            </w:r>
          </w:p>
          <w:p w:rsidR="007160E7" w:rsidRPr="007E789A" w:rsidRDefault="007160E7" w:rsidP="007160E7">
            <w:pPr>
              <w:rPr>
                <w:rFonts w:ascii="Arial Narrow" w:hAnsi="Arial Narrow"/>
                <w:b/>
              </w:rPr>
            </w:pPr>
            <w:r w:rsidRPr="007E789A">
              <w:rPr>
                <w:rFonts w:ascii="Arial Narrow" w:hAnsi="Arial Narrow"/>
              </w:rPr>
              <w:t xml:space="preserve">       - </w:t>
            </w:r>
            <w:r w:rsidRPr="007E789A">
              <w:rPr>
                <w:rFonts w:ascii="Arial Narrow" w:hAnsi="Arial Narrow"/>
                <w:b/>
              </w:rPr>
              <w:t>z toho MSP</w:t>
            </w:r>
          </w:p>
        </w:tc>
      </w:tr>
      <w:tr w:rsidR="007160E7" w:rsidRPr="007E789A" w:rsidTr="007160E7">
        <w:trPr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Uveďte, ako podporuje navrhovaná zmena inovácie.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Zjednodušuje uvedenie alebo rozšírenie nových výrobných metód, technológií a výrobkov na trh?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  <w:i/>
              </w:rPr>
            </w:pPr>
            <w:r w:rsidRPr="007E789A">
              <w:rPr>
                <w:rFonts w:ascii="Arial Narrow" w:hAnsi="Arial Narrow"/>
                <w:i/>
              </w:rPr>
              <w:t>Podporuje vyššiu efektivitu výroby/využívania zdrojov? Ak áno, ako?</w:t>
            </w:r>
          </w:p>
          <w:p w:rsidR="007160E7" w:rsidRPr="007E789A" w:rsidRDefault="007160E7" w:rsidP="007160E7">
            <w:pPr>
              <w:jc w:val="both"/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  <w:i/>
              </w:rPr>
              <w:t>Vytvorí zmena nové pracovné miesta pre zamestnancov výskumu a vývoja v SR?</w:t>
            </w:r>
          </w:p>
        </w:tc>
      </w:tr>
      <w:tr w:rsidR="007160E7" w:rsidRPr="007E789A" w:rsidTr="007160E7">
        <w:trPr>
          <w:trHeight w:val="429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7" w:rsidRPr="007E789A" w:rsidRDefault="007160E7" w:rsidP="007160E7">
            <w:pPr>
              <w:rPr>
                <w:rFonts w:ascii="Arial Narrow" w:hAnsi="Arial Narrow"/>
              </w:rPr>
            </w:pPr>
            <w:r w:rsidRPr="007E789A">
              <w:rPr>
                <w:rFonts w:ascii="Arial Narrow" w:hAnsi="Arial Narrow"/>
              </w:rPr>
              <w:t>Navrhovaná zmena neovplyvňuje inovácie.</w:t>
            </w:r>
          </w:p>
          <w:p w:rsidR="007160E7" w:rsidRPr="007E789A" w:rsidRDefault="007160E7" w:rsidP="007160E7">
            <w:pPr>
              <w:rPr>
                <w:rFonts w:ascii="Arial Narrow" w:hAnsi="Arial Narrow"/>
              </w:rPr>
            </w:pPr>
          </w:p>
        </w:tc>
      </w:tr>
    </w:tbl>
    <w:p w:rsidR="00246C6A" w:rsidRPr="002E2357" w:rsidRDefault="00246C6A" w:rsidP="000D3771"/>
    <w:sectPr w:rsidR="00246C6A" w:rsidRPr="002E2357" w:rsidSect="00E474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C3" w:rsidRDefault="00675EC3" w:rsidP="000020A7">
      <w:pPr>
        <w:spacing w:after="0" w:line="240" w:lineRule="auto"/>
      </w:pPr>
      <w:r>
        <w:separator/>
      </w:r>
    </w:p>
  </w:endnote>
  <w:endnote w:type="continuationSeparator" w:id="0">
    <w:p w:rsidR="00675EC3" w:rsidRDefault="00675EC3" w:rsidP="0000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16211"/>
      <w:docPartObj>
        <w:docPartGallery w:val="Page Numbers (Bottom of Page)"/>
        <w:docPartUnique/>
      </w:docPartObj>
    </w:sdtPr>
    <w:sdtContent>
      <w:p w:rsidR="00F70C4D" w:rsidRDefault="00F70C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A5559" w:rsidRDefault="001A5559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513688"/>
      <w:docPartObj>
        <w:docPartGallery w:val="Page Numbers (Bottom of Page)"/>
        <w:docPartUnique/>
      </w:docPartObj>
    </w:sdtPr>
    <w:sdtContent>
      <w:p w:rsidR="00F70C4D" w:rsidRDefault="00F70C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0C4D" w:rsidRDefault="00F70C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957"/>
      <w:docPartObj>
        <w:docPartGallery w:val="Page Numbers (Bottom of Page)"/>
        <w:docPartUnique/>
      </w:docPartObj>
    </w:sdtPr>
    <w:sdtContent>
      <w:p w:rsidR="00F70C4D" w:rsidRDefault="00F70C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A5559" w:rsidRPr="000D3771" w:rsidRDefault="001A5559" w:rsidP="000D37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C3" w:rsidRDefault="00675EC3" w:rsidP="000020A7">
      <w:pPr>
        <w:spacing w:after="0" w:line="240" w:lineRule="auto"/>
      </w:pPr>
      <w:r>
        <w:separator/>
      </w:r>
    </w:p>
  </w:footnote>
  <w:footnote w:type="continuationSeparator" w:id="0">
    <w:p w:rsidR="00675EC3" w:rsidRDefault="00675EC3" w:rsidP="0000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E6F89"/>
    <w:multiLevelType w:val="hybridMultilevel"/>
    <w:tmpl w:val="D296493E"/>
    <w:lvl w:ilvl="0" w:tplc="7A00F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6452B"/>
    <w:multiLevelType w:val="hybridMultilevel"/>
    <w:tmpl w:val="89E46244"/>
    <w:lvl w:ilvl="0" w:tplc="9FA61D9E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15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F5C1E"/>
    <w:multiLevelType w:val="hybridMultilevel"/>
    <w:tmpl w:val="F29AC44A"/>
    <w:lvl w:ilvl="0" w:tplc="4F68B714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4EB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6" w15:restartNumberingAfterBreak="0">
    <w:nsid w:val="171821D7"/>
    <w:multiLevelType w:val="hybridMultilevel"/>
    <w:tmpl w:val="FB7EC3BA"/>
    <w:lvl w:ilvl="0" w:tplc="5F36FE3E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A1FCC"/>
    <w:multiLevelType w:val="hybridMultilevel"/>
    <w:tmpl w:val="22FC8BB2"/>
    <w:lvl w:ilvl="0" w:tplc="B32E6F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B464E"/>
    <w:multiLevelType w:val="hybridMultilevel"/>
    <w:tmpl w:val="AFF282B4"/>
    <w:lvl w:ilvl="0" w:tplc="0A2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0860"/>
    <w:multiLevelType w:val="hybridMultilevel"/>
    <w:tmpl w:val="098ECEBE"/>
    <w:lvl w:ilvl="0" w:tplc="041B0019">
      <w:start w:val="1"/>
      <w:numFmt w:val="lowerLetter"/>
      <w:lvlText w:val="%1."/>
      <w:lvlJc w:val="left"/>
      <w:pPr>
        <w:ind w:left="23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" w15:restartNumberingAfterBreak="0">
    <w:nsid w:val="397A4E7F"/>
    <w:multiLevelType w:val="hybridMultilevel"/>
    <w:tmpl w:val="BA665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1396"/>
    <w:multiLevelType w:val="hybridMultilevel"/>
    <w:tmpl w:val="12AA80E2"/>
    <w:lvl w:ilvl="0" w:tplc="041B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3" w15:restartNumberingAfterBreak="0">
    <w:nsid w:val="3BE92A86"/>
    <w:multiLevelType w:val="hybridMultilevel"/>
    <w:tmpl w:val="DACE93B8"/>
    <w:lvl w:ilvl="0" w:tplc="0A26D068">
      <w:start w:val="1"/>
      <w:numFmt w:val="decimal"/>
      <w:lvlText w:val="(%1)"/>
      <w:lvlJc w:val="left"/>
      <w:pPr>
        <w:ind w:left="1155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0C64C6"/>
    <w:multiLevelType w:val="hybridMultilevel"/>
    <w:tmpl w:val="E77ADCAA"/>
    <w:lvl w:ilvl="0" w:tplc="CF3A8A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A55A7A"/>
    <w:multiLevelType w:val="hybridMultilevel"/>
    <w:tmpl w:val="F52C5E6A"/>
    <w:lvl w:ilvl="0" w:tplc="06DA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BB9"/>
    <w:multiLevelType w:val="hybridMultilevel"/>
    <w:tmpl w:val="D33405F8"/>
    <w:lvl w:ilvl="0" w:tplc="AC2822FE">
      <w:start w:val="3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3AF6"/>
    <w:multiLevelType w:val="hybridMultilevel"/>
    <w:tmpl w:val="6A20E6D6"/>
    <w:lvl w:ilvl="0" w:tplc="0A2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7FE4"/>
    <w:multiLevelType w:val="hybridMultilevel"/>
    <w:tmpl w:val="75129592"/>
    <w:lvl w:ilvl="0" w:tplc="BF92EB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C35"/>
    <w:multiLevelType w:val="hybridMultilevel"/>
    <w:tmpl w:val="6C022B5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37B8"/>
    <w:multiLevelType w:val="hybridMultilevel"/>
    <w:tmpl w:val="A98CECAE"/>
    <w:lvl w:ilvl="0" w:tplc="E21A883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914F8"/>
    <w:multiLevelType w:val="hybridMultilevel"/>
    <w:tmpl w:val="3F703874"/>
    <w:lvl w:ilvl="0" w:tplc="041B0013">
      <w:start w:val="1"/>
      <w:numFmt w:val="upperRoman"/>
      <w:lvlText w:val="%1."/>
      <w:lvlJc w:val="righ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A03488E"/>
    <w:multiLevelType w:val="hybridMultilevel"/>
    <w:tmpl w:val="42C61446"/>
    <w:lvl w:ilvl="0" w:tplc="3D8A57D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73BF28A8"/>
    <w:multiLevelType w:val="multilevel"/>
    <w:tmpl w:val="9CBECE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25" w15:restartNumberingAfterBreak="0">
    <w:nsid w:val="790C1F5B"/>
    <w:multiLevelType w:val="hybridMultilevel"/>
    <w:tmpl w:val="28D613DE"/>
    <w:lvl w:ilvl="0" w:tplc="041B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6" w15:restartNumberingAfterBreak="0">
    <w:nsid w:val="7BA254BD"/>
    <w:multiLevelType w:val="hybridMultilevel"/>
    <w:tmpl w:val="C8B8E7BA"/>
    <w:lvl w:ilvl="0" w:tplc="E1EE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E54EF"/>
    <w:multiLevelType w:val="hybridMultilevel"/>
    <w:tmpl w:val="2CFC2C82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0"/>
  </w:num>
  <w:num w:numId="16">
    <w:abstractNumId w:val="7"/>
  </w:num>
  <w:num w:numId="17">
    <w:abstractNumId w:val="19"/>
  </w:num>
  <w:num w:numId="18">
    <w:abstractNumId w:val="18"/>
  </w:num>
  <w:num w:numId="19">
    <w:abstractNumId w:val="5"/>
  </w:num>
  <w:num w:numId="20">
    <w:abstractNumId w:val="24"/>
  </w:num>
  <w:num w:numId="21">
    <w:abstractNumId w:val="14"/>
  </w:num>
  <w:num w:numId="22">
    <w:abstractNumId w:val="27"/>
  </w:num>
  <w:num w:numId="23">
    <w:abstractNumId w:val="15"/>
  </w:num>
  <w:num w:numId="24">
    <w:abstractNumId w:val="1"/>
  </w:num>
  <w:num w:numId="25">
    <w:abstractNumId w:val="4"/>
  </w:num>
  <w:num w:numId="26">
    <w:abstractNumId w:val="26"/>
  </w:num>
  <w:num w:numId="27">
    <w:abstractNumId w:val="2"/>
  </w:num>
  <w:num w:numId="28">
    <w:abstractNumId w:val="11"/>
  </w:num>
  <w:num w:numId="29">
    <w:abstractNumId w:val="21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6"/>
  </w:num>
  <w:num w:numId="35">
    <w:abstractNumId w:val="25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08"/>
    <w:rsid w:val="000020A7"/>
    <w:rsid w:val="00023734"/>
    <w:rsid w:val="00036054"/>
    <w:rsid w:val="00041728"/>
    <w:rsid w:val="0004755A"/>
    <w:rsid w:val="000510F9"/>
    <w:rsid w:val="0006536C"/>
    <w:rsid w:val="000700DA"/>
    <w:rsid w:val="00072B1B"/>
    <w:rsid w:val="00073256"/>
    <w:rsid w:val="00083B39"/>
    <w:rsid w:val="00085963"/>
    <w:rsid w:val="000864BA"/>
    <w:rsid w:val="000C066F"/>
    <w:rsid w:val="000C1366"/>
    <w:rsid w:val="000D3771"/>
    <w:rsid w:val="000E3836"/>
    <w:rsid w:val="000E4F52"/>
    <w:rsid w:val="000E6DB1"/>
    <w:rsid w:val="000F4E8C"/>
    <w:rsid w:val="00114312"/>
    <w:rsid w:val="00115A5C"/>
    <w:rsid w:val="00141451"/>
    <w:rsid w:val="0015212B"/>
    <w:rsid w:val="001536FA"/>
    <w:rsid w:val="00165DEC"/>
    <w:rsid w:val="001728FF"/>
    <w:rsid w:val="00181C63"/>
    <w:rsid w:val="0019262E"/>
    <w:rsid w:val="001A5559"/>
    <w:rsid w:val="001C3D2A"/>
    <w:rsid w:val="001D1182"/>
    <w:rsid w:val="001D2895"/>
    <w:rsid w:val="001E355F"/>
    <w:rsid w:val="001F70D0"/>
    <w:rsid w:val="00246C6A"/>
    <w:rsid w:val="00257B13"/>
    <w:rsid w:val="00260759"/>
    <w:rsid w:val="0026214B"/>
    <w:rsid w:val="0026454C"/>
    <w:rsid w:val="002654CD"/>
    <w:rsid w:val="00284559"/>
    <w:rsid w:val="00286291"/>
    <w:rsid w:val="00294FF2"/>
    <w:rsid w:val="00296065"/>
    <w:rsid w:val="0029735E"/>
    <w:rsid w:val="002B2465"/>
    <w:rsid w:val="002D418C"/>
    <w:rsid w:val="002E1470"/>
    <w:rsid w:val="002E2357"/>
    <w:rsid w:val="002E2526"/>
    <w:rsid w:val="002E4A64"/>
    <w:rsid w:val="00304B54"/>
    <w:rsid w:val="00307A63"/>
    <w:rsid w:val="00307E88"/>
    <w:rsid w:val="00313956"/>
    <w:rsid w:val="00314A53"/>
    <w:rsid w:val="00314FC8"/>
    <w:rsid w:val="003203E3"/>
    <w:rsid w:val="00320DE6"/>
    <w:rsid w:val="0032156B"/>
    <w:rsid w:val="003418DE"/>
    <w:rsid w:val="00350E39"/>
    <w:rsid w:val="00351AAA"/>
    <w:rsid w:val="00351F5D"/>
    <w:rsid w:val="00360F39"/>
    <w:rsid w:val="003B189E"/>
    <w:rsid w:val="003B6B94"/>
    <w:rsid w:val="003C094D"/>
    <w:rsid w:val="003C2E6F"/>
    <w:rsid w:val="003D341B"/>
    <w:rsid w:val="003E3357"/>
    <w:rsid w:val="004203CF"/>
    <w:rsid w:val="0042168D"/>
    <w:rsid w:val="004422BC"/>
    <w:rsid w:val="00457686"/>
    <w:rsid w:val="0048516D"/>
    <w:rsid w:val="00492F0D"/>
    <w:rsid w:val="004C4C22"/>
    <w:rsid w:val="004C68D6"/>
    <w:rsid w:val="004F096D"/>
    <w:rsid w:val="005149B5"/>
    <w:rsid w:val="0053160C"/>
    <w:rsid w:val="00540635"/>
    <w:rsid w:val="00560FCC"/>
    <w:rsid w:val="0056217D"/>
    <w:rsid w:val="0058397B"/>
    <w:rsid w:val="00594108"/>
    <w:rsid w:val="00596142"/>
    <w:rsid w:val="005E2F9C"/>
    <w:rsid w:val="005E5BA4"/>
    <w:rsid w:val="005E61F2"/>
    <w:rsid w:val="00615663"/>
    <w:rsid w:val="00630239"/>
    <w:rsid w:val="00646010"/>
    <w:rsid w:val="00675EC3"/>
    <w:rsid w:val="00681F22"/>
    <w:rsid w:val="006837E0"/>
    <w:rsid w:val="006865E8"/>
    <w:rsid w:val="00686DDF"/>
    <w:rsid w:val="006B1B22"/>
    <w:rsid w:val="006B50B5"/>
    <w:rsid w:val="006F3670"/>
    <w:rsid w:val="006F6AF4"/>
    <w:rsid w:val="006F70D0"/>
    <w:rsid w:val="007160E7"/>
    <w:rsid w:val="00726B37"/>
    <w:rsid w:val="00726CF1"/>
    <w:rsid w:val="007328E8"/>
    <w:rsid w:val="00747309"/>
    <w:rsid w:val="007704C1"/>
    <w:rsid w:val="007870F6"/>
    <w:rsid w:val="00792963"/>
    <w:rsid w:val="007A4DCB"/>
    <w:rsid w:val="007A5C9F"/>
    <w:rsid w:val="007B0221"/>
    <w:rsid w:val="007B1B0A"/>
    <w:rsid w:val="007B445F"/>
    <w:rsid w:val="007C324E"/>
    <w:rsid w:val="007D2276"/>
    <w:rsid w:val="007D280C"/>
    <w:rsid w:val="007D5884"/>
    <w:rsid w:val="007F4D09"/>
    <w:rsid w:val="00805B59"/>
    <w:rsid w:val="00806E0B"/>
    <w:rsid w:val="00807EA9"/>
    <w:rsid w:val="00811213"/>
    <w:rsid w:val="008237CC"/>
    <w:rsid w:val="008314C4"/>
    <w:rsid w:val="00834149"/>
    <w:rsid w:val="00852147"/>
    <w:rsid w:val="008754D7"/>
    <w:rsid w:val="00877FCD"/>
    <w:rsid w:val="00890CC3"/>
    <w:rsid w:val="008B3C03"/>
    <w:rsid w:val="008B3F48"/>
    <w:rsid w:val="008C38BE"/>
    <w:rsid w:val="008C5364"/>
    <w:rsid w:val="008C6330"/>
    <w:rsid w:val="008D780E"/>
    <w:rsid w:val="008E0922"/>
    <w:rsid w:val="008E5126"/>
    <w:rsid w:val="008F159D"/>
    <w:rsid w:val="009007AA"/>
    <w:rsid w:val="00900C8E"/>
    <w:rsid w:val="00905A11"/>
    <w:rsid w:val="00913299"/>
    <w:rsid w:val="00913638"/>
    <w:rsid w:val="00913E0B"/>
    <w:rsid w:val="00933997"/>
    <w:rsid w:val="00941E4B"/>
    <w:rsid w:val="00946C08"/>
    <w:rsid w:val="00957BA7"/>
    <w:rsid w:val="00962471"/>
    <w:rsid w:val="00976E9A"/>
    <w:rsid w:val="00983225"/>
    <w:rsid w:val="00986B44"/>
    <w:rsid w:val="009B33BE"/>
    <w:rsid w:val="009C0596"/>
    <w:rsid w:val="009D0D7B"/>
    <w:rsid w:val="00A06517"/>
    <w:rsid w:val="00A0651B"/>
    <w:rsid w:val="00A07D05"/>
    <w:rsid w:val="00A21CB7"/>
    <w:rsid w:val="00A40102"/>
    <w:rsid w:val="00A61B18"/>
    <w:rsid w:val="00A716BB"/>
    <w:rsid w:val="00A73D60"/>
    <w:rsid w:val="00A83735"/>
    <w:rsid w:val="00A85F53"/>
    <w:rsid w:val="00A94980"/>
    <w:rsid w:val="00AA5161"/>
    <w:rsid w:val="00AB1DDD"/>
    <w:rsid w:val="00AB6158"/>
    <w:rsid w:val="00AE017D"/>
    <w:rsid w:val="00B11DA8"/>
    <w:rsid w:val="00B1440C"/>
    <w:rsid w:val="00B17A6F"/>
    <w:rsid w:val="00B2338C"/>
    <w:rsid w:val="00B33197"/>
    <w:rsid w:val="00B34679"/>
    <w:rsid w:val="00B667E4"/>
    <w:rsid w:val="00B7190A"/>
    <w:rsid w:val="00B75684"/>
    <w:rsid w:val="00B75F20"/>
    <w:rsid w:val="00B80C88"/>
    <w:rsid w:val="00BA11D8"/>
    <w:rsid w:val="00BB742D"/>
    <w:rsid w:val="00BC7847"/>
    <w:rsid w:val="00BD5748"/>
    <w:rsid w:val="00BD5EC6"/>
    <w:rsid w:val="00BE6DC7"/>
    <w:rsid w:val="00BF7B4F"/>
    <w:rsid w:val="00C01D24"/>
    <w:rsid w:val="00C07E6A"/>
    <w:rsid w:val="00C15E16"/>
    <w:rsid w:val="00C2014A"/>
    <w:rsid w:val="00C40AD4"/>
    <w:rsid w:val="00C568DA"/>
    <w:rsid w:val="00C60EAE"/>
    <w:rsid w:val="00C618E8"/>
    <w:rsid w:val="00C66B5C"/>
    <w:rsid w:val="00C71518"/>
    <w:rsid w:val="00C74964"/>
    <w:rsid w:val="00C9538D"/>
    <w:rsid w:val="00C97015"/>
    <w:rsid w:val="00CA41AE"/>
    <w:rsid w:val="00CA5114"/>
    <w:rsid w:val="00CA537E"/>
    <w:rsid w:val="00CB0BFE"/>
    <w:rsid w:val="00CD32A0"/>
    <w:rsid w:val="00CD3C35"/>
    <w:rsid w:val="00CD5A42"/>
    <w:rsid w:val="00D037E4"/>
    <w:rsid w:val="00D07D6E"/>
    <w:rsid w:val="00D16661"/>
    <w:rsid w:val="00D22F77"/>
    <w:rsid w:val="00D26459"/>
    <w:rsid w:val="00D3240D"/>
    <w:rsid w:val="00D6048A"/>
    <w:rsid w:val="00D63032"/>
    <w:rsid w:val="00D7140B"/>
    <w:rsid w:val="00D75C4C"/>
    <w:rsid w:val="00D76DE3"/>
    <w:rsid w:val="00D90FB4"/>
    <w:rsid w:val="00D924F4"/>
    <w:rsid w:val="00D92F59"/>
    <w:rsid w:val="00DB49A3"/>
    <w:rsid w:val="00DD134C"/>
    <w:rsid w:val="00DD3A2D"/>
    <w:rsid w:val="00DD5E00"/>
    <w:rsid w:val="00DE40F5"/>
    <w:rsid w:val="00DF02AA"/>
    <w:rsid w:val="00DF7667"/>
    <w:rsid w:val="00E03103"/>
    <w:rsid w:val="00E04DF0"/>
    <w:rsid w:val="00E13301"/>
    <w:rsid w:val="00E162C5"/>
    <w:rsid w:val="00E16D63"/>
    <w:rsid w:val="00E22AA4"/>
    <w:rsid w:val="00E23080"/>
    <w:rsid w:val="00E343FA"/>
    <w:rsid w:val="00E370E2"/>
    <w:rsid w:val="00E416B8"/>
    <w:rsid w:val="00E4242D"/>
    <w:rsid w:val="00E43F0B"/>
    <w:rsid w:val="00E4745D"/>
    <w:rsid w:val="00E57366"/>
    <w:rsid w:val="00E84872"/>
    <w:rsid w:val="00EB6D86"/>
    <w:rsid w:val="00EC1BEC"/>
    <w:rsid w:val="00EE355D"/>
    <w:rsid w:val="00EF631F"/>
    <w:rsid w:val="00EF6BE7"/>
    <w:rsid w:val="00F238C4"/>
    <w:rsid w:val="00F37BFA"/>
    <w:rsid w:val="00F47FD7"/>
    <w:rsid w:val="00F54C68"/>
    <w:rsid w:val="00F70C4D"/>
    <w:rsid w:val="00F7287E"/>
    <w:rsid w:val="00FA6ED8"/>
    <w:rsid w:val="00FA757D"/>
    <w:rsid w:val="00FB4715"/>
    <w:rsid w:val="00FC711E"/>
    <w:rsid w:val="00FE3420"/>
    <w:rsid w:val="00FE47D7"/>
    <w:rsid w:val="00FE72C3"/>
    <w:rsid w:val="00FF12C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BBFCD-002B-0E43-8F21-2358B74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108"/>
    <w:pPr>
      <w:spacing w:line="256" w:lineRule="auto"/>
      <w:jc w:val="left"/>
    </w:p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594108"/>
    <w:pPr>
      <w:framePr w:hSpace="181" w:vSpace="181" w:wrap="around" w:vAnchor="text" w:hAnchor="text" w:y="1"/>
      <w:widowControl w:val="0"/>
      <w:spacing w:before="240" w:after="60"/>
      <w:outlineLvl w:val="0"/>
    </w:pPr>
    <w:rPr>
      <w:rFonts w:ascii="Arial" w:eastAsia="Times New Roman" w:hAnsi="Arial" w:cs="Arial"/>
      <w:b/>
      <w:bCs/>
      <w:sz w:val="28"/>
      <w:szCs w:val="32"/>
      <w:lang w:val="nl-BE"/>
    </w:rPr>
  </w:style>
  <w:style w:type="paragraph" w:styleId="Nadpis2">
    <w:name w:val="heading 2"/>
    <w:aliases w:val="Nadpis 2T,Podnadpis,F2,F21,H2,Podkapitola1,hlavicka,h2,V_Head2"/>
    <w:basedOn w:val="Normlny"/>
    <w:next w:val="Normlny"/>
    <w:link w:val="Nadpis2Char"/>
    <w:uiPriority w:val="9"/>
    <w:unhideWhenUsed/>
    <w:qFormat/>
    <w:rsid w:val="0059410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szCs w:val="20"/>
      <w:lang w:val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9410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Cs w:val="26"/>
      <w:lang w:val="nl-BE"/>
    </w:rPr>
  </w:style>
  <w:style w:type="paragraph" w:styleId="Nadpis4">
    <w:name w:val="heading 4"/>
    <w:basedOn w:val="Nadpis3"/>
    <w:next w:val="Normlny"/>
    <w:link w:val="Nadpis4Char"/>
    <w:semiHidden/>
    <w:unhideWhenUsed/>
    <w:qFormat/>
    <w:rsid w:val="00594108"/>
    <w:pPr>
      <w:numPr>
        <w:ilvl w:val="3"/>
      </w:numPr>
      <w:spacing w:before="120"/>
      <w:outlineLvl w:val="3"/>
    </w:pPr>
    <w:rPr>
      <w:i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94108"/>
    <w:pPr>
      <w:keepNext/>
      <w:numPr>
        <w:ilvl w:val="4"/>
        <w:numId w:val="1"/>
      </w:numPr>
      <w:outlineLvl w:val="4"/>
    </w:pPr>
    <w:rPr>
      <w:rFonts w:ascii="Arial" w:eastAsia="Times New Roman" w:hAnsi="Arial"/>
      <w:b/>
      <w:bCs/>
      <w:i/>
      <w:lang w:val="fr-B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94108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bCs/>
      <w:sz w:val="20"/>
      <w:lang w:val="en-GB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94108"/>
    <w:pPr>
      <w:keepNext/>
      <w:numPr>
        <w:ilvl w:val="6"/>
        <w:numId w:val="1"/>
      </w:numPr>
      <w:ind w:right="113"/>
      <w:outlineLvl w:val="6"/>
    </w:pPr>
    <w:rPr>
      <w:rFonts w:ascii="Arial" w:hAnsi="Arial"/>
      <w:b/>
      <w:bCs/>
      <w:sz w:val="18"/>
      <w:lang w:val="fr-B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94108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18"/>
      <w:lang w:val="fr-B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94108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i/>
      <w:iCs/>
      <w:sz w:val="18"/>
      <w:lang w:val="fr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594108"/>
    <w:rPr>
      <w:rFonts w:ascii="Arial" w:eastAsia="Times New Roman" w:hAnsi="Arial" w:cs="Arial"/>
      <w:b/>
      <w:bCs/>
      <w:sz w:val="28"/>
      <w:szCs w:val="32"/>
      <w:lang w:val="nl-BE"/>
    </w:rPr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594108"/>
    <w:rPr>
      <w:rFonts w:ascii="Arial" w:eastAsia="Times New Roman" w:hAnsi="Arial"/>
      <w:b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594108"/>
    <w:rPr>
      <w:rFonts w:ascii="Arial" w:eastAsia="Times New Roman" w:hAnsi="Arial" w:cs="Arial"/>
      <w:b/>
      <w:bCs/>
      <w:szCs w:val="26"/>
      <w:lang w:val="nl-BE"/>
    </w:rPr>
  </w:style>
  <w:style w:type="character" w:customStyle="1" w:styleId="Nadpis4Char">
    <w:name w:val="Nadpis 4 Char"/>
    <w:basedOn w:val="Predvolenpsmoodseku"/>
    <w:link w:val="Nadpis4"/>
    <w:semiHidden/>
    <w:rsid w:val="00594108"/>
    <w:rPr>
      <w:rFonts w:ascii="Arial" w:eastAsia="Times New Roman" w:hAnsi="Arial" w:cs="Arial"/>
      <w:b/>
      <w:bCs/>
      <w:i/>
      <w:szCs w:val="26"/>
      <w:lang w:val="nl-BE"/>
    </w:rPr>
  </w:style>
  <w:style w:type="character" w:customStyle="1" w:styleId="Nadpis5Char">
    <w:name w:val="Nadpis 5 Char"/>
    <w:basedOn w:val="Predvolenpsmoodseku"/>
    <w:link w:val="Nadpis5"/>
    <w:semiHidden/>
    <w:rsid w:val="00594108"/>
    <w:rPr>
      <w:rFonts w:ascii="Arial" w:eastAsia="Times New Roman" w:hAnsi="Arial"/>
      <w:b/>
      <w:bCs/>
      <w:i/>
      <w:lang w:val="fr-BE"/>
    </w:rPr>
  </w:style>
  <w:style w:type="character" w:customStyle="1" w:styleId="Nadpis6Char">
    <w:name w:val="Nadpis 6 Char"/>
    <w:basedOn w:val="Predvolenpsmoodseku"/>
    <w:link w:val="Nadpis6"/>
    <w:semiHidden/>
    <w:rsid w:val="00594108"/>
    <w:rPr>
      <w:rFonts w:ascii="Arial" w:eastAsia="Times New Roman" w:hAnsi="Arial"/>
      <w:b/>
      <w:bCs/>
      <w:sz w:val="20"/>
      <w:lang w:val="en-GB"/>
    </w:rPr>
  </w:style>
  <w:style w:type="character" w:customStyle="1" w:styleId="Nadpis7Char">
    <w:name w:val="Nadpis 7 Char"/>
    <w:basedOn w:val="Predvolenpsmoodseku"/>
    <w:link w:val="Nadpis7"/>
    <w:semiHidden/>
    <w:rsid w:val="00594108"/>
    <w:rPr>
      <w:rFonts w:ascii="Arial" w:hAnsi="Arial"/>
      <w:b/>
      <w:bCs/>
      <w:sz w:val="18"/>
      <w:lang w:val="fr-BE"/>
    </w:rPr>
  </w:style>
  <w:style w:type="character" w:customStyle="1" w:styleId="Nadpis8Char">
    <w:name w:val="Nadpis 8 Char"/>
    <w:basedOn w:val="Predvolenpsmoodseku"/>
    <w:link w:val="Nadpis8"/>
    <w:semiHidden/>
    <w:rsid w:val="00594108"/>
    <w:rPr>
      <w:rFonts w:ascii="Arial" w:hAnsi="Arial"/>
      <w:b/>
      <w:bCs/>
      <w:sz w:val="18"/>
      <w:lang w:val="fr-BE"/>
    </w:rPr>
  </w:style>
  <w:style w:type="character" w:customStyle="1" w:styleId="Nadpis9Char">
    <w:name w:val="Nadpis 9 Char"/>
    <w:basedOn w:val="Predvolenpsmoodseku"/>
    <w:link w:val="Nadpis9"/>
    <w:semiHidden/>
    <w:rsid w:val="00594108"/>
    <w:rPr>
      <w:rFonts w:ascii="Arial" w:hAnsi="Arial"/>
      <w:b/>
      <w:bCs/>
      <w:i/>
      <w:iCs/>
      <w:sz w:val="18"/>
      <w:lang w:val="fr-BE"/>
    </w:rPr>
  </w:style>
  <w:style w:type="character" w:styleId="Hypertextovprepojenie">
    <w:name w:val="Hyperlink"/>
    <w:basedOn w:val="Predvolenpsmoodseku"/>
    <w:uiPriority w:val="99"/>
    <w:unhideWhenUsed/>
    <w:rsid w:val="0059410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4108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5941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4108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108"/>
  </w:style>
  <w:style w:type="paragraph" w:styleId="Pta">
    <w:name w:val="footer"/>
    <w:basedOn w:val="Normlny"/>
    <w:link w:val="PtaChar"/>
    <w:uiPriority w:val="99"/>
    <w:unhideWhenUsed/>
    <w:rsid w:val="0059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108"/>
  </w:style>
  <w:style w:type="paragraph" w:styleId="Zkladntext">
    <w:name w:val="Body Text"/>
    <w:basedOn w:val="Normlny"/>
    <w:link w:val="ZkladntextChar"/>
    <w:uiPriority w:val="1"/>
    <w:unhideWhenUsed/>
    <w:qFormat/>
    <w:rsid w:val="00594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4108"/>
    <w:rPr>
      <w:rFonts w:ascii="Times New Roman" w:eastAsia="Times New Roman" w:hAnsi="Times New Roman" w:cs="Times New Roman"/>
      <w:lang w:val="en-GB" w:eastAsia="en-GB" w:bidi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41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410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108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594108"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594108"/>
    <w:pPr>
      <w:ind w:left="720"/>
      <w:contextualSpacing/>
    </w:pPr>
  </w:style>
  <w:style w:type="paragraph" w:customStyle="1" w:styleId="EC-Para">
    <w:name w:val="EC-Para"/>
    <w:qFormat/>
    <w:rsid w:val="00594108"/>
    <w:pPr>
      <w:autoSpaceDE w:val="0"/>
      <w:autoSpaceDN w:val="0"/>
      <w:adjustRightInd w:val="0"/>
      <w:spacing w:after="120" w:line="200" w:lineRule="atLeast"/>
      <w:jc w:val="left"/>
    </w:pPr>
    <w:rPr>
      <w:rFonts w:ascii="Tahoma" w:eastAsia="Batang" w:hAnsi="Tahoma" w:cs="Times New Roman"/>
      <w:color w:val="000000"/>
      <w:kern w:val="22"/>
      <w:sz w:val="18"/>
      <w:szCs w:val="18"/>
      <w:lang w:val="en-GB" w:eastAsia="ko-KR"/>
    </w:rPr>
  </w:style>
  <w:style w:type="paragraph" w:customStyle="1" w:styleId="Odsekzoznamu1">
    <w:name w:val="Odsek zoznamu1"/>
    <w:basedOn w:val="Normlny"/>
    <w:qFormat/>
    <w:rsid w:val="00594108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paragraph" w:customStyle="1" w:styleId="Default">
    <w:name w:val="Default"/>
    <w:rsid w:val="0059410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94108"/>
    <w:rPr>
      <w:sz w:val="16"/>
      <w:szCs w:val="16"/>
    </w:rPr>
  </w:style>
  <w:style w:type="table" w:styleId="Mriekatabuky">
    <w:name w:val="Table Grid"/>
    <w:basedOn w:val="Normlnatabuka"/>
    <w:uiPriority w:val="59"/>
    <w:rsid w:val="00594108"/>
    <w:pPr>
      <w:spacing w:after="0" w:line="240" w:lineRule="auto"/>
      <w:jc w:val="left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3D341B"/>
  </w:style>
  <w:style w:type="paragraph" w:styleId="Obsah2">
    <w:name w:val="toc 2"/>
    <w:basedOn w:val="Normlny"/>
    <w:next w:val="Normlny"/>
    <w:autoRedefine/>
    <w:uiPriority w:val="39"/>
    <w:unhideWhenUsed/>
    <w:rsid w:val="00CA537E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114312"/>
    <w:pPr>
      <w:tabs>
        <w:tab w:val="left" w:pos="351"/>
        <w:tab w:val="right" w:leader="dot" w:pos="9062"/>
      </w:tabs>
      <w:spacing w:after="200" w:line="276" w:lineRule="auto"/>
    </w:pPr>
    <w:rPr>
      <w:rFonts w:ascii="Calibri" w:eastAsia="Calibri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CA537E"/>
    <w:pPr>
      <w:spacing w:after="200" w:line="276" w:lineRule="auto"/>
      <w:ind w:left="440"/>
    </w:pPr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CA5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A537E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CA537E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CA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akazakladnhotextu2">
    <w:name w:val="Zara?ka zakladn?ho textu 2"/>
    <w:basedOn w:val="Normlny"/>
    <w:rsid w:val="00CA537E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gmail-msolistparagraph">
    <w:name w:val="gmail-msolistparagraph"/>
    <w:basedOn w:val="Normlny"/>
    <w:rsid w:val="00CA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qFormat/>
    <w:rsid w:val="007160E7"/>
    <w:rPr>
      <w:rFonts w:ascii="Times New Roman" w:hAnsi="Times New Roman" w:cs="Times New Roman"/>
      <w:color w:val="808080"/>
    </w:rPr>
  </w:style>
  <w:style w:type="character" w:styleId="Siln">
    <w:name w:val="Strong"/>
    <w:uiPriority w:val="22"/>
    <w:qFormat/>
    <w:rsid w:val="00CD5A42"/>
    <w:rPr>
      <w:b/>
      <w:bCs/>
    </w:rPr>
  </w:style>
  <w:style w:type="character" w:customStyle="1" w:styleId="norm00e1lnychar1">
    <w:name w:val="norm_00e1lny__char1"/>
    <w:rsid w:val="00EE355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EE355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EE355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EE355D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A55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niela.ondrckova@health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06FFAE-83AF-455A-A047-600058B8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 SR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Ondrčková Daniela</dc:creator>
  <cp:lastModifiedBy>Petra Skýpalová</cp:lastModifiedBy>
  <cp:revision>4</cp:revision>
  <cp:lastPrinted>2021-01-21T11:47:00Z</cp:lastPrinted>
  <dcterms:created xsi:type="dcterms:W3CDTF">2021-01-21T10:36:00Z</dcterms:created>
  <dcterms:modified xsi:type="dcterms:W3CDTF">2021-01-21T11:52:00Z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OZS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Daniela Ondrčková, MPH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11. 12. 2020, 12:42</vt:lpwstr>
  </property>
  <property fmtid="{D5CDD505-2E9C-101B-9397-08002B2CF9AE}" pid="132" name="FSC#SKEDITIONREG@103.510:curruserrolegroup">
    <vt:lpwstr>odbor zdravotnej starostlivosti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Ondrčková, Daniela, Mgr., MPH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OZS (odbor zdravotnej starostlivosti)</vt:lpwstr>
  </property>
  <property fmtid="{D5CDD505-2E9C-101B-9397-08002B2CF9AE}" pid="344" name="FSC#COOELAK@1.1001:CreatedAt">
    <vt:lpwstr>11.12.2020</vt:lpwstr>
  </property>
  <property fmtid="{D5CDD505-2E9C-101B-9397-08002B2CF9AE}" pid="345" name="FSC#COOELAK@1.1001:OU">
    <vt:lpwstr>OZS (odbor zdravotnej starostlivosti)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*COO.2289.100.1.4502128*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7</vt:lpwstr>
  </property>
  <property fmtid="{D5CDD505-2E9C-101B-9397-08002B2CF9AE}" pid="364" name="FSC#COOELAK@1.1001:CurrentUserEmail">
    <vt:lpwstr>daniela.ondrckova@health.gov.sk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COO.2289.100.1.4502128</vt:lpwstr>
  </property>
  <property fmtid="{D5CDD505-2E9C-101B-9397-08002B2CF9AE}" pid="396" name="FSC#FSCFOLIO@1.1001:docpropproject">
    <vt:lpwstr/>
  </property>
</Properties>
</file>