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67" w:rsidRPr="00240A6A" w:rsidRDefault="009F5867" w:rsidP="009F5867">
      <w:pPr>
        <w:jc w:val="center"/>
        <w:rPr>
          <w:b/>
        </w:rPr>
      </w:pPr>
      <w:r w:rsidRPr="00240A6A">
        <w:rPr>
          <w:b/>
        </w:rPr>
        <w:t>DOLOŽKA ZLUČITEĽNOSTI</w:t>
      </w:r>
    </w:p>
    <w:p w:rsidR="009F5867" w:rsidRPr="00240A6A" w:rsidRDefault="009F5867" w:rsidP="009F5867">
      <w:pPr>
        <w:jc w:val="center"/>
        <w:rPr>
          <w:b/>
        </w:rPr>
      </w:pPr>
      <w:r w:rsidRPr="00240A6A">
        <w:rPr>
          <w:b/>
        </w:rPr>
        <w:t>návrhu zákona s právom Európskej únie</w:t>
      </w:r>
    </w:p>
    <w:p w:rsidR="009F5867" w:rsidRPr="00240A6A" w:rsidRDefault="009F5867" w:rsidP="009F5867">
      <w:pPr>
        <w:spacing w:after="120"/>
      </w:pPr>
    </w:p>
    <w:p w:rsidR="009F5867" w:rsidRPr="00240A6A" w:rsidRDefault="009F5867" w:rsidP="009F5867">
      <w:pPr>
        <w:spacing w:after="120"/>
      </w:pPr>
      <w:r w:rsidRPr="00240A6A">
        <w:t xml:space="preserve">1. </w:t>
      </w:r>
      <w:r w:rsidRPr="00240A6A">
        <w:rPr>
          <w:b/>
        </w:rPr>
        <w:t>Navrhovateľ zákona:</w:t>
      </w:r>
      <w:r w:rsidRPr="00240A6A">
        <w:t xml:space="preserve"> Ministerstvo vnútra Slovenskej republiky</w:t>
      </w:r>
    </w:p>
    <w:p w:rsidR="008074A6" w:rsidRPr="00240A6A" w:rsidRDefault="008074A6" w:rsidP="003B1648">
      <w:pPr>
        <w:spacing w:after="120"/>
        <w:jc w:val="both"/>
      </w:pPr>
    </w:p>
    <w:p w:rsidR="009F5867" w:rsidRPr="00482A49" w:rsidRDefault="009F5867" w:rsidP="003B1648">
      <w:pPr>
        <w:spacing w:after="120"/>
        <w:jc w:val="both"/>
        <w:rPr>
          <w:strike/>
        </w:rPr>
      </w:pPr>
      <w:r w:rsidRPr="00240A6A">
        <w:t xml:space="preserve">2. </w:t>
      </w:r>
      <w:r w:rsidRPr="00240A6A">
        <w:rPr>
          <w:b/>
        </w:rPr>
        <w:t>Názov návrhu zákona:</w:t>
      </w:r>
      <w:r w:rsidRPr="00240A6A">
        <w:t xml:space="preserve"> </w:t>
      </w:r>
      <w:r w:rsidR="003B1648" w:rsidRPr="00240A6A">
        <w:t xml:space="preserve">Návrh zákona, ktorým sa mení a dopĺňa zákon Národnej rady Slovenskej republiky č. 40/1993 Z. z. o štátnom občianstve Slovenskej republiky v znení neskorších predpisov </w:t>
      </w:r>
    </w:p>
    <w:p w:rsidR="00040290" w:rsidRPr="00240A6A" w:rsidRDefault="009F5867" w:rsidP="00040290">
      <w:pPr>
        <w:ind w:left="360" w:hanging="360"/>
        <w:rPr>
          <w:b/>
        </w:rPr>
      </w:pPr>
      <w:r w:rsidRPr="00240A6A">
        <w:t xml:space="preserve">3. </w:t>
      </w:r>
      <w:r w:rsidR="00040290" w:rsidRPr="00240A6A">
        <w:rPr>
          <w:b/>
        </w:rPr>
        <w:t>Predmet návrhu zákona je upravený v práve Európskej únie:</w:t>
      </w:r>
    </w:p>
    <w:p w:rsidR="00040290" w:rsidRPr="00240A6A" w:rsidRDefault="00040290" w:rsidP="006B1C99">
      <w:pPr>
        <w:tabs>
          <w:tab w:val="left" w:pos="709"/>
          <w:tab w:val="left" w:pos="1068"/>
        </w:tabs>
        <w:ind w:firstLine="567"/>
      </w:pPr>
      <w:r w:rsidRPr="00240A6A">
        <w:t>a) v primárnom práve</w:t>
      </w:r>
    </w:p>
    <w:p w:rsidR="00706CE2" w:rsidRPr="00240A6A" w:rsidRDefault="00706CE2" w:rsidP="00081DDD">
      <w:pPr>
        <w:pStyle w:val="Odsekzoznamu"/>
        <w:autoSpaceDE w:val="0"/>
        <w:autoSpaceDN w:val="0"/>
        <w:adjustRightInd w:val="0"/>
        <w:spacing w:before="0"/>
        <w:ind w:firstLine="131"/>
        <w:rPr>
          <w:szCs w:val="24"/>
        </w:rPr>
      </w:pPr>
      <w:r w:rsidRPr="00240A6A">
        <w:rPr>
          <w:szCs w:val="24"/>
          <w:lang w:eastAsia="en-US"/>
        </w:rPr>
        <w:t xml:space="preserve">čl. </w:t>
      </w:r>
      <w:r w:rsidR="00EF6780" w:rsidRPr="00240A6A">
        <w:rPr>
          <w:szCs w:val="24"/>
          <w:lang w:eastAsia="en-US"/>
        </w:rPr>
        <w:t>6</w:t>
      </w:r>
      <w:r w:rsidR="00AA3777" w:rsidRPr="00240A6A">
        <w:rPr>
          <w:szCs w:val="24"/>
          <w:lang w:eastAsia="en-US"/>
        </w:rPr>
        <w:t xml:space="preserve"> </w:t>
      </w:r>
      <w:r w:rsidRPr="00240A6A">
        <w:rPr>
          <w:szCs w:val="24"/>
          <w:lang w:eastAsia="en-US"/>
        </w:rPr>
        <w:t>Zmluvy o Európskej únii,</w:t>
      </w:r>
    </w:p>
    <w:p w:rsidR="00E859C2" w:rsidRPr="00240A6A" w:rsidRDefault="00C77E74" w:rsidP="00081DDD">
      <w:pPr>
        <w:pStyle w:val="Odsekzoznamu"/>
        <w:autoSpaceDE w:val="0"/>
        <w:autoSpaceDN w:val="0"/>
        <w:adjustRightInd w:val="0"/>
        <w:ind w:firstLine="131"/>
        <w:rPr>
          <w:szCs w:val="24"/>
        </w:rPr>
      </w:pPr>
      <w:r w:rsidRPr="00240A6A">
        <w:rPr>
          <w:szCs w:val="24"/>
        </w:rPr>
        <w:t>čl. 20</w:t>
      </w:r>
      <w:r w:rsidR="009F5867" w:rsidRPr="00240A6A">
        <w:rPr>
          <w:szCs w:val="24"/>
        </w:rPr>
        <w:t xml:space="preserve"> </w:t>
      </w:r>
      <w:r w:rsidR="00E859C2" w:rsidRPr="00240A6A">
        <w:rPr>
          <w:szCs w:val="24"/>
          <w:lang w:eastAsia="en-US"/>
        </w:rPr>
        <w:t>Zmluvy o fungovaní Európskej únie</w:t>
      </w:r>
      <w:r w:rsidR="009F5867" w:rsidRPr="00240A6A">
        <w:rPr>
          <w:szCs w:val="24"/>
        </w:rPr>
        <w:t xml:space="preserve">, </w:t>
      </w:r>
    </w:p>
    <w:p w:rsidR="009F5867" w:rsidRPr="00240A6A" w:rsidRDefault="00C77E74" w:rsidP="00081DDD">
      <w:pPr>
        <w:pStyle w:val="Odsekzoznamu"/>
        <w:autoSpaceDE w:val="0"/>
        <w:autoSpaceDN w:val="0"/>
        <w:adjustRightInd w:val="0"/>
        <w:ind w:firstLine="131"/>
        <w:rPr>
          <w:szCs w:val="24"/>
        </w:rPr>
      </w:pPr>
      <w:r w:rsidRPr="00240A6A">
        <w:rPr>
          <w:szCs w:val="24"/>
        </w:rPr>
        <w:t>čl. 7 a</w:t>
      </w:r>
      <w:r w:rsidR="00AA3777" w:rsidRPr="00240A6A">
        <w:rPr>
          <w:szCs w:val="24"/>
        </w:rPr>
        <w:t xml:space="preserve"> čl. </w:t>
      </w:r>
      <w:r w:rsidR="00240A6A" w:rsidRPr="00240A6A">
        <w:rPr>
          <w:szCs w:val="24"/>
        </w:rPr>
        <w:t>24</w:t>
      </w:r>
      <w:r w:rsidR="009F5867" w:rsidRPr="00240A6A">
        <w:rPr>
          <w:szCs w:val="24"/>
        </w:rPr>
        <w:t xml:space="preserve"> Charty základných práv </w:t>
      </w:r>
      <w:r w:rsidRPr="00240A6A">
        <w:rPr>
          <w:szCs w:val="24"/>
        </w:rPr>
        <w:t>Európskej únie</w:t>
      </w:r>
      <w:r w:rsidR="00040290" w:rsidRPr="00240A6A">
        <w:rPr>
          <w:szCs w:val="24"/>
        </w:rPr>
        <w:t>,</w:t>
      </w:r>
    </w:p>
    <w:p w:rsidR="009F5867" w:rsidRPr="00240A6A" w:rsidRDefault="00040290" w:rsidP="006B1C99">
      <w:pPr>
        <w:tabs>
          <w:tab w:val="left" w:pos="709"/>
          <w:tab w:val="left" w:pos="1068"/>
        </w:tabs>
        <w:ind w:firstLine="567"/>
      </w:pPr>
      <w:r w:rsidRPr="00240A6A">
        <w:t>b) v sekundárnom práve</w:t>
      </w:r>
    </w:p>
    <w:p w:rsidR="00E81288" w:rsidRPr="00240A6A" w:rsidRDefault="006B0628" w:rsidP="006B1C99">
      <w:pPr>
        <w:pStyle w:val="Standard"/>
        <w:widowControl w:val="0"/>
        <w:suppressAutoHyphens w:val="0"/>
        <w:spacing w:after="0" w:line="240" w:lineRule="auto"/>
        <w:ind w:left="99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A6A">
        <w:rPr>
          <w:rFonts w:ascii="Times New Roman" w:hAnsi="Times New Roman" w:cs="Times New Roman"/>
          <w:sz w:val="24"/>
          <w:szCs w:val="24"/>
        </w:rPr>
        <w:t>-</w:t>
      </w:r>
      <w:r w:rsidR="00BF21B4" w:rsidRPr="00240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290" w:rsidRPr="00240A6A" w:rsidRDefault="00040290" w:rsidP="006B1C99">
      <w:pPr>
        <w:tabs>
          <w:tab w:val="left" w:pos="284"/>
          <w:tab w:val="left" w:pos="1068"/>
        </w:tabs>
        <w:ind w:firstLine="567"/>
        <w:rPr>
          <w:rFonts w:eastAsia="SimSun"/>
          <w:iCs/>
          <w:kern w:val="3"/>
          <w:lang w:eastAsia="zh-CN"/>
        </w:rPr>
      </w:pPr>
      <w:r w:rsidRPr="00240A6A">
        <w:t>c</w:t>
      </w:r>
      <w:r w:rsidR="00081DDD">
        <w:t xml:space="preserve">) </w:t>
      </w:r>
      <w:r w:rsidRPr="00240A6A">
        <w:t xml:space="preserve">v </w:t>
      </w:r>
      <w:r w:rsidRPr="00240A6A">
        <w:rPr>
          <w:rFonts w:eastAsia="SimSun"/>
          <w:iCs/>
          <w:kern w:val="3"/>
          <w:lang w:eastAsia="en-US"/>
        </w:rPr>
        <w:t>judikatú</w:t>
      </w:r>
      <w:r w:rsidR="00706CE2" w:rsidRPr="00240A6A">
        <w:rPr>
          <w:rFonts w:eastAsia="SimSun"/>
          <w:iCs/>
          <w:kern w:val="3"/>
          <w:lang w:eastAsia="en-US"/>
        </w:rPr>
        <w:t xml:space="preserve">re Súdneho dvora </w:t>
      </w:r>
      <w:r w:rsidR="00706CE2" w:rsidRPr="00240A6A">
        <w:rPr>
          <w:rFonts w:eastAsia="SimSun"/>
          <w:iCs/>
          <w:kern w:val="3"/>
          <w:lang w:eastAsia="zh-CN"/>
        </w:rPr>
        <w:t>Európskej únie</w:t>
      </w:r>
    </w:p>
    <w:p w:rsidR="0085439B" w:rsidRPr="00240A6A" w:rsidRDefault="006B0628" w:rsidP="009E0620">
      <w:pPr>
        <w:pStyle w:val="Standard"/>
        <w:widowControl w:val="0"/>
        <w:suppressAutoHyphens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240A6A">
        <w:rPr>
          <w:rFonts w:ascii="Times New Roman" w:hAnsi="Times New Roman" w:cs="Times New Roman"/>
          <w:iCs/>
          <w:sz w:val="24"/>
          <w:szCs w:val="24"/>
          <w:lang w:eastAsia="en-US"/>
        </w:rPr>
        <w:t>n</w:t>
      </w:r>
      <w:r w:rsidR="009E0620" w:rsidRPr="00240A6A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apríklad: </w:t>
      </w:r>
    </w:p>
    <w:p w:rsidR="00B042D4" w:rsidRDefault="00E01DDF" w:rsidP="00A13E5F">
      <w:pPr>
        <w:pStyle w:val="Standard"/>
        <w:widowControl w:val="0"/>
        <w:numPr>
          <w:ilvl w:val="0"/>
          <w:numId w:val="10"/>
        </w:numPr>
        <w:suppressAutoHyphens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DDF">
        <w:rPr>
          <w:rFonts w:ascii="Times New Roman" w:hAnsi="Times New Roman" w:cs="Times New Roman"/>
          <w:iCs/>
          <w:sz w:val="24"/>
          <w:szCs w:val="24"/>
          <w:lang w:eastAsia="en-US"/>
        </w:rPr>
        <w:t>r</w:t>
      </w:r>
      <w:r w:rsidR="00EB1C1C" w:rsidRPr="00E01DDF">
        <w:rPr>
          <w:rFonts w:ascii="Times New Roman" w:hAnsi="Times New Roman" w:cs="Times New Roman"/>
          <w:sz w:val="24"/>
          <w:szCs w:val="24"/>
        </w:rPr>
        <w:t>ozsudok Súdneho dvora (veľká komora) z 2. marca 2010</w:t>
      </w:r>
      <w:r w:rsidR="00F72B17" w:rsidRPr="00E01DDF">
        <w:rPr>
          <w:rFonts w:ascii="Times New Roman" w:hAnsi="Times New Roman" w:cs="Times New Roman"/>
          <w:sz w:val="24"/>
          <w:szCs w:val="24"/>
        </w:rPr>
        <w:t xml:space="preserve"> </w:t>
      </w:r>
      <w:r w:rsidRPr="00E01DDF">
        <w:rPr>
          <w:rFonts w:ascii="Times New Roman" w:hAnsi="Times New Roman" w:cs="Times New Roman"/>
          <w:sz w:val="24"/>
          <w:szCs w:val="24"/>
        </w:rPr>
        <w:t xml:space="preserve">vo veci </w:t>
      </w:r>
      <w:r w:rsidR="00DB10F9" w:rsidRPr="00E01DDF">
        <w:rPr>
          <w:rFonts w:ascii="Times New Roman" w:hAnsi="Times New Roman" w:cs="Times New Roman"/>
          <w:iCs/>
          <w:sz w:val="24"/>
          <w:szCs w:val="24"/>
          <w:lang w:eastAsia="en-US"/>
        </w:rPr>
        <w:t>C-135/08</w:t>
      </w:r>
      <w:r w:rsidRPr="00E01DDF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, v ktorom Súdny dvor Európskej únie konštatoval, že </w:t>
      </w:r>
      <w:r w:rsidR="00DB10F9" w:rsidRPr="00E01DDF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E01DDF">
        <w:rPr>
          <w:rFonts w:ascii="Times New Roman" w:hAnsi="Times New Roman" w:cs="Times New Roman"/>
          <w:iCs/>
          <w:sz w:val="24"/>
          <w:szCs w:val="24"/>
          <w:lang w:eastAsia="en-US"/>
        </w:rPr>
        <w:t>p</w:t>
      </w:r>
      <w:r w:rsidR="00A13E5F" w:rsidRPr="00E01DDF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rávo </w:t>
      </w:r>
      <w:r w:rsidR="00A13E5F" w:rsidRPr="00E01DD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Únie, najmä článok 17 </w:t>
      </w:r>
      <w:r w:rsidR="004500D8">
        <w:rPr>
          <w:rFonts w:ascii="Times New Roman" w:hAnsi="Times New Roman" w:cs="Times New Roman"/>
          <w:bCs/>
          <w:sz w:val="24"/>
          <w:szCs w:val="24"/>
          <w:lang w:eastAsia="en-US"/>
        </w:rPr>
        <w:t>Zmluvy o založení Európskeho spoločenstva</w:t>
      </w:r>
      <w:r w:rsidR="00A13E5F" w:rsidRPr="00E01DD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nebráni tomu, aby členský štát odňal občanovi Európskej únie občianstvo, ktoré mu udelil, ak k takémuto udeleniu došlo podvodom, pod podmienkou, že sa v tomto rozhodnutí o odňatí </w:t>
      </w:r>
      <w:r w:rsidR="00A13E5F" w:rsidRPr="00E01DDF">
        <w:rPr>
          <w:rFonts w:ascii="Times New Roman" w:hAnsi="Times New Roman" w:cs="Times New Roman"/>
          <w:sz w:val="24"/>
          <w:szCs w:val="24"/>
        </w:rPr>
        <w:t>dodrží zásada proporcionality</w:t>
      </w:r>
      <w:r w:rsidRPr="00E01DDF">
        <w:rPr>
          <w:rFonts w:ascii="Times New Roman" w:hAnsi="Times New Roman" w:cs="Times New Roman"/>
          <w:sz w:val="24"/>
          <w:szCs w:val="24"/>
        </w:rPr>
        <w:t>;</w:t>
      </w:r>
    </w:p>
    <w:p w:rsidR="004500D8" w:rsidRPr="00F90471" w:rsidRDefault="00F90471" w:rsidP="00F90471">
      <w:pPr>
        <w:pStyle w:val="Standard"/>
        <w:widowControl w:val="0"/>
        <w:numPr>
          <w:ilvl w:val="0"/>
          <w:numId w:val="10"/>
        </w:numPr>
        <w:suppressAutoHyphens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rozsudok </w:t>
      </w:r>
      <w:r w:rsidR="00E01DDF" w:rsidRPr="00F90471">
        <w:rPr>
          <w:rFonts w:ascii="Times New Roman" w:hAnsi="Times New Roman" w:cs="Times New Roman"/>
          <w:iCs/>
          <w:sz w:val="24"/>
          <w:szCs w:val="24"/>
          <w:lang w:eastAsia="en-US"/>
        </w:rPr>
        <w:t>Súdneho dvora (veľká komora) z 12. marca 2019 vo veci C</w:t>
      </w:r>
      <w:r w:rsidR="00E01DDF" w:rsidRPr="00F90471">
        <w:rPr>
          <w:rFonts w:ascii="Times New Roman" w:hAnsi="Times New Roman" w:cs="Times New Roman"/>
          <w:iCs/>
          <w:sz w:val="24"/>
          <w:szCs w:val="24"/>
          <w:lang w:eastAsia="en-US"/>
        </w:rPr>
        <w:noBreakHyphen/>
        <w:t>221/17,</w:t>
      </w:r>
      <w:r w:rsidR="004500D8" w:rsidRPr="00F90471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v ktorom Súdny dvor Európskej únie konštatoval, že  článok 20 Zmluvy o fungovaní Európskej únie s prihliadnutím na články 7 a 24 Charty základných práv Európskej únie sa má vykladať v tom zmysle, že nebráni právnej úprave členského štátu, o akú ide vo veci samej, ktorá za určitých podmienok stanovuje stratu štátneho občianstva tohto členského štátu zo zákona, čo v prípade osôb, ktoré nemajú štátne občianstvo iného členského štátu, vedie k strate ich postavenia občana Európskej únie a s tým súvisiacich práv, pokiaľ majú príslušné vnútroštátne orgány, prípadne vrátane vnútroštátnych súdov, možnosť </w:t>
      </w:r>
      <w:proofErr w:type="spellStart"/>
      <w:r w:rsidR="004500D8" w:rsidRPr="00F90471">
        <w:rPr>
          <w:rFonts w:ascii="Times New Roman" w:hAnsi="Times New Roman" w:cs="Times New Roman"/>
          <w:iCs/>
          <w:sz w:val="24"/>
          <w:szCs w:val="24"/>
          <w:lang w:eastAsia="en-US"/>
        </w:rPr>
        <w:t>incidenčne</w:t>
      </w:r>
      <w:proofErr w:type="spellEnd"/>
      <w:r w:rsidR="004500D8" w:rsidRPr="00F90471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preskúmať dôsledky tejto straty štátneho občianstva a prípadne zabezpečiť, aby dotknuté osoby opätovne nadobudli štátne občianstvo ex </w:t>
      </w:r>
      <w:proofErr w:type="spellStart"/>
      <w:r w:rsidR="004500D8" w:rsidRPr="00F90471">
        <w:rPr>
          <w:rFonts w:ascii="Times New Roman" w:hAnsi="Times New Roman" w:cs="Times New Roman"/>
          <w:iCs/>
          <w:sz w:val="24"/>
          <w:szCs w:val="24"/>
          <w:lang w:eastAsia="en-US"/>
        </w:rPr>
        <w:t>tunc</w:t>
      </w:r>
      <w:proofErr w:type="spellEnd"/>
      <w:r w:rsidR="004500D8" w:rsidRPr="00F90471">
        <w:rPr>
          <w:rFonts w:ascii="Times New Roman" w:hAnsi="Times New Roman" w:cs="Times New Roman"/>
          <w:iCs/>
          <w:sz w:val="24"/>
          <w:szCs w:val="24"/>
          <w:lang w:eastAsia="en-US"/>
        </w:rPr>
        <w:t>, keď tieto osoby požiadajú o vydanie cestovného dokladu alebo akéhokoľvek iného dokumentu osvedčujúceho ich štátnu príslušnosť. V rámci tohto preskúmania musia tieto orgány a súdy overiť, či strata občianstva dotknutého členského štátu, ak vedie k strate postavenia občana Únie, je z hľadiska práva Únie v súlade so zásadou proporcionality, pokiaľ ide o dôsledky, ktoré má na situáciu každej dotknutej osoby a prípadne na situáciu členov jej rodiny.</w:t>
      </w:r>
    </w:p>
    <w:p w:rsidR="004500D8" w:rsidRPr="004500D8" w:rsidRDefault="004500D8" w:rsidP="004500D8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</w:p>
    <w:p w:rsidR="00E859C2" w:rsidRPr="00240A6A" w:rsidRDefault="00E859C2" w:rsidP="00E859C2">
      <w:pPr>
        <w:ind w:left="360" w:hanging="360"/>
        <w:rPr>
          <w:b/>
        </w:rPr>
      </w:pPr>
      <w:r w:rsidRPr="00240A6A">
        <w:t>4.</w:t>
      </w:r>
      <w:r w:rsidRPr="00240A6A">
        <w:rPr>
          <w:b/>
        </w:rPr>
        <w:t xml:space="preserve"> Záväzky Slovenskej republiky vo vzťahu k Európskej únii: </w:t>
      </w:r>
    </w:p>
    <w:p w:rsidR="00712E42" w:rsidRPr="00240A6A" w:rsidRDefault="00817F84" w:rsidP="009F586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/>
        <w:rPr>
          <w:szCs w:val="24"/>
        </w:rPr>
      </w:pPr>
      <w:r w:rsidRPr="00240A6A">
        <w:rPr>
          <w:szCs w:val="24"/>
        </w:rPr>
        <w:t>lehota</w:t>
      </w:r>
      <w:r w:rsidR="002413AE" w:rsidRPr="00240A6A">
        <w:rPr>
          <w:szCs w:val="24"/>
        </w:rPr>
        <w:t xml:space="preserve"> na prebranie príslušného právneho aktu Európskej únie, príp. aj osobitnú lehotu účinnosti jeho ustanovení </w:t>
      </w:r>
      <w:r w:rsidR="00E81288" w:rsidRPr="00240A6A">
        <w:rPr>
          <w:szCs w:val="24"/>
        </w:rPr>
        <w:t xml:space="preserve">– </w:t>
      </w:r>
      <w:r w:rsidR="00FC5915" w:rsidRPr="00240A6A">
        <w:rPr>
          <w:szCs w:val="24"/>
        </w:rPr>
        <w:t>bezpredmetné</w:t>
      </w:r>
    </w:p>
    <w:p w:rsidR="007C7D5E" w:rsidRPr="007C7D5E" w:rsidRDefault="00903C7D" w:rsidP="007C7D5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/>
        <w:rPr>
          <w:szCs w:val="24"/>
          <w:lang w:eastAsia="sk-SK"/>
        </w:rPr>
      </w:pPr>
      <w:r w:rsidRPr="00240A6A">
        <w:rPr>
          <w:szCs w:val="24"/>
          <w:lang w:eastAsia="sk-SK"/>
        </w:rPr>
        <w:t>informácia o začatí konania v rámci „EÚ Pilot“ alebo o začatí postupu Európskej komisie, alebo o konaní Súdneho dvora Európskej únie proti Slovenskej republike podľa čl. 258 a 260 Zmluvy o fungovaní Európskej ún</w:t>
      </w:r>
      <w:r w:rsidR="002413AE" w:rsidRPr="00240A6A">
        <w:rPr>
          <w:szCs w:val="24"/>
          <w:lang w:eastAsia="sk-SK"/>
        </w:rPr>
        <w:t>ie v jej platnom znení, spolu s </w:t>
      </w:r>
      <w:r w:rsidRPr="00240A6A">
        <w:rPr>
          <w:szCs w:val="24"/>
          <w:lang w:eastAsia="sk-SK"/>
        </w:rPr>
        <w:t xml:space="preserve">uvedením </w:t>
      </w:r>
      <w:r w:rsidRPr="00240A6A">
        <w:rPr>
          <w:szCs w:val="24"/>
          <w:lang w:eastAsia="sk-SK"/>
        </w:rPr>
        <w:lastRenderedPageBreak/>
        <w:t>konkrétnych vytýkaných nedostatkov a požiadaviek na zabezpečenie nápravy so zreteľom na nariadenie Európskeho parlam</w:t>
      </w:r>
      <w:r w:rsidR="002413AE" w:rsidRPr="00240A6A">
        <w:rPr>
          <w:szCs w:val="24"/>
          <w:lang w:eastAsia="sk-SK"/>
        </w:rPr>
        <w:t>entu a Rady (ES) č. 1049/2001 z </w:t>
      </w:r>
      <w:r w:rsidRPr="00240A6A">
        <w:rPr>
          <w:szCs w:val="24"/>
          <w:lang w:eastAsia="sk-SK"/>
        </w:rPr>
        <w:t xml:space="preserve">30. mája 2001 o prístupe verejnosti k dokumentom Európskeho parlamentu, Rady a Komisie </w:t>
      </w:r>
      <w:r w:rsidR="00AA27A5" w:rsidRPr="00240A6A">
        <w:rPr>
          <w:szCs w:val="24"/>
          <w:lang w:eastAsia="sk-SK"/>
        </w:rPr>
        <w:t>–</w:t>
      </w:r>
      <w:r w:rsidR="009F5867" w:rsidRPr="00240A6A">
        <w:rPr>
          <w:szCs w:val="24"/>
          <w:lang w:eastAsia="sk-SK"/>
        </w:rPr>
        <w:t xml:space="preserve"> </w:t>
      </w:r>
      <w:r w:rsidRPr="00240A6A">
        <w:rPr>
          <w:szCs w:val="24"/>
          <w:lang w:eastAsia="sk-SK"/>
        </w:rPr>
        <w:t xml:space="preserve"> </w:t>
      </w:r>
      <w:r w:rsidR="00AA27A5" w:rsidRPr="00240A6A">
        <w:rPr>
          <w:szCs w:val="24"/>
          <w:lang w:eastAsia="sk-SK"/>
        </w:rPr>
        <w:t>bolo začaté</w:t>
      </w:r>
      <w:r w:rsidR="00E01DDF">
        <w:rPr>
          <w:szCs w:val="24"/>
          <w:lang w:eastAsia="sk-SK"/>
        </w:rPr>
        <w:t xml:space="preserve"> </w:t>
      </w:r>
      <w:r w:rsidR="00E01DDF" w:rsidRPr="00177489">
        <w:rPr>
          <w:szCs w:val="24"/>
          <w:lang w:eastAsia="sk-SK"/>
        </w:rPr>
        <w:t>konani</w:t>
      </w:r>
      <w:r w:rsidR="00177489" w:rsidRPr="00177489">
        <w:rPr>
          <w:szCs w:val="24"/>
          <w:lang w:eastAsia="sk-SK"/>
        </w:rPr>
        <w:t>e</w:t>
      </w:r>
      <w:r w:rsidR="00E01DDF" w:rsidRPr="00177489">
        <w:rPr>
          <w:szCs w:val="24"/>
          <w:lang w:eastAsia="sk-SK"/>
        </w:rPr>
        <w:t xml:space="preserve"> v rámci „EÚ Pilot“ – EUP (2016)8971 zo dňa 21. </w:t>
      </w:r>
      <w:r w:rsidR="002C23CF" w:rsidRPr="00177489">
        <w:rPr>
          <w:szCs w:val="24"/>
          <w:lang w:eastAsia="sk-SK"/>
        </w:rPr>
        <w:t>októbra</w:t>
      </w:r>
      <w:r w:rsidR="00E01DDF" w:rsidRPr="00177489">
        <w:rPr>
          <w:szCs w:val="24"/>
          <w:lang w:eastAsia="sk-SK"/>
        </w:rPr>
        <w:t xml:space="preserve"> 2016</w:t>
      </w:r>
      <w:r w:rsidR="00E01DDF">
        <w:rPr>
          <w:szCs w:val="24"/>
          <w:lang w:eastAsia="sk-SK"/>
        </w:rPr>
        <w:t xml:space="preserve"> </w:t>
      </w:r>
      <w:r w:rsidR="00E01DDF" w:rsidRPr="001542A1">
        <w:rPr>
          <w:szCs w:val="24"/>
          <w:lang w:eastAsia="sk-SK"/>
        </w:rPr>
        <w:t>týka</w:t>
      </w:r>
      <w:r w:rsidR="00E01DDF">
        <w:rPr>
          <w:szCs w:val="24"/>
          <w:lang w:eastAsia="sk-SK"/>
        </w:rPr>
        <w:t>júce</w:t>
      </w:r>
      <w:r w:rsidR="00E01DDF" w:rsidRPr="001542A1">
        <w:rPr>
          <w:szCs w:val="24"/>
          <w:lang w:eastAsia="sk-SK"/>
        </w:rPr>
        <w:t xml:space="preserve"> sa zákonných predpokladov a podmienok straty štátneho občianstva </w:t>
      </w:r>
      <w:r w:rsidR="00E01DDF">
        <w:rPr>
          <w:szCs w:val="24"/>
          <w:lang w:eastAsia="sk-SK"/>
        </w:rPr>
        <w:t>Slovenskej republiky</w:t>
      </w:r>
      <w:r w:rsidR="00E01DDF" w:rsidRPr="001542A1">
        <w:rPr>
          <w:szCs w:val="24"/>
          <w:lang w:eastAsia="sk-SK"/>
        </w:rPr>
        <w:t xml:space="preserve">. </w:t>
      </w:r>
      <w:r w:rsidR="00727E2F">
        <w:rPr>
          <w:szCs w:val="24"/>
          <w:lang w:eastAsia="sk-SK"/>
        </w:rPr>
        <w:t>Európska k</w:t>
      </w:r>
      <w:r w:rsidR="00E01DDF">
        <w:rPr>
          <w:szCs w:val="24"/>
          <w:lang w:eastAsia="sk-SK"/>
        </w:rPr>
        <w:t xml:space="preserve">omisia </w:t>
      </w:r>
      <w:r w:rsidR="00E01DDF" w:rsidRPr="001542A1">
        <w:rPr>
          <w:szCs w:val="24"/>
          <w:lang w:eastAsia="sk-SK"/>
        </w:rPr>
        <w:t>žiada</w:t>
      </w:r>
      <w:r w:rsidR="00E01DDF">
        <w:rPr>
          <w:szCs w:val="24"/>
          <w:lang w:eastAsia="sk-SK"/>
        </w:rPr>
        <w:t>la</w:t>
      </w:r>
      <w:r w:rsidR="00E01DDF" w:rsidRPr="001542A1">
        <w:rPr>
          <w:szCs w:val="24"/>
          <w:lang w:eastAsia="sk-SK"/>
        </w:rPr>
        <w:t xml:space="preserve"> odpovede na otázky, čo v praxi znamená „výslovný prejav vôle... smerujúci k nadobudnutiu cudzieho štátneho občianstva“, v ktorom momente dochádza k strate slovenského štátneho občianstva a či po jeho strate nasledujú ďalšie administratívne postupy.</w:t>
      </w:r>
      <w:r w:rsidR="007C7D5E">
        <w:rPr>
          <w:szCs w:val="24"/>
          <w:lang w:eastAsia="sk-SK"/>
        </w:rPr>
        <w:t xml:space="preserve"> Dňa </w:t>
      </w:r>
      <w:r w:rsidR="00727E2F">
        <w:rPr>
          <w:szCs w:val="24"/>
          <w:lang w:eastAsia="sk-SK"/>
        </w:rPr>
        <w:t>23. júla 2019 Európska k</w:t>
      </w:r>
      <w:bookmarkStart w:id="0" w:name="_GoBack"/>
      <w:bookmarkEnd w:id="0"/>
      <w:r w:rsidR="007C7D5E" w:rsidRPr="007C7D5E">
        <w:rPr>
          <w:szCs w:val="24"/>
          <w:lang w:eastAsia="sk-SK"/>
        </w:rPr>
        <w:t xml:space="preserve">omisia doručila doplňujúcu žiadosť týkajúcu sa preskúmania súladu vnútroštátnej právnej úpravy so závermi Súdneho dvora vo veci C-221/17 </w:t>
      </w:r>
      <w:proofErr w:type="spellStart"/>
      <w:r w:rsidR="007C7D5E" w:rsidRPr="007C7D5E">
        <w:rPr>
          <w:szCs w:val="24"/>
          <w:lang w:eastAsia="sk-SK"/>
        </w:rPr>
        <w:t>Tjebbes</w:t>
      </w:r>
      <w:proofErr w:type="spellEnd"/>
      <w:r w:rsidR="007C7D5E" w:rsidRPr="007C7D5E">
        <w:rPr>
          <w:szCs w:val="24"/>
          <w:lang w:eastAsia="sk-SK"/>
        </w:rPr>
        <w:t>.</w:t>
      </w:r>
    </w:p>
    <w:p w:rsidR="009F5867" w:rsidRPr="00240A6A" w:rsidRDefault="008528E0" w:rsidP="00AA27A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/>
        <w:rPr>
          <w:szCs w:val="24"/>
          <w:lang w:eastAsia="sk-SK"/>
        </w:rPr>
      </w:pPr>
      <w:r w:rsidRPr="00240A6A">
        <w:rPr>
          <w:szCs w:val="24"/>
          <w:lang w:eastAsia="sk-SK"/>
        </w:rPr>
        <w:t>informácia</w:t>
      </w:r>
      <w:r w:rsidR="00903C7D" w:rsidRPr="00240A6A">
        <w:rPr>
          <w:szCs w:val="24"/>
          <w:lang w:eastAsia="sk-SK"/>
        </w:rPr>
        <w:t xml:space="preserve"> o právnych predpisoch, v ktorých sú uvádzané právne akty Európskej únie už prebrané, spolu s uvedením rozsahu ich prebrania, príp. potreby prijatia ďalších úprav</w:t>
      </w:r>
      <w:r w:rsidR="009F5867" w:rsidRPr="00240A6A">
        <w:rPr>
          <w:szCs w:val="24"/>
          <w:lang w:eastAsia="sk-SK"/>
        </w:rPr>
        <w:t xml:space="preserve"> </w:t>
      </w:r>
      <w:r w:rsidR="000C6498" w:rsidRPr="00240A6A">
        <w:rPr>
          <w:szCs w:val="24"/>
          <w:lang w:eastAsia="sk-SK"/>
        </w:rPr>
        <w:t>–</w:t>
      </w:r>
      <w:r w:rsidR="005814C6" w:rsidRPr="00240A6A">
        <w:rPr>
          <w:szCs w:val="24"/>
          <w:lang w:eastAsia="sk-SK"/>
        </w:rPr>
        <w:t xml:space="preserve"> </w:t>
      </w:r>
      <w:r w:rsidR="00076E4B" w:rsidRPr="00240A6A">
        <w:rPr>
          <w:szCs w:val="24"/>
          <w:lang w:eastAsia="sk-SK"/>
        </w:rPr>
        <w:t>bezpredmetné</w:t>
      </w:r>
    </w:p>
    <w:p w:rsidR="009F5867" w:rsidRPr="00240A6A" w:rsidRDefault="009F5867" w:rsidP="009F5867">
      <w:pPr>
        <w:autoSpaceDE w:val="0"/>
        <w:autoSpaceDN w:val="0"/>
        <w:adjustRightInd w:val="0"/>
      </w:pPr>
    </w:p>
    <w:p w:rsidR="00AA27A5" w:rsidRPr="00240A6A" w:rsidRDefault="009F5867" w:rsidP="00AA27A5">
      <w:pPr>
        <w:ind w:left="360" w:hanging="360"/>
        <w:rPr>
          <w:b/>
        </w:rPr>
      </w:pPr>
      <w:r w:rsidRPr="00240A6A">
        <w:t xml:space="preserve">5. </w:t>
      </w:r>
      <w:r w:rsidR="00AA27A5" w:rsidRPr="00240A6A">
        <w:rPr>
          <w:b/>
        </w:rPr>
        <w:t>Návrh zákona je zlučiteľný s právom Európskej únie:</w:t>
      </w:r>
    </w:p>
    <w:p w:rsidR="00194784" w:rsidRPr="00240A6A" w:rsidRDefault="00AA27A5" w:rsidP="00040498">
      <w:pPr>
        <w:ind w:firstLine="284"/>
      </w:pPr>
      <w:r w:rsidRPr="00240A6A">
        <w:t>úplne. </w:t>
      </w:r>
    </w:p>
    <w:p w:rsidR="00B26E17" w:rsidRPr="00240A6A" w:rsidRDefault="00B26E17" w:rsidP="00E82661">
      <w:pPr>
        <w:autoSpaceDE w:val="0"/>
        <w:autoSpaceDN w:val="0"/>
        <w:adjustRightInd w:val="0"/>
        <w:rPr>
          <w:rFonts w:ascii="LinLibertine" w:hAnsi="LinLibertine" w:cs="LinLibertine"/>
          <w:lang w:eastAsia="en-US"/>
        </w:rPr>
      </w:pPr>
    </w:p>
    <w:sectPr w:rsidR="00B26E17" w:rsidRPr="00240A6A" w:rsidSect="00D34F7F"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066" w:rsidRDefault="00867066">
      <w:r>
        <w:separator/>
      </w:r>
    </w:p>
  </w:endnote>
  <w:endnote w:type="continuationSeparator" w:id="0">
    <w:p w:rsidR="00867066" w:rsidRDefault="0086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Libertin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8D6" w:rsidRDefault="00E73847" w:rsidP="0010108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D58D6" w:rsidRDefault="004D58D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8D6" w:rsidRDefault="00E73847" w:rsidP="0010108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27E2F">
      <w:rPr>
        <w:rStyle w:val="slostrany"/>
        <w:noProof/>
      </w:rPr>
      <w:t>1</w:t>
    </w:r>
    <w:r>
      <w:rPr>
        <w:rStyle w:val="slostrany"/>
      </w:rPr>
      <w:fldChar w:fldCharType="end"/>
    </w:r>
  </w:p>
  <w:p w:rsidR="004D58D6" w:rsidRDefault="004D58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066" w:rsidRDefault="00867066">
      <w:r>
        <w:separator/>
      </w:r>
    </w:p>
  </w:footnote>
  <w:footnote w:type="continuationSeparator" w:id="0">
    <w:p w:rsidR="00867066" w:rsidRDefault="00867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D65"/>
    <w:multiLevelType w:val="hybridMultilevel"/>
    <w:tmpl w:val="F42A72E0"/>
    <w:lvl w:ilvl="0" w:tplc="B88C5B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DD3028"/>
    <w:multiLevelType w:val="hybridMultilevel"/>
    <w:tmpl w:val="CE54E0B6"/>
    <w:lvl w:ilvl="0" w:tplc="36C23A52">
      <w:numFmt w:val="bullet"/>
      <w:lvlText w:val="-"/>
      <w:lvlJc w:val="left"/>
      <w:pPr>
        <w:ind w:left="1353" w:hanging="360"/>
      </w:pPr>
      <w:rPr>
        <w:rFonts w:ascii="Times New Roman" w:eastAsia="SimSu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7EF31EC"/>
    <w:multiLevelType w:val="hybridMultilevel"/>
    <w:tmpl w:val="C4F68352"/>
    <w:lvl w:ilvl="0" w:tplc="83142C3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D04F6C"/>
    <w:multiLevelType w:val="multilevel"/>
    <w:tmpl w:val="4A0065EE"/>
    <w:styleLink w:val="WWNum9"/>
    <w:lvl w:ilvl="0">
      <w:numFmt w:val="bullet"/>
      <w:lvlText w:val="-"/>
      <w:lvlJc w:val="left"/>
      <w:pPr>
        <w:ind w:left="2289" w:hanging="360"/>
      </w:pPr>
      <w:rPr>
        <w:rFonts w:ascii="Arial" w:eastAsia="Times New Roman" w:hAnsi="Arial"/>
        <w:sz w:val="20"/>
      </w:rPr>
    </w:lvl>
    <w:lvl w:ilvl="1">
      <w:numFmt w:val="bullet"/>
      <w:lvlText w:val="o"/>
      <w:lvlJc w:val="left"/>
      <w:pPr>
        <w:ind w:left="300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7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6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2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049" w:hanging="360"/>
      </w:pPr>
      <w:rPr>
        <w:rFonts w:ascii="Wingdings" w:hAnsi="Wingdings"/>
      </w:rPr>
    </w:lvl>
  </w:abstractNum>
  <w:abstractNum w:abstractNumId="4" w15:restartNumberingAfterBreak="0">
    <w:nsid w:val="4BFA0763"/>
    <w:multiLevelType w:val="multilevel"/>
    <w:tmpl w:val="45B0D700"/>
    <w:styleLink w:val="WWNum7"/>
    <w:lvl w:ilvl="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5" w15:restartNumberingAfterBreak="0">
    <w:nsid w:val="62AD5FBF"/>
    <w:multiLevelType w:val="multilevel"/>
    <w:tmpl w:val="D2C08EE6"/>
    <w:styleLink w:val="WWNum8"/>
    <w:lvl w:ilvl="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4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4" w:hanging="360"/>
      </w:pPr>
      <w:rPr>
        <w:rFonts w:cs="Times New Roman"/>
      </w:rPr>
    </w:lvl>
  </w:abstractNum>
  <w:abstractNum w:abstractNumId="6" w15:restartNumberingAfterBreak="0">
    <w:nsid w:val="74164FC9"/>
    <w:multiLevelType w:val="hybridMultilevel"/>
    <w:tmpl w:val="980EB890"/>
    <w:lvl w:ilvl="0" w:tplc="E91C6BCA">
      <w:start w:val="1"/>
      <w:numFmt w:val="lowerLetter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7"/>
    <w:rsid w:val="000175B6"/>
    <w:rsid w:val="00032175"/>
    <w:rsid w:val="00040290"/>
    <w:rsid w:val="00040498"/>
    <w:rsid w:val="00044302"/>
    <w:rsid w:val="00076E4B"/>
    <w:rsid w:val="00081DDD"/>
    <w:rsid w:val="0008289E"/>
    <w:rsid w:val="00092687"/>
    <w:rsid w:val="000A37CB"/>
    <w:rsid w:val="000A7AC7"/>
    <w:rsid w:val="000C4436"/>
    <w:rsid w:val="000C6498"/>
    <w:rsid w:val="000D323D"/>
    <w:rsid w:val="000D5942"/>
    <w:rsid w:val="000F4015"/>
    <w:rsid w:val="00101081"/>
    <w:rsid w:val="00112F08"/>
    <w:rsid w:val="001542A1"/>
    <w:rsid w:val="00157D49"/>
    <w:rsid w:val="0017479E"/>
    <w:rsid w:val="00177489"/>
    <w:rsid w:val="00194784"/>
    <w:rsid w:val="001A514A"/>
    <w:rsid w:val="001C0A50"/>
    <w:rsid w:val="001C0F8D"/>
    <w:rsid w:val="001C1B79"/>
    <w:rsid w:val="001E4561"/>
    <w:rsid w:val="001E7E56"/>
    <w:rsid w:val="00216226"/>
    <w:rsid w:val="00226469"/>
    <w:rsid w:val="00240A6A"/>
    <w:rsid w:val="002413AE"/>
    <w:rsid w:val="002742F1"/>
    <w:rsid w:val="00276486"/>
    <w:rsid w:val="00286ACB"/>
    <w:rsid w:val="002A7D04"/>
    <w:rsid w:val="002C23CF"/>
    <w:rsid w:val="002D186D"/>
    <w:rsid w:val="00312D2E"/>
    <w:rsid w:val="00316B51"/>
    <w:rsid w:val="00320234"/>
    <w:rsid w:val="00320D38"/>
    <w:rsid w:val="003411B1"/>
    <w:rsid w:val="00362982"/>
    <w:rsid w:val="00374A6A"/>
    <w:rsid w:val="00390683"/>
    <w:rsid w:val="003B0098"/>
    <w:rsid w:val="003B1648"/>
    <w:rsid w:val="003B73FC"/>
    <w:rsid w:val="003B7D40"/>
    <w:rsid w:val="003C2179"/>
    <w:rsid w:val="00422267"/>
    <w:rsid w:val="00432018"/>
    <w:rsid w:val="00442913"/>
    <w:rsid w:val="004500D8"/>
    <w:rsid w:val="00452E5B"/>
    <w:rsid w:val="00482A49"/>
    <w:rsid w:val="0049465F"/>
    <w:rsid w:val="004A0DD0"/>
    <w:rsid w:val="004A49EE"/>
    <w:rsid w:val="004C3F3F"/>
    <w:rsid w:val="004D58D6"/>
    <w:rsid w:val="004E6365"/>
    <w:rsid w:val="004E7326"/>
    <w:rsid w:val="005014CF"/>
    <w:rsid w:val="00517A57"/>
    <w:rsid w:val="0056517E"/>
    <w:rsid w:val="005814C6"/>
    <w:rsid w:val="00595D61"/>
    <w:rsid w:val="005B4D3B"/>
    <w:rsid w:val="005C0E04"/>
    <w:rsid w:val="005D1F7E"/>
    <w:rsid w:val="00632731"/>
    <w:rsid w:val="006849FF"/>
    <w:rsid w:val="006B0628"/>
    <w:rsid w:val="006B1C99"/>
    <w:rsid w:val="00706CE2"/>
    <w:rsid w:val="00711DC2"/>
    <w:rsid w:val="00712E42"/>
    <w:rsid w:val="00714449"/>
    <w:rsid w:val="007163CE"/>
    <w:rsid w:val="00727E2F"/>
    <w:rsid w:val="00733F97"/>
    <w:rsid w:val="007472A1"/>
    <w:rsid w:val="00753CD1"/>
    <w:rsid w:val="0076471A"/>
    <w:rsid w:val="00793B9D"/>
    <w:rsid w:val="00797C64"/>
    <w:rsid w:val="007A46DC"/>
    <w:rsid w:val="007C34B6"/>
    <w:rsid w:val="007C7D5E"/>
    <w:rsid w:val="008074A6"/>
    <w:rsid w:val="00817F84"/>
    <w:rsid w:val="00825E56"/>
    <w:rsid w:val="00827235"/>
    <w:rsid w:val="00844C33"/>
    <w:rsid w:val="008528E0"/>
    <w:rsid w:val="0085439B"/>
    <w:rsid w:val="00861761"/>
    <w:rsid w:val="00867066"/>
    <w:rsid w:val="00897685"/>
    <w:rsid w:val="008E4E21"/>
    <w:rsid w:val="00903C7B"/>
    <w:rsid w:val="00903C7D"/>
    <w:rsid w:val="0095663B"/>
    <w:rsid w:val="00964BEF"/>
    <w:rsid w:val="009675BD"/>
    <w:rsid w:val="009B644A"/>
    <w:rsid w:val="009D005D"/>
    <w:rsid w:val="009D6462"/>
    <w:rsid w:val="009D6664"/>
    <w:rsid w:val="009E0620"/>
    <w:rsid w:val="009F5867"/>
    <w:rsid w:val="00A13E5F"/>
    <w:rsid w:val="00A204E4"/>
    <w:rsid w:val="00A56F5C"/>
    <w:rsid w:val="00A905ED"/>
    <w:rsid w:val="00A9755C"/>
    <w:rsid w:val="00AA27A5"/>
    <w:rsid w:val="00AA3777"/>
    <w:rsid w:val="00AB1F76"/>
    <w:rsid w:val="00AE0467"/>
    <w:rsid w:val="00B042D4"/>
    <w:rsid w:val="00B11B4C"/>
    <w:rsid w:val="00B16FEE"/>
    <w:rsid w:val="00B26E17"/>
    <w:rsid w:val="00B471D7"/>
    <w:rsid w:val="00B51613"/>
    <w:rsid w:val="00B73C33"/>
    <w:rsid w:val="00B84EF5"/>
    <w:rsid w:val="00BA467C"/>
    <w:rsid w:val="00BC4752"/>
    <w:rsid w:val="00BF21B4"/>
    <w:rsid w:val="00BF4CFE"/>
    <w:rsid w:val="00C32B89"/>
    <w:rsid w:val="00C61AE6"/>
    <w:rsid w:val="00C64FE8"/>
    <w:rsid w:val="00C74778"/>
    <w:rsid w:val="00C77E74"/>
    <w:rsid w:val="00C80579"/>
    <w:rsid w:val="00C814D2"/>
    <w:rsid w:val="00CA50F9"/>
    <w:rsid w:val="00CC26A3"/>
    <w:rsid w:val="00D34F7F"/>
    <w:rsid w:val="00D51F2A"/>
    <w:rsid w:val="00DA0AA9"/>
    <w:rsid w:val="00DB06A1"/>
    <w:rsid w:val="00DB10F9"/>
    <w:rsid w:val="00DD0722"/>
    <w:rsid w:val="00DD4CE2"/>
    <w:rsid w:val="00E01DDF"/>
    <w:rsid w:val="00E62010"/>
    <w:rsid w:val="00E62019"/>
    <w:rsid w:val="00E67CFA"/>
    <w:rsid w:val="00E73847"/>
    <w:rsid w:val="00E81288"/>
    <w:rsid w:val="00E82661"/>
    <w:rsid w:val="00E859C2"/>
    <w:rsid w:val="00E9385F"/>
    <w:rsid w:val="00EA74CE"/>
    <w:rsid w:val="00EB1C1C"/>
    <w:rsid w:val="00ED66E4"/>
    <w:rsid w:val="00EF6780"/>
    <w:rsid w:val="00F0667C"/>
    <w:rsid w:val="00F07006"/>
    <w:rsid w:val="00F24289"/>
    <w:rsid w:val="00F60B83"/>
    <w:rsid w:val="00F62FC9"/>
    <w:rsid w:val="00F701AE"/>
    <w:rsid w:val="00F72B17"/>
    <w:rsid w:val="00F90471"/>
    <w:rsid w:val="00FA0CCB"/>
    <w:rsid w:val="00FA6653"/>
    <w:rsid w:val="00FB51A8"/>
    <w:rsid w:val="00FB5C7B"/>
    <w:rsid w:val="00FC5915"/>
    <w:rsid w:val="00F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B94C1"/>
  <w14:defaultImageDpi w14:val="0"/>
  <w15:docId w15:val="{0EBCD552-B11B-4883-B95E-3E5121C0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586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9F58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F5867"/>
    <w:rPr>
      <w:rFonts w:ascii="Times New Roman" w:hAnsi="Times New Roman" w:cs="Times New Roman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9F5867"/>
    <w:rPr>
      <w:rFonts w:cs="Times New Roman"/>
    </w:rPr>
  </w:style>
  <w:style w:type="paragraph" w:styleId="Odsekzoznamu">
    <w:name w:val="List Paragraph"/>
    <w:basedOn w:val="Normlny"/>
    <w:uiPriority w:val="99"/>
    <w:qFormat/>
    <w:rsid w:val="009F5867"/>
    <w:pPr>
      <w:spacing w:before="120"/>
      <w:ind w:left="720"/>
      <w:contextualSpacing/>
      <w:jc w:val="both"/>
    </w:pPr>
    <w:rPr>
      <w:szCs w:val="20"/>
      <w:lang w:eastAsia="cs-CZ"/>
    </w:rPr>
  </w:style>
  <w:style w:type="paragraph" w:customStyle="1" w:styleId="Standard">
    <w:name w:val="Standard"/>
    <w:rsid w:val="00E859C2"/>
    <w:pPr>
      <w:suppressAutoHyphens/>
      <w:autoSpaceDN w:val="0"/>
    </w:pPr>
    <w:rPr>
      <w:rFonts w:ascii="Calibri" w:eastAsia="SimSun" w:hAnsi="Calibri" w:cs="Calibri"/>
      <w:kern w:val="3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E859C2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859C2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14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14D2"/>
    <w:rPr>
      <w:rFonts w:ascii="Segoe UI" w:hAnsi="Segoe UI" w:cs="Segoe UI"/>
      <w:sz w:val="18"/>
      <w:szCs w:val="18"/>
      <w:lang w:val="x-none" w:eastAsia="sk-SK"/>
    </w:rPr>
  </w:style>
  <w:style w:type="paragraph" w:styleId="Normlnywebov">
    <w:name w:val="Normal (Web)"/>
    <w:basedOn w:val="Normlny"/>
    <w:uiPriority w:val="99"/>
    <w:semiHidden/>
    <w:unhideWhenUsed/>
    <w:rsid w:val="00092687"/>
    <w:pPr>
      <w:spacing w:before="100" w:beforeAutospacing="1" w:after="100" w:afterAutospacing="1"/>
    </w:pPr>
  </w:style>
  <w:style w:type="paragraph" w:customStyle="1" w:styleId="c19centre">
    <w:name w:val="c19centre"/>
    <w:basedOn w:val="Normlny"/>
    <w:rsid w:val="00E01DDF"/>
    <w:pPr>
      <w:spacing w:before="100" w:beforeAutospacing="1" w:after="100" w:afterAutospacing="1"/>
    </w:pPr>
  </w:style>
  <w:style w:type="paragraph" w:customStyle="1" w:styleId="c30dispositifalinea">
    <w:name w:val="c30dispositifalinea"/>
    <w:basedOn w:val="Normlny"/>
    <w:rsid w:val="004500D8"/>
    <w:pPr>
      <w:spacing w:before="100" w:beforeAutospacing="1" w:after="100" w:afterAutospacing="1"/>
    </w:pPr>
  </w:style>
  <w:style w:type="numbering" w:customStyle="1" w:styleId="WWNum9">
    <w:name w:val="WWNum9"/>
    <w:pPr>
      <w:numPr>
        <w:numId w:val="8"/>
      </w:numPr>
    </w:pPr>
  </w:style>
  <w:style w:type="numbering" w:customStyle="1" w:styleId="WWNum7">
    <w:name w:val="WWNum7"/>
    <w:pPr>
      <w:numPr>
        <w:numId w:val="4"/>
      </w:numPr>
    </w:pPr>
  </w:style>
  <w:style w:type="numbering" w:customStyle="1" w:styleId="WWNum8">
    <w:name w:val="WWNum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8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40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401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8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8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8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8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8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48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48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48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48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4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400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8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8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8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8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0C2C5"/>
                                            <w:left w:val="single" w:sz="6" w:space="8" w:color="C0C2C5"/>
                                            <w:bottom w:val="single" w:sz="6" w:space="8" w:color="C0C2C5"/>
                                            <w:right w:val="single" w:sz="6" w:space="8" w:color="C0C2C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OLVS</dc:creator>
  <cp:keywords/>
  <dc:description/>
  <cp:lastModifiedBy>Zuzana Tarabíková</cp:lastModifiedBy>
  <cp:revision>7</cp:revision>
  <cp:lastPrinted>2020-08-20T11:29:00Z</cp:lastPrinted>
  <dcterms:created xsi:type="dcterms:W3CDTF">2020-09-10T10:12:00Z</dcterms:created>
  <dcterms:modified xsi:type="dcterms:W3CDTF">2021-01-26T14:34:00Z</dcterms:modified>
</cp:coreProperties>
</file>