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2B9A" w14:textId="77777777" w:rsidR="006507CC" w:rsidRPr="008E0762" w:rsidRDefault="006507CC" w:rsidP="00346C43">
      <w:pPr>
        <w:spacing w:line="276" w:lineRule="auto"/>
        <w:jc w:val="center"/>
        <w:rPr>
          <w:b/>
        </w:rPr>
      </w:pPr>
      <w:r w:rsidRPr="008E0762">
        <w:rPr>
          <w:b/>
        </w:rPr>
        <w:t>Vyhlásenie predkladateľa</w:t>
      </w:r>
    </w:p>
    <w:p w14:paraId="0680341A" w14:textId="77777777" w:rsidR="00DE71FF" w:rsidRDefault="00DE71FF" w:rsidP="00DE71FF">
      <w:pPr>
        <w:spacing w:line="276" w:lineRule="auto"/>
      </w:pPr>
    </w:p>
    <w:p w14:paraId="0CD8BF2F" w14:textId="77777777" w:rsidR="000813C6" w:rsidRDefault="00DE71FF" w:rsidP="00DE71FF">
      <w:pPr>
        <w:spacing w:line="276" w:lineRule="auto"/>
        <w:rPr>
          <w:b/>
        </w:rPr>
      </w:pPr>
      <w:r>
        <w:t>N</w:t>
      </w:r>
      <w:r w:rsidR="00CC1F4B" w:rsidRPr="007749E7">
        <w:t>ávrh nariadenia vlády Slovenskej republiky, 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v znení nariadenia vlády Slovens</w:t>
      </w:r>
      <w:r w:rsidR="00CC1F4B">
        <w:t>kej republiky č. 58/2019 Z. z.</w:t>
      </w:r>
      <w:r w:rsidR="008E0762" w:rsidRPr="008E0762">
        <w:t xml:space="preserve"> </w:t>
      </w:r>
      <w:r w:rsidR="00CC1F4B">
        <w:t>(ďalej len „návrh nariadenia</w:t>
      </w:r>
      <w:r w:rsidR="008F53B6">
        <w:t xml:space="preserve">“) </w:t>
      </w:r>
      <w:r w:rsidR="008E0762" w:rsidRPr="00346C43">
        <w:rPr>
          <w:b/>
        </w:rPr>
        <w:t xml:space="preserve">sa predkladá na rokovanie </w:t>
      </w:r>
      <w:r w:rsidR="00CC1F4B" w:rsidRPr="00346C43">
        <w:rPr>
          <w:b/>
        </w:rPr>
        <w:t>legislatívnej rady</w:t>
      </w:r>
      <w:r w:rsidR="000813C6">
        <w:rPr>
          <w:b/>
        </w:rPr>
        <w:t xml:space="preserve"> vlády</w:t>
      </w:r>
      <w:r w:rsidR="00CC1F4B" w:rsidRPr="00346C43">
        <w:rPr>
          <w:b/>
        </w:rPr>
        <w:t xml:space="preserve"> </w:t>
      </w:r>
      <w:r w:rsidR="008E0762" w:rsidRPr="00346C43">
        <w:rPr>
          <w:b/>
        </w:rPr>
        <w:t>s</w:t>
      </w:r>
      <w:r w:rsidR="000813C6">
        <w:rPr>
          <w:b/>
        </w:rPr>
        <w:t> </w:t>
      </w:r>
      <w:r w:rsidR="008E0762" w:rsidRPr="00346C43">
        <w:rPr>
          <w:b/>
        </w:rPr>
        <w:t>rozporom</w:t>
      </w:r>
      <w:r w:rsidR="000813C6">
        <w:rPr>
          <w:b/>
        </w:rPr>
        <w:t xml:space="preserve">. </w:t>
      </w:r>
    </w:p>
    <w:p w14:paraId="1CE5FDAD" w14:textId="2F6B730B" w:rsidR="00CC1F4B" w:rsidRPr="000813C6" w:rsidRDefault="000813C6" w:rsidP="000813C6">
      <w:pPr>
        <w:spacing w:line="276" w:lineRule="auto"/>
        <w:ind w:firstLine="708"/>
      </w:pPr>
      <w:r w:rsidRPr="000813C6">
        <w:t xml:space="preserve">V rámci medzirezortného pripomienkového konania boli predložené zásadné pripomienky nasledujúcich </w:t>
      </w:r>
      <w:r w:rsidR="00346C43" w:rsidRPr="000813C6">
        <w:t>subjekt</w:t>
      </w:r>
      <w:r w:rsidRPr="000813C6">
        <w:t>ov</w:t>
      </w:r>
      <w:r w:rsidR="00CC1F4B" w:rsidRPr="000813C6">
        <w:t>:</w:t>
      </w:r>
    </w:p>
    <w:p w14:paraId="781697B0" w14:textId="77777777" w:rsidR="00346C43" w:rsidRDefault="00346C43" w:rsidP="00346C43">
      <w:pPr>
        <w:spacing w:line="276" w:lineRule="auto"/>
        <w:ind w:firstLine="708"/>
      </w:pPr>
    </w:p>
    <w:p w14:paraId="0242C336" w14:textId="1E14DC31" w:rsidR="00CC1F4B" w:rsidRDefault="00CC1F4B" w:rsidP="00346C43">
      <w:pPr>
        <w:pStyle w:val="Odsekzoznamu"/>
        <w:numPr>
          <w:ilvl w:val="0"/>
          <w:numId w:val="3"/>
        </w:numPr>
        <w:spacing w:after="240" w:line="276" w:lineRule="auto"/>
      </w:pPr>
      <w:r w:rsidRPr="00346C43">
        <w:rPr>
          <w:b/>
        </w:rPr>
        <w:t>DÔVERA zdravotná poisťovňa, a.</w:t>
      </w:r>
      <w:r w:rsidR="00346C43" w:rsidRPr="00346C43">
        <w:rPr>
          <w:b/>
        </w:rPr>
        <w:t xml:space="preserve"> </w:t>
      </w:r>
      <w:r w:rsidRPr="00346C43">
        <w:rPr>
          <w:b/>
        </w:rPr>
        <w:t>s.</w:t>
      </w:r>
      <w:r w:rsidRPr="00CC1F4B">
        <w:t xml:space="preserve"> </w:t>
      </w:r>
      <w:r>
        <w:t>(ďalej len „ZP Dôvera“)</w:t>
      </w:r>
    </w:p>
    <w:p w14:paraId="037350AB" w14:textId="5B899B9B" w:rsidR="00CC1F4B" w:rsidRDefault="00CC1F4B" w:rsidP="00346C43">
      <w:pPr>
        <w:pStyle w:val="Odsekzoznamu"/>
        <w:numPr>
          <w:ilvl w:val="0"/>
          <w:numId w:val="3"/>
        </w:numPr>
        <w:spacing w:after="240" w:line="276" w:lineRule="auto"/>
      </w:pPr>
      <w:r w:rsidRPr="00346C43">
        <w:rPr>
          <w:b/>
        </w:rPr>
        <w:t>Banskobystrický samosprávny kraj</w:t>
      </w:r>
      <w:r w:rsidR="00346C43">
        <w:t xml:space="preserve"> (ďalej len „BBSK“)</w:t>
      </w:r>
    </w:p>
    <w:p w14:paraId="7127D34D" w14:textId="17B883CD" w:rsidR="008E0762" w:rsidRPr="007C28E1" w:rsidRDefault="00DE71FF" w:rsidP="00346C43">
      <w:pPr>
        <w:spacing w:line="276" w:lineRule="auto"/>
        <w:rPr>
          <w:b/>
          <w:bCs/>
        </w:rPr>
      </w:pPr>
      <w:r>
        <w:rPr>
          <w:b/>
          <w:bCs/>
        </w:rPr>
        <w:t xml:space="preserve">Zásadná </w:t>
      </w:r>
      <w:r w:rsidR="00346C43">
        <w:rPr>
          <w:b/>
          <w:bCs/>
        </w:rPr>
        <w:t>pr</w:t>
      </w:r>
      <w:r>
        <w:rPr>
          <w:b/>
          <w:bCs/>
        </w:rPr>
        <w:t xml:space="preserve">ipomienka </w:t>
      </w:r>
      <w:r w:rsidR="00CC1F4B">
        <w:rPr>
          <w:b/>
          <w:bCs/>
        </w:rPr>
        <w:t>ZP Dôvery</w:t>
      </w:r>
      <w:r w:rsidR="008E0762" w:rsidRPr="007C28E1">
        <w:rPr>
          <w:b/>
          <w:bCs/>
        </w:rPr>
        <w:t>:</w:t>
      </w:r>
    </w:p>
    <w:p w14:paraId="3A02B784" w14:textId="77777777" w:rsidR="00346C43" w:rsidRDefault="008E0762" w:rsidP="00346C43">
      <w:pPr>
        <w:pStyle w:val="Odsekzoznamu"/>
        <w:numPr>
          <w:ilvl w:val="0"/>
          <w:numId w:val="2"/>
        </w:numPr>
        <w:spacing w:after="240" w:line="276" w:lineRule="auto"/>
        <w:rPr>
          <w:b/>
          <w:bCs/>
        </w:rPr>
      </w:pPr>
      <w:r w:rsidRPr="008E0762">
        <w:rPr>
          <w:b/>
          <w:bCs/>
        </w:rPr>
        <w:t>K</w:t>
      </w:r>
      <w:r w:rsidR="00CC1F4B">
        <w:rPr>
          <w:b/>
          <w:bCs/>
        </w:rPr>
        <w:t> Čl. I</w:t>
      </w:r>
    </w:p>
    <w:p w14:paraId="1ED4C907" w14:textId="0757C362" w:rsidR="00CC1F4B" w:rsidRPr="00346C43" w:rsidRDefault="00CC1F4B" w:rsidP="00346C43">
      <w:pPr>
        <w:pStyle w:val="Odsekzoznamu"/>
        <w:spacing w:after="240" w:line="276" w:lineRule="auto"/>
        <w:rPr>
          <w:b/>
          <w:bCs/>
          <w:i/>
        </w:rPr>
      </w:pPr>
      <w:r w:rsidRPr="00346C43">
        <w:rPr>
          <w:i/>
          <w:iCs/>
        </w:rPr>
        <w:t>Navrhujeme, aby sa mesačná paušálna suma uhrádzala na základe podielu zdravotnej poisťovne na poistnom mesačnom a ročnom prerozdelení, nie na základe trhového podielu. Podľa údajov zdravotnej poisťovne náklady na pohotovostnú službu dosahujú výšku paušálnej úhrady len na úrovni cca 46%. Túto pripomienku považujeme za zásadnú.</w:t>
      </w:r>
    </w:p>
    <w:p w14:paraId="5DF902CD" w14:textId="4375F214" w:rsidR="00127589" w:rsidRPr="00346C43" w:rsidRDefault="00127589" w:rsidP="00346C43">
      <w:pPr>
        <w:spacing w:line="276" w:lineRule="auto"/>
        <w:rPr>
          <w:b/>
          <w:iCs/>
        </w:rPr>
      </w:pPr>
      <w:r w:rsidRPr="00346C43">
        <w:rPr>
          <w:b/>
          <w:iCs/>
        </w:rPr>
        <w:t xml:space="preserve">Stanovisko Ministerstva zdravotníctva Slovenskej republiky </w:t>
      </w:r>
      <w:r w:rsidRPr="00DE71FF">
        <w:rPr>
          <w:iCs/>
        </w:rPr>
        <w:t>(ďalej len „ministerstvo zdravotníctva“):</w:t>
      </w:r>
    </w:p>
    <w:p w14:paraId="0D3D77E4" w14:textId="1CA4FFA7" w:rsidR="00346C43" w:rsidRDefault="00346C43" w:rsidP="00346C43">
      <w:pPr>
        <w:pStyle w:val="Odsekzoznamu"/>
        <w:numPr>
          <w:ilvl w:val="0"/>
          <w:numId w:val="2"/>
        </w:numPr>
        <w:spacing w:after="240" w:line="276" w:lineRule="auto"/>
        <w:rPr>
          <w:i/>
          <w:iCs/>
        </w:rPr>
      </w:pPr>
      <w:r w:rsidRPr="00346C43">
        <w:rPr>
          <w:i/>
          <w:iCs/>
        </w:rPr>
        <w:t>Ministerstvo neuvažuje s uvedenou zmenou. Považuje uvedený návrh z pohľadu aplikačnej praxe za problematický. Podľa platnej legislatívy k APS podiel zdravotnej poisťovne na celkovom počte poistencov pre príslušný kalendárny rok úrad určí podľa počtu poistencov evidovaných v centrálnom registri poistencov k 1. januáru kalendárneho roka. Podľa platnej legislatívy k mesačnému prerozdeľovaniu preddavkov na poistné ZP oznamuje údaje úradu 2 mesiace spätne, ktoré sa upravujú v ročnom prerozdelení poistného. Podľa platnej legislatívy k ročnému prerozdeľovaniu poistného úrad doručuje rozhodnutie o ročnom prerozdeľovaní za daný kalendárny rok do 15.12. nasledujúceho kalendárneho roka, t.</w:t>
      </w:r>
      <w:r>
        <w:rPr>
          <w:i/>
          <w:iCs/>
        </w:rPr>
        <w:t xml:space="preserve"> </w:t>
      </w:r>
      <w:r w:rsidRPr="00346C43">
        <w:rPr>
          <w:i/>
          <w:iCs/>
        </w:rPr>
        <w:t>j. rok spätne. Od 1.1. každého kalendárneho roka je upravený počet poistencov najmä vzhľadom na prepoistenie poistencov, tz. ide o značné časové posuny v nahlasovaní údajov potrebných na určenie podielu. Použitie podielu ZP na paušálnej platbe podľa počtu poistencov k 1.1. (CRP) je podľa nášho názoru adekvátne nastavenie pre použitie v systéme APS. Uvedené použitie podielov ZP, je v platnej legislatíve použité nielen pri systéme APS aj pri systéme záchrannej zdravotnej služby, urgentných príjmov, ošetrovateľskej starostlivosti a epidemiologickej ambulancii. Domnievame sa, že aj z hľadiska diferenciácie nákladovosti poistencov u ambulancií APS (čo je všeobecná ambulantná zdravotná starostlivosť – predĺženie doby poskytovania VAS) nie je potrebné meniť podiel ZP.</w:t>
      </w:r>
    </w:p>
    <w:p w14:paraId="0881DDBB" w14:textId="3B4D8626" w:rsidR="00835C1B" w:rsidRPr="00F63D0F" w:rsidRDefault="00346C43" w:rsidP="00346C43">
      <w:pPr>
        <w:spacing w:line="276" w:lineRule="auto"/>
        <w:rPr>
          <w:b/>
          <w:bCs/>
          <w:i/>
        </w:rPr>
      </w:pPr>
      <w:bookmarkStart w:id="0" w:name="_GoBack"/>
      <w:bookmarkEnd w:id="0"/>
      <w:r>
        <w:rPr>
          <w:b/>
          <w:bCs/>
        </w:rPr>
        <w:lastRenderedPageBreak/>
        <w:t>Znenie zásadnej pripomienky BBSK</w:t>
      </w:r>
      <w:r w:rsidR="00835C1B" w:rsidRPr="00F63D0F">
        <w:rPr>
          <w:b/>
          <w:bCs/>
        </w:rPr>
        <w:t>:</w:t>
      </w:r>
    </w:p>
    <w:p w14:paraId="43537A97" w14:textId="77777777" w:rsidR="00346C43" w:rsidRDefault="00835C1B" w:rsidP="00346C43">
      <w:pPr>
        <w:pStyle w:val="Odsekzoznamu"/>
        <w:numPr>
          <w:ilvl w:val="0"/>
          <w:numId w:val="2"/>
        </w:numPr>
        <w:spacing w:after="240" w:line="276" w:lineRule="auto"/>
        <w:rPr>
          <w:b/>
          <w:bCs/>
          <w:iCs/>
        </w:rPr>
      </w:pPr>
      <w:r w:rsidRPr="00835C1B">
        <w:rPr>
          <w:b/>
          <w:bCs/>
          <w:iCs/>
        </w:rPr>
        <w:t>K </w:t>
      </w:r>
      <w:r w:rsidR="00346C43">
        <w:rPr>
          <w:b/>
          <w:bCs/>
          <w:iCs/>
        </w:rPr>
        <w:t>§ 2 ods. 2</w:t>
      </w:r>
    </w:p>
    <w:p w14:paraId="73D99E85" w14:textId="20C95B3D" w:rsidR="00346C43" w:rsidRPr="00346C43" w:rsidRDefault="00346C43" w:rsidP="00346C43">
      <w:pPr>
        <w:pStyle w:val="Odsekzoznamu"/>
        <w:spacing w:after="240" w:line="276" w:lineRule="auto"/>
        <w:rPr>
          <w:b/>
          <w:bCs/>
          <w:i/>
          <w:iCs/>
        </w:rPr>
      </w:pPr>
      <w:r w:rsidRPr="00346C43">
        <w:rPr>
          <w:i/>
          <w:iCs/>
        </w:rPr>
        <w:t xml:space="preserve">V § 2 ods. (2) Sa slová „0,032862“nahrádzajú slovami 0,06 eura. Táto pripomienka je zásadná Zdôvodnenie: Všetky dôvody, ktoré sú zverejnené v § 1 sa adekvátne vzťahujú aj na zubno lekársku pohotovostnú službu. Lekári aj sestry požadujú vyššie platby za služby. Cena 0,032862 € za poistenca a mesiac je platná od roku 2005. Náklady na vybavenie a prevádzku zubnej ambulancie sú oveľa vyššie, ako náklady na vybavenie APS. Rozsah poskytovaných výkonov v zubno lekárskej pohotovostnej služby je veľmi obmedzený a povoľuje len výkony záchovnej stomatológie.  </w:t>
      </w:r>
    </w:p>
    <w:p w14:paraId="50BA4CBB" w14:textId="52A089F7" w:rsidR="00127589" w:rsidRPr="00346C43" w:rsidRDefault="00127589" w:rsidP="00346C43">
      <w:pPr>
        <w:spacing w:line="276" w:lineRule="auto"/>
        <w:rPr>
          <w:b/>
          <w:iCs/>
        </w:rPr>
      </w:pPr>
      <w:r w:rsidRPr="00346C43">
        <w:rPr>
          <w:b/>
          <w:iCs/>
        </w:rPr>
        <w:t>Stanovisko ministerstva zdravotníctva:</w:t>
      </w:r>
    </w:p>
    <w:p w14:paraId="4CF9CC5E" w14:textId="44C5DE59" w:rsidR="0054107E" w:rsidRPr="00346C43" w:rsidRDefault="00346C43" w:rsidP="00346C43">
      <w:pPr>
        <w:pStyle w:val="Odsekzoznamu"/>
        <w:numPr>
          <w:ilvl w:val="0"/>
          <w:numId w:val="2"/>
        </w:numPr>
        <w:spacing w:line="276" w:lineRule="auto"/>
        <w:rPr>
          <w:i/>
        </w:rPr>
      </w:pPr>
      <w:r w:rsidRPr="00346C43">
        <w:rPr>
          <w:i/>
        </w:rPr>
        <w:t>Zmenou špecializovanej zubno-lekárskej služby prvej pomoci na zubno-lekársku pohotovostnú službu sa podľa legislatívy upravila aj povinná doba poskytovania zdravotnej starostlivosti v ambulancii z nepretržitej dostupnosti na skrátenú dobu prevádzky: „v pracovných dňoch v čase určenom samosprávnym krajom a v dňoch pracovného pokoja nepretržite v rozsahu najmenej štyroch hodín denne v čase určenom samosprávnym krajom“, s čím priamo súvisí zníženie ekonomicky oprávnených nákladov na prevádzkovanie ambulancie zubno-lekárskej pohotovostnej služby, vzhľadom na uvedené pripomienka nie je akceptovaná. Ministerstvo zdravotníctva v súčasnosti s uvedenou zmenou neuvažuje, ale môže byť súčasťou prehodnocovania pri prípadnom prenastavovaní financovania ambulantného sektora či systému ZLPS v zmysle postupu ustanoveného v legislatíve, k čomu je potrebné predložiť kompletnú analýzu segmentu ZLPS.</w:t>
      </w:r>
    </w:p>
    <w:p w14:paraId="0632380E" w14:textId="77777777" w:rsidR="0054107E" w:rsidRPr="0093148A" w:rsidRDefault="0054107E" w:rsidP="00346C43">
      <w:pPr>
        <w:spacing w:line="276" w:lineRule="auto"/>
        <w:ind w:left="708"/>
        <w:rPr>
          <w:i/>
          <w:iCs/>
        </w:rPr>
      </w:pPr>
    </w:p>
    <w:sectPr w:rsidR="0054107E" w:rsidRPr="0093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B112" w14:textId="77777777" w:rsidR="00BC349C" w:rsidRDefault="00BC349C" w:rsidP="003F76D2">
      <w:r>
        <w:separator/>
      </w:r>
    </w:p>
  </w:endnote>
  <w:endnote w:type="continuationSeparator" w:id="0">
    <w:p w14:paraId="12938F36" w14:textId="77777777" w:rsidR="00BC349C" w:rsidRDefault="00BC349C" w:rsidP="003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772F" w14:textId="77777777" w:rsidR="00BC349C" w:rsidRDefault="00BC349C" w:rsidP="003F76D2">
      <w:r>
        <w:separator/>
      </w:r>
    </w:p>
  </w:footnote>
  <w:footnote w:type="continuationSeparator" w:id="0">
    <w:p w14:paraId="29E42074" w14:textId="77777777" w:rsidR="00BC349C" w:rsidRDefault="00BC349C" w:rsidP="003F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35"/>
    <w:multiLevelType w:val="hybridMultilevel"/>
    <w:tmpl w:val="3AECE22A"/>
    <w:lvl w:ilvl="0" w:tplc="8D58FB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5B60"/>
    <w:multiLevelType w:val="hybridMultilevel"/>
    <w:tmpl w:val="60B8F344"/>
    <w:lvl w:ilvl="0" w:tplc="E52A23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A74DEB"/>
    <w:multiLevelType w:val="hybridMultilevel"/>
    <w:tmpl w:val="308E1626"/>
    <w:lvl w:ilvl="0" w:tplc="35D6D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C"/>
    <w:rsid w:val="00020480"/>
    <w:rsid w:val="000213D4"/>
    <w:rsid w:val="00034C77"/>
    <w:rsid w:val="000813C6"/>
    <w:rsid w:val="000E2285"/>
    <w:rsid w:val="000F2948"/>
    <w:rsid w:val="00127589"/>
    <w:rsid w:val="00160A12"/>
    <w:rsid w:val="00194A00"/>
    <w:rsid w:val="001B7867"/>
    <w:rsid w:val="002A7F54"/>
    <w:rsid w:val="00346C43"/>
    <w:rsid w:val="00351A5F"/>
    <w:rsid w:val="003F76D2"/>
    <w:rsid w:val="004275B7"/>
    <w:rsid w:val="00434CFF"/>
    <w:rsid w:val="00486400"/>
    <w:rsid w:val="004A1573"/>
    <w:rsid w:val="0054107E"/>
    <w:rsid w:val="005B3A1B"/>
    <w:rsid w:val="005D3268"/>
    <w:rsid w:val="005F086D"/>
    <w:rsid w:val="00624905"/>
    <w:rsid w:val="006507CC"/>
    <w:rsid w:val="00654A7A"/>
    <w:rsid w:val="00677FE4"/>
    <w:rsid w:val="006A41F2"/>
    <w:rsid w:val="007C28E1"/>
    <w:rsid w:val="00826A8F"/>
    <w:rsid w:val="0083264F"/>
    <w:rsid w:val="00835C1B"/>
    <w:rsid w:val="008B1BE6"/>
    <w:rsid w:val="008E0762"/>
    <w:rsid w:val="008F53B6"/>
    <w:rsid w:val="0093148A"/>
    <w:rsid w:val="00961CA4"/>
    <w:rsid w:val="009A0DAE"/>
    <w:rsid w:val="00A86C16"/>
    <w:rsid w:val="00BC349C"/>
    <w:rsid w:val="00CC1F4B"/>
    <w:rsid w:val="00DE71FF"/>
    <w:rsid w:val="00E450E7"/>
    <w:rsid w:val="00F128E8"/>
    <w:rsid w:val="00F315DE"/>
    <w:rsid w:val="00F63D0F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21A9"/>
  <w15:chartTrackingRefBased/>
  <w15:docId w15:val="{20260F15-33F7-42F1-8DE4-D8E5A31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7C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507C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F76D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6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76D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3F76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247E-3639-4150-A322-20D0B48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Skýpalová Petra</cp:lastModifiedBy>
  <cp:revision>4</cp:revision>
  <dcterms:created xsi:type="dcterms:W3CDTF">2021-02-10T10:47:00Z</dcterms:created>
  <dcterms:modified xsi:type="dcterms:W3CDTF">2021-02-10T13:03:00Z</dcterms:modified>
</cp:coreProperties>
</file>