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B2" w:rsidRPr="00CF3F76" w:rsidRDefault="008659B2" w:rsidP="00865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659B2" w:rsidRPr="00CF3F76" w:rsidRDefault="008659B2" w:rsidP="008659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F3F76">
        <w:rPr>
          <w:rFonts w:ascii="Times New Roman" w:hAnsi="Times New Roman"/>
          <w:b/>
          <w:sz w:val="24"/>
        </w:rPr>
        <w:t>DOLOŽKA ZLUČITEĽNOSTI</w:t>
      </w:r>
    </w:p>
    <w:p w:rsidR="008659B2" w:rsidRPr="00CF3F76" w:rsidRDefault="005B7C8F" w:rsidP="008659B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návrhu </w:t>
      </w:r>
      <w:r w:rsidR="008659B2" w:rsidRPr="00CF3F76">
        <w:rPr>
          <w:rFonts w:ascii="Times New Roman" w:hAnsi="Times New Roman"/>
          <w:b/>
          <w:sz w:val="24"/>
        </w:rPr>
        <w:t>právneho predpisu s právom Európskej únie</w:t>
      </w:r>
    </w:p>
    <w:p w:rsidR="008659B2" w:rsidRPr="00CF3F76" w:rsidRDefault="008659B2" w:rsidP="00865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659B2" w:rsidRPr="00CF3F76" w:rsidRDefault="008659B2" w:rsidP="008659B2">
      <w:pPr>
        <w:ind w:left="360" w:hanging="360"/>
        <w:jc w:val="both"/>
        <w:rPr>
          <w:rFonts w:ascii="Times New Roman" w:hAnsi="Times New Roman"/>
          <w:sz w:val="24"/>
        </w:rPr>
      </w:pPr>
      <w:r w:rsidRPr="00CF3F76">
        <w:rPr>
          <w:rFonts w:ascii="Times New Roman" w:hAnsi="Times New Roman"/>
          <w:b/>
          <w:bCs/>
          <w:sz w:val="24"/>
        </w:rPr>
        <w:t>1.</w:t>
      </w:r>
      <w:r w:rsidR="005B7C8F">
        <w:rPr>
          <w:rFonts w:ascii="Times New Roman" w:hAnsi="Times New Roman"/>
          <w:b/>
          <w:bCs/>
          <w:sz w:val="24"/>
        </w:rPr>
        <w:t xml:space="preserve"> Navrhovateľ</w:t>
      </w:r>
      <w:r w:rsidRPr="00CF3F76">
        <w:rPr>
          <w:rFonts w:ascii="Times New Roman" w:hAnsi="Times New Roman"/>
          <w:b/>
          <w:bCs/>
          <w:sz w:val="24"/>
        </w:rPr>
        <w:t xml:space="preserve"> právneho predpisu:</w:t>
      </w:r>
      <w:r w:rsidRPr="00CF3F76">
        <w:rPr>
          <w:rFonts w:ascii="Times New Roman" w:hAnsi="Times New Roman"/>
          <w:sz w:val="24"/>
        </w:rPr>
        <w:t xml:space="preserve"> Ministerstvo zdravotníctva Slovenskej republiky</w:t>
      </w:r>
    </w:p>
    <w:p w:rsidR="008659B2" w:rsidRPr="00CF3F76" w:rsidRDefault="008659B2" w:rsidP="008659B2">
      <w:pPr>
        <w:pStyle w:val="Hlavika"/>
        <w:jc w:val="both"/>
        <w:rPr>
          <w:rFonts w:ascii="Times New Roman" w:hAnsi="Times New Roman"/>
          <w:sz w:val="24"/>
        </w:rPr>
      </w:pPr>
      <w:r w:rsidRPr="00CF3F76">
        <w:rPr>
          <w:rFonts w:ascii="Times New Roman" w:hAnsi="Times New Roman"/>
          <w:b/>
          <w:sz w:val="24"/>
        </w:rPr>
        <w:t>2.</w:t>
      </w:r>
      <w:r w:rsidRPr="00CF3F76">
        <w:rPr>
          <w:rFonts w:ascii="Times New Roman" w:hAnsi="Times New Roman"/>
          <w:b/>
          <w:sz w:val="24"/>
        </w:rPr>
        <w:tab/>
      </w:r>
      <w:r w:rsidR="005B7C8F">
        <w:rPr>
          <w:rFonts w:ascii="Times New Roman" w:hAnsi="Times New Roman"/>
          <w:b/>
          <w:sz w:val="24"/>
        </w:rPr>
        <w:t xml:space="preserve"> </w:t>
      </w:r>
      <w:r w:rsidRPr="00CF3F76">
        <w:rPr>
          <w:rFonts w:ascii="Times New Roman" w:hAnsi="Times New Roman"/>
          <w:b/>
          <w:sz w:val="24"/>
        </w:rPr>
        <w:t xml:space="preserve">Názov návrhu právneho predpisu: </w:t>
      </w:r>
      <w:r w:rsidRPr="00CF3F76">
        <w:rPr>
          <w:rFonts w:ascii="Times New Roman" w:hAnsi="Times New Roman"/>
          <w:sz w:val="24"/>
        </w:rPr>
        <w:t>Návrh nariadenia vlády Slovenskej republiky č..../202</w:t>
      </w:r>
      <w:r w:rsidR="00E94413">
        <w:rPr>
          <w:rFonts w:ascii="Times New Roman" w:hAnsi="Times New Roman"/>
          <w:sz w:val="24"/>
        </w:rPr>
        <w:t>1</w:t>
      </w:r>
      <w:r w:rsidRPr="00CF3F76">
        <w:rPr>
          <w:rFonts w:ascii="Times New Roman" w:hAnsi="Times New Roman"/>
          <w:sz w:val="24"/>
        </w:rPr>
        <w:t xml:space="preserve"> Z. z., ktorým sa mení nariadenie vlády Slovenskej republiky č. 115/2018 Z. z., ktorým sa ustanovuje výška úhrad zdravotnej poisťovne za poskytovanie zubno-lekárskej pohotovostnej služby a ambulantnej pohotovostnej služby, spôsob výpočtu a pravidlá výpočtu týchto úhrad v znení nariadenia vlády Slovenskej republiky č. 58/2019 Z. z.</w:t>
      </w:r>
    </w:p>
    <w:p w:rsidR="008659B2" w:rsidRPr="00CF3F76" w:rsidRDefault="008659B2" w:rsidP="008659B2">
      <w:pPr>
        <w:ind w:left="360" w:hanging="360"/>
        <w:jc w:val="both"/>
        <w:rPr>
          <w:rFonts w:ascii="Times New Roman" w:hAnsi="Times New Roman"/>
          <w:sz w:val="24"/>
        </w:rPr>
      </w:pPr>
    </w:p>
    <w:p w:rsidR="008659B2" w:rsidRPr="00CF3F76" w:rsidRDefault="008659B2" w:rsidP="008659B2">
      <w:pPr>
        <w:ind w:left="360" w:hanging="360"/>
        <w:jc w:val="both"/>
        <w:rPr>
          <w:rFonts w:ascii="Times New Roman" w:hAnsi="Times New Roman"/>
          <w:b/>
          <w:bCs/>
          <w:sz w:val="24"/>
        </w:rPr>
      </w:pPr>
      <w:r w:rsidRPr="00CF3F76">
        <w:rPr>
          <w:rFonts w:ascii="Times New Roman" w:hAnsi="Times New Roman"/>
          <w:b/>
          <w:sz w:val="24"/>
        </w:rPr>
        <w:t>3.</w:t>
      </w:r>
      <w:r w:rsidRPr="00CF3F76">
        <w:rPr>
          <w:rFonts w:ascii="Times New Roman" w:hAnsi="Times New Roman"/>
          <w:sz w:val="24"/>
        </w:rPr>
        <w:tab/>
      </w:r>
      <w:r w:rsidRPr="00CF3F76">
        <w:rPr>
          <w:rFonts w:ascii="Times New Roman" w:hAnsi="Times New Roman"/>
          <w:b/>
          <w:bCs/>
          <w:sz w:val="24"/>
        </w:rPr>
        <w:t>Pr</w:t>
      </w:r>
      <w:r w:rsidR="005B7C8F">
        <w:rPr>
          <w:rFonts w:ascii="Times New Roman" w:hAnsi="Times New Roman"/>
          <w:b/>
          <w:bCs/>
          <w:sz w:val="24"/>
        </w:rPr>
        <w:t>edmet n</w:t>
      </w:r>
      <w:r w:rsidRPr="00CF3F76">
        <w:rPr>
          <w:rFonts w:ascii="Times New Roman" w:hAnsi="Times New Roman"/>
          <w:b/>
          <w:bCs/>
          <w:sz w:val="24"/>
        </w:rPr>
        <w:t>ávrhu právneho predpisu</w:t>
      </w:r>
      <w:r w:rsidR="005B7C8F">
        <w:rPr>
          <w:rFonts w:ascii="Times New Roman" w:hAnsi="Times New Roman"/>
          <w:b/>
          <w:bCs/>
          <w:sz w:val="24"/>
        </w:rPr>
        <w:t xml:space="preserve"> nie je upravený v práve Európskej únie</w:t>
      </w:r>
      <w:r w:rsidRPr="00CF3F76">
        <w:rPr>
          <w:rFonts w:ascii="Times New Roman" w:hAnsi="Times New Roman"/>
          <w:b/>
          <w:bCs/>
          <w:sz w:val="24"/>
        </w:rPr>
        <w:t xml:space="preserve">: </w:t>
      </w:r>
    </w:p>
    <w:p w:rsidR="008659B2" w:rsidRDefault="005B7C8F" w:rsidP="008659B2">
      <w:pPr>
        <w:pStyle w:val="Zkladntext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primárnom práve</w:t>
      </w:r>
    </w:p>
    <w:p w:rsidR="005B7C8F" w:rsidRPr="00CF3F76" w:rsidRDefault="005B7C8F" w:rsidP="008659B2">
      <w:pPr>
        <w:pStyle w:val="Zkladntext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sekundárnom práve</w:t>
      </w:r>
    </w:p>
    <w:p w:rsidR="008659B2" w:rsidRPr="00CF3F76" w:rsidRDefault="008659B2" w:rsidP="008659B2">
      <w:pPr>
        <w:pStyle w:val="Zkladntext"/>
        <w:numPr>
          <w:ilvl w:val="1"/>
          <w:numId w:val="1"/>
        </w:numPr>
        <w:rPr>
          <w:rFonts w:ascii="Times New Roman" w:hAnsi="Times New Roman"/>
          <w:sz w:val="24"/>
        </w:rPr>
      </w:pPr>
      <w:r w:rsidRPr="00CF3F76">
        <w:rPr>
          <w:rFonts w:ascii="Times New Roman" w:hAnsi="Times New Roman"/>
          <w:sz w:val="24"/>
        </w:rPr>
        <w:t>v judikatúre Súdneho dvora Európskej únie.</w:t>
      </w:r>
    </w:p>
    <w:p w:rsidR="008659B2" w:rsidRPr="00CF3F76" w:rsidRDefault="005B7C8F" w:rsidP="008659B2">
      <w:pPr>
        <w:spacing w:before="2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dôvodu</w:t>
      </w:r>
      <w:r w:rsidR="008659B2" w:rsidRPr="00CF3F76">
        <w:rPr>
          <w:rFonts w:ascii="Times New Roman" w:hAnsi="Times New Roman"/>
          <w:b/>
          <w:sz w:val="24"/>
        </w:rPr>
        <w:t xml:space="preserve"> vnútroštátn</w:t>
      </w:r>
      <w:r>
        <w:rPr>
          <w:rFonts w:ascii="Times New Roman" w:hAnsi="Times New Roman"/>
          <w:b/>
          <w:sz w:val="24"/>
        </w:rPr>
        <w:t>eho</w:t>
      </w:r>
      <w:r w:rsidR="008659B2" w:rsidRPr="00CF3F76">
        <w:rPr>
          <w:rFonts w:ascii="Times New Roman" w:hAnsi="Times New Roman"/>
          <w:b/>
          <w:sz w:val="24"/>
        </w:rPr>
        <w:t xml:space="preserve"> charakter</w:t>
      </w:r>
      <w:r>
        <w:rPr>
          <w:rFonts w:ascii="Times New Roman" w:hAnsi="Times New Roman"/>
          <w:b/>
          <w:sz w:val="24"/>
        </w:rPr>
        <w:t>u</w:t>
      </w:r>
      <w:r w:rsidR="008659B2" w:rsidRPr="00CF3F76">
        <w:rPr>
          <w:rFonts w:ascii="Times New Roman" w:hAnsi="Times New Roman"/>
          <w:b/>
          <w:sz w:val="24"/>
        </w:rPr>
        <w:t xml:space="preserve"> navrhovan</w:t>
      </w:r>
      <w:r>
        <w:rPr>
          <w:rFonts w:ascii="Times New Roman" w:hAnsi="Times New Roman"/>
          <w:b/>
          <w:sz w:val="24"/>
        </w:rPr>
        <w:t>ej</w:t>
      </w:r>
      <w:r w:rsidR="008659B2" w:rsidRPr="00CF3F76">
        <w:rPr>
          <w:rFonts w:ascii="Times New Roman" w:hAnsi="Times New Roman"/>
          <w:b/>
          <w:sz w:val="24"/>
        </w:rPr>
        <w:t xml:space="preserve"> právne</w:t>
      </w:r>
      <w:r>
        <w:rPr>
          <w:rFonts w:ascii="Times New Roman" w:hAnsi="Times New Roman"/>
          <w:b/>
          <w:sz w:val="24"/>
        </w:rPr>
        <w:t>j úpravy</w:t>
      </w:r>
      <w:r w:rsidR="008659B2" w:rsidRPr="00CF3F76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  <w:r w:rsidR="008659B2" w:rsidRPr="00CF3F76">
        <w:rPr>
          <w:rFonts w:ascii="Times New Roman" w:hAnsi="Times New Roman"/>
          <w:b/>
          <w:sz w:val="24"/>
        </w:rPr>
        <w:t>sa bod</w:t>
      </w:r>
      <w:r>
        <w:rPr>
          <w:rFonts w:ascii="Times New Roman" w:hAnsi="Times New Roman"/>
          <w:b/>
          <w:sz w:val="24"/>
        </w:rPr>
        <w:t>y</w:t>
      </w:r>
      <w:r w:rsidR="008659B2" w:rsidRPr="00CF3F76">
        <w:rPr>
          <w:rFonts w:ascii="Times New Roman" w:hAnsi="Times New Roman"/>
          <w:b/>
          <w:sz w:val="24"/>
        </w:rPr>
        <w:t xml:space="preserve"> 4.</w:t>
      </w:r>
      <w:r>
        <w:rPr>
          <w:rFonts w:ascii="Times New Roman" w:hAnsi="Times New Roman"/>
          <w:b/>
          <w:sz w:val="24"/>
        </w:rPr>
        <w:t xml:space="preserve"> a</w:t>
      </w:r>
      <w:r w:rsidR="008659B2" w:rsidRPr="00CF3F76">
        <w:rPr>
          <w:rFonts w:ascii="Times New Roman" w:hAnsi="Times New Roman"/>
          <w:b/>
          <w:sz w:val="24"/>
        </w:rPr>
        <w:t xml:space="preserve"> 5. doložky zlučiteľnosti</w:t>
      </w:r>
      <w:r>
        <w:rPr>
          <w:rFonts w:ascii="Times New Roman" w:hAnsi="Times New Roman"/>
          <w:b/>
          <w:sz w:val="24"/>
        </w:rPr>
        <w:t xml:space="preserve"> nevypĺňajú</w:t>
      </w:r>
      <w:r w:rsidR="008659B2" w:rsidRPr="00CF3F76">
        <w:rPr>
          <w:rFonts w:ascii="Times New Roman" w:hAnsi="Times New Roman"/>
          <w:b/>
          <w:sz w:val="24"/>
        </w:rPr>
        <w:t>.</w:t>
      </w:r>
    </w:p>
    <w:p w:rsidR="008659B2" w:rsidRPr="00CF3F76" w:rsidRDefault="008659B2" w:rsidP="008659B2">
      <w:pPr>
        <w:pStyle w:val="Zkladntext"/>
        <w:rPr>
          <w:rFonts w:ascii="Times New Roman" w:hAnsi="Times New Roman"/>
          <w:sz w:val="24"/>
        </w:rPr>
      </w:pPr>
    </w:p>
    <w:p w:rsidR="008659B2" w:rsidRPr="00CF3F76" w:rsidRDefault="008659B2" w:rsidP="008659B2">
      <w:pPr>
        <w:pStyle w:val="Zkladntext"/>
        <w:rPr>
          <w:rFonts w:ascii="Times New Roman" w:hAnsi="Times New Roman"/>
          <w:sz w:val="24"/>
        </w:rPr>
      </w:pPr>
    </w:p>
    <w:p w:rsidR="00202A8A" w:rsidRPr="00CF3F76" w:rsidRDefault="00202A8A">
      <w:pPr>
        <w:rPr>
          <w:rFonts w:ascii="Times New Roman" w:hAnsi="Times New Roman"/>
          <w:sz w:val="24"/>
        </w:rPr>
      </w:pPr>
    </w:p>
    <w:sectPr w:rsidR="00202A8A" w:rsidRPr="00CF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B2"/>
    <w:rsid w:val="000701C3"/>
    <w:rsid w:val="00202A8A"/>
    <w:rsid w:val="005B7C8F"/>
    <w:rsid w:val="008659B2"/>
    <w:rsid w:val="00CF3F76"/>
    <w:rsid w:val="00E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01DB"/>
  <w15:chartTrackingRefBased/>
  <w15:docId w15:val="{EA20E74D-64AB-4F3C-AE02-55BEB917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59B2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59B2"/>
    <w:rPr>
      <w:rFonts w:eastAsiaTheme="minorEastAsia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659B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659B2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0_dolož_zluč_nNV_APS"/>
    <f:field ref="objsubject" par="" edit="true" text=""/>
    <f:field ref="objcreatedby" par="" text="Bugyiová, Veronika"/>
    <f:field ref="objcreatedat" par="" text="22.12.2020 12:55:42"/>
    <f:field ref="objchangedby" par="" text="Administrator, System"/>
    <f:field ref="objmodifiedat" par="" text="22.12.2020 12:55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Ružovičová Miroslava</dc:creator>
  <cp:keywords/>
  <dc:description/>
  <cp:lastModifiedBy>Ružovičová Miroslava</cp:lastModifiedBy>
  <cp:revision>4</cp:revision>
  <dcterms:created xsi:type="dcterms:W3CDTF">2021-01-20T06:11:00Z</dcterms:created>
  <dcterms:modified xsi:type="dcterms:W3CDTF">2021-01-20T07:22:00Z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Veronika Bugyiová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......2021, ktorým sa mení nariadenie vlády slovenskej republiky č. 115/2018 z. z., ktorým sa ustanovuje výška úhrad zdravotnej poisťovne za poskytovanie zubno-lekárskej pohotovostnej služby a ambulantnej pohotovostnej služby, spôsob výpočtu a pravidlá</vt:lpwstr>
  </property>
  <property fmtid="{D5CDD505-2E9C-101B-9397-08002B2CF9AE}" pid="15" name="FSC#SKEDITIONSLOVLEX@103.510:nazovpredpis1">
    <vt:lpwstr> výpočtu týchto úhrad v znení nariadenia vlády slovenskej republiky č. 58/2019 z. z.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 z ......2021, ktorým sa mení nariadenie vlády slovenskej republiky č. 115/2018 z. z., ktorým sa ustanovuje výška úhrad zdravotnej poisťovne za poskytovanie zubno-lekárskej pohotovostnej služby a ambulantnej pohotovo</vt:lpwstr>
  </property>
  <property fmtid="{D5CDD505-2E9C-101B-9397-08002B2CF9AE}" pid="24" name="FSC#SKEDITIONSLOVLEX@103.510:plnynazovpredpis1">
    <vt:lpwstr>stnej služby, spôsob výpočtu a pravidlá výpočtu týchto úhrad v znení nariadenia vlády slovenskej republiky č. 58/2019 z. z.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S17262-2020-OL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LP/2020/663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22. 12. 2020</vt:lpwstr>
  </property>
  <property fmtid="{D5CDD505-2E9C-101B-9397-08002B2CF9AE}" pid="151" name="FSC#COOSYSTEM@1.1:Container">
    <vt:lpwstr>COO.2145.1000.3.4177009</vt:lpwstr>
  </property>
  <property fmtid="{D5CDD505-2E9C-101B-9397-08002B2CF9AE}" pid="152" name="FSC#FSCFOLIO@1.1001:docpropproject">
    <vt:lpwstr/>
  </property>
</Properties>
</file>