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93" w:rsidRPr="00FD0CE9" w:rsidRDefault="00DB466C"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B.</w:t>
      </w:r>
      <w:r w:rsidRPr="00FD0CE9">
        <w:rPr>
          <w:rFonts w:ascii="Times New Roman" w:hAnsi="Times New Roman" w:cs="Times New Roman"/>
          <w:b/>
          <w:sz w:val="24"/>
          <w:szCs w:val="24"/>
        </w:rPr>
        <w:tab/>
      </w:r>
      <w:r w:rsidR="000D5E70" w:rsidRPr="00FD0CE9">
        <w:rPr>
          <w:rFonts w:ascii="Times New Roman" w:hAnsi="Times New Roman" w:cs="Times New Roman"/>
          <w:b/>
          <w:sz w:val="24"/>
          <w:szCs w:val="24"/>
        </w:rPr>
        <w:t xml:space="preserve">Osobitná </w:t>
      </w:r>
      <w:r w:rsidR="00C46893" w:rsidRPr="00FD0CE9">
        <w:rPr>
          <w:rFonts w:ascii="Times New Roman" w:hAnsi="Times New Roman" w:cs="Times New Roman"/>
          <w:b/>
          <w:sz w:val="24"/>
          <w:szCs w:val="24"/>
        </w:rPr>
        <w:t>časť</w:t>
      </w:r>
    </w:p>
    <w:p w:rsidR="00C46893" w:rsidRPr="00FD0CE9" w:rsidRDefault="00C46893" w:rsidP="00F835FD">
      <w:pPr>
        <w:widowControl w:val="0"/>
        <w:spacing w:after="0" w:line="240" w:lineRule="auto"/>
        <w:jc w:val="both"/>
        <w:rPr>
          <w:rFonts w:ascii="Times New Roman" w:hAnsi="Times New Roman" w:cs="Times New Roman"/>
          <w:b/>
          <w:sz w:val="24"/>
          <w:szCs w:val="24"/>
        </w:rPr>
      </w:pPr>
    </w:p>
    <w:p w:rsidR="00C46893" w:rsidRPr="00FD0CE9" w:rsidRDefault="00C46893"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čl. I</w:t>
      </w:r>
    </w:p>
    <w:p w:rsidR="002D553A" w:rsidRDefault="002D553A" w:rsidP="00F835FD">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p>
    <w:p w:rsidR="00F60623" w:rsidRDefault="00F60623" w:rsidP="002D553A">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Ustanovuje sa, že fond prenajíma pozemok na účely</w:t>
      </w:r>
      <w:r w:rsidRPr="00F60623">
        <w:rPr>
          <w:rFonts w:ascii="Times New Roman" w:hAnsi="Times New Roman" w:cs="Times New Roman"/>
          <w:bCs/>
          <w:sz w:val="24"/>
          <w:szCs w:val="24"/>
        </w:rPr>
        <w:t> poľnohospodárskej výroby alebo činností súvisiacich s poľnohospodárskou činnosťou na určitú dobu najviac v trvaní päť rokov. Cieľom je zabezpečiť, aby sa prenajatý pozemok dostal okamžite po uplynutí minimálnej doby nájmu k dispozícii na nové prenajatie.</w:t>
      </w:r>
      <w:r w:rsidR="00D60EF0">
        <w:rPr>
          <w:rFonts w:ascii="Times New Roman" w:hAnsi="Times New Roman" w:cs="Times New Roman"/>
          <w:bCs/>
          <w:sz w:val="24"/>
          <w:szCs w:val="24"/>
        </w:rPr>
        <w:t xml:space="preserve"> Takto obmedzená maximálna doba nájmu sa nebude vzťahovať na osobitné účely uvedené v § 8 ods. 2 zákona č. 504/2003 Z. z., pri ktorých je objektívne potrebná dlhšia doba nájmu.</w:t>
      </w:r>
      <w:bookmarkStart w:id="0" w:name="_GoBack"/>
      <w:bookmarkEnd w:id="0"/>
    </w:p>
    <w:p w:rsidR="002D553A" w:rsidRPr="002D553A" w:rsidRDefault="002D553A" w:rsidP="002D553A">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súvislosti s novým znením § 2 ods. 17 písm. a) sa ustanovuje, že fond zverejňuje na svojom webovom sídle dátum, do ktorého je možné prejaviť záujem o uzatvorenie nájomnej zmluvy. Ide teda o to, aby skutočnosť, že pozemok, ktorého prenajímateľom je fond, sa stáva dostupným na uzatvorenie novej nájomnej zmluvy. Z dôvodu dostatočného času, v ktorom sa môže záujemcovia prihlásiť, sa ustanovuje minimálna doba, po ktorú je táto ponuka zverejnená, ako aj minimálna doba pred ukončením doterajšieho nájomného vzťahu, kedy sa táto ponúka má zverejniť.</w:t>
      </w:r>
    </w:p>
    <w:p w:rsidR="002D553A" w:rsidRDefault="002D553A" w:rsidP="00F835FD">
      <w:pPr>
        <w:widowControl w:val="0"/>
        <w:spacing w:after="0" w:line="240" w:lineRule="auto"/>
        <w:jc w:val="both"/>
        <w:rPr>
          <w:rFonts w:ascii="Times New Roman" w:hAnsi="Times New Roman" w:cs="Times New Roman"/>
          <w:b/>
          <w:sz w:val="24"/>
          <w:szCs w:val="24"/>
        </w:rPr>
      </w:pPr>
    </w:p>
    <w:p w:rsidR="0090228E" w:rsidRPr="00FD0CE9" w:rsidRDefault="0090228E"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 xml:space="preserve">K bodom </w:t>
      </w:r>
      <w:r w:rsidR="002D553A">
        <w:rPr>
          <w:rFonts w:ascii="Times New Roman" w:hAnsi="Times New Roman" w:cs="Times New Roman"/>
          <w:b/>
          <w:sz w:val="24"/>
          <w:szCs w:val="24"/>
        </w:rPr>
        <w:t>2</w:t>
      </w:r>
      <w:r w:rsidR="002D553A" w:rsidRPr="00FD0CE9">
        <w:rPr>
          <w:rFonts w:ascii="Times New Roman" w:hAnsi="Times New Roman" w:cs="Times New Roman"/>
          <w:b/>
          <w:sz w:val="24"/>
          <w:szCs w:val="24"/>
        </w:rPr>
        <w:t xml:space="preserve"> </w:t>
      </w:r>
      <w:r w:rsidRPr="00FD0CE9">
        <w:rPr>
          <w:rFonts w:ascii="Times New Roman" w:hAnsi="Times New Roman" w:cs="Times New Roman"/>
          <w:b/>
          <w:sz w:val="24"/>
          <w:szCs w:val="24"/>
        </w:rPr>
        <w:t xml:space="preserve">až </w:t>
      </w:r>
      <w:r w:rsidR="002D553A">
        <w:rPr>
          <w:rFonts w:ascii="Times New Roman" w:hAnsi="Times New Roman" w:cs="Times New Roman"/>
          <w:b/>
          <w:sz w:val="24"/>
          <w:szCs w:val="24"/>
        </w:rPr>
        <w:t>7</w:t>
      </w:r>
    </w:p>
    <w:p w:rsidR="00FD0CE9" w:rsidRPr="00FD0CE9" w:rsidRDefault="00FD0CE9" w:rsidP="00FD0CE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Navrhované zmeny súvisia s prvou fázou zmien pri prenajímaní pozemkov v správe a nakladaní fondu a vyplynuli z aplikačnej praxe. Vzhľadom na platné znenie zákona č. 504/2003 Z. z. sa ruší povinnosť mať uzatvorené nájomné zmluvy s fyzickými osobami na pozemky, ktoré tvoria ucelený celok s pozemkami fondu. </w:t>
      </w:r>
    </w:p>
    <w:p w:rsidR="001D5928" w:rsidRDefault="001D5928" w:rsidP="001D5928">
      <w:pPr>
        <w:widowControl w:val="0"/>
        <w:spacing w:after="0" w:line="240" w:lineRule="auto"/>
        <w:jc w:val="both"/>
        <w:rPr>
          <w:rFonts w:ascii="Times New Roman" w:hAnsi="Times New Roman" w:cs="Times New Roman"/>
          <w:b/>
          <w:sz w:val="24"/>
          <w:szCs w:val="24"/>
        </w:rPr>
      </w:pPr>
    </w:p>
    <w:p w:rsidR="001D5928" w:rsidRPr="00FD0CE9" w:rsidRDefault="001D5928" w:rsidP="001D5928">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w:t>
      </w:r>
      <w:r>
        <w:rPr>
          <w:rFonts w:ascii="Times New Roman" w:hAnsi="Times New Roman" w:cs="Times New Roman"/>
          <w:b/>
          <w:sz w:val="24"/>
          <w:szCs w:val="24"/>
        </w:rPr>
        <w:t> </w:t>
      </w:r>
      <w:r w:rsidRPr="00FD0CE9">
        <w:rPr>
          <w:rFonts w:ascii="Times New Roman" w:hAnsi="Times New Roman" w:cs="Times New Roman"/>
          <w:b/>
          <w:sz w:val="24"/>
          <w:szCs w:val="24"/>
        </w:rPr>
        <w:t>bod</w:t>
      </w:r>
      <w:r>
        <w:rPr>
          <w:rFonts w:ascii="Times New Roman" w:hAnsi="Times New Roman" w:cs="Times New Roman"/>
          <w:b/>
          <w:sz w:val="24"/>
          <w:szCs w:val="24"/>
        </w:rPr>
        <w:t xml:space="preserve">om </w:t>
      </w:r>
      <w:r w:rsidR="002D553A">
        <w:rPr>
          <w:rFonts w:ascii="Times New Roman" w:hAnsi="Times New Roman" w:cs="Times New Roman"/>
          <w:b/>
          <w:sz w:val="24"/>
          <w:szCs w:val="24"/>
        </w:rPr>
        <w:t>8</w:t>
      </w:r>
      <w:r>
        <w:rPr>
          <w:rFonts w:ascii="Times New Roman" w:hAnsi="Times New Roman" w:cs="Times New Roman"/>
          <w:b/>
          <w:sz w:val="24"/>
          <w:szCs w:val="24"/>
        </w:rPr>
        <w:t xml:space="preserve"> a</w:t>
      </w:r>
      <w:r w:rsidRPr="00FD0CE9">
        <w:rPr>
          <w:rFonts w:ascii="Times New Roman" w:hAnsi="Times New Roman" w:cs="Times New Roman"/>
          <w:b/>
          <w:sz w:val="24"/>
          <w:szCs w:val="24"/>
        </w:rPr>
        <w:t> </w:t>
      </w:r>
      <w:r w:rsidR="002D553A">
        <w:rPr>
          <w:rFonts w:ascii="Times New Roman" w:hAnsi="Times New Roman" w:cs="Times New Roman"/>
          <w:b/>
          <w:sz w:val="24"/>
          <w:szCs w:val="24"/>
        </w:rPr>
        <w:t>1</w:t>
      </w:r>
      <w:r w:rsidR="00D60EF0">
        <w:rPr>
          <w:rFonts w:ascii="Times New Roman" w:hAnsi="Times New Roman" w:cs="Times New Roman"/>
          <w:b/>
          <w:sz w:val="24"/>
          <w:szCs w:val="24"/>
        </w:rPr>
        <w:t>2</w:t>
      </w:r>
    </w:p>
    <w:p w:rsidR="004325E0" w:rsidRDefault="004325E0" w:rsidP="001D5928">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Znenie § 2 ods. 13 upravujúceho podmienky využívania prenajatého pozemku sa dopĺňa </w:t>
      </w:r>
      <w:r w:rsidRPr="004325E0">
        <w:rPr>
          <w:rFonts w:ascii="Times New Roman" w:hAnsi="Times New Roman" w:cs="Times New Roman"/>
          <w:bCs/>
          <w:sz w:val="24"/>
          <w:szCs w:val="24"/>
        </w:rPr>
        <w:t>tak, aby obsahovali aj dodržiavanie všeobecne záv</w:t>
      </w:r>
      <w:r>
        <w:rPr>
          <w:rFonts w:ascii="Times New Roman" w:hAnsi="Times New Roman" w:cs="Times New Roman"/>
          <w:bCs/>
          <w:sz w:val="24"/>
          <w:szCs w:val="24"/>
        </w:rPr>
        <w:t>äzných</w:t>
      </w:r>
      <w:r w:rsidRPr="004325E0">
        <w:rPr>
          <w:rFonts w:ascii="Times New Roman" w:hAnsi="Times New Roman" w:cs="Times New Roman"/>
          <w:bCs/>
          <w:sz w:val="24"/>
          <w:szCs w:val="24"/>
        </w:rPr>
        <w:t xml:space="preserve"> </w:t>
      </w:r>
      <w:r>
        <w:rPr>
          <w:rFonts w:ascii="Times New Roman" w:hAnsi="Times New Roman" w:cs="Times New Roman"/>
          <w:bCs/>
          <w:sz w:val="24"/>
          <w:szCs w:val="24"/>
        </w:rPr>
        <w:t>právnych</w:t>
      </w:r>
      <w:r w:rsidRPr="004325E0">
        <w:rPr>
          <w:rFonts w:ascii="Times New Roman" w:hAnsi="Times New Roman" w:cs="Times New Roman"/>
          <w:bCs/>
          <w:sz w:val="24"/>
          <w:szCs w:val="24"/>
        </w:rPr>
        <w:t xml:space="preserve"> predpisov na úseku ochrany prírody a</w:t>
      </w:r>
      <w:r>
        <w:rPr>
          <w:rFonts w:ascii="Times New Roman" w:hAnsi="Times New Roman" w:cs="Times New Roman"/>
          <w:bCs/>
          <w:sz w:val="24"/>
          <w:szCs w:val="24"/>
        </w:rPr>
        <w:t> </w:t>
      </w:r>
      <w:r w:rsidRPr="004325E0">
        <w:rPr>
          <w:rFonts w:ascii="Times New Roman" w:hAnsi="Times New Roman" w:cs="Times New Roman"/>
          <w:bCs/>
          <w:sz w:val="24"/>
          <w:szCs w:val="24"/>
        </w:rPr>
        <w:t>krajiny</w:t>
      </w:r>
      <w:r>
        <w:rPr>
          <w:rFonts w:ascii="Times New Roman" w:hAnsi="Times New Roman" w:cs="Times New Roman"/>
          <w:bCs/>
          <w:sz w:val="24"/>
          <w:szCs w:val="24"/>
        </w:rPr>
        <w:t xml:space="preserve"> ako aj tej dokumentácie ochrany prírody a krajiny, ktorá bola riadne schválená</w:t>
      </w:r>
      <w:r w:rsidRPr="004325E0">
        <w:rPr>
          <w:rFonts w:ascii="Times New Roman" w:hAnsi="Times New Roman" w:cs="Times New Roman"/>
          <w:bCs/>
          <w:sz w:val="24"/>
          <w:szCs w:val="24"/>
        </w:rPr>
        <w:t>.</w:t>
      </w:r>
    </w:p>
    <w:p w:rsidR="001D5928" w:rsidRPr="00FD0CE9" w:rsidRDefault="001D5928" w:rsidP="001D592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S cieľom zabezpečiť riadne obhospodarovanie poľnohospodárskych pozemkov prenajímaných fondom sa ustanovuje postup pri porušení jednej z najzákladnejších podmienok uzavretia nájomnej zmluvy podľa § 2 ods. 13 „Prenajatý pozemok musí byť využívaný riadnym spôsobom na poľnohospodárske účely, pri prevádzkovaní podniku a primerane druhu pozemku.“. Aplikácia ustanovenia je závislá od skutočnosti, že fond zistí porušenie uvedenej podmienky.</w:t>
      </w:r>
      <w:r w:rsidR="002D553A">
        <w:rPr>
          <w:rFonts w:ascii="Times New Roman" w:hAnsi="Times New Roman" w:cs="Times New Roman"/>
          <w:bCs/>
          <w:sz w:val="24"/>
          <w:szCs w:val="24"/>
        </w:rPr>
        <w:t xml:space="preserve"> </w:t>
      </w:r>
      <w:r w:rsidR="002D553A" w:rsidRPr="002D553A">
        <w:rPr>
          <w:rFonts w:ascii="Times New Roman" w:hAnsi="Times New Roman" w:cs="Times New Roman"/>
          <w:bCs/>
          <w:sz w:val="24"/>
          <w:szCs w:val="24"/>
        </w:rPr>
        <w:t>Fond bude v rámci svojej agendy a svojho postavenia prenajímateľa zisťovať, či nájomca užíva vec spôsobom určeným v zmluve alebo v osobitnom predpise a primerane druhu pozemku alebo či mu ako prenajímateľovi vzniká škoda alebo mu hrozí značná škoda.</w:t>
      </w:r>
      <w:r w:rsidRPr="00FD0CE9">
        <w:rPr>
          <w:rFonts w:ascii="Times New Roman" w:hAnsi="Times New Roman" w:cs="Times New Roman"/>
          <w:bCs/>
          <w:sz w:val="24"/>
          <w:szCs w:val="24"/>
        </w:rPr>
        <w:t xml:space="preserve"> Fond porušenie </w:t>
      </w:r>
      <w:r w:rsidR="002D553A">
        <w:rPr>
          <w:rFonts w:ascii="Times New Roman" w:hAnsi="Times New Roman" w:cs="Times New Roman"/>
          <w:bCs/>
          <w:sz w:val="24"/>
          <w:szCs w:val="24"/>
        </w:rPr>
        <w:t xml:space="preserve">nájomnej zmluvy teda </w:t>
      </w:r>
      <w:r w:rsidRPr="00FD0CE9">
        <w:rPr>
          <w:rFonts w:ascii="Times New Roman" w:hAnsi="Times New Roman" w:cs="Times New Roman"/>
          <w:bCs/>
          <w:sz w:val="24"/>
          <w:szCs w:val="24"/>
        </w:rPr>
        <w:t xml:space="preserve">zistí buď z vlastnej činnosti a agendy, alebo z rozhodnutia alebo iného aktu príslušného orgánu verejnej správy (napríklad okresného úradu, Ústredného kontrolného a skúšobného ústavu poľnohospodárskeho alebo Pôdohospodárskej platobnej agentúry). Porušenie uvedenej podmienky bude spočívať v neplnení požiadaviek uvedených v odseku 13 počas trvania nájomného vzťahu. </w:t>
      </w:r>
    </w:p>
    <w:p w:rsidR="001D5928" w:rsidRDefault="001D5928" w:rsidP="001D592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Ustanovujú sa dve možnosti postupu. Prvou možnosťou je, že fond od nájomnej zmluvy s takým nájomcom odstúpi, to zn. že dotknutý nájomný vzťah skončí od počiatku a v celom rozsahu. Nájomná zmluva preto nevyhnutne musí obsahovať dojednanie o povinnosti dodržiavať požiadavky ustanovené v § 2 ods. 13. Pri tejto možnosti nie je vylúčené, že pôjde o odstúpenie len od časti nájomnej zmluvy za predpokladu, že nájomná zmluva obsahuje dojednanie, ktoré umožňuje odstúpenie len od časti nájomnej zmluvy. Druhou možnosťou je, že fond s nájomcom uzatvorí dodatok k nájomnej zmluve, ktorým sa výmera prenajatých pozemkov zníži o takú výmeru, ktorá zodpovedá </w:t>
      </w:r>
      <w:r w:rsidR="002D553A">
        <w:rPr>
          <w:rFonts w:ascii="Times New Roman" w:hAnsi="Times New Roman" w:cs="Times New Roman"/>
          <w:bCs/>
          <w:sz w:val="24"/>
          <w:szCs w:val="24"/>
        </w:rPr>
        <w:t>najmenej päť</w:t>
      </w:r>
      <w:r w:rsidRPr="00FD0CE9">
        <w:rPr>
          <w:rFonts w:ascii="Times New Roman" w:hAnsi="Times New Roman" w:cs="Times New Roman"/>
          <w:bCs/>
          <w:sz w:val="24"/>
          <w:szCs w:val="24"/>
        </w:rPr>
        <w:t>násobku výmery pozemku, na ktorom došlo k porušeniu podmienky podľa odseku 13</w:t>
      </w:r>
      <w:r w:rsidR="002D553A">
        <w:rPr>
          <w:rFonts w:ascii="Times New Roman" w:hAnsi="Times New Roman" w:cs="Times New Roman"/>
          <w:bCs/>
          <w:sz w:val="24"/>
          <w:szCs w:val="24"/>
        </w:rPr>
        <w:t xml:space="preserve">, no nie viac ako </w:t>
      </w:r>
      <w:r w:rsidR="002D553A">
        <w:rPr>
          <w:rFonts w:ascii="Times New Roman" w:hAnsi="Times New Roman" w:cs="Times New Roman"/>
          <w:bCs/>
          <w:sz w:val="24"/>
          <w:szCs w:val="24"/>
        </w:rPr>
        <w:lastRenderedPageBreak/>
        <w:t>o ¾ celej výmery prenajatej dotknutému nájomcovi</w:t>
      </w:r>
      <w:r w:rsidRPr="00FD0CE9">
        <w:rPr>
          <w:rFonts w:ascii="Times New Roman" w:hAnsi="Times New Roman" w:cs="Times New Roman"/>
          <w:bCs/>
          <w:sz w:val="24"/>
          <w:szCs w:val="24"/>
        </w:rPr>
        <w:t>. Táto druhá alternatíva dáva nájomcovi možnosť ostať i naďalej nájomcom na pozemkoch prenajatých od fondu, avšak s menšou výmerou, čo je určitou formou sankcie za nedodržanie podmienky podľa odseku 13. Účelom je jednak vyvodiť dôsledok voči nájomcovi, ktorý porušil zmluvné podmienky, no jednak je účelom aj zabezpečiť ďalšie obhospodarovanie prenajatých pozemkov u dotknutého nájomcu. Nájomca má teda rovnako dve možnosti. Má možnosť buď pristúpiť na uzatvorenie dodatku s fondom, v ktorého dôsledku ostane i naďalej nájomcom avšak s menšou výmerou prenajatých pozemkov. Alebo v opačnom prípade fond od zmluvy odstúpi a nájomca už nebude mať k dispozícii žiadne pozemky prenajaté od fondu.</w:t>
      </w:r>
    </w:p>
    <w:p w:rsidR="00C60DE4" w:rsidRDefault="00C60DE4" w:rsidP="001D5928">
      <w:pPr>
        <w:widowControl w:val="0"/>
        <w:spacing w:after="0" w:line="240" w:lineRule="auto"/>
        <w:ind w:firstLine="709"/>
        <w:jc w:val="both"/>
        <w:rPr>
          <w:rFonts w:ascii="Times New Roman" w:hAnsi="Times New Roman" w:cs="Times New Roman"/>
          <w:bCs/>
          <w:sz w:val="24"/>
          <w:szCs w:val="24"/>
        </w:rPr>
      </w:pPr>
      <w:r w:rsidRPr="00B30805">
        <w:rPr>
          <w:rFonts w:ascii="Times" w:hAnsi="Times" w:cs="Times"/>
          <w:bCs/>
          <w:sz w:val="24"/>
          <w:szCs w:val="24"/>
        </w:rPr>
        <w:t xml:space="preserve">Právo </w:t>
      </w:r>
      <w:r>
        <w:rPr>
          <w:rFonts w:ascii="Times" w:hAnsi="Times" w:cs="Times"/>
          <w:bCs/>
          <w:sz w:val="24"/>
          <w:szCs w:val="24"/>
        </w:rPr>
        <w:t xml:space="preserve">fondu </w:t>
      </w:r>
      <w:r w:rsidRPr="00B30805">
        <w:rPr>
          <w:rFonts w:ascii="Times" w:hAnsi="Times" w:cs="Times"/>
          <w:bCs/>
          <w:sz w:val="24"/>
          <w:szCs w:val="24"/>
        </w:rPr>
        <w:t>na odstúpenie od nájomnej zmluvy alebo na zníženie výmery prenajatého pozemku z dôvodu nesplnenia podmienok podľa odseku 13</w:t>
      </w:r>
      <w:r w:rsidR="00994DF0">
        <w:rPr>
          <w:rFonts w:ascii="Times" w:hAnsi="Times" w:cs="Times"/>
          <w:bCs/>
          <w:sz w:val="24"/>
          <w:szCs w:val="24"/>
        </w:rPr>
        <w:t xml:space="preserve"> však</w:t>
      </w:r>
      <w:r w:rsidRPr="00B30805">
        <w:rPr>
          <w:rFonts w:ascii="Times" w:hAnsi="Times" w:cs="Times"/>
          <w:bCs/>
          <w:sz w:val="24"/>
          <w:szCs w:val="24"/>
        </w:rPr>
        <w:t xml:space="preserve"> nevznik</w:t>
      </w:r>
      <w:r w:rsidR="00994DF0">
        <w:rPr>
          <w:rFonts w:ascii="Times" w:hAnsi="Times" w:cs="Times"/>
          <w:bCs/>
          <w:sz w:val="24"/>
          <w:szCs w:val="24"/>
        </w:rPr>
        <w:t>ne</w:t>
      </w:r>
      <w:r w:rsidRPr="00B30805">
        <w:rPr>
          <w:rFonts w:ascii="Times" w:hAnsi="Times" w:cs="Times"/>
          <w:bCs/>
          <w:sz w:val="24"/>
          <w:szCs w:val="24"/>
        </w:rPr>
        <w:t>, ak nájomca nemohol užívať prenajatý pozemok riadnym spôsobom na poľnohospodárske účely a primerane jeho druhu. Ustanovenie v časti za bodkočiarkou reaguje najmä na problém tzv. bielych plôch, na prípady pozemkov, ktoré sa v čase vzniku nájmu na poľnohospodárske účely pri prevádzkovaní podniku nachádzajú mimo registra LPIS, alebo iné prípady pozemkov, ktoré neboli prenechané prenajímateľom nájomcovi v stave spôsobilom na užívanie na poľnohospodárske účely.</w:t>
      </w:r>
    </w:p>
    <w:p w:rsidR="001D5928" w:rsidRPr="00FD0CE9" w:rsidRDefault="001D5928" w:rsidP="001D592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V nadväznosti na vkladaný odsek </w:t>
      </w:r>
      <w:r w:rsidR="00994DF0">
        <w:rPr>
          <w:rFonts w:ascii="Times New Roman" w:hAnsi="Times New Roman" w:cs="Times New Roman"/>
          <w:bCs/>
          <w:sz w:val="24"/>
          <w:szCs w:val="24"/>
        </w:rPr>
        <w:t>20</w:t>
      </w:r>
      <w:r w:rsidRPr="00FD0CE9">
        <w:rPr>
          <w:rFonts w:ascii="Times New Roman" w:hAnsi="Times New Roman" w:cs="Times New Roman"/>
          <w:bCs/>
          <w:sz w:val="24"/>
          <w:szCs w:val="24"/>
        </w:rPr>
        <w:t xml:space="preserve"> sa z dôvodu jasnosti a prehľadnosti aktualizuje znenie poznámky pod čiarou k odkazu </w:t>
      </w:r>
      <w:r w:rsidR="00777CEC">
        <w:rPr>
          <w:rFonts w:ascii="Times New Roman" w:hAnsi="Times New Roman" w:cs="Times New Roman"/>
          <w:bCs/>
          <w:sz w:val="24"/>
          <w:szCs w:val="24"/>
        </w:rPr>
        <w:t>5</w:t>
      </w:r>
      <w:r w:rsidRPr="00FD0CE9">
        <w:rPr>
          <w:rFonts w:ascii="Times New Roman" w:hAnsi="Times New Roman" w:cs="Times New Roman"/>
          <w:bCs/>
          <w:sz w:val="24"/>
          <w:szCs w:val="24"/>
        </w:rPr>
        <w:t>.</w:t>
      </w:r>
    </w:p>
    <w:p w:rsidR="0090228E" w:rsidRDefault="0090228E" w:rsidP="0090228E">
      <w:pPr>
        <w:widowControl w:val="0"/>
        <w:spacing w:after="0" w:line="240" w:lineRule="auto"/>
        <w:ind w:firstLine="709"/>
        <w:jc w:val="both"/>
        <w:rPr>
          <w:rFonts w:ascii="Times New Roman" w:hAnsi="Times New Roman" w:cs="Times New Roman"/>
          <w:bCs/>
          <w:sz w:val="24"/>
          <w:szCs w:val="24"/>
        </w:rPr>
      </w:pPr>
    </w:p>
    <w:p w:rsidR="00D60EF0" w:rsidRPr="00D60EF0" w:rsidRDefault="00D60EF0" w:rsidP="00D60EF0">
      <w:pPr>
        <w:widowControl w:val="0"/>
        <w:spacing w:after="0" w:line="240" w:lineRule="auto"/>
        <w:jc w:val="both"/>
        <w:rPr>
          <w:rFonts w:ascii="Times New Roman" w:hAnsi="Times New Roman" w:cs="Times New Roman"/>
          <w:b/>
          <w:bCs/>
          <w:sz w:val="24"/>
          <w:szCs w:val="24"/>
        </w:rPr>
      </w:pPr>
      <w:r w:rsidRPr="00D60EF0">
        <w:rPr>
          <w:rFonts w:ascii="Times New Roman" w:hAnsi="Times New Roman" w:cs="Times New Roman"/>
          <w:b/>
          <w:bCs/>
          <w:sz w:val="24"/>
          <w:szCs w:val="24"/>
        </w:rPr>
        <w:t>K bodu 9</w:t>
      </w:r>
    </w:p>
    <w:p w:rsidR="00D60EF0" w:rsidRDefault="00D60EF0" w:rsidP="00D60EF0">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Vypúšťa sa odsek 14 z dôvodu duplicity s § 13 ods. 2 zákona č. 504/2003 Z. z.</w:t>
      </w:r>
    </w:p>
    <w:p w:rsidR="00D60EF0" w:rsidRPr="00FD0CE9" w:rsidRDefault="00D60EF0" w:rsidP="00D60EF0">
      <w:pPr>
        <w:widowControl w:val="0"/>
        <w:spacing w:after="0" w:line="240" w:lineRule="auto"/>
        <w:jc w:val="both"/>
        <w:rPr>
          <w:rFonts w:ascii="Times New Roman" w:hAnsi="Times New Roman" w:cs="Times New Roman"/>
          <w:bCs/>
          <w:sz w:val="24"/>
          <w:szCs w:val="24"/>
        </w:rPr>
      </w:pPr>
    </w:p>
    <w:p w:rsidR="00EA6252" w:rsidRPr="00FD0CE9" w:rsidRDefault="0090228E"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w:t>
      </w:r>
      <w:r w:rsidR="00D27B59" w:rsidRPr="00FD0CE9">
        <w:rPr>
          <w:rFonts w:ascii="Times New Roman" w:hAnsi="Times New Roman" w:cs="Times New Roman"/>
          <w:b/>
          <w:sz w:val="24"/>
          <w:szCs w:val="24"/>
        </w:rPr>
        <w:t>bod</w:t>
      </w:r>
      <w:r w:rsidR="00D27B59">
        <w:rPr>
          <w:rFonts w:ascii="Times New Roman" w:hAnsi="Times New Roman" w:cs="Times New Roman"/>
          <w:b/>
          <w:sz w:val="24"/>
          <w:szCs w:val="24"/>
        </w:rPr>
        <w:t>om</w:t>
      </w:r>
      <w:r w:rsidR="00D27B59" w:rsidRPr="00FD0CE9">
        <w:rPr>
          <w:rFonts w:ascii="Times New Roman" w:hAnsi="Times New Roman" w:cs="Times New Roman"/>
          <w:b/>
          <w:sz w:val="24"/>
          <w:szCs w:val="24"/>
        </w:rPr>
        <w:t xml:space="preserve"> </w:t>
      </w:r>
      <w:r w:rsidR="00D60EF0">
        <w:rPr>
          <w:rFonts w:ascii="Times New Roman" w:hAnsi="Times New Roman" w:cs="Times New Roman"/>
          <w:b/>
          <w:sz w:val="24"/>
          <w:szCs w:val="24"/>
        </w:rPr>
        <w:t xml:space="preserve">10 </w:t>
      </w:r>
      <w:r w:rsidR="00D27B59">
        <w:rPr>
          <w:rFonts w:ascii="Times New Roman" w:hAnsi="Times New Roman" w:cs="Times New Roman"/>
          <w:b/>
          <w:sz w:val="24"/>
          <w:szCs w:val="24"/>
        </w:rPr>
        <w:t>a 1</w:t>
      </w:r>
      <w:r w:rsidR="00D60EF0">
        <w:rPr>
          <w:rFonts w:ascii="Times New Roman" w:hAnsi="Times New Roman" w:cs="Times New Roman"/>
          <w:b/>
          <w:sz w:val="24"/>
          <w:szCs w:val="24"/>
        </w:rPr>
        <w:t>1</w:t>
      </w:r>
    </w:p>
    <w:p w:rsidR="00A666CC" w:rsidRDefault="00C51E87"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nadväznosti na záväzok vyplývajúci z Programového vyhlásenia vlády na roky 2020-2024 („</w:t>
      </w:r>
      <w:r w:rsidRPr="00C51E87">
        <w:rPr>
          <w:rFonts w:ascii="Times New Roman" w:hAnsi="Times New Roman" w:cs="Times New Roman"/>
          <w:bCs/>
          <w:sz w:val="24"/>
          <w:szCs w:val="24"/>
        </w:rPr>
        <w:t>Vláda SR prepracuje doterajšiu právnu úpravu vlastníckych a užívacích vzťahov k pôde v súlade s Ústavou Slovenskej republiky s cieľom vyvážiť postavenie vlastníkov pôdy voči jej užívateľom.</w:t>
      </w:r>
      <w:r>
        <w:rPr>
          <w:rFonts w:ascii="Times New Roman" w:hAnsi="Times New Roman" w:cs="Times New Roman"/>
          <w:bCs/>
          <w:sz w:val="24"/>
          <w:szCs w:val="24"/>
        </w:rPr>
        <w:t>“) sa u</w:t>
      </w:r>
      <w:r w:rsidR="00FD0CE9" w:rsidRPr="00FD0CE9">
        <w:rPr>
          <w:rFonts w:ascii="Times New Roman" w:hAnsi="Times New Roman" w:cs="Times New Roman"/>
          <w:bCs/>
          <w:sz w:val="24"/>
          <w:szCs w:val="24"/>
        </w:rPr>
        <w:t xml:space="preserve">pravuje doterajšie ustanovenie pri prenajímaní pozemkov, ku ktorým nevzniklo prednostné právo doterajšieho nájomcu a ustanovujú sa kritériá výberu nájomcu, s ktorým fond uzatvorí nájomnú zmluvu. </w:t>
      </w:r>
      <w:r w:rsidR="006F09F6">
        <w:rPr>
          <w:rFonts w:ascii="Times New Roman" w:hAnsi="Times New Roman" w:cs="Times New Roman"/>
          <w:bCs/>
          <w:sz w:val="24"/>
          <w:szCs w:val="24"/>
        </w:rPr>
        <w:t xml:space="preserve">Ustanovuje sa záväzné poradie, v ktorom fond bude selektovať záujemcov o pozemok, ktorý je k dispozícii na prenájom. Cieľom takto ustanoveného poradia záujemcov je uprednostniť podľa písmena a) najskôr tzv. drobné agropodnikateľské formy podnikov, t. j. </w:t>
      </w:r>
      <w:r w:rsidR="00D60EF0">
        <w:rPr>
          <w:rFonts w:ascii="Times New Roman" w:hAnsi="Times New Roman" w:cs="Times New Roman"/>
          <w:bCs/>
          <w:sz w:val="24"/>
          <w:szCs w:val="24"/>
        </w:rPr>
        <w:t xml:space="preserve">začínajúcich </w:t>
      </w:r>
      <w:r w:rsidR="006F09F6">
        <w:rPr>
          <w:rFonts w:ascii="Times New Roman" w:hAnsi="Times New Roman" w:cs="Times New Roman"/>
          <w:bCs/>
          <w:sz w:val="24"/>
          <w:szCs w:val="24"/>
        </w:rPr>
        <w:t xml:space="preserve">farmárov a malé a mikropodniky v poľnohospodárstve. </w:t>
      </w:r>
      <w:r w:rsidR="00D60EF0">
        <w:rPr>
          <w:rFonts w:ascii="Times New Roman" w:hAnsi="Times New Roman" w:cs="Times New Roman"/>
          <w:bCs/>
          <w:sz w:val="24"/>
          <w:szCs w:val="24"/>
        </w:rPr>
        <w:t xml:space="preserve">Na tento účel sa definuje začínajúci poľnohospodár ako fyzická osoba – podnikateľ, ktorej predmetom činnosti je poľnohospodárska výroba alebo s ňou súvisiaca činnosť (t. j. samostatne hospodáriaci roľník), ktorá má do 40 rokov veku. </w:t>
      </w:r>
      <w:r w:rsidR="006F09F6">
        <w:rPr>
          <w:rFonts w:ascii="Times New Roman" w:hAnsi="Times New Roman" w:cs="Times New Roman"/>
          <w:bCs/>
          <w:sz w:val="24"/>
          <w:szCs w:val="24"/>
        </w:rPr>
        <w:t xml:space="preserve">Plnenie takto definovanej statusovej podmienky záujemcu sa bude posudzovať k dátumu, do ktorého bude možné o pozemok prejaviť záujem (dátum sa určuje podľa nového znenia § 2 ods. 1). Plnenie podmienky ich statusu budú preukazovať analogicky ako podľa nového znenia § 2a ods. 2. </w:t>
      </w:r>
      <w:r w:rsidR="00A666CC">
        <w:rPr>
          <w:rFonts w:ascii="Times New Roman" w:hAnsi="Times New Roman" w:cs="Times New Roman"/>
          <w:bCs/>
          <w:sz w:val="24"/>
          <w:szCs w:val="24"/>
        </w:rPr>
        <w:t xml:space="preserve">Účelom je okrem iného zabezpečiť finančné záujmy SR a EÚ v rámci vyplácania podpôr a pomocí. Tieto drobné agropodnikateľské formy v mnohých prípadoch prevzali rôzne záväzky a vstúpili do rôznych projektov, pričom však doterajším znením nariadenia vlády boli zaťažení požiadavkami na vyššiu zaťaženosť a produktivitu v porovnaní s inými nájomcami. To predstavuje riziko pre účelné vynaloženie finančných prostriedkov z verejných zdrojov. Zmiernením požiadaviek na ich zaťaženosť sa výtrazne zmierňuje toto riziko. </w:t>
      </w:r>
    </w:p>
    <w:p w:rsidR="00D27B59" w:rsidRDefault="006F09F6"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Ďalej je cieľom </w:t>
      </w:r>
      <w:r w:rsidR="00FD0CE9" w:rsidRPr="00FD0CE9">
        <w:rPr>
          <w:rFonts w:ascii="Times New Roman" w:hAnsi="Times New Roman" w:cs="Times New Roman"/>
          <w:bCs/>
          <w:sz w:val="24"/>
          <w:szCs w:val="24"/>
        </w:rPr>
        <w:t xml:space="preserve">zachovať užívanie dotknutého pozemku v lokalite, v ktorej sa pozemok nachádza, </w:t>
      </w:r>
      <w:r>
        <w:rPr>
          <w:rFonts w:ascii="Times New Roman" w:hAnsi="Times New Roman" w:cs="Times New Roman"/>
          <w:bCs/>
          <w:sz w:val="24"/>
          <w:szCs w:val="24"/>
        </w:rPr>
        <w:t>a to prednosťou záujemcu, ktorý je rezidentom obce, v ktorej sa nachádza prenajímaný pozemok, resp. v susednej obci. Táto preferencia sa týka aj tzv. drobných agropodnikateľských foriem uvedených v písmene a), ale v </w:t>
      </w:r>
      <w:r w:rsidR="00D27B59">
        <w:rPr>
          <w:rFonts w:ascii="Times New Roman" w:hAnsi="Times New Roman" w:cs="Times New Roman"/>
          <w:bCs/>
          <w:sz w:val="24"/>
          <w:szCs w:val="24"/>
        </w:rPr>
        <w:t>písmenách</w:t>
      </w:r>
      <w:r>
        <w:rPr>
          <w:rFonts w:ascii="Times New Roman" w:hAnsi="Times New Roman" w:cs="Times New Roman"/>
          <w:bCs/>
          <w:sz w:val="24"/>
          <w:szCs w:val="24"/>
        </w:rPr>
        <w:t xml:space="preserve"> b)</w:t>
      </w:r>
      <w:r w:rsidR="00D27B59">
        <w:rPr>
          <w:rFonts w:ascii="Times New Roman" w:hAnsi="Times New Roman" w:cs="Times New Roman"/>
          <w:bCs/>
          <w:sz w:val="24"/>
          <w:szCs w:val="24"/>
        </w:rPr>
        <w:t xml:space="preserve"> a c)</w:t>
      </w:r>
      <w:r>
        <w:rPr>
          <w:rFonts w:ascii="Times New Roman" w:hAnsi="Times New Roman" w:cs="Times New Roman"/>
          <w:bCs/>
          <w:sz w:val="24"/>
          <w:szCs w:val="24"/>
        </w:rPr>
        <w:t xml:space="preserve"> sa týka aj záujemcov, ktorí vôbec nevykonávajú poľnohospodársku činnosť. Plnenie tejto podmienky sa zmluvne zabezpečí počas celej doby trvania nájomného vzťahu. </w:t>
      </w:r>
      <w:r w:rsidR="00D27B59">
        <w:rPr>
          <w:rFonts w:ascii="Times New Roman" w:hAnsi="Times New Roman" w:cs="Times New Roman"/>
          <w:bCs/>
          <w:sz w:val="24"/>
          <w:szCs w:val="24"/>
        </w:rPr>
        <w:t>Ď</w:t>
      </w:r>
      <w:r w:rsidR="00FD0CE9" w:rsidRPr="00FD0CE9">
        <w:rPr>
          <w:rFonts w:ascii="Times New Roman" w:hAnsi="Times New Roman" w:cs="Times New Roman"/>
          <w:bCs/>
          <w:sz w:val="24"/>
          <w:szCs w:val="24"/>
        </w:rPr>
        <w:t>alej </w:t>
      </w:r>
      <w:r w:rsidR="00D27B59">
        <w:rPr>
          <w:rFonts w:ascii="Times New Roman" w:hAnsi="Times New Roman" w:cs="Times New Roman"/>
          <w:bCs/>
          <w:sz w:val="24"/>
          <w:szCs w:val="24"/>
        </w:rPr>
        <w:t xml:space="preserve">je podľa písmen d) a e) </w:t>
      </w:r>
      <w:r w:rsidR="00D27B59">
        <w:rPr>
          <w:rFonts w:ascii="Times New Roman" w:hAnsi="Times New Roman" w:cs="Times New Roman"/>
          <w:bCs/>
          <w:sz w:val="24"/>
          <w:szCs w:val="24"/>
        </w:rPr>
        <w:lastRenderedPageBreak/>
        <w:t xml:space="preserve">cieľom </w:t>
      </w:r>
      <w:r w:rsidR="00FD0CE9" w:rsidRPr="00FD0CE9">
        <w:rPr>
          <w:rFonts w:ascii="Times New Roman" w:hAnsi="Times New Roman" w:cs="Times New Roman"/>
          <w:bCs/>
          <w:sz w:val="24"/>
          <w:szCs w:val="24"/>
        </w:rPr>
        <w:t xml:space="preserve">zabezpečiť čo najvyššiu zaťaženosť prenajatých pozemkov dobytčími jednotkami pri živočíšnej výrobe a čo najvyššiu výmeru pestovania špeciálnych plodín pri rastlinnej výrobe, ku ktorým sa musí nový nájomca zaviazať. </w:t>
      </w:r>
      <w:r w:rsidR="00D27B59">
        <w:rPr>
          <w:rFonts w:ascii="Times New Roman" w:hAnsi="Times New Roman" w:cs="Times New Roman"/>
          <w:bCs/>
          <w:sz w:val="24"/>
          <w:szCs w:val="24"/>
        </w:rPr>
        <w:t xml:space="preserve">Prioritu má podpora živočíšnej výroby. </w:t>
      </w:r>
      <w:r w:rsidR="00C3778F" w:rsidRPr="00FD0CE9">
        <w:rPr>
          <w:rFonts w:ascii="Times New Roman" w:hAnsi="Times New Roman" w:cs="Times New Roman"/>
          <w:bCs/>
          <w:sz w:val="24"/>
          <w:szCs w:val="24"/>
        </w:rPr>
        <w:t>V prípade viacerých záujemcov dá fond prednosť tomu, ktorý plný uvedené kritériá v najvyššej miere</w:t>
      </w:r>
      <w:r w:rsidR="00C3778F">
        <w:rPr>
          <w:rFonts w:ascii="Times New Roman" w:hAnsi="Times New Roman" w:cs="Times New Roman"/>
          <w:bCs/>
          <w:sz w:val="24"/>
          <w:szCs w:val="24"/>
        </w:rPr>
        <w:t xml:space="preserve"> spomedzi relevantných záujemcov</w:t>
      </w:r>
      <w:r w:rsidR="00C3778F" w:rsidRPr="00FD0CE9">
        <w:rPr>
          <w:rFonts w:ascii="Times New Roman" w:hAnsi="Times New Roman" w:cs="Times New Roman"/>
          <w:bCs/>
          <w:sz w:val="24"/>
          <w:szCs w:val="24"/>
        </w:rPr>
        <w:t xml:space="preserve">. </w:t>
      </w:r>
      <w:r w:rsidR="00D27B59">
        <w:rPr>
          <w:rFonts w:ascii="Times New Roman" w:hAnsi="Times New Roman" w:cs="Times New Roman"/>
          <w:bCs/>
          <w:sz w:val="24"/>
          <w:szCs w:val="24"/>
        </w:rPr>
        <w:t xml:space="preserve">V týchto dvoch prípadoch sa plnenie podmienky rovnako zmluvne zabezpečí na celú dobu trvania nájomného vzťahu a navyše sa bude posudzovať vo vzťahu k celému pozemkovému portfóliu nájomcu a zároveň aj vo vzťahu k právnickým osobám nájomcu, s ktorými má spoločného konečného užívateľa výhod. Účelom je jednak podporiť živočíšnu a špeciálnu rastlinnú výrobu na čo najväčšej výmere v obhospodarovaní nájomcu a jednak predchádzať špekulatívnemu presúvaniu zaťaženosti pozemku dobytčími jednotkami, resp. špeciálnej rastlinnej výroby z iných plôch len na plochu prenajatú od fondu. V písmene f) je napokon cieľom uprednostniť toho záujemcu, ktorý sa zaviaže prevziať záväzok doterajšieho nájomcu vyplývajúci s doterajšej nájomnej zmluvy bez ohľadu na to, ako aké podmienky ide. </w:t>
      </w:r>
    </w:p>
    <w:p w:rsidR="00FD0CE9" w:rsidRDefault="00FD0CE9" w:rsidP="00FD0CE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Zároveň sa ustanovuje, že obsahom nájomnej zmluvy bude aj záväzok každoročne plnenie </w:t>
      </w:r>
      <w:r w:rsidR="00C3778F">
        <w:rPr>
          <w:rFonts w:ascii="Times New Roman" w:hAnsi="Times New Roman" w:cs="Times New Roman"/>
          <w:bCs/>
          <w:sz w:val="24"/>
          <w:szCs w:val="24"/>
        </w:rPr>
        <w:t>ustanovených</w:t>
      </w:r>
      <w:r w:rsidR="00C3778F"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podmie</w:t>
      </w:r>
      <w:r w:rsidR="00E33ADB">
        <w:rPr>
          <w:rFonts w:ascii="Times New Roman" w:hAnsi="Times New Roman" w:cs="Times New Roman"/>
          <w:bCs/>
          <w:sz w:val="24"/>
          <w:szCs w:val="24"/>
        </w:rPr>
        <w:t>nok preukazovať fondu. V prípade, že nájom</w:t>
      </w:r>
      <w:r w:rsidR="00777CEC">
        <w:rPr>
          <w:rFonts w:ascii="Times New Roman" w:hAnsi="Times New Roman" w:cs="Times New Roman"/>
          <w:bCs/>
          <w:sz w:val="24"/>
          <w:szCs w:val="24"/>
        </w:rPr>
        <w:t>c</w:t>
      </w:r>
      <w:r w:rsidR="00E33ADB">
        <w:rPr>
          <w:rFonts w:ascii="Times New Roman" w:hAnsi="Times New Roman" w:cs="Times New Roman"/>
          <w:bCs/>
          <w:sz w:val="24"/>
          <w:szCs w:val="24"/>
        </w:rPr>
        <w:t>a tieto podmienky plniť nebude, fond má právo odstúpiť od zmluvy podľa odseku 20.</w:t>
      </w:r>
    </w:p>
    <w:p w:rsidR="00C3778F" w:rsidRPr="00FD0CE9" w:rsidRDefault="00C3778F"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Pri súbehu viacerých záujemcov plniacich totožné alebo rôzne podmienky sa ustanovujú pravidlá výberu nájomcu. Predovšetkým sa ustanovuje, že kritériá prednosti sa neuplatnia vtedy, ak medzi záujemcami dôjde k dohode o tom, o aký pozemok ponúkaný fondom majú záujem tak, aby si navzájom pri uzatváraní nájomnej zmluvy nekonkurovali. Ak taká dohoda neexistuje, fond prenajme podľa kritérií prednosti ponúkané pozemky tak, aby najviac štvrtina ich výmery pripadla záujemcovi v písmene a), štvrtina záujemcom v písmenách b) a c) rovným dielom a polovica záujemcom v písmenách d), e) a f) rovným dielom. Zásada prenájmu záujemcom rovným dielom je limitovaný minimálnou výmerou prenajímanej plochy 1 ha. Ak nie je možné dodržať toto výmerové minimum a tým pádom nie je možné rovnocenným záujemcom prenajať pozemok rovným dielom, fond prenajme pozemok tomu záujemcovi, ktorý spĺňa zároveň aj podmienky podľa iného kritéria prednosti. Ak takého záujemcu niet, fond </w:t>
      </w:r>
      <w:r w:rsidR="00140245">
        <w:rPr>
          <w:rFonts w:ascii="Times New Roman" w:hAnsi="Times New Roman" w:cs="Times New Roman"/>
          <w:bCs/>
          <w:sz w:val="24"/>
          <w:szCs w:val="24"/>
        </w:rPr>
        <w:t>vyberie nájomcu spomedzi záujemcov, ktorí plnia nasledujúce kritérium prednosti.</w:t>
      </w:r>
    </w:p>
    <w:p w:rsidR="009F61E2" w:rsidRPr="00FD0CE9" w:rsidRDefault="009F61E2" w:rsidP="009F61E2">
      <w:pPr>
        <w:widowControl w:val="0"/>
        <w:spacing w:after="0" w:line="240" w:lineRule="auto"/>
        <w:ind w:firstLine="709"/>
        <w:jc w:val="both"/>
        <w:rPr>
          <w:rFonts w:ascii="Times New Roman" w:hAnsi="Times New Roman" w:cs="Times New Roman"/>
          <w:bCs/>
          <w:sz w:val="24"/>
          <w:szCs w:val="24"/>
        </w:rPr>
      </w:pPr>
    </w:p>
    <w:p w:rsidR="007D00B9" w:rsidRPr="00FD0CE9" w:rsidRDefault="007D00B9" w:rsidP="00781CA2">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 xml:space="preserve">K bodu </w:t>
      </w:r>
      <w:r w:rsidR="009F61E2" w:rsidRPr="00FD0CE9">
        <w:rPr>
          <w:rFonts w:ascii="Times New Roman" w:hAnsi="Times New Roman" w:cs="Times New Roman"/>
          <w:b/>
          <w:sz w:val="24"/>
          <w:szCs w:val="24"/>
        </w:rPr>
        <w:t>1</w:t>
      </w:r>
      <w:r w:rsidR="00D60EF0">
        <w:rPr>
          <w:rFonts w:ascii="Times New Roman" w:hAnsi="Times New Roman" w:cs="Times New Roman"/>
          <w:b/>
          <w:sz w:val="24"/>
          <w:szCs w:val="24"/>
        </w:rPr>
        <w:t>3</w:t>
      </w:r>
    </w:p>
    <w:p w:rsidR="00FD0CE9" w:rsidRPr="00FD0CE9" w:rsidRDefault="00FD0CE9" w:rsidP="00FD0CE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Požiadavka na zmenu vyplynula z aplikačnej praxe</w:t>
      </w:r>
      <w:r w:rsidR="00140245">
        <w:rPr>
          <w:rFonts w:ascii="Times New Roman" w:hAnsi="Times New Roman" w:cs="Times New Roman"/>
          <w:bCs/>
          <w:sz w:val="24"/>
          <w:szCs w:val="24"/>
        </w:rPr>
        <w:t>, pretože ustanovenie je prakticky obsolentné</w:t>
      </w:r>
      <w:r w:rsidRPr="00FD0CE9">
        <w:rPr>
          <w:rFonts w:ascii="Times New Roman" w:hAnsi="Times New Roman" w:cs="Times New Roman"/>
          <w:bCs/>
          <w:sz w:val="24"/>
          <w:szCs w:val="24"/>
        </w:rPr>
        <w:t xml:space="preserve">. V podmienkach fondu sa prenájom ponukou aplikuje len výnimočne. </w:t>
      </w:r>
    </w:p>
    <w:p w:rsidR="007D00B9" w:rsidRPr="00FD0CE9" w:rsidRDefault="007D00B9" w:rsidP="007D00B9">
      <w:pPr>
        <w:widowControl w:val="0"/>
        <w:spacing w:after="0" w:line="240" w:lineRule="auto"/>
        <w:ind w:firstLine="709"/>
        <w:jc w:val="both"/>
        <w:rPr>
          <w:rFonts w:ascii="Times New Roman" w:hAnsi="Times New Roman" w:cs="Times New Roman"/>
          <w:bCs/>
          <w:sz w:val="24"/>
          <w:szCs w:val="24"/>
        </w:rPr>
      </w:pPr>
    </w:p>
    <w:p w:rsidR="00F12F1E" w:rsidRDefault="00F12F1E" w:rsidP="00781CA2">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bod</w:t>
      </w:r>
      <w:r w:rsidR="004F6ABC">
        <w:rPr>
          <w:rFonts w:ascii="Times New Roman" w:hAnsi="Times New Roman" w:cs="Times New Roman"/>
          <w:b/>
          <w:sz w:val="24"/>
          <w:szCs w:val="24"/>
        </w:rPr>
        <w:t>om</w:t>
      </w:r>
      <w:r w:rsidRPr="00FD0CE9">
        <w:rPr>
          <w:rFonts w:ascii="Times New Roman" w:hAnsi="Times New Roman" w:cs="Times New Roman"/>
          <w:b/>
          <w:sz w:val="24"/>
          <w:szCs w:val="24"/>
        </w:rPr>
        <w:t xml:space="preserve"> </w:t>
      </w:r>
      <w:r w:rsidR="009F61E2" w:rsidRPr="00FD0CE9">
        <w:rPr>
          <w:rFonts w:ascii="Times New Roman" w:hAnsi="Times New Roman" w:cs="Times New Roman"/>
          <w:b/>
          <w:sz w:val="24"/>
          <w:szCs w:val="24"/>
        </w:rPr>
        <w:t>1</w:t>
      </w:r>
      <w:r w:rsidR="00D60EF0">
        <w:rPr>
          <w:rFonts w:ascii="Times New Roman" w:hAnsi="Times New Roman" w:cs="Times New Roman"/>
          <w:b/>
          <w:sz w:val="24"/>
          <w:szCs w:val="24"/>
        </w:rPr>
        <w:t>4</w:t>
      </w:r>
      <w:r w:rsidR="004F6ABC">
        <w:rPr>
          <w:rFonts w:ascii="Times New Roman" w:hAnsi="Times New Roman" w:cs="Times New Roman"/>
          <w:b/>
          <w:sz w:val="24"/>
          <w:szCs w:val="24"/>
        </w:rPr>
        <w:t xml:space="preserve"> až 1</w:t>
      </w:r>
      <w:r w:rsidR="00D60EF0">
        <w:rPr>
          <w:rFonts w:ascii="Times New Roman" w:hAnsi="Times New Roman" w:cs="Times New Roman"/>
          <w:b/>
          <w:sz w:val="24"/>
          <w:szCs w:val="24"/>
        </w:rPr>
        <w:t>6</w:t>
      </w:r>
    </w:p>
    <w:p w:rsidR="00140245" w:rsidRDefault="00140245" w:rsidP="00140245">
      <w:pPr>
        <w:widowControl w:val="0"/>
        <w:spacing w:after="0" w:line="240" w:lineRule="auto"/>
        <w:ind w:firstLine="709"/>
        <w:jc w:val="both"/>
        <w:rPr>
          <w:rFonts w:ascii="Times New Roman" w:hAnsi="Times New Roman" w:cs="Times New Roman"/>
          <w:bCs/>
          <w:sz w:val="24"/>
          <w:szCs w:val="24"/>
        </w:rPr>
      </w:pPr>
      <w:r w:rsidRPr="00140245">
        <w:rPr>
          <w:rFonts w:ascii="Times New Roman" w:hAnsi="Times New Roman" w:cs="Times New Roman"/>
          <w:bCs/>
          <w:sz w:val="24"/>
          <w:szCs w:val="24"/>
        </w:rPr>
        <w:t xml:space="preserve">Upravujú sa </w:t>
      </w:r>
      <w:r w:rsidR="004F6ABC">
        <w:rPr>
          <w:rFonts w:ascii="Times New Roman" w:hAnsi="Times New Roman" w:cs="Times New Roman"/>
          <w:bCs/>
          <w:sz w:val="24"/>
          <w:szCs w:val="24"/>
        </w:rPr>
        <w:t xml:space="preserve">v § 2a </w:t>
      </w:r>
      <w:r w:rsidRPr="00140245">
        <w:rPr>
          <w:rFonts w:ascii="Times New Roman" w:hAnsi="Times New Roman" w:cs="Times New Roman"/>
          <w:bCs/>
          <w:sz w:val="24"/>
          <w:szCs w:val="24"/>
        </w:rPr>
        <w:t>ustanovenia o spôsobe preukazovania plnenia podmienok tzv. osobitného nájmu pre tzv. drobné agropodnikateľské formy, ktorý vyplýva z § 5 až 9 z. č. 504/2003 Z. z. a od § 14 ods. 9 až 13 z. č. 330/1991 Zb.</w:t>
      </w:r>
      <w:r>
        <w:rPr>
          <w:rFonts w:ascii="Times New Roman" w:hAnsi="Times New Roman" w:cs="Times New Roman"/>
          <w:bCs/>
          <w:sz w:val="24"/>
          <w:szCs w:val="24"/>
        </w:rPr>
        <w:t xml:space="preserve"> Úpravou sa odstraňuje neprimeranosť, ktorá vyplývala z možnosti doterajšieho nájomcu preukázať plnenie totožných podmienok iba čestným vyhlásením. Upravuje sa teda spôsob preukazovania splnenia podmienok, ktoré sú určujúce pre aplikáciu tohto osobitného nájmu.</w:t>
      </w:r>
    </w:p>
    <w:p w:rsidR="004F6ABC" w:rsidRDefault="004F6ABC" w:rsidP="00140245">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Analogicky sa v § 2b upravuje ustanovenie o spôsobe preukazovania osobitného nájmu pre farmára hospodáriaceho na ploche najviac 50 ha, ktorý vyplýva z </w:t>
      </w:r>
      <w:r w:rsidRPr="004F6ABC">
        <w:rPr>
          <w:rFonts w:ascii="Times New Roman" w:hAnsi="Times New Roman" w:cs="Times New Roman"/>
          <w:bCs/>
          <w:sz w:val="24"/>
          <w:szCs w:val="24"/>
        </w:rPr>
        <w:t>§ 13 ods. 5 z. č. 504/2003 Z. z.</w:t>
      </w:r>
    </w:p>
    <w:p w:rsidR="004F6ABC" w:rsidRDefault="004F6ABC" w:rsidP="00140245">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oboch prípadoch sa čestné vyhlásenie ako dôkaz plnenia podmienky ponecháva len pre tie prípady, kedy ide o takého nájomcu na účely výkonu špeciálnej rastlinnej výroby, ktorý nie je poberateľom žiadnej platby od PPA, takže nemôže disponovať dokladom od PPA, ktorý by potvrdzoval splnenie ustanovených podmienok.</w:t>
      </w:r>
    </w:p>
    <w:p w:rsidR="004F6ABC" w:rsidRDefault="004F6ABC" w:rsidP="00140245">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 2b sa zároveň redukujú podmienky spočívajúce v kvantifikácii produkcie živočíšnej výroby, pretože ide o príliš prísne podmienky, ktoré sú v praxi takmer nesplniteľné.</w:t>
      </w:r>
    </w:p>
    <w:p w:rsidR="004F6ABC" w:rsidRPr="00140245" w:rsidRDefault="004F6ABC" w:rsidP="00140245">
      <w:pPr>
        <w:widowControl w:val="0"/>
        <w:spacing w:after="0" w:line="240" w:lineRule="auto"/>
        <w:ind w:firstLine="709"/>
        <w:jc w:val="both"/>
        <w:rPr>
          <w:rFonts w:ascii="Times New Roman" w:hAnsi="Times New Roman" w:cs="Times New Roman"/>
          <w:bCs/>
          <w:sz w:val="24"/>
          <w:szCs w:val="24"/>
        </w:rPr>
      </w:pPr>
    </w:p>
    <w:p w:rsidR="004F6ABC" w:rsidRPr="004F6ABC" w:rsidRDefault="004F6ABC" w:rsidP="004F6ABC">
      <w:pPr>
        <w:widowControl w:val="0"/>
        <w:spacing w:after="0" w:line="240" w:lineRule="auto"/>
        <w:jc w:val="both"/>
        <w:rPr>
          <w:rFonts w:ascii="Times New Roman" w:hAnsi="Times New Roman" w:cs="Times New Roman"/>
          <w:b/>
          <w:sz w:val="24"/>
          <w:szCs w:val="24"/>
        </w:rPr>
      </w:pPr>
      <w:r w:rsidRPr="004F6ABC">
        <w:rPr>
          <w:rFonts w:ascii="Times New Roman" w:hAnsi="Times New Roman" w:cs="Times New Roman"/>
          <w:b/>
          <w:sz w:val="24"/>
          <w:szCs w:val="24"/>
        </w:rPr>
        <w:t>K bodu 1</w:t>
      </w:r>
      <w:r w:rsidR="00D60EF0">
        <w:rPr>
          <w:rFonts w:ascii="Times New Roman" w:hAnsi="Times New Roman" w:cs="Times New Roman"/>
          <w:b/>
          <w:sz w:val="24"/>
          <w:szCs w:val="24"/>
        </w:rPr>
        <w:t>7</w:t>
      </w:r>
    </w:p>
    <w:p w:rsidR="00F12F1E" w:rsidRPr="00FD0CE9" w:rsidRDefault="003E5829"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S cieľom posilniť prehľadnosť a transparentnosť výpočtu výšky nájomného za poľnohospodárske pozemky vo vlastníctve štátu a nezistených vlastníkov prenajímané fondom </w:t>
      </w:r>
      <w:r w:rsidR="0053732D" w:rsidRPr="00FD0CE9">
        <w:rPr>
          <w:rFonts w:ascii="Times New Roman" w:hAnsi="Times New Roman" w:cs="Times New Roman"/>
          <w:bCs/>
          <w:sz w:val="24"/>
          <w:szCs w:val="24"/>
        </w:rPr>
        <w:t xml:space="preserve">na účely prevádzkovania poľnohospodárskeho podniku </w:t>
      </w:r>
      <w:r w:rsidRPr="00FD0CE9">
        <w:rPr>
          <w:rFonts w:ascii="Times New Roman" w:hAnsi="Times New Roman" w:cs="Times New Roman"/>
          <w:bCs/>
          <w:sz w:val="24"/>
          <w:szCs w:val="24"/>
        </w:rPr>
        <w:t>sa ustanovuje záväzný spôsob určenia výšky nájomného.</w:t>
      </w:r>
    </w:p>
    <w:p w:rsidR="00735588" w:rsidRPr="00FD0CE9" w:rsidRDefault="00735588"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Nájomné sa určuje podľa sadzieb </w:t>
      </w:r>
      <w:r w:rsidR="0030703D" w:rsidRPr="00FD0CE9">
        <w:rPr>
          <w:rFonts w:ascii="Times New Roman" w:hAnsi="Times New Roman" w:cs="Times New Roman"/>
          <w:bCs/>
          <w:sz w:val="24"/>
          <w:szCs w:val="24"/>
        </w:rPr>
        <w:t xml:space="preserve">na hektár </w:t>
      </w:r>
      <w:r w:rsidRPr="00FD0CE9">
        <w:rPr>
          <w:rFonts w:ascii="Times New Roman" w:hAnsi="Times New Roman" w:cs="Times New Roman"/>
          <w:bCs/>
          <w:sz w:val="24"/>
          <w:szCs w:val="24"/>
        </w:rPr>
        <w:t>uvedených v prílohe č. 1 pre každé katastrálne územie a pre každú z troch vymedzených kultúr poľnohospodárskeho pozemku</w:t>
      </w:r>
      <w:r w:rsidR="0030703D" w:rsidRPr="00FD0CE9">
        <w:rPr>
          <w:rFonts w:ascii="Times New Roman" w:hAnsi="Times New Roman" w:cs="Times New Roman"/>
          <w:bCs/>
          <w:sz w:val="24"/>
          <w:szCs w:val="24"/>
        </w:rPr>
        <w:t xml:space="preserve"> (odsek 1)</w:t>
      </w:r>
      <w:r w:rsidRPr="00FD0CE9">
        <w:rPr>
          <w:rFonts w:ascii="Times New Roman" w:hAnsi="Times New Roman" w:cs="Times New Roman"/>
          <w:bCs/>
          <w:sz w:val="24"/>
          <w:szCs w:val="24"/>
        </w:rPr>
        <w:t xml:space="preserve">. </w:t>
      </w:r>
      <w:r w:rsidR="0030703D" w:rsidRPr="00FD0CE9">
        <w:rPr>
          <w:rFonts w:ascii="Times New Roman" w:hAnsi="Times New Roman" w:cs="Times New Roman"/>
          <w:bCs/>
          <w:sz w:val="24"/>
          <w:szCs w:val="24"/>
        </w:rPr>
        <w:t>V</w:t>
      </w:r>
      <w:r w:rsidRPr="00FD0CE9">
        <w:rPr>
          <w:rFonts w:ascii="Times New Roman" w:hAnsi="Times New Roman" w:cs="Times New Roman"/>
          <w:bCs/>
          <w:sz w:val="24"/>
          <w:szCs w:val="24"/>
        </w:rPr>
        <w:t>ychádza sa z tých kultúr poľnohospodárskych pozemkov, ktoré sú evidované v systéme LPIS, t. j. v dieloch pôdnych blokov</w:t>
      </w:r>
      <w:r w:rsidR="0053732D" w:rsidRPr="00FD0CE9">
        <w:rPr>
          <w:rFonts w:ascii="Times New Roman" w:hAnsi="Times New Roman" w:cs="Times New Roman"/>
          <w:bCs/>
          <w:sz w:val="24"/>
          <w:szCs w:val="24"/>
        </w:rPr>
        <w:t xml:space="preserve"> k 31.12. predchádzajúceho kalendárneho roka</w:t>
      </w:r>
      <w:r w:rsidRPr="00FD0CE9">
        <w:rPr>
          <w:rFonts w:ascii="Times New Roman" w:hAnsi="Times New Roman" w:cs="Times New Roman"/>
          <w:bCs/>
          <w:sz w:val="24"/>
          <w:szCs w:val="24"/>
        </w:rPr>
        <w:t xml:space="preserve">. Ide o plochy, ktoré sú aktívne využívané na poľnohospodárske účely. </w:t>
      </w:r>
    </w:p>
    <w:p w:rsidR="003E5829" w:rsidRPr="00FD0CE9" w:rsidRDefault="00735588"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Dôsledkom použitia tejto databázy je však to, že v prílohe č. 1 nie sú uvedené niektoré katastrálne územia, resp. že v niektorých katastrálnych územiach nie sú zachytené všetky tri vymedzené kultúry, pretože tie nie sú evidované v systéme LPIS. Príčinou je, že ide o plochy, ktoré nie sú aktívne využívané na poľnohospodárske účely. </w:t>
      </w:r>
      <w:r w:rsidR="00A952BE">
        <w:rPr>
          <w:rFonts w:ascii="Times New Roman" w:hAnsi="Times New Roman" w:cs="Times New Roman"/>
          <w:bCs/>
          <w:sz w:val="24"/>
          <w:szCs w:val="24"/>
        </w:rPr>
        <w:t>N</w:t>
      </w:r>
      <w:r w:rsidRPr="00FD0CE9">
        <w:rPr>
          <w:rFonts w:ascii="Times New Roman" w:hAnsi="Times New Roman" w:cs="Times New Roman"/>
          <w:bCs/>
          <w:sz w:val="24"/>
          <w:szCs w:val="24"/>
        </w:rPr>
        <w:t>apriek tomu tieto plochy sú predmetom nájomnej zmluvy s fondom, hoci nájomca ich aktívne nevyužíva na poľnohospodársku výrobu (sú to tzv. neúžitky).</w:t>
      </w:r>
    </w:p>
    <w:p w:rsidR="00735588" w:rsidRPr="00FD0CE9" w:rsidRDefault="00735588"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prenajímaný pozemok</w:t>
      </w:r>
      <w:r w:rsidR="00A952BE">
        <w:rPr>
          <w:rFonts w:ascii="Times New Roman" w:hAnsi="Times New Roman" w:cs="Times New Roman"/>
          <w:bCs/>
          <w:sz w:val="24"/>
          <w:szCs w:val="24"/>
        </w:rPr>
        <w:t>, resp. prenajímaná časť pozemku je evidovaná</w:t>
      </w:r>
      <w:r w:rsidRPr="00FD0CE9">
        <w:rPr>
          <w:rFonts w:ascii="Times New Roman" w:hAnsi="Times New Roman" w:cs="Times New Roman"/>
          <w:bCs/>
          <w:sz w:val="24"/>
          <w:szCs w:val="24"/>
        </w:rPr>
        <w:t xml:space="preserve"> v systéme LPIS, výška nájomného sa vyráta zo 100 % sadzbou určenou v prílohe č. 1 (odsek 2).</w:t>
      </w:r>
    </w:p>
    <w:p w:rsidR="00735588" w:rsidRPr="00FD0CE9" w:rsidRDefault="0030703D"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prenajímaný pozemok</w:t>
      </w:r>
      <w:r w:rsidR="00A952BE">
        <w:rPr>
          <w:rFonts w:ascii="Times New Roman" w:hAnsi="Times New Roman" w:cs="Times New Roman"/>
          <w:bCs/>
          <w:sz w:val="24"/>
          <w:szCs w:val="24"/>
        </w:rPr>
        <w:t>, resp. prenajímaná časť pozemku nie je evidovaná</w:t>
      </w:r>
      <w:r w:rsidRPr="00FD0CE9">
        <w:rPr>
          <w:rFonts w:ascii="Times New Roman" w:hAnsi="Times New Roman" w:cs="Times New Roman"/>
          <w:bCs/>
          <w:sz w:val="24"/>
          <w:szCs w:val="24"/>
        </w:rPr>
        <w:t xml:space="preserve"> v systéme LPIS</w:t>
      </w:r>
      <w:r w:rsidR="00BC6208" w:rsidRPr="00FD0CE9">
        <w:rPr>
          <w:rFonts w:ascii="Times New Roman" w:hAnsi="Times New Roman" w:cs="Times New Roman"/>
          <w:bCs/>
          <w:sz w:val="24"/>
          <w:szCs w:val="24"/>
        </w:rPr>
        <w:t xml:space="preserve"> (odsek 3)</w:t>
      </w:r>
      <w:r w:rsidRPr="00FD0CE9">
        <w:rPr>
          <w:rFonts w:ascii="Times New Roman" w:hAnsi="Times New Roman" w:cs="Times New Roman"/>
          <w:bCs/>
          <w:sz w:val="24"/>
          <w:szCs w:val="24"/>
        </w:rPr>
        <w:t>, kritériom pre určenie sadzby nájomného je jeho druh pozemku podľa údajov v katastri nehnuteľností korešpondujúci s kultúrou určenou v odseku 1. V prípade takto identifikovaného „neúžitku“ sa výška nájomného vyráta len z 10 % sadzby nájomného.</w:t>
      </w:r>
    </w:p>
    <w:p w:rsidR="0030703D" w:rsidRPr="00FD0CE9" w:rsidRDefault="0030703D"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ide o taký prenajímaný pozemok,</w:t>
      </w:r>
      <w:r w:rsidR="00A952BE">
        <w:rPr>
          <w:rFonts w:ascii="Times New Roman" w:hAnsi="Times New Roman" w:cs="Times New Roman"/>
          <w:bCs/>
          <w:sz w:val="24"/>
          <w:szCs w:val="24"/>
        </w:rPr>
        <w:t xml:space="preserve"> resp. prenajímanú časť pozemku,</w:t>
      </w:r>
      <w:r w:rsidRPr="00FD0CE9">
        <w:rPr>
          <w:rFonts w:ascii="Times New Roman" w:hAnsi="Times New Roman" w:cs="Times New Roman"/>
          <w:bCs/>
          <w:sz w:val="24"/>
          <w:szCs w:val="24"/>
        </w:rPr>
        <w:t xml:space="preserve"> ktor</w:t>
      </w:r>
      <w:r w:rsidR="00A952BE">
        <w:rPr>
          <w:rFonts w:ascii="Times New Roman" w:hAnsi="Times New Roman" w:cs="Times New Roman"/>
          <w:bCs/>
          <w:sz w:val="24"/>
          <w:szCs w:val="24"/>
        </w:rPr>
        <w:t>á</w:t>
      </w:r>
      <w:r w:rsidRPr="00FD0CE9">
        <w:rPr>
          <w:rFonts w:ascii="Times New Roman" w:hAnsi="Times New Roman" w:cs="Times New Roman"/>
          <w:bCs/>
          <w:sz w:val="24"/>
          <w:szCs w:val="24"/>
        </w:rPr>
        <w:t xml:space="preserve"> nie je evidovan</w:t>
      </w:r>
      <w:r w:rsidR="00A952BE">
        <w:rPr>
          <w:rFonts w:ascii="Times New Roman" w:hAnsi="Times New Roman" w:cs="Times New Roman"/>
          <w:bCs/>
          <w:sz w:val="24"/>
          <w:szCs w:val="24"/>
        </w:rPr>
        <w:t>á v systéme LPIS a pre ktorú</w:t>
      </w:r>
      <w:r w:rsidRPr="00FD0CE9">
        <w:rPr>
          <w:rFonts w:ascii="Times New Roman" w:hAnsi="Times New Roman" w:cs="Times New Roman"/>
          <w:bCs/>
          <w:sz w:val="24"/>
          <w:szCs w:val="24"/>
        </w:rPr>
        <w:t xml:space="preserve"> nie je v dotknutom katastrálnom území k dispozícii kultúra zodpovedajúca jeho druhu pozemku, použije sa najvyššia sadzba, ktorá je v dotknutom katastrálnom území k dispozícii bez ohľadu na kultúru. Výška nájomného sa vypočíta z 10 % určenej sadzby (odsek 4 prvá veta).</w:t>
      </w:r>
    </w:p>
    <w:p w:rsidR="0030703D" w:rsidRPr="00FD0CE9" w:rsidRDefault="0030703D"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nie je v prílohe č. 1 pre dané katastrálne územie určená ani jedna sadzba, výška nájomného sa určí podľa sadzby pre okres, ktorá je uvedená v</w:t>
      </w:r>
      <w:r w:rsidR="00651F55" w:rsidRPr="00FD0CE9">
        <w:rPr>
          <w:rFonts w:ascii="Times New Roman" w:hAnsi="Times New Roman" w:cs="Times New Roman"/>
          <w:bCs/>
          <w:sz w:val="24"/>
          <w:szCs w:val="24"/>
        </w:rPr>
        <w:t> prílohe č.</w:t>
      </w:r>
      <w:r w:rsidRPr="00FD0CE9">
        <w:rPr>
          <w:rFonts w:ascii="Times New Roman" w:hAnsi="Times New Roman" w:cs="Times New Roman"/>
          <w:bCs/>
          <w:sz w:val="24"/>
          <w:szCs w:val="24"/>
        </w:rPr>
        <w:t xml:space="preserve"> 2</w:t>
      </w:r>
      <w:r w:rsidR="00651F55" w:rsidRPr="00FD0CE9">
        <w:rPr>
          <w:rFonts w:ascii="Times New Roman" w:hAnsi="Times New Roman" w:cs="Times New Roman"/>
          <w:bCs/>
          <w:sz w:val="24"/>
          <w:szCs w:val="24"/>
        </w:rPr>
        <w:t xml:space="preserve">, a to ako </w:t>
      </w:r>
      <w:r w:rsidR="00CC32C9" w:rsidRPr="00FD0CE9">
        <w:rPr>
          <w:rFonts w:ascii="Times New Roman" w:hAnsi="Times New Roman" w:cs="Times New Roman"/>
          <w:bCs/>
          <w:sz w:val="24"/>
          <w:szCs w:val="24"/>
        </w:rPr>
        <w:t>10</w:t>
      </w:r>
      <w:r w:rsidR="00651F55" w:rsidRPr="00FD0CE9">
        <w:rPr>
          <w:rFonts w:ascii="Times New Roman" w:hAnsi="Times New Roman" w:cs="Times New Roman"/>
          <w:bCs/>
          <w:sz w:val="24"/>
          <w:szCs w:val="24"/>
        </w:rPr>
        <w:t xml:space="preserve"> % tejto sadzby</w:t>
      </w:r>
      <w:r w:rsidRPr="00FD0CE9">
        <w:rPr>
          <w:rFonts w:ascii="Times New Roman" w:hAnsi="Times New Roman" w:cs="Times New Roman"/>
          <w:bCs/>
          <w:sz w:val="24"/>
          <w:szCs w:val="24"/>
        </w:rPr>
        <w:t xml:space="preserve"> (odsek 4 druhá veta).</w:t>
      </w:r>
    </w:p>
    <w:p w:rsidR="00BC6208" w:rsidRPr="00FD0CE9" w:rsidRDefault="00BC6208" w:rsidP="00BC620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S cieľom revidovať a upravovať výšku určených sadzieb vzhľadom na vývoj vstupných faktorov vrátane miery inflácie sa ustanovuje, že sadzby v prílohách č. 1 a 2 sa budú periodicky aktualizovať každý päť rokov</w:t>
      </w:r>
      <w:r w:rsidR="00CE37B2">
        <w:rPr>
          <w:rFonts w:ascii="Times New Roman" w:hAnsi="Times New Roman" w:cs="Times New Roman"/>
          <w:bCs/>
          <w:sz w:val="24"/>
          <w:szCs w:val="24"/>
        </w:rPr>
        <w:t>, no prvýkrát k tejto revízii dôjde už v roku 2022</w:t>
      </w:r>
      <w:r w:rsidR="0053732D" w:rsidRPr="00FD0CE9">
        <w:rPr>
          <w:rFonts w:ascii="Times New Roman" w:hAnsi="Times New Roman" w:cs="Times New Roman"/>
          <w:bCs/>
          <w:sz w:val="24"/>
          <w:szCs w:val="24"/>
        </w:rPr>
        <w:t xml:space="preserve"> (odsek 5)</w:t>
      </w:r>
      <w:r w:rsidRPr="00FD0CE9">
        <w:rPr>
          <w:rFonts w:ascii="Times New Roman" w:hAnsi="Times New Roman" w:cs="Times New Roman"/>
          <w:bCs/>
          <w:sz w:val="24"/>
          <w:szCs w:val="24"/>
        </w:rPr>
        <w:t>. Ide o dobu potrebnú na reálne zhodnotenie zmien v agrosektore, najmä zmien úrokovej miery úverov, dĺžky obdobia predpokladanej návratnosti investície do pôdy v intervale od 5 do 40 rokov a intenzity klimatických zmien.</w:t>
      </w:r>
    </w:p>
    <w:p w:rsidR="0033332D" w:rsidRPr="00FD0CE9" w:rsidRDefault="00FF3AC0" w:rsidP="00BC620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Vzhľadom na potrebu zabezpečiť pokrytie nákladov fondu na administráciu prenájmu sa pre prípady prenájmu, pri ktorom by príjem z nájomného bol nižší než náklady fondu na tento prenájom, ustanovuje minimálna výška nájomného za nájomnú zmluvu s jedným nájomcom vo výške 40 eur (odsek 6).</w:t>
      </w:r>
    </w:p>
    <w:p w:rsidR="00CE37B2" w:rsidRDefault="00CE37B2" w:rsidP="00781CA2">
      <w:pPr>
        <w:widowControl w:val="0"/>
        <w:spacing w:after="0" w:line="240" w:lineRule="auto"/>
        <w:jc w:val="both"/>
        <w:rPr>
          <w:rFonts w:ascii="Times New Roman" w:eastAsia="Times New Roman" w:hAnsi="Times New Roman" w:cs="Times New Roman"/>
          <w:sz w:val="24"/>
          <w:szCs w:val="24"/>
          <w:lang w:eastAsia="sk-SK"/>
        </w:rPr>
      </w:pPr>
    </w:p>
    <w:p w:rsidR="00F12F1E" w:rsidRPr="00CE37B2" w:rsidRDefault="00CE37B2" w:rsidP="00781CA2">
      <w:pPr>
        <w:widowControl w:val="0"/>
        <w:spacing w:after="0" w:line="240" w:lineRule="auto"/>
        <w:jc w:val="both"/>
        <w:rPr>
          <w:rFonts w:ascii="Times New Roman" w:hAnsi="Times New Roman" w:cs="Times New Roman"/>
          <w:b/>
          <w:sz w:val="24"/>
          <w:szCs w:val="24"/>
        </w:rPr>
      </w:pPr>
      <w:r w:rsidRPr="00CE37B2">
        <w:rPr>
          <w:rFonts w:ascii="Times New Roman" w:hAnsi="Times New Roman" w:cs="Times New Roman"/>
          <w:b/>
          <w:sz w:val="24"/>
          <w:szCs w:val="24"/>
        </w:rPr>
        <w:t>K bodom 1</w:t>
      </w:r>
      <w:r w:rsidR="00D60EF0">
        <w:rPr>
          <w:rFonts w:ascii="Times New Roman" w:hAnsi="Times New Roman" w:cs="Times New Roman"/>
          <w:b/>
          <w:sz w:val="24"/>
          <w:szCs w:val="24"/>
        </w:rPr>
        <w:t>8</w:t>
      </w:r>
      <w:r w:rsidRPr="00CE37B2">
        <w:rPr>
          <w:rFonts w:ascii="Times New Roman" w:hAnsi="Times New Roman" w:cs="Times New Roman"/>
          <w:b/>
          <w:sz w:val="24"/>
          <w:szCs w:val="24"/>
        </w:rPr>
        <w:t xml:space="preserve"> a 1</w:t>
      </w:r>
      <w:r w:rsidR="00D60EF0">
        <w:rPr>
          <w:rFonts w:ascii="Times New Roman" w:hAnsi="Times New Roman" w:cs="Times New Roman"/>
          <w:b/>
          <w:sz w:val="24"/>
          <w:szCs w:val="24"/>
        </w:rPr>
        <w:t>9</w:t>
      </w:r>
    </w:p>
    <w:p w:rsidR="00CE37B2" w:rsidRDefault="00CE37B2" w:rsidP="00CE37B2">
      <w:pPr>
        <w:widowControl w:val="0"/>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Úprava smeruje k zosúladeniu nariadenia vlády so zákon č. 543/2002 Z. z. o ochrane prírody a krajiny, a to jednak s jeho § 61a ods. 2, ktorý ustanovuje pravidlá zámen pozemkov v chránených územiach, </w:t>
      </w:r>
      <w:r w:rsidR="00635C57">
        <w:rPr>
          <w:rFonts w:ascii="Times New Roman" w:eastAsia="Times New Roman" w:hAnsi="Times New Roman" w:cs="Times New Roman"/>
          <w:sz w:val="24"/>
          <w:szCs w:val="24"/>
          <w:lang w:eastAsia="sk-SK"/>
        </w:rPr>
        <w:t xml:space="preserve">a jednak s jeho </w:t>
      </w:r>
      <w:r w:rsidR="00635C57" w:rsidRPr="004A124A">
        <w:rPr>
          <w:rFonts w:ascii="Times New Roman" w:hAnsi="Times New Roman" w:cs="Times New Roman"/>
          <w:sz w:val="24"/>
          <w:szCs w:val="24"/>
        </w:rPr>
        <w:t>§ 61 ods. 6 a § 61a ods. 3 a</w:t>
      </w:r>
      <w:r w:rsidR="00635C57">
        <w:rPr>
          <w:rFonts w:ascii="Times New Roman" w:hAnsi="Times New Roman" w:cs="Times New Roman"/>
          <w:sz w:val="24"/>
          <w:szCs w:val="24"/>
        </w:rPr>
        <w:t> </w:t>
      </w:r>
      <w:r w:rsidR="00635C57" w:rsidRPr="004A124A">
        <w:rPr>
          <w:rFonts w:ascii="Times New Roman" w:hAnsi="Times New Roman" w:cs="Times New Roman"/>
          <w:sz w:val="24"/>
          <w:szCs w:val="24"/>
        </w:rPr>
        <w:t>4</w:t>
      </w:r>
      <w:r w:rsidR="00635C57">
        <w:rPr>
          <w:rFonts w:ascii="Times New Roman" w:hAnsi="Times New Roman" w:cs="Times New Roman"/>
          <w:sz w:val="24"/>
          <w:szCs w:val="24"/>
        </w:rPr>
        <w:t xml:space="preserve">, ktoré ustanovujú kritériá porovnateľnosti pozemkov. Zároveň sa ustanovuje postup fondu pri doručenej žiadosti MŽP SR alebo ŠOP SR na určenie pozemku vhodného na zámenu – určuje sa lehota 60 dní, do ktorej má fond na takú požiadavku zaslať vyjadrenie. Vzhľadom na to, že z dôvodu značnej náročnosti lustrácie vhodných pozemkov nemusí byť vždy možné v tejto lehote určiť </w:t>
      </w:r>
      <w:r w:rsidR="00635C57">
        <w:rPr>
          <w:rFonts w:ascii="Times New Roman" w:hAnsi="Times New Roman" w:cs="Times New Roman"/>
          <w:sz w:val="24"/>
          <w:szCs w:val="24"/>
        </w:rPr>
        <w:lastRenderedPageBreak/>
        <w:t>vhodné pozemky pre potreby MŽP SR alebo ŠOP, fond môže v takom prípade oznámiť, že v určenej lehote nie je schopný vhodné pozemky určiť.</w:t>
      </w:r>
    </w:p>
    <w:p w:rsidR="00CE37B2" w:rsidRPr="00FD0CE9" w:rsidRDefault="00CE37B2" w:rsidP="00781CA2">
      <w:pPr>
        <w:widowControl w:val="0"/>
        <w:spacing w:after="0" w:line="240" w:lineRule="auto"/>
        <w:jc w:val="both"/>
        <w:rPr>
          <w:rFonts w:ascii="Times New Roman" w:eastAsia="Times New Roman" w:hAnsi="Times New Roman" w:cs="Times New Roman"/>
          <w:sz w:val="24"/>
          <w:szCs w:val="24"/>
          <w:lang w:eastAsia="sk-SK"/>
        </w:rPr>
      </w:pPr>
    </w:p>
    <w:p w:rsidR="00F12F1E" w:rsidRPr="00FD0CE9" w:rsidRDefault="0090228E" w:rsidP="00781CA2">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 xml:space="preserve">K bodu </w:t>
      </w:r>
      <w:r w:rsidR="00D60EF0">
        <w:rPr>
          <w:rFonts w:ascii="Times New Roman" w:hAnsi="Times New Roman" w:cs="Times New Roman"/>
          <w:b/>
          <w:sz w:val="24"/>
          <w:szCs w:val="24"/>
        </w:rPr>
        <w:t>20</w:t>
      </w:r>
    </w:p>
    <w:p w:rsidR="00F12F1E" w:rsidRPr="00FD0CE9" w:rsidRDefault="00651F55"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V prílohách č. 1 a č. 2 sa ustanovujú sadzby pre výpočet nájomného na účely § 2c ods. 1 až 4 prvej vety. V prílohe č. 1 ide o sadzby pre pozemky evidované v systéme LPIS. V prílohe č. 2 ide o sadzby zodpovedajúce priemernej hodnote za okres, v ktorom sa prenajímaný pozemok nachádza, na účely § 2c ods. 4 druhej vety.</w:t>
      </w:r>
    </w:p>
    <w:p w:rsidR="00651F55" w:rsidRPr="00FD0CE9" w:rsidRDefault="00651F55" w:rsidP="00F12F1E">
      <w:pPr>
        <w:widowControl w:val="0"/>
        <w:spacing w:after="0" w:line="240" w:lineRule="auto"/>
        <w:ind w:firstLine="709"/>
        <w:jc w:val="both"/>
        <w:rPr>
          <w:rFonts w:ascii="Times New Roman" w:hAnsi="Times New Roman" w:cs="Times New Roman"/>
          <w:bCs/>
          <w:sz w:val="24"/>
          <w:szCs w:val="24"/>
        </w:rPr>
      </w:pP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1. Kalkulácia základnej ceny pre výpočet nájomného</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Pre potreby výpočtu výšky nájmu sú využité tieto údaje:</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hranice katastrálnych území – výška nájomného sa počíta pre základnú priestorovú jednotku, ktorou je katastrálne územie,</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hranice dielov pôdnych blokov LPIS – výška nájomného sa počíta pre kategórie orná pôda, trvalé trávne porasty a trvalé kultúry na základe údajov o kultúrach z LPIS,</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bonitované pôdnoekologické jednotky (BPEJ) – výška nájomného vychádza z kvalitatívnych parametrov pôdy (produkčný potenciál pôd), ktoré zohľadňujú agroklimatickú regionalizáciu, pôdny typ, svahovitosť, expozíciu, hĺbku pôdy, obsah skeletu a zrnitosť,</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cena poľnohospodárskeho pozemku podľa vyhlášky Ministerstva pôdohospodárstva Slovenskej republiky č. 38/2005 Z. z. o určení hodnoty pozemkov a porastov na nich na účely pozemkových úprav – výška nájomného bude vychádzať z ocenenia BPEJ podľa uvedenej vyhlášky, ktorá je v súčasnosti jediným všeobecne záväzným právnym predpisom, ktorý upravuje ceny pre jednotlivé kódy BPEJ.</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Samotný výpočet pozostáva z priestorového prekryvu vrstiev hraníc katastrálnych území, dielov pôdnych blokov LPIS a BPEJ, čím vznikla matica údajov, ktorá obsahuje výmery jednotlivých BPEJ rozdelených podľa kultúry a príslušnosti ku katastrálnemu územiu. Tieto údaje sú prepojené na ceny podľa vyhlášky č. 38/2005 Z. z. </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Jednotlivé kultúry LPIS sú agregované do troch kategórií:</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orná pôda (OP),</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trvalé trávne porasty (TTP),</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trvalé kultúry – chmeľnica (CHM), sad (SAD), trvalý porast – rýchlorastúce dreviny (TP), vinohrad (VIN), v ktorých je vypočítaný vážený priemer ceny pôdy podľa kultúr a katastrálnych území.</w:t>
      </w: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2. Výpočet koeficientu nákladovosti</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 Koeficient nákladovosti zohľadňuje</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hodnotu pozemku,</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daňové zaťaženie daňou z príjmu v kontexte s nákladmi spojenými s dosiahnutím hrubého výnosu,</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 xml:space="preserve">úrokovú mieru úverov, </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 xml:space="preserve">obdobie predpokladanej návratnosti investície do pôdy v intervale od 5 do 40 rokov v závislosti od ekonomických faktorov. </w:t>
      </w: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 </w:t>
      </w: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3. Korekcia zohľadňujúca vplyv zmeny klímy</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Výsledná výška nájmu je korigovaná na základe teplotno-vlhkostných charakteristík kategorizovaných podľa klimatickej klasifikácie (Konček, M.: Klimatické oblasti. Číslo mapy 42, In: Atlas Slovenskej socialistickej republiky. Bratislava: SAV, 1980, s. 64), ktorú spracoval SHMÚ do štyroch kategórií:</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lastRenderedPageBreak/>
        <w:t>1.</w:t>
      </w:r>
      <w:r w:rsidRPr="00FD0CE9">
        <w:rPr>
          <w:rFonts w:ascii="Times New Roman" w:eastAsia="Times New Roman" w:hAnsi="Times New Roman" w:cs="Times New Roman"/>
          <w:sz w:val="24"/>
          <w:szCs w:val="24"/>
          <w:lang w:eastAsia="sk-SK"/>
        </w:rPr>
        <w:tab/>
        <w:t>mierne teplá a chladná oblasť, veľmi vlhká (Končekov index zavlaženia vyšší ako 120),</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2.</w:t>
      </w:r>
      <w:r w:rsidRPr="00FD0CE9">
        <w:rPr>
          <w:rFonts w:ascii="Times New Roman" w:eastAsia="Times New Roman" w:hAnsi="Times New Roman" w:cs="Times New Roman"/>
          <w:sz w:val="24"/>
          <w:szCs w:val="24"/>
          <w:lang w:eastAsia="sk-SK"/>
        </w:rPr>
        <w:tab/>
        <w:t>mierne teplá až teplá oblasť , vlhká (Končekov index zavlaženia v intervale 60 až 120),</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3.</w:t>
      </w:r>
      <w:r w:rsidRPr="00FD0CE9">
        <w:rPr>
          <w:rFonts w:ascii="Times New Roman" w:eastAsia="Times New Roman" w:hAnsi="Times New Roman" w:cs="Times New Roman"/>
          <w:sz w:val="24"/>
          <w:szCs w:val="24"/>
          <w:lang w:eastAsia="sk-SK"/>
        </w:rPr>
        <w:tab/>
        <w:t>mierne teplá až teplá oblasť mierne vlhká (Končekov index zavlaženia v intervale 0 až 120),</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4.</w:t>
      </w:r>
      <w:r w:rsidRPr="00FD0CE9">
        <w:rPr>
          <w:rFonts w:ascii="Times New Roman" w:eastAsia="Times New Roman" w:hAnsi="Times New Roman" w:cs="Times New Roman"/>
          <w:sz w:val="24"/>
          <w:szCs w:val="24"/>
          <w:lang w:eastAsia="sk-SK"/>
        </w:rPr>
        <w:tab/>
        <w:t>teplá oblasť mierne suchá až veľmi suchá (Končekov index zavlaženia nižší ako 0).</w:t>
      </w:r>
    </w:p>
    <w:p w:rsidR="00781CA2" w:rsidRPr="00FD0CE9" w:rsidRDefault="00781CA2" w:rsidP="00781CA2">
      <w:pPr>
        <w:widowControl w:val="0"/>
        <w:spacing w:after="0" w:line="240" w:lineRule="auto"/>
        <w:ind w:firstLine="306"/>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4. Výpočet ceny nájmu:</w:t>
      </w:r>
    </w:p>
    <w:p w:rsidR="00781CA2" w:rsidRPr="00FD0CE9" w:rsidRDefault="00781CA2" w:rsidP="00781CA2">
      <w:pPr>
        <w:widowControl w:val="0"/>
        <w:spacing w:after="0" w:line="240" w:lineRule="auto"/>
        <w:ind w:firstLine="306"/>
        <w:jc w:val="both"/>
        <w:rPr>
          <w:rFonts w:eastAsia="Times New Roman" w:cstheme="minorHAnsi"/>
          <w:lang w:eastAsia="sk-SK"/>
        </w:rPr>
      </w:pPr>
    </w:p>
    <w:p w:rsidR="00781CA2" w:rsidRPr="00FD0CE9" w:rsidRDefault="00781CA2" w:rsidP="00781CA2">
      <w:pPr>
        <w:widowControl w:val="0"/>
        <w:spacing w:after="0" w:line="240" w:lineRule="auto"/>
        <w:ind w:firstLine="306"/>
        <w:jc w:val="both"/>
        <w:rPr>
          <w:rFonts w:eastAsia="Times New Roman" w:cstheme="minorHAnsi"/>
          <w:lang w:eastAsia="sk-SK"/>
        </w:rPr>
      </w:pPr>
      <m:oMathPara>
        <m:oMath>
          <m:r>
            <w:rPr>
              <w:rFonts w:ascii="Cambria Math" w:eastAsia="Times New Roman" w:hAnsi="Cambria Math" w:cstheme="minorHAnsi"/>
              <w:lang w:eastAsia="sk-SK"/>
            </w:rPr>
            <m:t xml:space="preserve"> </m:t>
          </m:r>
          <m:f>
            <m:fPr>
              <m:ctrlPr>
                <w:rPr>
                  <w:rFonts w:ascii="Cambria Math" w:eastAsia="Times New Roman" w:hAnsi="Cambria Math" w:cstheme="minorHAnsi"/>
                  <w:i/>
                  <w:lang w:val="en-US" w:eastAsia="sk-SK"/>
                </w:rPr>
              </m:ctrlPr>
            </m:fPr>
            <m:num>
              <m:nary>
                <m:naryPr>
                  <m:chr m:val="∑"/>
                  <m:limLoc m:val="subSup"/>
                  <m:ctrlPr>
                    <w:rPr>
                      <w:rFonts w:ascii="Cambria Math" w:eastAsia="Times New Roman" w:hAnsi="Cambria Math" w:cstheme="minorHAnsi"/>
                      <w:i/>
                      <w:lang w:val="en-US" w:eastAsia="sk-SK"/>
                    </w:rPr>
                  </m:ctrlPr>
                </m:naryPr>
                <m:sub>
                  <m:r>
                    <w:rPr>
                      <w:rFonts w:ascii="Cambria Math" w:eastAsia="Times New Roman" w:hAnsi="Cambria Math" w:cstheme="minorHAnsi"/>
                      <w:lang w:eastAsia="sk-SK"/>
                    </w:rPr>
                    <m:t>i=1</m:t>
                  </m:r>
                </m:sub>
                <m:sup>
                  <m:r>
                    <w:rPr>
                      <w:rFonts w:ascii="Cambria Math" w:eastAsia="Times New Roman" w:hAnsi="Cambria Math" w:cstheme="minorHAnsi"/>
                      <w:lang w:eastAsia="sk-SK"/>
                    </w:rPr>
                    <m:t>n</m:t>
                  </m:r>
                </m:sup>
                <m:e>
                  <m:r>
                    <w:rPr>
                      <w:rFonts w:ascii="Cambria Math" w:eastAsia="Times New Roman" w:hAnsi="Cambria Math" w:cstheme="minorHAnsi"/>
                      <w:lang w:eastAsia="sk-SK"/>
                    </w:rPr>
                    <m:t>cena x výmera</m:t>
                  </m:r>
                </m:e>
              </m:nary>
            </m:num>
            <m:den>
              <m:nary>
                <m:naryPr>
                  <m:chr m:val="∑"/>
                  <m:limLoc m:val="subSup"/>
                  <m:ctrlPr>
                    <w:rPr>
                      <w:rFonts w:ascii="Cambria Math" w:eastAsia="Times New Roman" w:hAnsi="Cambria Math" w:cstheme="minorHAnsi"/>
                      <w:i/>
                      <w:lang w:val="en-US" w:eastAsia="sk-SK"/>
                    </w:rPr>
                  </m:ctrlPr>
                </m:naryPr>
                <m:sub>
                  <m:r>
                    <w:rPr>
                      <w:rFonts w:ascii="Cambria Math" w:eastAsia="Times New Roman" w:hAnsi="Cambria Math" w:cstheme="minorHAnsi"/>
                      <w:lang w:eastAsia="sk-SK"/>
                    </w:rPr>
                    <m:t>i=1</m:t>
                  </m:r>
                </m:sub>
                <m:sup>
                  <m:r>
                    <w:rPr>
                      <w:rFonts w:ascii="Cambria Math" w:eastAsia="Times New Roman" w:hAnsi="Cambria Math" w:cstheme="minorHAnsi"/>
                      <w:lang w:eastAsia="sk-SK"/>
                    </w:rPr>
                    <m:t>n</m:t>
                  </m:r>
                </m:sup>
                <m:e>
                  <m:r>
                    <w:rPr>
                      <w:rFonts w:ascii="Cambria Math" w:eastAsia="Times New Roman" w:hAnsi="Cambria Math" w:cstheme="minorHAnsi"/>
                      <w:lang w:eastAsia="sk-SK"/>
                    </w:rPr>
                    <m:t>výmera</m:t>
                  </m:r>
                </m:e>
              </m:nary>
            </m:den>
          </m:f>
          <m:r>
            <w:rPr>
              <w:rFonts w:ascii="Cambria Math" w:eastAsia="Times New Roman" w:hAnsi="Cambria Math" w:cstheme="minorHAnsi"/>
              <w:lang w:eastAsia="sk-SK"/>
            </w:rPr>
            <m:t xml:space="preserve"> x koeficient nákladovosti x klimatický koeficient</m:t>
          </m:r>
        </m:oMath>
      </m:oMathPara>
    </w:p>
    <w:p w:rsidR="00781CA2" w:rsidRPr="00FD0CE9" w:rsidRDefault="00781CA2" w:rsidP="00781CA2">
      <w:pPr>
        <w:widowControl w:val="0"/>
        <w:spacing w:after="0" w:line="240" w:lineRule="auto"/>
        <w:ind w:left="142"/>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kde:</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n</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počet BPEJ na ploche jednej kultúry v katastrálnom území,</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cena</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cena BPEJ podľa vyhlášky č. 38/2005 Z. z.,</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výmera</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výmera BPEJ na ploche jednej kultúry v katastrálnom území,</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koeficient nákladovosti</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4,34,</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klimatický koeficient</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hodnota na základe Končekovho indexu zavlaženia:</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1 </w:t>
      </w:r>
      <w:r w:rsidRPr="00FD0CE9">
        <w:rPr>
          <w:rFonts w:ascii="Times New Roman" w:eastAsia="Times New Roman" w:hAnsi="Times New Roman" w:cs="Times New Roman"/>
          <w:sz w:val="24"/>
          <w:szCs w:val="24"/>
          <w:lang w:eastAsia="sk-SK"/>
        </w:rPr>
        <w:tab/>
        <w:t>- mierne teplá a chladná oblasť, veľmi vlhká</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0,9 </w:t>
      </w:r>
      <w:r w:rsidRPr="00FD0CE9">
        <w:rPr>
          <w:rFonts w:ascii="Times New Roman" w:eastAsia="Times New Roman" w:hAnsi="Times New Roman" w:cs="Times New Roman"/>
          <w:sz w:val="24"/>
          <w:szCs w:val="24"/>
          <w:lang w:eastAsia="sk-SK"/>
        </w:rPr>
        <w:tab/>
        <w:t>- mierne teplá až teplá oblasť, vlhká</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0,8 </w:t>
      </w:r>
      <w:r w:rsidRPr="00FD0CE9">
        <w:rPr>
          <w:rFonts w:ascii="Times New Roman" w:eastAsia="Times New Roman" w:hAnsi="Times New Roman" w:cs="Times New Roman"/>
          <w:sz w:val="24"/>
          <w:szCs w:val="24"/>
          <w:lang w:eastAsia="sk-SK"/>
        </w:rPr>
        <w:tab/>
        <w:t>- mierne teplá až teplá oblasť mierne vlhká</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0,7 </w:t>
      </w:r>
      <w:r w:rsidRPr="00FD0CE9">
        <w:rPr>
          <w:rFonts w:ascii="Times New Roman" w:eastAsia="Times New Roman" w:hAnsi="Times New Roman" w:cs="Times New Roman"/>
          <w:sz w:val="24"/>
          <w:szCs w:val="24"/>
          <w:lang w:eastAsia="sk-SK"/>
        </w:rPr>
        <w:tab/>
        <w:t>- teplá oblasť mierne suchá až veľmi suchá</w:t>
      </w:r>
    </w:p>
    <w:p w:rsidR="0029734C" w:rsidRPr="00FD0CE9" w:rsidRDefault="0029734C" w:rsidP="0029734C">
      <w:pPr>
        <w:widowControl w:val="0"/>
        <w:spacing w:after="0" w:line="240" w:lineRule="auto"/>
        <w:ind w:firstLine="709"/>
        <w:jc w:val="both"/>
        <w:rPr>
          <w:rFonts w:ascii="Times New Roman" w:hAnsi="Times New Roman" w:cs="Times New Roman"/>
          <w:bCs/>
          <w:sz w:val="24"/>
          <w:szCs w:val="24"/>
        </w:rPr>
      </w:pPr>
    </w:p>
    <w:p w:rsidR="009B7491" w:rsidRPr="00FD0CE9" w:rsidRDefault="009B7491"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čl. II</w:t>
      </w:r>
    </w:p>
    <w:p w:rsidR="009B7491" w:rsidRPr="0029734C" w:rsidRDefault="00781CA2" w:rsidP="003C62FC">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Dátum nadobudnutia účinnosti návrhu nariadenia vlády sa navrhuje na 1</w:t>
      </w:r>
      <w:r w:rsidR="00476A75">
        <w:rPr>
          <w:rFonts w:ascii="Times New Roman" w:hAnsi="Times New Roman" w:cs="Times New Roman"/>
          <w:bCs/>
          <w:sz w:val="24"/>
          <w:szCs w:val="24"/>
        </w:rPr>
        <w:t>5</w:t>
      </w:r>
      <w:r w:rsidRPr="00FD0CE9">
        <w:rPr>
          <w:rFonts w:ascii="Times New Roman" w:hAnsi="Times New Roman" w:cs="Times New Roman"/>
          <w:bCs/>
          <w:sz w:val="24"/>
          <w:szCs w:val="24"/>
        </w:rPr>
        <w:t xml:space="preserve">. </w:t>
      </w:r>
      <w:r w:rsidR="009F61E2" w:rsidRPr="00FD0CE9">
        <w:rPr>
          <w:rFonts w:ascii="Times New Roman" w:hAnsi="Times New Roman" w:cs="Times New Roman"/>
          <w:bCs/>
          <w:sz w:val="24"/>
          <w:szCs w:val="24"/>
        </w:rPr>
        <w:t>marec</w:t>
      </w:r>
      <w:r w:rsidRPr="00FD0CE9">
        <w:rPr>
          <w:rFonts w:ascii="Times New Roman" w:hAnsi="Times New Roman" w:cs="Times New Roman"/>
          <w:bCs/>
          <w:sz w:val="24"/>
          <w:szCs w:val="24"/>
        </w:rPr>
        <w:t xml:space="preserve"> 2021, aby fond mohol čo najskôr</w:t>
      </w:r>
      <w:r w:rsidR="00476A75">
        <w:rPr>
          <w:rFonts w:ascii="Times New Roman" w:hAnsi="Times New Roman" w:cs="Times New Roman"/>
          <w:bCs/>
          <w:sz w:val="24"/>
          <w:szCs w:val="24"/>
        </w:rPr>
        <w:t>, t. j. k začiatku hospodárskeho roka,</w:t>
      </w:r>
      <w:r w:rsidRPr="00FD0CE9">
        <w:rPr>
          <w:rFonts w:ascii="Times New Roman" w:hAnsi="Times New Roman" w:cs="Times New Roman"/>
          <w:bCs/>
          <w:sz w:val="24"/>
          <w:szCs w:val="24"/>
        </w:rPr>
        <w:t xml:space="preserve"> uzatvárať s nájomcami dodatky k nájomným zmluvám, ktorými upraví výšku nájomného.</w:t>
      </w:r>
      <w:r w:rsidR="00D073A5">
        <w:rPr>
          <w:rFonts w:ascii="Times New Roman" w:hAnsi="Times New Roman" w:cs="Times New Roman"/>
          <w:bCs/>
          <w:sz w:val="24"/>
          <w:szCs w:val="24"/>
        </w:rPr>
        <w:t xml:space="preserve"> </w:t>
      </w:r>
    </w:p>
    <w:sectPr w:rsidR="009B7491" w:rsidRPr="0029734C" w:rsidSect="00920EAE">
      <w:footerReference w:type="default" r:id="rId9"/>
      <w:pgSz w:w="11906" w:h="16838"/>
      <w:pgMar w:top="1276" w:right="1417" w:bottom="1276" w:left="1417" w:header="708" w:footer="567"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C9" w:rsidRDefault="00CC32C9" w:rsidP="00677BCB">
      <w:pPr>
        <w:spacing w:after="0" w:line="240" w:lineRule="auto"/>
      </w:pPr>
      <w:r>
        <w:separator/>
      </w:r>
    </w:p>
  </w:endnote>
  <w:endnote w:type="continuationSeparator" w:id="0">
    <w:p w:rsidR="00CC32C9" w:rsidRDefault="00CC32C9" w:rsidP="0067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84608621"/>
      <w:docPartObj>
        <w:docPartGallery w:val="Page Numbers (Bottom of Page)"/>
        <w:docPartUnique/>
      </w:docPartObj>
    </w:sdtPr>
    <w:sdtEndPr/>
    <w:sdtContent>
      <w:p w:rsidR="00CC32C9" w:rsidRPr="00781CA2" w:rsidRDefault="005B3149" w:rsidP="00781CA2">
        <w:pPr>
          <w:pStyle w:val="Pta"/>
          <w:jc w:val="center"/>
          <w:rPr>
            <w:rFonts w:ascii="Times New Roman" w:hAnsi="Times New Roman" w:cs="Times New Roman"/>
            <w:sz w:val="24"/>
            <w:szCs w:val="24"/>
          </w:rPr>
        </w:pPr>
        <w:r w:rsidRPr="00781CA2">
          <w:rPr>
            <w:rFonts w:ascii="Times New Roman" w:hAnsi="Times New Roman" w:cs="Times New Roman"/>
            <w:sz w:val="24"/>
            <w:szCs w:val="24"/>
          </w:rPr>
          <w:fldChar w:fldCharType="begin"/>
        </w:r>
        <w:r w:rsidR="00CC32C9" w:rsidRPr="00781CA2">
          <w:rPr>
            <w:rFonts w:ascii="Times New Roman" w:hAnsi="Times New Roman" w:cs="Times New Roman"/>
            <w:sz w:val="24"/>
            <w:szCs w:val="24"/>
          </w:rPr>
          <w:instrText>PAGE   \* MERGEFORMAT</w:instrText>
        </w:r>
        <w:r w:rsidRPr="00781CA2">
          <w:rPr>
            <w:rFonts w:ascii="Times New Roman" w:hAnsi="Times New Roman" w:cs="Times New Roman"/>
            <w:sz w:val="24"/>
            <w:szCs w:val="24"/>
          </w:rPr>
          <w:fldChar w:fldCharType="separate"/>
        </w:r>
        <w:r w:rsidR="00BF35D5">
          <w:rPr>
            <w:rFonts w:ascii="Times New Roman" w:hAnsi="Times New Roman" w:cs="Times New Roman"/>
            <w:noProof/>
            <w:sz w:val="24"/>
            <w:szCs w:val="24"/>
          </w:rPr>
          <w:t>18</w:t>
        </w:r>
        <w:r w:rsidRPr="00781CA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C9" w:rsidRDefault="00CC32C9" w:rsidP="00677BCB">
      <w:pPr>
        <w:spacing w:after="0" w:line="240" w:lineRule="auto"/>
      </w:pPr>
      <w:r>
        <w:separator/>
      </w:r>
    </w:p>
  </w:footnote>
  <w:footnote w:type="continuationSeparator" w:id="0">
    <w:p w:rsidR="00CC32C9" w:rsidRDefault="00CC32C9" w:rsidP="0067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492D08DC"/>
    <w:multiLevelType w:val="hybridMultilevel"/>
    <w:tmpl w:val="EE92F9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739A3638"/>
    <w:multiLevelType w:val="hybridMultilevel"/>
    <w:tmpl w:val="D0B68F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89826C4"/>
    <w:multiLevelType w:val="hybridMultilevel"/>
    <w:tmpl w:val="C9DA6D5A"/>
    <w:lvl w:ilvl="0" w:tplc="1682E030">
      <w:start w:val="1"/>
      <w:numFmt w:val="bullet"/>
      <w:lvlText w:val="-"/>
      <w:lvlJc w:val="left"/>
      <w:pPr>
        <w:ind w:left="1026" w:hanging="360"/>
      </w:pPr>
      <w:rPr>
        <w:rFonts w:ascii="Times New Roman" w:eastAsia="Times New Roman" w:hAnsi="Times New Roman" w:cs="Times New Roman" w:hint="default"/>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C46893"/>
    <w:rsid w:val="0001525F"/>
    <w:rsid w:val="00015939"/>
    <w:rsid w:val="00015A23"/>
    <w:rsid w:val="00020082"/>
    <w:rsid w:val="0002075F"/>
    <w:rsid w:val="0002099F"/>
    <w:rsid w:val="0002426B"/>
    <w:rsid w:val="00025F67"/>
    <w:rsid w:val="00032BD1"/>
    <w:rsid w:val="00035CCD"/>
    <w:rsid w:val="00037C94"/>
    <w:rsid w:val="0004123E"/>
    <w:rsid w:val="0004324B"/>
    <w:rsid w:val="00045FED"/>
    <w:rsid w:val="000516F1"/>
    <w:rsid w:val="00055B58"/>
    <w:rsid w:val="000609E6"/>
    <w:rsid w:val="00064153"/>
    <w:rsid w:val="00064999"/>
    <w:rsid w:val="00065556"/>
    <w:rsid w:val="00067208"/>
    <w:rsid w:val="000701E4"/>
    <w:rsid w:val="000709D0"/>
    <w:rsid w:val="00071B1C"/>
    <w:rsid w:val="00074657"/>
    <w:rsid w:val="00080501"/>
    <w:rsid w:val="0008086A"/>
    <w:rsid w:val="00081145"/>
    <w:rsid w:val="00081547"/>
    <w:rsid w:val="00083C9A"/>
    <w:rsid w:val="000857DB"/>
    <w:rsid w:val="000867C3"/>
    <w:rsid w:val="00097E5D"/>
    <w:rsid w:val="000A1345"/>
    <w:rsid w:val="000A34DB"/>
    <w:rsid w:val="000A535B"/>
    <w:rsid w:val="000A5F28"/>
    <w:rsid w:val="000B0A7D"/>
    <w:rsid w:val="000B195A"/>
    <w:rsid w:val="000C0000"/>
    <w:rsid w:val="000C2B16"/>
    <w:rsid w:val="000C4CC8"/>
    <w:rsid w:val="000D5E70"/>
    <w:rsid w:val="000E204C"/>
    <w:rsid w:val="000E2123"/>
    <w:rsid w:val="000E3253"/>
    <w:rsid w:val="000E5275"/>
    <w:rsid w:val="000F035C"/>
    <w:rsid w:val="000F32C4"/>
    <w:rsid w:val="000F3F85"/>
    <w:rsid w:val="000F72D6"/>
    <w:rsid w:val="0010135A"/>
    <w:rsid w:val="0010317C"/>
    <w:rsid w:val="00103E44"/>
    <w:rsid w:val="001052DD"/>
    <w:rsid w:val="001069F0"/>
    <w:rsid w:val="00107EEC"/>
    <w:rsid w:val="00110B58"/>
    <w:rsid w:val="001111D2"/>
    <w:rsid w:val="00111649"/>
    <w:rsid w:val="00122548"/>
    <w:rsid w:val="00122622"/>
    <w:rsid w:val="001321C1"/>
    <w:rsid w:val="00132A87"/>
    <w:rsid w:val="00132E3F"/>
    <w:rsid w:val="00132FBF"/>
    <w:rsid w:val="00140245"/>
    <w:rsid w:val="001428F5"/>
    <w:rsid w:val="00143477"/>
    <w:rsid w:val="001445C2"/>
    <w:rsid w:val="0014568E"/>
    <w:rsid w:val="00151556"/>
    <w:rsid w:val="00152B18"/>
    <w:rsid w:val="00161B1B"/>
    <w:rsid w:val="00163179"/>
    <w:rsid w:val="00164BC9"/>
    <w:rsid w:val="00165DD9"/>
    <w:rsid w:val="00170C3B"/>
    <w:rsid w:val="0017163C"/>
    <w:rsid w:val="00172091"/>
    <w:rsid w:val="00173945"/>
    <w:rsid w:val="00174171"/>
    <w:rsid w:val="00175E9C"/>
    <w:rsid w:val="00193C3C"/>
    <w:rsid w:val="001A3559"/>
    <w:rsid w:val="001A521B"/>
    <w:rsid w:val="001A6992"/>
    <w:rsid w:val="001B5DD9"/>
    <w:rsid w:val="001B685C"/>
    <w:rsid w:val="001B6F7A"/>
    <w:rsid w:val="001C2866"/>
    <w:rsid w:val="001C2C48"/>
    <w:rsid w:val="001C5F6C"/>
    <w:rsid w:val="001D028D"/>
    <w:rsid w:val="001D4633"/>
    <w:rsid w:val="001D5928"/>
    <w:rsid w:val="001E0FED"/>
    <w:rsid w:val="001E2E41"/>
    <w:rsid w:val="001E468E"/>
    <w:rsid w:val="001F1D05"/>
    <w:rsid w:val="001F30FD"/>
    <w:rsid w:val="001F4A44"/>
    <w:rsid w:val="001F7E6D"/>
    <w:rsid w:val="0020029D"/>
    <w:rsid w:val="002016D5"/>
    <w:rsid w:val="00201843"/>
    <w:rsid w:val="0020637C"/>
    <w:rsid w:val="0021083B"/>
    <w:rsid w:val="00210E9C"/>
    <w:rsid w:val="00213AF0"/>
    <w:rsid w:val="00216F41"/>
    <w:rsid w:val="00221C97"/>
    <w:rsid w:val="00227347"/>
    <w:rsid w:val="002308FB"/>
    <w:rsid w:val="0023099B"/>
    <w:rsid w:val="0023521F"/>
    <w:rsid w:val="00241B6F"/>
    <w:rsid w:val="00242BFC"/>
    <w:rsid w:val="00242F6D"/>
    <w:rsid w:val="00244F7A"/>
    <w:rsid w:val="00245FD1"/>
    <w:rsid w:val="00247403"/>
    <w:rsid w:val="00247893"/>
    <w:rsid w:val="002508E0"/>
    <w:rsid w:val="00251402"/>
    <w:rsid w:val="0025420C"/>
    <w:rsid w:val="00260020"/>
    <w:rsid w:val="00260DE8"/>
    <w:rsid w:val="00262A8E"/>
    <w:rsid w:val="002638D5"/>
    <w:rsid w:val="0026453F"/>
    <w:rsid w:val="00270C00"/>
    <w:rsid w:val="00271F65"/>
    <w:rsid w:val="0027264B"/>
    <w:rsid w:val="002760E3"/>
    <w:rsid w:val="0027739A"/>
    <w:rsid w:val="00277FD5"/>
    <w:rsid w:val="00281398"/>
    <w:rsid w:val="00282620"/>
    <w:rsid w:val="002844EF"/>
    <w:rsid w:val="002845AB"/>
    <w:rsid w:val="00284CFD"/>
    <w:rsid w:val="00292688"/>
    <w:rsid w:val="00294C92"/>
    <w:rsid w:val="0029734C"/>
    <w:rsid w:val="002A5905"/>
    <w:rsid w:val="002A611F"/>
    <w:rsid w:val="002B2992"/>
    <w:rsid w:val="002B49D9"/>
    <w:rsid w:val="002B76FE"/>
    <w:rsid w:val="002C1D5E"/>
    <w:rsid w:val="002D329D"/>
    <w:rsid w:val="002D388D"/>
    <w:rsid w:val="002D553A"/>
    <w:rsid w:val="002D7C93"/>
    <w:rsid w:val="002E3D4F"/>
    <w:rsid w:val="002E613F"/>
    <w:rsid w:val="002E7880"/>
    <w:rsid w:val="002E794E"/>
    <w:rsid w:val="002F1815"/>
    <w:rsid w:val="002F186B"/>
    <w:rsid w:val="002F3888"/>
    <w:rsid w:val="002F45B8"/>
    <w:rsid w:val="002F74B0"/>
    <w:rsid w:val="002F7820"/>
    <w:rsid w:val="002F7CD1"/>
    <w:rsid w:val="0030448F"/>
    <w:rsid w:val="0030589E"/>
    <w:rsid w:val="0030703D"/>
    <w:rsid w:val="00317A88"/>
    <w:rsid w:val="003213B6"/>
    <w:rsid w:val="0033332D"/>
    <w:rsid w:val="00334259"/>
    <w:rsid w:val="0033463E"/>
    <w:rsid w:val="00340FCB"/>
    <w:rsid w:val="0035080C"/>
    <w:rsid w:val="00350BF2"/>
    <w:rsid w:val="00352B21"/>
    <w:rsid w:val="00353C20"/>
    <w:rsid w:val="00357AE3"/>
    <w:rsid w:val="00357B11"/>
    <w:rsid w:val="003622F9"/>
    <w:rsid w:val="0036243C"/>
    <w:rsid w:val="00364A12"/>
    <w:rsid w:val="00375273"/>
    <w:rsid w:val="0037617E"/>
    <w:rsid w:val="0037689E"/>
    <w:rsid w:val="003825C9"/>
    <w:rsid w:val="00382902"/>
    <w:rsid w:val="003836EF"/>
    <w:rsid w:val="00384F58"/>
    <w:rsid w:val="00385B86"/>
    <w:rsid w:val="00387B3A"/>
    <w:rsid w:val="0039110C"/>
    <w:rsid w:val="0039365A"/>
    <w:rsid w:val="00393921"/>
    <w:rsid w:val="00394D7B"/>
    <w:rsid w:val="003969A7"/>
    <w:rsid w:val="003A0038"/>
    <w:rsid w:val="003A0689"/>
    <w:rsid w:val="003A3529"/>
    <w:rsid w:val="003A3F83"/>
    <w:rsid w:val="003A580C"/>
    <w:rsid w:val="003A5A33"/>
    <w:rsid w:val="003A5F74"/>
    <w:rsid w:val="003B1A8C"/>
    <w:rsid w:val="003B3521"/>
    <w:rsid w:val="003B4B6A"/>
    <w:rsid w:val="003C216B"/>
    <w:rsid w:val="003C4458"/>
    <w:rsid w:val="003C4CE9"/>
    <w:rsid w:val="003C5135"/>
    <w:rsid w:val="003C5EEC"/>
    <w:rsid w:val="003C62FC"/>
    <w:rsid w:val="003D2072"/>
    <w:rsid w:val="003D2E20"/>
    <w:rsid w:val="003D48B9"/>
    <w:rsid w:val="003D4FEE"/>
    <w:rsid w:val="003D7D77"/>
    <w:rsid w:val="003E1F14"/>
    <w:rsid w:val="003E5573"/>
    <w:rsid w:val="003E5829"/>
    <w:rsid w:val="003E79DB"/>
    <w:rsid w:val="00401BF3"/>
    <w:rsid w:val="0040301E"/>
    <w:rsid w:val="00403512"/>
    <w:rsid w:val="00403C3F"/>
    <w:rsid w:val="0040718A"/>
    <w:rsid w:val="00411AAE"/>
    <w:rsid w:val="00413220"/>
    <w:rsid w:val="00417152"/>
    <w:rsid w:val="00424987"/>
    <w:rsid w:val="004325E0"/>
    <w:rsid w:val="00435F91"/>
    <w:rsid w:val="00437D1D"/>
    <w:rsid w:val="00440A35"/>
    <w:rsid w:val="004428F6"/>
    <w:rsid w:val="00445D8B"/>
    <w:rsid w:val="00455854"/>
    <w:rsid w:val="00456881"/>
    <w:rsid w:val="00456EF3"/>
    <w:rsid w:val="0045760E"/>
    <w:rsid w:val="004608EA"/>
    <w:rsid w:val="00460C37"/>
    <w:rsid w:val="004618E7"/>
    <w:rsid w:val="00463CE4"/>
    <w:rsid w:val="00470DDE"/>
    <w:rsid w:val="00473CE3"/>
    <w:rsid w:val="00474911"/>
    <w:rsid w:val="00476156"/>
    <w:rsid w:val="00476A75"/>
    <w:rsid w:val="00480030"/>
    <w:rsid w:val="00483C29"/>
    <w:rsid w:val="004869F4"/>
    <w:rsid w:val="00496A4E"/>
    <w:rsid w:val="004A2590"/>
    <w:rsid w:val="004A7E00"/>
    <w:rsid w:val="004B4CE1"/>
    <w:rsid w:val="004B60B6"/>
    <w:rsid w:val="004B7296"/>
    <w:rsid w:val="004C02B9"/>
    <w:rsid w:val="004C1A2D"/>
    <w:rsid w:val="004C7193"/>
    <w:rsid w:val="004C749C"/>
    <w:rsid w:val="004C78D8"/>
    <w:rsid w:val="004C7F69"/>
    <w:rsid w:val="004C7FEB"/>
    <w:rsid w:val="004D034C"/>
    <w:rsid w:val="004D1331"/>
    <w:rsid w:val="004D1471"/>
    <w:rsid w:val="004D199A"/>
    <w:rsid w:val="004D281C"/>
    <w:rsid w:val="004D3D6D"/>
    <w:rsid w:val="004D62B0"/>
    <w:rsid w:val="004D7D0D"/>
    <w:rsid w:val="004E3589"/>
    <w:rsid w:val="004E3D87"/>
    <w:rsid w:val="004E4E42"/>
    <w:rsid w:val="004E60E0"/>
    <w:rsid w:val="004F2168"/>
    <w:rsid w:val="004F25BB"/>
    <w:rsid w:val="004F2D8E"/>
    <w:rsid w:val="004F60CE"/>
    <w:rsid w:val="004F6ABC"/>
    <w:rsid w:val="004F6DA2"/>
    <w:rsid w:val="004F7FA4"/>
    <w:rsid w:val="00502614"/>
    <w:rsid w:val="0050542D"/>
    <w:rsid w:val="00505AE5"/>
    <w:rsid w:val="00506BAB"/>
    <w:rsid w:val="00507D63"/>
    <w:rsid w:val="005108E5"/>
    <w:rsid w:val="0051115F"/>
    <w:rsid w:val="0051351A"/>
    <w:rsid w:val="00513A2A"/>
    <w:rsid w:val="00515BF1"/>
    <w:rsid w:val="005173F7"/>
    <w:rsid w:val="00517ED3"/>
    <w:rsid w:val="0052113F"/>
    <w:rsid w:val="00523198"/>
    <w:rsid w:val="0052330E"/>
    <w:rsid w:val="0052501E"/>
    <w:rsid w:val="0052517C"/>
    <w:rsid w:val="0053065B"/>
    <w:rsid w:val="0053355D"/>
    <w:rsid w:val="00533E4C"/>
    <w:rsid w:val="0053732D"/>
    <w:rsid w:val="00540A3B"/>
    <w:rsid w:val="00541A33"/>
    <w:rsid w:val="00542464"/>
    <w:rsid w:val="00542991"/>
    <w:rsid w:val="00550C11"/>
    <w:rsid w:val="00550DDF"/>
    <w:rsid w:val="00556CAE"/>
    <w:rsid w:val="005606A4"/>
    <w:rsid w:val="00570273"/>
    <w:rsid w:val="005702BB"/>
    <w:rsid w:val="005707D7"/>
    <w:rsid w:val="00570821"/>
    <w:rsid w:val="00570E09"/>
    <w:rsid w:val="00576912"/>
    <w:rsid w:val="0057732B"/>
    <w:rsid w:val="00583F46"/>
    <w:rsid w:val="005843D3"/>
    <w:rsid w:val="005868B8"/>
    <w:rsid w:val="00590053"/>
    <w:rsid w:val="00590520"/>
    <w:rsid w:val="00591531"/>
    <w:rsid w:val="00592C95"/>
    <w:rsid w:val="00593937"/>
    <w:rsid w:val="005978A5"/>
    <w:rsid w:val="00597C59"/>
    <w:rsid w:val="005A1381"/>
    <w:rsid w:val="005A1E92"/>
    <w:rsid w:val="005A4DAC"/>
    <w:rsid w:val="005A7371"/>
    <w:rsid w:val="005B071B"/>
    <w:rsid w:val="005B12DD"/>
    <w:rsid w:val="005B1425"/>
    <w:rsid w:val="005B2B34"/>
    <w:rsid w:val="005B3149"/>
    <w:rsid w:val="005C5FD6"/>
    <w:rsid w:val="005C6F34"/>
    <w:rsid w:val="005D0CF2"/>
    <w:rsid w:val="005D0DB0"/>
    <w:rsid w:val="005D25A6"/>
    <w:rsid w:val="005D4420"/>
    <w:rsid w:val="005D64EF"/>
    <w:rsid w:val="005D7341"/>
    <w:rsid w:val="005E0ADA"/>
    <w:rsid w:val="005E4E33"/>
    <w:rsid w:val="005E5497"/>
    <w:rsid w:val="005F5299"/>
    <w:rsid w:val="0060050A"/>
    <w:rsid w:val="006022CB"/>
    <w:rsid w:val="00604C3C"/>
    <w:rsid w:val="00604DEF"/>
    <w:rsid w:val="00612ED6"/>
    <w:rsid w:val="006156C6"/>
    <w:rsid w:val="00615E53"/>
    <w:rsid w:val="00616538"/>
    <w:rsid w:val="006176A2"/>
    <w:rsid w:val="006216B6"/>
    <w:rsid w:val="006234A8"/>
    <w:rsid w:val="006259FC"/>
    <w:rsid w:val="00625E21"/>
    <w:rsid w:val="0062665D"/>
    <w:rsid w:val="00627476"/>
    <w:rsid w:val="00630538"/>
    <w:rsid w:val="00631BA9"/>
    <w:rsid w:val="00632875"/>
    <w:rsid w:val="00634EB9"/>
    <w:rsid w:val="00635C57"/>
    <w:rsid w:val="0063632A"/>
    <w:rsid w:val="00636B89"/>
    <w:rsid w:val="0064319B"/>
    <w:rsid w:val="006455F1"/>
    <w:rsid w:val="00647C7A"/>
    <w:rsid w:val="006510AE"/>
    <w:rsid w:val="00651DB4"/>
    <w:rsid w:val="00651F55"/>
    <w:rsid w:val="00653940"/>
    <w:rsid w:val="0065604E"/>
    <w:rsid w:val="006629A0"/>
    <w:rsid w:val="006659DE"/>
    <w:rsid w:val="00670CC8"/>
    <w:rsid w:val="0067503E"/>
    <w:rsid w:val="00675DA1"/>
    <w:rsid w:val="00677BCB"/>
    <w:rsid w:val="006804B2"/>
    <w:rsid w:val="00680D09"/>
    <w:rsid w:val="00682FA7"/>
    <w:rsid w:val="006848DE"/>
    <w:rsid w:val="0069007D"/>
    <w:rsid w:val="006910F6"/>
    <w:rsid w:val="00691A67"/>
    <w:rsid w:val="006961B0"/>
    <w:rsid w:val="006A1765"/>
    <w:rsid w:val="006A3028"/>
    <w:rsid w:val="006A70E9"/>
    <w:rsid w:val="006B05D2"/>
    <w:rsid w:val="006B1909"/>
    <w:rsid w:val="006C0864"/>
    <w:rsid w:val="006C187E"/>
    <w:rsid w:val="006C5DF4"/>
    <w:rsid w:val="006D02E7"/>
    <w:rsid w:val="006E166F"/>
    <w:rsid w:val="006E581B"/>
    <w:rsid w:val="006E7725"/>
    <w:rsid w:val="006F09F6"/>
    <w:rsid w:val="006F65EF"/>
    <w:rsid w:val="006F67D7"/>
    <w:rsid w:val="00700580"/>
    <w:rsid w:val="007033F1"/>
    <w:rsid w:val="00705A55"/>
    <w:rsid w:val="00705EBA"/>
    <w:rsid w:val="007105C8"/>
    <w:rsid w:val="0071146E"/>
    <w:rsid w:val="00715981"/>
    <w:rsid w:val="00715D90"/>
    <w:rsid w:val="00716A18"/>
    <w:rsid w:val="007205B3"/>
    <w:rsid w:val="00721D8E"/>
    <w:rsid w:val="00721FFA"/>
    <w:rsid w:val="00722C07"/>
    <w:rsid w:val="00725F76"/>
    <w:rsid w:val="0073076E"/>
    <w:rsid w:val="00732AD0"/>
    <w:rsid w:val="00735588"/>
    <w:rsid w:val="00740339"/>
    <w:rsid w:val="0074095C"/>
    <w:rsid w:val="0074265D"/>
    <w:rsid w:val="00746422"/>
    <w:rsid w:val="007516BC"/>
    <w:rsid w:val="0075569D"/>
    <w:rsid w:val="0075699B"/>
    <w:rsid w:val="00760F0F"/>
    <w:rsid w:val="007646D0"/>
    <w:rsid w:val="00770E2B"/>
    <w:rsid w:val="007730E9"/>
    <w:rsid w:val="007761F1"/>
    <w:rsid w:val="00776AE3"/>
    <w:rsid w:val="0077727E"/>
    <w:rsid w:val="007777CD"/>
    <w:rsid w:val="00777CEC"/>
    <w:rsid w:val="00781CA2"/>
    <w:rsid w:val="00782172"/>
    <w:rsid w:val="0078649A"/>
    <w:rsid w:val="00786CE6"/>
    <w:rsid w:val="00786DC3"/>
    <w:rsid w:val="00787B6B"/>
    <w:rsid w:val="00791335"/>
    <w:rsid w:val="0079345A"/>
    <w:rsid w:val="007938E5"/>
    <w:rsid w:val="0079550A"/>
    <w:rsid w:val="00797303"/>
    <w:rsid w:val="007A3CC6"/>
    <w:rsid w:val="007A5172"/>
    <w:rsid w:val="007A7C3C"/>
    <w:rsid w:val="007B5499"/>
    <w:rsid w:val="007B5925"/>
    <w:rsid w:val="007B748E"/>
    <w:rsid w:val="007C35EE"/>
    <w:rsid w:val="007C51B2"/>
    <w:rsid w:val="007D00B9"/>
    <w:rsid w:val="007D0D80"/>
    <w:rsid w:val="007D0EF7"/>
    <w:rsid w:val="007D241D"/>
    <w:rsid w:val="007D4D8E"/>
    <w:rsid w:val="007E1947"/>
    <w:rsid w:val="007E53D9"/>
    <w:rsid w:val="007E5A91"/>
    <w:rsid w:val="007E739B"/>
    <w:rsid w:val="007E7CAC"/>
    <w:rsid w:val="007E7DF5"/>
    <w:rsid w:val="007F26FB"/>
    <w:rsid w:val="007F2B54"/>
    <w:rsid w:val="007F2E19"/>
    <w:rsid w:val="007F3249"/>
    <w:rsid w:val="007F6222"/>
    <w:rsid w:val="007F694D"/>
    <w:rsid w:val="008017A7"/>
    <w:rsid w:val="00810176"/>
    <w:rsid w:val="0081152F"/>
    <w:rsid w:val="00812C0E"/>
    <w:rsid w:val="0082065E"/>
    <w:rsid w:val="00824910"/>
    <w:rsid w:val="00830E9A"/>
    <w:rsid w:val="00831D2D"/>
    <w:rsid w:val="00836525"/>
    <w:rsid w:val="0083761A"/>
    <w:rsid w:val="00841D7F"/>
    <w:rsid w:val="00843200"/>
    <w:rsid w:val="00853666"/>
    <w:rsid w:val="0085593A"/>
    <w:rsid w:val="008571C1"/>
    <w:rsid w:val="00860187"/>
    <w:rsid w:val="008611D7"/>
    <w:rsid w:val="00862E55"/>
    <w:rsid w:val="00866CF9"/>
    <w:rsid w:val="00871AA8"/>
    <w:rsid w:val="00873B2E"/>
    <w:rsid w:val="00875F24"/>
    <w:rsid w:val="00876548"/>
    <w:rsid w:val="0088631A"/>
    <w:rsid w:val="00887265"/>
    <w:rsid w:val="00887A94"/>
    <w:rsid w:val="00892505"/>
    <w:rsid w:val="008927FA"/>
    <w:rsid w:val="00894E13"/>
    <w:rsid w:val="0089577D"/>
    <w:rsid w:val="008A04F5"/>
    <w:rsid w:val="008A1A70"/>
    <w:rsid w:val="008A6CDD"/>
    <w:rsid w:val="008B119F"/>
    <w:rsid w:val="008B53B4"/>
    <w:rsid w:val="008B5ED8"/>
    <w:rsid w:val="008C55C3"/>
    <w:rsid w:val="008C64DD"/>
    <w:rsid w:val="008C725A"/>
    <w:rsid w:val="008C7570"/>
    <w:rsid w:val="008D0D1E"/>
    <w:rsid w:val="008D4247"/>
    <w:rsid w:val="008D51CE"/>
    <w:rsid w:val="008D652B"/>
    <w:rsid w:val="008E086A"/>
    <w:rsid w:val="008E104E"/>
    <w:rsid w:val="008E10E7"/>
    <w:rsid w:val="008E1D6F"/>
    <w:rsid w:val="008E68C5"/>
    <w:rsid w:val="008E6A6E"/>
    <w:rsid w:val="008E6F88"/>
    <w:rsid w:val="008F0AB1"/>
    <w:rsid w:val="008F0DE5"/>
    <w:rsid w:val="008F232A"/>
    <w:rsid w:val="00901DC3"/>
    <w:rsid w:val="0090228E"/>
    <w:rsid w:val="009027C9"/>
    <w:rsid w:val="009027CD"/>
    <w:rsid w:val="0090331B"/>
    <w:rsid w:val="009054F7"/>
    <w:rsid w:val="00905F2C"/>
    <w:rsid w:val="0090752F"/>
    <w:rsid w:val="00907965"/>
    <w:rsid w:val="00911EC3"/>
    <w:rsid w:val="00911F03"/>
    <w:rsid w:val="00915D74"/>
    <w:rsid w:val="00917022"/>
    <w:rsid w:val="00917ED8"/>
    <w:rsid w:val="00920526"/>
    <w:rsid w:val="00920EAE"/>
    <w:rsid w:val="009257C2"/>
    <w:rsid w:val="00925840"/>
    <w:rsid w:val="00934AF4"/>
    <w:rsid w:val="00937F37"/>
    <w:rsid w:val="00944712"/>
    <w:rsid w:val="009528AB"/>
    <w:rsid w:val="009536F8"/>
    <w:rsid w:val="00956345"/>
    <w:rsid w:val="00957C92"/>
    <w:rsid w:val="00962571"/>
    <w:rsid w:val="00962F8B"/>
    <w:rsid w:val="00963F5B"/>
    <w:rsid w:val="00965F62"/>
    <w:rsid w:val="00967814"/>
    <w:rsid w:val="00980580"/>
    <w:rsid w:val="00987BC2"/>
    <w:rsid w:val="00992212"/>
    <w:rsid w:val="009925A5"/>
    <w:rsid w:val="00992A67"/>
    <w:rsid w:val="00994DF0"/>
    <w:rsid w:val="00995DAE"/>
    <w:rsid w:val="00995EAA"/>
    <w:rsid w:val="00996751"/>
    <w:rsid w:val="009A143D"/>
    <w:rsid w:val="009A2334"/>
    <w:rsid w:val="009A2724"/>
    <w:rsid w:val="009A2F16"/>
    <w:rsid w:val="009A5751"/>
    <w:rsid w:val="009B0138"/>
    <w:rsid w:val="009B18E7"/>
    <w:rsid w:val="009B23D6"/>
    <w:rsid w:val="009B67E2"/>
    <w:rsid w:val="009B6AEB"/>
    <w:rsid w:val="009B6E1C"/>
    <w:rsid w:val="009B7491"/>
    <w:rsid w:val="009C0AC5"/>
    <w:rsid w:val="009C15BB"/>
    <w:rsid w:val="009C17DC"/>
    <w:rsid w:val="009C3F75"/>
    <w:rsid w:val="009C5F3E"/>
    <w:rsid w:val="009C752C"/>
    <w:rsid w:val="009E1061"/>
    <w:rsid w:val="009E1D20"/>
    <w:rsid w:val="009E40EB"/>
    <w:rsid w:val="009E527A"/>
    <w:rsid w:val="009F45AB"/>
    <w:rsid w:val="009F4784"/>
    <w:rsid w:val="009F61E2"/>
    <w:rsid w:val="00A019D6"/>
    <w:rsid w:val="00A0535C"/>
    <w:rsid w:val="00A05E4A"/>
    <w:rsid w:val="00A11B73"/>
    <w:rsid w:val="00A133BF"/>
    <w:rsid w:val="00A13A3E"/>
    <w:rsid w:val="00A13CDA"/>
    <w:rsid w:val="00A206F4"/>
    <w:rsid w:val="00A212E4"/>
    <w:rsid w:val="00A22386"/>
    <w:rsid w:val="00A260A5"/>
    <w:rsid w:val="00A27412"/>
    <w:rsid w:val="00A31968"/>
    <w:rsid w:val="00A41157"/>
    <w:rsid w:val="00A41367"/>
    <w:rsid w:val="00A413F8"/>
    <w:rsid w:val="00A41AB3"/>
    <w:rsid w:val="00A41C8C"/>
    <w:rsid w:val="00A43135"/>
    <w:rsid w:val="00A44828"/>
    <w:rsid w:val="00A511C3"/>
    <w:rsid w:val="00A5385B"/>
    <w:rsid w:val="00A5432F"/>
    <w:rsid w:val="00A54C8C"/>
    <w:rsid w:val="00A56560"/>
    <w:rsid w:val="00A6383F"/>
    <w:rsid w:val="00A63DD5"/>
    <w:rsid w:val="00A65700"/>
    <w:rsid w:val="00A666CC"/>
    <w:rsid w:val="00A711B9"/>
    <w:rsid w:val="00A734C0"/>
    <w:rsid w:val="00A8632E"/>
    <w:rsid w:val="00A8729A"/>
    <w:rsid w:val="00A875BD"/>
    <w:rsid w:val="00A90BFC"/>
    <w:rsid w:val="00A916B9"/>
    <w:rsid w:val="00A91B8F"/>
    <w:rsid w:val="00A94477"/>
    <w:rsid w:val="00A952BE"/>
    <w:rsid w:val="00A97012"/>
    <w:rsid w:val="00AA08D2"/>
    <w:rsid w:val="00AA120E"/>
    <w:rsid w:val="00AA1A01"/>
    <w:rsid w:val="00AA22B4"/>
    <w:rsid w:val="00AA3B12"/>
    <w:rsid w:val="00AA3EDF"/>
    <w:rsid w:val="00AA45A5"/>
    <w:rsid w:val="00AA4C06"/>
    <w:rsid w:val="00AA7CD1"/>
    <w:rsid w:val="00AB0BAB"/>
    <w:rsid w:val="00AB55B1"/>
    <w:rsid w:val="00AB63AF"/>
    <w:rsid w:val="00AB789D"/>
    <w:rsid w:val="00AC5903"/>
    <w:rsid w:val="00AC620A"/>
    <w:rsid w:val="00AD04E2"/>
    <w:rsid w:val="00AD0D3D"/>
    <w:rsid w:val="00AD392A"/>
    <w:rsid w:val="00AE0288"/>
    <w:rsid w:val="00AE54A6"/>
    <w:rsid w:val="00AF04E8"/>
    <w:rsid w:val="00AF15BE"/>
    <w:rsid w:val="00AF1760"/>
    <w:rsid w:val="00AF2B94"/>
    <w:rsid w:val="00AF4C68"/>
    <w:rsid w:val="00B00A50"/>
    <w:rsid w:val="00B04656"/>
    <w:rsid w:val="00B05608"/>
    <w:rsid w:val="00B07079"/>
    <w:rsid w:val="00B10112"/>
    <w:rsid w:val="00B12C9E"/>
    <w:rsid w:val="00B149F2"/>
    <w:rsid w:val="00B1587C"/>
    <w:rsid w:val="00B16BC6"/>
    <w:rsid w:val="00B16CDB"/>
    <w:rsid w:val="00B30D71"/>
    <w:rsid w:val="00B3143B"/>
    <w:rsid w:val="00B33E91"/>
    <w:rsid w:val="00B35595"/>
    <w:rsid w:val="00B3599C"/>
    <w:rsid w:val="00B35B51"/>
    <w:rsid w:val="00B45969"/>
    <w:rsid w:val="00B45B7B"/>
    <w:rsid w:val="00B54955"/>
    <w:rsid w:val="00B574A9"/>
    <w:rsid w:val="00B61CFE"/>
    <w:rsid w:val="00B64186"/>
    <w:rsid w:val="00B65774"/>
    <w:rsid w:val="00B66729"/>
    <w:rsid w:val="00B67893"/>
    <w:rsid w:val="00B7137E"/>
    <w:rsid w:val="00B72B94"/>
    <w:rsid w:val="00B730BF"/>
    <w:rsid w:val="00B741C5"/>
    <w:rsid w:val="00B75AFF"/>
    <w:rsid w:val="00B76212"/>
    <w:rsid w:val="00B803CC"/>
    <w:rsid w:val="00B81181"/>
    <w:rsid w:val="00B83A36"/>
    <w:rsid w:val="00B84287"/>
    <w:rsid w:val="00B85D98"/>
    <w:rsid w:val="00B86A2C"/>
    <w:rsid w:val="00B91525"/>
    <w:rsid w:val="00B92307"/>
    <w:rsid w:val="00B9503E"/>
    <w:rsid w:val="00B961EB"/>
    <w:rsid w:val="00B97BEF"/>
    <w:rsid w:val="00BA3061"/>
    <w:rsid w:val="00BA6773"/>
    <w:rsid w:val="00BA7B5C"/>
    <w:rsid w:val="00BB276B"/>
    <w:rsid w:val="00BB5496"/>
    <w:rsid w:val="00BB76AA"/>
    <w:rsid w:val="00BC0256"/>
    <w:rsid w:val="00BC0DA0"/>
    <w:rsid w:val="00BC1643"/>
    <w:rsid w:val="00BC27B3"/>
    <w:rsid w:val="00BC304F"/>
    <w:rsid w:val="00BC6208"/>
    <w:rsid w:val="00BD5DA4"/>
    <w:rsid w:val="00BD63AE"/>
    <w:rsid w:val="00BD64A0"/>
    <w:rsid w:val="00BD7E36"/>
    <w:rsid w:val="00BE30FD"/>
    <w:rsid w:val="00BE52B5"/>
    <w:rsid w:val="00BE587A"/>
    <w:rsid w:val="00BE68C5"/>
    <w:rsid w:val="00BF031D"/>
    <w:rsid w:val="00BF35D5"/>
    <w:rsid w:val="00BF6F1A"/>
    <w:rsid w:val="00BF7205"/>
    <w:rsid w:val="00BF7852"/>
    <w:rsid w:val="00C00DD9"/>
    <w:rsid w:val="00C05F30"/>
    <w:rsid w:val="00C062C2"/>
    <w:rsid w:val="00C06A32"/>
    <w:rsid w:val="00C06D81"/>
    <w:rsid w:val="00C101C5"/>
    <w:rsid w:val="00C12CFC"/>
    <w:rsid w:val="00C1663A"/>
    <w:rsid w:val="00C16BD9"/>
    <w:rsid w:val="00C175C2"/>
    <w:rsid w:val="00C20F5B"/>
    <w:rsid w:val="00C243C7"/>
    <w:rsid w:val="00C25324"/>
    <w:rsid w:val="00C26807"/>
    <w:rsid w:val="00C27675"/>
    <w:rsid w:val="00C33FDD"/>
    <w:rsid w:val="00C3778F"/>
    <w:rsid w:val="00C425E3"/>
    <w:rsid w:val="00C42BFC"/>
    <w:rsid w:val="00C44F49"/>
    <w:rsid w:val="00C46185"/>
    <w:rsid w:val="00C46893"/>
    <w:rsid w:val="00C4778D"/>
    <w:rsid w:val="00C51E87"/>
    <w:rsid w:val="00C5570D"/>
    <w:rsid w:val="00C60DE4"/>
    <w:rsid w:val="00C6632B"/>
    <w:rsid w:val="00C670B7"/>
    <w:rsid w:val="00C7738F"/>
    <w:rsid w:val="00C819B6"/>
    <w:rsid w:val="00C8651A"/>
    <w:rsid w:val="00C87FE8"/>
    <w:rsid w:val="00C9194C"/>
    <w:rsid w:val="00C94475"/>
    <w:rsid w:val="00C94932"/>
    <w:rsid w:val="00C95666"/>
    <w:rsid w:val="00C97907"/>
    <w:rsid w:val="00CA049A"/>
    <w:rsid w:val="00CA0CDA"/>
    <w:rsid w:val="00CA2346"/>
    <w:rsid w:val="00CA4D4E"/>
    <w:rsid w:val="00CA4FFF"/>
    <w:rsid w:val="00CA5FF1"/>
    <w:rsid w:val="00CB2E2D"/>
    <w:rsid w:val="00CB7CFF"/>
    <w:rsid w:val="00CC1345"/>
    <w:rsid w:val="00CC1400"/>
    <w:rsid w:val="00CC26A5"/>
    <w:rsid w:val="00CC32C9"/>
    <w:rsid w:val="00CC5C21"/>
    <w:rsid w:val="00CD22C1"/>
    <w:rsid w:val="00CD3597"/>
    <w:rsid w:val="00CD455C"/>
    <w:rsid w:val="00CE37B2"/>
    <w:rsid w:val="00CE3B82"/>
    <w:rsid w:val="00CE5CCD"/>
    <w:rsid w:val="00CE7241"/>
    <w:rsid w:val="00CE73A1"/>
    <w:rsid w:val="00CE7AF3"/>
    <w:rsid w:val="00CF2090"/>
    <w:rsid w:val="00CF6338"/>
    <w:rsid w:val="00CF765B"/>
    <w:rsid w:val="00D00C06"/>
    <w:rsid w:val="00D0167C"/>
    <w:rsid w:val="00D02592"/>
    <w:rsid w:val="00D0322B"/>
    <w:rsid w:val="00D03AFC"/>
    <w:rsid w:val="00D05BA5"/>
    <w:rsid w:val="00D073A5"/>
    <w:rsid w:val="00D1601B"/>
    <w:rsid w:val="00D1610D"/>
    <w:rsid w:val="00D203B8"/>
    <w:rsid w:val="00D22E31"/>
    <w:rsid w:val="00D24EA2"/>
    <w:rsid w:val="00D27B59"/>
    <w:rsid w:val="00D309B9"/>
    <w:rsid w:val="00D3259B"/>
    <w:rsid w:val="00D34526"/>
    <w:rsid w:val="00D366CC"/>
    <w:rsid w:val="00D36A0A"/>
    <w:rsid w:val="00D37766"/>
    <w:rsid w:val="00D40089"/>
    <w:rsid w:val="00D42BA3"/>
    <w:rsid w:val="00D45C21"/>
    <w:rsid w:val="00D50DCD"/>
    <w:rsid w:val="00D54876"/>
    <w:rsid w:val="00D57443"/>
    <w:rsid w:val="00D57E30"/>
    <w:rsid w:val="00D60EF0"/>
    <w:rsid w:val="00D623B6"/>
    <w:rsid w:val="00D62DB6"/>
    <w:rsid w:val="00D6496C"/>
    <w:rsid w:val="00D64FC6"/>
    <w:rsid w:val="00D65CF8"/>
    <w:rsid w:val="00D66A29"/>
    <w:rsid w:val="00D719DA"/>
    <w:rsid w:val="00D720DC"/>
    <w:rsid w:val="00D72AA3"/>
    <w:rsid w:val="00D74109"/>
    <w:rsid w:val="00D7455E"/>
    <w:rsid w:val="00D760B9"/>
    <w:rsid w:val="00D77190"/>
    <w:rsid w:val="00D8224A"/>
    <w:rsid w:val="00D82A95"/>
    <w:rsid w:val="00D8799A"/>
    <w:rsid w:val="00D93C86"/>
    <w:rsid w:val="00D95183"/>
    <w:rsid w:val="00D958C8"/>
    <w:rsid w:val="00D95E4E"/>
    <w:rsid w:val="00D96479"/>
    <w:rsid w:val="00DA17BD"/>
    <w:rsid w:val="00DA246A"/>
    <w:rsid w:val="00DA56D9"/>
    <w:rsid w:val="00DA6164"/>
    <w:rsid w:val="00DB0D04"/>
    <w:rsid w:val="00DB186E"/>
    <w:rsid w:val="00DB20E3"/>
    <w:rsid w:val="00DB466C"/>
    <w:rsid w:val="00DB5166"/>
    <w:rsid w:val="00DB5441"/>
    <w:rsid w:val="00DB6D3A"/>
    <w:rsid w:val="00DC0E2B"/>
    <w:rsid w:val="00DC0FDE"/>
    <w:rsid w:val="00DC287E"/>
    <w:rsid w:val="00DC3A41"/>
    <w:rsid w:val="00DC438D"/>
    <w:rsid w:val="00DC4E73"/>
    <w:rsid w:val="00DC5CFA"/>
    <w:rsid w:val="00DC782A"/>
    <w:rsid w:val="00DD1960"/>
    <w:rsid w:val="00DD37E0"/>
    <w:rsid w:val="00DD4226"/>
    <w:rsid w:val="00DD4580"/>
    <w:rsid w:val="00DD7274"/>
    <w:rsid w:val="00DE038F"/>
    <w:rsid w:val="00DE0592"/>
    <w:rsid w:val="00DE0AAA"/>
    <w:rsid w:val="00DE0DCE"/>
    <w:rsid w:val="00DE0E5F"/>
    <w:rsid w:val="00DE226A"/>
    <w:rsid w:val="00DE2892"/>
    <w:rsid w:val="00DE3887"/>
    <w:rsid w:val="00DE3FCD"/>
    <w:rsid w:val="00DE6865"/>
    <w:rsid w:val="00DF0C92"/>
    <w:rsid w:val="00DF0E16"/>
    <w:rsid w:val="00DF2B84"/>
    <w:rsid w:val="00DF3070"/>
    <w:rsid w:val="00DF371A"/>
    <w:rsid w:val="00DF50A9"/>
    <w:rsid w:val="00DF61A0"/>
    <w:rsid w:val="00DF72AD"/>
    <w:rsid w:val="00E0696A"/>
    <w:rsid w:val="00E07AC7"/>
    <w:rsid w:val="00E12DDF"/>
    <w:rsid w:val="00E13A16"/>
    <w:rsid w:val="00E14370"/>
    <w:rsid w:val="00E1672E"/>
    <w:rsid w:val="00E26AF4"/>
    <w:rsid w:val="00E2768E"/>
    <w:rsid w:val="00E30D98"/>
    <w:rsid w:val="00E33ADB"/>
    <w:rsid w:val="00E40A1E"/>
    <w:rsid w:val="00E417D9"/>
    <w:rsid w:val="00E42CFE"/>
    <w:rsid w:val="00E42FBF"/>
    <w:rsid w:val="00E438B0"/>
    <w:rsid w:val="00E43F72"/>
    <w:rsid w:val="00E46436"/>
    <w:rsid w:val="00E47630"/>
    <w:rsid w:val="00E57489"/>
    <w:rsid w:val="00E57708"/>
    <w:rsid w:val="00E63A9E"/>
    <w:rsid w:val="00E6523B"/>
    <w:rsid w:val="00E66339"/>
    <w:rsid w:val="00E6646F"/>
    <w:rsid w:val="00E70F52"/>
    <w:rsid w:val="00E72C63"/>
    <w:rsid w:val="00E741DC"/>
    <w:rsid w:val="00E76429"/>
    <w:rsid w:val="00E767C4"/>
    <w:rsid w:val="00E76C90"/>
    <w:rsid w:val="00E81817"/>
    <w:rsid w:val="00E856C8"/>
    <w:rsid w:val="00E93231"/>
    <w:rsid w:val="00EA21B5"/>
    <w:rsid w:val="00EA3036"/>
    <w:rsid w:val="00EA382F"/>
    <w:rsid w:val="00EA6252"/>
    <w:rsid w:val="00EA6452"/>
    <w:rsid w:val="00EB2D8D"/>
    <w:rsid w:val="00EB7903"/>
    <w:rsid w:val="00EC3480"/>
    <w:rsid w:val="00EC6C68"/>
    <w:rsid w:val="00EC723A"/>
    <w:rsid w:val="00ED0FBF"/>
    <w:rsid w:val="00ED6948"/>
    <w:rsid w:val="00ED7C2D"/>
    <w:rsid w:val="00EE3422"/>
    <w:rsid w:val="00EE561B"/>
    <w:rsid w:val="00EE6D92"/>
    <w:rsid w:val="00EF01F5"/>
    <w:rsid w:val="00EF67B2"/>
    <w:rsid w:val="00F010BC"/>
    <w:rsid w:val="00F022DF"/>
    <w:rsid w:val="00F05B76"/>
    <w:rsid w:val="00F06820"/>
    <w:rsid w:val="00F10AEA"/>
    <w:rsid w:val="00F12F1E"/>
    <w:rsid w:val="00F139C6"/>
    <w:rsid w:val="00F17641"/>
    <w:rsid w:val="00F2093D"/>
    <w:rsid w:val="00F225EF"/>
    <w:rsid w:val="00F2591C"/>
    <w:rsid w:val="00F26D72"/>
    <w:rsid w:val="00F2787E"/>
    <w:rsid w:val="00F309B3"/>
    <w:rsid w:val="00F30A16"/>
    <w:rsid w:val="00F31514"/>
    <w:rsid w:val="00F349EE"/>
    <w:rsid w:val="00F35804"/>
    <w:rsid w:val="00F3692B"/>
    <w:rsid w:val="00F429D2"/>
    <w:rsid w:val="00F4482E"/>
    <w:rsid w:val="00F45B69"/>
    <w:rsid w:val="00F46262"/>
    <w:rsid w:val="00F47F6A"/>
    <w:rsid w:val="00F50FFA"/>
    <w:rsid w:val="00F51500"/>
    <w:rsid w:val="00F5381E"/>
    <w:rsid w:val="00F60623"/>
    <w:rsid w:val="00F6105A"/>
    <w:rsid w:val="00F63D4C"/>
    <w:rsid w:val="00F65AEE"/>
    <w:rsid w:val="00F66128"/>
    <w:rsid w:val="00F7680B"/>
    <w:rsid w:val="00F7796F"/>
    <w:rsid w:val="00F77D92"/>
    <w:rsid w:val="00F80CAD"/>
    <w:rsid w:val="00F835FD"/>
    <w:rsid w:val="00F8545D"/>
    <w:rsid w:val="00F9221D"/>
    <w:rsid w:val="00F92476"/>
    <w:rsid w:val="00F96FF4"/>
    <w:rsid w:val="00F975C2"/>
    <w:rsid w:val="00F977F6"/>
    <w:rsid w:val="00F97EF0"/>
    <w:rsid w:val="00FA0BE6"/>
    <w:rsid w:val="00FA0D61"/>
    <w:rsid w:val="00FA3BC0"/>
    <w:rsid w:val="00FA3E1B"/>
    <w:rsid w:val="00FA6BDE"/>
    <w:rsid w:val="00FB3113"/>
    <w:rsid w:val="00FB63F9"/>
    <w:rsid w:val="00FC4036"/>
    <w:rsid w:val="00FC69E8"/>
    <w:rsid w:val="00FD0A32"/>
    <w:rsid w:val="00FD0CE9"/>
    <w:rsid w:val="00FD0E7D"/>
    <w:rsid w:val="00FD1A2A"/>
    <w:rsid w:val="00FD2C22"/>
    <w:rsid w:val="00FD7188"/>
    <w:rsid w:val="00FE226F"/>
    <w:rsid w:val="00FE3D23"/>
    <w:rsid w:val="00FF23A6"/>
    <w:rsid w:val="00FF3AC0"/>
    <w:rsid w:val="00FF4D10"/>
    <w:rsid w:val="00FF51B9"/>
    <w:rsid w:val="00FF5916"/>
    <w:rsid w:val="00FF693E"/>
    <w:rsid w:val="00FF6D2E"/>
    <w:rsid w:val="00FF75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53D24CA-9ED0-4D40-932D-BB134D7A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6548"/>
  </w:style>
  <w:style w:type="paragraph" w:styleId="Nadpis3">
    <w:name w:val="heading 3"/>
    <w:basedOn w:val="Normlny"/>
    <w:next w:val="Normlny"/>
    <w:link w:val="Nadpis3Char"/>
    <w:uiPriority w:val="9"/>
    <w:semiHidden/>
    <w:unhideWhenUsed/>
    <w:qFormat/>
    <w:rsid w:val="00C42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0E16"/>
    <w:rPr>
      <w:color w:val="0563C1" w:themeColor="hyperlink"/>
      <w:u w:val="single"/>
    </w:rPr>
  </w:style>
  <w:style w:type="paragraph" w:styleId="Hlavika">
    <w:name w:val="header"/>
    <w:basedOn w:val="Normlny"/>
    <w:link w:val="HlavikaChar"/>
    <w:uiPriority w:val="99"/>
    <w:unhideWhenUsed/>
    <w:rsid w:val="00677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BCB"/>
  </w:style>
  <w:style w:type="paragraph" w:styleId="Pta">
    <w:name w:val="footer"/>
    <w:basedOn w:val="Normlny"/>
    <w:link w:val="PtaChar"/>
    <w:uiPriority w:val="99"/>
    <w:unhideWhenUsed/>
    <w:rsid w:val="00677BCB"/>
    <w:pPr>
      <w:tabs>
        <w:tab w:val="center" w:pos="4536"/>
        <w:tab w:val="right" w:pos="9072"/>
      </w:tabs>
      <w:spacing w:after="0" w:line="240" w:lineRule="auto"/>
    </w:pPr>
  </w:style>
  <w:style w:type="character" w:customStyle="1" w:styleId="PtaChar">
    <w:name w:val="Päta Char"/>
    <w:basedOn w:val="Predvolenpsmoodseku"/>
    <w:link w:val="Pta"/>
    <w:uiPriority w:val="99"/>
    <w:rsid w:val="00677BCB"/>
  </w:style>
  <w:style w:type="character" w:customStyle="1" w:styleId="Nadpis3Char">
    <w:name w:val="Nadpis 3 Char"/>
    <w:basedOn w:val="Predvolenpsmoodseku"/>
    <w:link w:val="Nadpis3"/>
    <w:uiPriority w:val="9"/>
    <w:semiHidden/>
    <w:rsid w:val="00C425E3"/>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4249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987"/>
    <w:rPr>
      <w:rFonts w:ascii="Segoe UI" w:hAnsi="Segoe UI" w:cs="Segoe UI"/>
      <w:sz w:val="18"/>
      <w:szCs w:val="18"/>
    </w:rPr>
  </w:style>
  <w:style w:type="paragraph" w:styleId="Odsekzoznamu">
    <w:name w:val="List Paragraph"/>
    <w:basedOn w:val="Normlny"/>
    <w:uiPriority w:val="34"/>
    <w:qFormat/>
    <w:rsid w:val="0039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928">
      <w:bodyDiv w:val="1"/>
      <w:marLeft w:val="0"/>
      <w:marRight w:val="0"/>
      <w:marTop w:val="0"/>
      <w:marBottom w:val="0"/>
      <w:divBdr>
        <w:top w:val="none" w:sz="0" w:space="0" w:color="auto"/>
        <w:left w:val="none" w:sz="0" w:space="0" w:color="auto"/>
        <w:bottom w:val="none" w:sz="0" w:space="0" w:color="auto"/>
        <w:right w:val="none" w:sz="0" w:space="0" w:color="auto"/>
      </w:divBdr>
    </w:div>
    <w:div w:id="1317803859">
      <w:bodyDiv w:val="1"/>
      <w:marLeft w:val="0"/>
      <w:marRight w:val="0"/>
      <w:marTop w:val="0"/>
      <w:marBottom w:val="0"/>
      <w:divBdr>
        <w:top w:val="none" w:sz="0" w:space="0" w:color="auto"/>
        <w:left w:val="none" w:sz="0" w:space="0" w:color="auto"/>
        <w:bottom w:val="none" w:sz="0" w:space="0" w:color="auto"/>
        <w:right w:val="none" w:sz="0" w:space="0" w:color="auto"/>
      </w:divBdr>
    </w:div>
    <w:div w:id="1503280694">
      <w:bodyDiv w:val="1"/>
      <w:marLeft w:val="0"/>
      <w:marRight w:val="0"/>
      <w:marTop w:val="0"/>
      <w:marBottom w:val="0"/>
      <w:divBdr>
        <w:top w:val="none" w:sz="0" w:space="0" w:color="auto"/>
        <w:left w:val="none" w:sz="0" w:space="0" w:color="auto"/>
        <w:bottom w:val="none" w:sz="0" w:space="0" w:color="auto"/>
        <w:right w:val="none" w:sz="0" w:space="0" w:color="auto"/>
      </w:divBdr>
      <w:divsChild>
        <w:div w:id="944075429">
          <w:marLeft w:val="0"/>
          <w:marRight w:val="0"/>
          <w:marTop w:val="0"/>
          <w:marBottom w:val="0"/>
          <w:divBdr>
            <w:top w:val="none" w:sz="0" w:space="0" w:color="auto"/>
            <w:left w:val="none" w:sz="0" w:space="0" w:color="auto"/>
            <w:bottom w:val="none" w:sz="0" w:space="0" w:color="auto"/>
            <w:right w:val="none" w:sz="0" w:space="0" w:color="auto"/>
          </w:divBdr>
        </w:div>
        <w:div w:id="1595505478">
          <w:marLeft w:val="0"/>
          <w:marRight w:val="0"/>
          <w:marTop w:val="0"/>
          <w:marBottom w:val="0"/>
          <w:divBdr>
            <w:top w:val="none" w:sz="0" w:space="0" w:color="auto"/>
            <w:left w:val="none" w:sz="0" w:space="0" w:color="auto"/>
            <w:bottom w:val="none" w:sz="0" w:space="0" w:color="auto"/>
            <w:right w:val="none" w:sz="0" w:space="0" w:color="auto"/>
          </w:divBdr>
        </w:div>
      </w:divsChild>
    </w:div>
    <w:div w:id="1743218631">
      <w:bodyDiv w:val="1"/>
      <w:marLeft w:val="0"/>
      <w:marRight w:val="0"/>
      <w:marTop w:val="0"/>
      <w:marBottom w:val="0"/>
      <w:divBdr>
        <w:top w:val="none" w:sz="0" w:space="0" w:color="auto"/>
        <w:left w:val="none" w:sz="0" w:space="0" w:color="auto"/>
        <w:bottom w:val="none" w:sz="0" w:space="0" w:color="auto"/>
        <w:right w:val="none" w:sz="0" w:space="0" w:color="auto"/>
      </w:divBdr>
      <w:divsChild>
        <w:div w:id="526874714">
          <w:marLeft w:val="0"/>
          <w:marRight w:val="0"/>
          <w:marTop w:val="0"/>
          <w:marBottom w:val="0"/>
          <w:divBdr>
            <w:top w:val="none" w:sz="0" w:space="0" w:color="auto"/>
            <w:left w:val="none" w:sz="0" w:space="0" w:color="auto"/>
            <w:bottom w:val="none" w:sz="0" w:space="0" w:color="auto"/>
            <w:right w:val="none" w:sz="0" w:space="0" w:color="auto"/>
          </w:divBdr>
        </w:div>
        <w:div w:id="15566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_správa_-_osobitná_časť"/>
    <f:field ref="objsubject" par="" edit="true" text=""/>
    <f:field ref="objcreatedby" par="" text="Kozlíková, Barbora, Mgr."/>
    <f:field ref="objcreatedat" par="" text="3.9.2020 16:28:01"/>
    <f:field ref="objchangedby" par="" text="Administrator, System"/>
    <f:field ref="objmodifiedat" par="" text="3.9.2020 16:28: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0094B1-6052-4BF6-9CAC-5A62332D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6</Pages>
  <Words>2826</Words>
  <Characters>16110</Characters>
  <Application>Microsoft Office Word</Application>
  <DocSecurity>0</DocSecurity>
  <Lines>134</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Batel Andrej</dc:creator>
  <cp:lastModifiedBy>Illáš Martin</cp:lastModifiedBy>
  <cp:revision>67</cp:revision>
  <cp:lastPrinted>2020-12-01T13:21:00Z</cp:lastPrinted>
  <dcterms:created xsi:type="dcterms:W3CDTF">2020-09-21T06:54:00Z</dcterms:created>
  <dcterms:modified xsi:type="dcterms:W3CDTF">2021-03-10T08:05:00Z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Mgr. Andrej Batel</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17. 8. 2020, 08:00</vt:lpwstr>
  </property>
  <property fmtid="{D5CDD505-2E9C-101B-9397-08002B2CF9AE}" pid="56" name="FSC#SKEDITIONREG@103.510:curruserrolegroup">
    <vt:lpwstr>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1</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17. 8. 2020</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17.8.2020, 08:00</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property>
  <property fmtid="{D5CDD505-2E9C-101B-9397-08002B2CF9AE}" pid="320" name="FSC#COOELAK@1.1001:FileReference">
    <vt:lpwstr/>
  </property>
  <property fmtid="{D5CDD505-2E9C-101B-9397-08002B2CF9AE}" pid="321" name="FSC#COOELAK@1.1001:FileRefYear">
    <vt:lpwstr/>
  </property>
  <property fmtid="{D5CDD505-2E9C-101B-9397-08002B2CF9AE}" pid="322" name="FSC#COOELAK@1.1001:FileRefOrdinal">
    <vt:lpwstr/>
  </property>
  <property fmtid="{D5CDD505-2E9C-101B-9397-08002B2CF9AE}" pid="323" name="FSC#COOELAK@1.1001:FileRefOU">
    <vt:lpwstr/>
  </property>
  <property fmtid="{D5CDD505-2E9C-101B-9397-08002B2CF9AE}" pid="324" name="FSC#COOELAK@1.1001:Organization">
    <vt:lpwstr/>
  </property>
  <property fmtid="{D5CDD505-2E9C-101B-9397-08002B2CF9AE}" pid="325" name="FSC#COOELAK@1.1001:Owner">
    <vt:lpwstr>Batel, Andrej, Mgr.</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500 (Sekcia poľnohospodárstva)</vt:lpwstr>
  </property>
  <property fmtid="{D5CDD505-2E9C-101B-9397-08002B2CF9AE}" pid="333" name="FSC#COOELAK@1.1001:CreatedAt">
    <vt:lpwstr>17.08.2020</vt:lpwstr>
  </property>
  <property fmtid="{D5CDD505-2E9C-101B-9397-08002B2CF9AE}" pid="334" name="FSC#COOELAK@1.1001:OU">
    <vt:lpwstr>400 (Sekcia legislatívy)</vt:lpwstr>
  </property>
  <property fmtid="{D5CDD505-2E9C-101B-9397-08002B2CF9AE}" pid="335" name="FSC#COOELAK@1.1001:Priority">
    <vt:lpwstr> ()</vt:lpwstr>
  </property>
  <property fmtid="{D5CDD505-2E9C-101B-9397-08002B2CF9AE}" pid="336" name="FSC#COOELAK@1.1001:ObjBarCode">
    <vt:lpwstr>*COO.2296.100.2.231303*</vt:lpwstr>
  </property>
  <property fmtid="{D5CDD505-2E9C-101B-9397-08002B2CF9AE}" pid="337" name="FSC#COOELAK@1.1001:RefBarCode">
    <vt:lpwstr/>
  </property>
  <property fmtid="{D5CDD505-2E9C-101B-9397-08002B2CF9AE}" pid="338" name="FSC#COOELAK@1.1001:FileRefBarCode">
    <vt:lpwstr>**</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
  </property>
  <property fmtid="{D5CDD505-2E9C-101B-9397-08002B2CF9AE}" pid="352" name="FSC#COOELAK@1.1001:CurrentUserRolePos">
    <vt:lpwstr>vedúci</vt:lpwstr>
  </property>
  <property fmtid="{D5CDD505-2E9C-101B-9397-08002B2CF9AE}" pid="353" name="FSC#COOELAK@1.1001:CurrentUserEmail">
    <vt:lpwstr>michal.pidanic@land.gov.sk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
  </property>
  <property fmtid="{D5CDD505-2E9C-101B-9397-08002B2CF9AE}" pid="365" name="FSC#ATSTATECFG@1.1001:SubfileSubject">
    <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
  </property>
  <property fmtid="{D5CDD505-2E9C-101B-9397-08002B2CF9AE}" pid="373" name="FSC#ATSTATECFG@1.1001:Clause">
    <vt:lpwstr/>
  </property>
  <property fmtid="{D5CDD505-2E9C-101B-9397-08002B2CF9AE}" pid="374" name="FSC#ATSTATECFG@1.1001:ApprovedSignature">
    <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COO.2145.1000.3.3994642</vt:lpwstr>
  </property>
  <property fmtid="{D5CDD505-2E9C-101B-9397-08002B2CF9AE}" pid="385" name="FSC#FSCFOLIO@1.1001:docpropproject">
    <vt:lpwstr/>
  </property>
  <property fmtid="{D5CDD505-2E9C-101B-9397-08002B2CF9AE}" pid="386" name="FSC#SKEDITIONSLOVLEX@103.510:spravaucastverej">
    <vt:lpwstr/>
  </property>
  <property fmtid="{D5CDD505-2E9C-101B-9397-08002B2CF9AE}" pid="387" name="FSC#SKEDITIONSLOVLEX@103.510:typpredpis">
    <vt:lpwstr>Nariadenie vlády Slovenskej republiky</vt:lpwstr>
  </property>
  <property fmtid="{D5CDD505-2E9C-101B-9397-08002B2CF9AE}" pid="388" name="FSC#SKEDITIONSLOVLEX@103.510:aktualnyrok">
    <vt:lpwstr>2020</vt:lpwstr>
  </property>
  <property fmtid="{D5CDD505-2E9C-101B-9397-08002B2CF9AE}" pid="389" name="FSC#SKEDITIONSLOVLEX@103.510:cisloparlamenttlac">
    <vt:lpwstr/>
  </property>
  <property fmtid="{D5CDD505-2E9C-101B-9397-08002B2CF9AE}" pid="390" name="FSC#SKEDITIONSLOVLEX@103.510:stavpredpis">
    <vt:lpwstr>Medzirezortné pripomienkové konanie</vt:lpwstr>
  </property>
  <property fmtid="{D5CDD505-2E9C-101B-9397-08002B2CF9AE}" pid="391" name="FSC#SKEDITIONSLOVLEX@103.510:povodpredpis">
    <vt:lpwstr>Slovlex (eLeg)</vt:lpwstr>
  </property>
  <property fmtid="{D5CDD505-2E9C-101B-9397-08002B2CF9AE}" pid="392" name="FSC#SKEDITIONSLOVLEX@103.510:legoblast">
    <vt:lpwstr>Správne právo_x000d_
Poľnohospodárstvo a potravinárstvo</vt:lpwstr>
  </property>
  <property fmtid="{D5CDD505-2E9C-101B-9397-08002B2CF9AE}" pid="393" name="FSC#SKEDITIONSLOVLEX@103.510:uzemplat">
    <vt:lpwstr/>
  </property>
  <property fmtid="{D5CDD505-2E9C-101B-9397-08002B2CF9AE}" pid="394" name="FSC#SKEDITIONSLOVLEX@103.510:vztahypredpis">
    <vt:lpwstr/>
  </property>
  <property fmtid="{D5CDD505-2E9C-101B-9397-08002B2CF9AE}" pid="395" name="FSC#SKEDITIONSLOVLEX@103.510:predkladatel">
    <vt:lpwstr>Mgr. Barbora Kozlíková</vt:lpwstr>
  </property>
  <property fmtid="{D5CDD505-2E9C-101B-9397-08002B2CF9AE}" pid="396" name="FSC#SKEDITIONSLOVLEX@103.510:zodppredkladatel">
    <vt:lpwstr>Ing. Ján Mičovský</vt:lpwstr>
  </property>
  <property fmtid="{D5CDD505-2E9C-101B-9397-08002B2CF9AE}" pid="397" name="FSC#SKEDITIONSLOVLEX@103.510:dalsipredkladatel">
    <vt:lpwstr/>
  </property>
  <property fmtid="{D5CDD505-2E9C-101B-9397-08002B2CF9AE}" pid="398" name="FSC#SKEDITIONSLOVLEX@103.510:nazovpredpis">
    <vt:lpwstr>, ktorým sa mení nariadenie vlády Slovenskej republiky č. 83/2017 Z. z. o podmienkach poskytovania podpory v rámci spoločnej organizácie trhu s vínom v znení nariadenia vlády Slovenskej republiky č. 77/2019 Z. z. </vt:lpwstr>
  </property>
  <property fmtid="{D5CDD505-2E9C-101B-9397-08002B2CF9AE}" pid="399" name="FSC#SKEDITIONSLOVLEX@103.510:nazovpredpis1">
    <vt:lpwstr/>
  </property>
  <property fmtid="{D5CDD505-2E9C-101B-9397-08002B2CF9AE}" pid="400" name="FSC#SKEDITIONSLOVLEX@103.510:nazovpredpis2">
    <vt:lpwstr/>
  </property>
  <property fmtid="{D5CDD505-2E9C-101B-9397-08002B2CF9AE}" pid="401" name="FSC#SKEDITIONSLOVLEX@103.510:nazovpredpis3">
    <vt:lpwstr/>
  </property>
  <property fmtid="{D5CDD505-2E9C-101B-9397-08002B2CF9AE}" pid="402" name="FSC#SKEDITIONSLOVLEX@103.510:cislopredpis">
    <vt:lpwstr/>
  </property>
  <property fmtid="{D5CDD505-2E9C-101B-9397-08002B2CF9AE}" pid="403" name="FSC#SKEDITIONSLOVLEX@103.510:zodpinstitucia">
    <vt:lpwstr>Ministerstvo pôdohospodárstva a rozvoja vidieka Slovenskej republiky</vt:lpwstr>
  </property>
  <property fmtid="{D5CDD505-2E9C-101B-9397-08002B2CF9AE}" pid="404" name="FSC#SKEDITIONSLOVLEX@103.510:pripomienkovatelia">
    <vt:lpwstr>Ministerstvo pôdohospodárstva a rozvoja vidieka Slovenskej republiky, Ministerstvo pôdohospodárstva a rozvoja vidieka Slovenskej republiky</vt:lpwstr>
  </property>
  <property fmtid="{D5CDD505-2E9C-101B-9397-08002B2CF9AE}" pid="405" name="FSC#SKEDITIONSLOVLEX@103.510:autorpredpis">
    <vt:lpwstr/>
  </property>
  <property fmtid="{D5CDD505-2E9C-101B-9397-08002B2CF9AE}" pid="406" name="FSC#SKEDITIONSLOVLEX@103.510:podnetpredpis">
    <vt:lpwstr>iniciatívny materiál</vt:lpwstr>
  </property>
  <property fmtid="{D5CDD505-2E9C-101B-9397-08002B2CF9AE}" pid="407" name="FSC#SKEDITIONSLOVLEX@103.510:plnynazovpredpis">
    <vt:lpwstr> Nariadenie vlády  Slovenskej republiky, ktorým sa mení nariadenie vlády Slovenskej republiky č. 83/2017 Z. z. o podmienkach poskytovania podpory v rámci spoločnej organizácie trhu s vínom v znení nariadenia vlády Slovenskej republiky č. 77/2019 Z. z. </vt:lpwstr>
  </property>
  <property fmtid="{D5CDD505-2E9C-101B-9397-08002B2CF9AE}" pid="408" name="FSC#SKEDITIONSLOVLEX@103.510:plnynazovpredpis1">
    <vt:lpwstr/>
  </property>
  <property fmtid="{D5CDD505-2E9C-101B-9397-08002B2CF9AE}" pid="409" name="FSC#SKEDITIONSLOVLEX@103.510:plnynazovpredpis2">
    <vt:lpwstr/>
  </property>
  <property fmtid="{D5CDD505-2E9C-101B-9397-08002B2CF9AE}" pid="410" name="FSC#SKEDITIONSLOVLEX@103.510:plnynazovpredpis3">
    <vt:lpwstr/>
  </property>
  <property fmtid="{D5CDD505-2E9C-101B-9397-08002B2CF9AE}" pid="411" name="FSC#SKEDITIONSLOVLEX@103.510:rezortcislopredpis">
    <vt:lpwstr>39089/2020</vt:lpwstr>
  </property>
  <property fmtid="{D5CDD505-2E9C-101B-9397-08002B2CF9AE}" pid="412" name="FSC#SKEDITIONSLOVLEX@103.510:citaciapredpis">
    <vt:lpwstr/>
  </property>
  <property fmtid="{D5CDD505-2E9C-101B-9397-08002B2CF9AE}" pid="413" name="FSC#SKEDITIONSLOVLEX@103.510:spiscislouv">
    <vt:lpwstr/>
  </property>
  <property fmtid="{D5CDD505-2E9C-101B-9397-08002B2CF9AE}" pid="414" name="FSC#SKEDITIONSLOVLEX@103.510:datumschvalpredpis">
    <vt:lpwstr/>
  </property>
  <property fmtid="{D5CDD505-2E9C-101B-9397-08002B2CF9AE}" pid="415" name="FSC#SKEDITIONSLOVLEX@103.510:platneod">
    <vt:lpwstr/>
  </property>
  <property fmtid="{D5CDD505-2E9C-101B-9397-08002B2CF9AE}" pid="416" name="FSC#SKEDITIONSLOVLEX@103.510:platnedo">
    <vt:lpwstr/>
  </property>
  <property fmtid="{D5CDD505-2E9C-101B-9397-08002B2CF9AE}" pid="417" name="FSC#SKEDITIONSLOVLEX@103.510:ucinnostod">
    <vt:lpwstr/>
  </property>
  <property fmtid="{D5CDD505-2E9C-101B-9397-08002B2CF9AE}" pid="418" name="FSC#SKEDITIONSLOVLEX@103.510:ucinnostdo">
    <vt:lpwstr/>
  </property>
  <property fmtid="{D5CDD505-2E9C-101B-9397-08002B2CF9AE}" pid="419" name="FSC#SKEDITIONSLOVLEX@103.510:datumplatnosti">
    <vt:lpwstr/>
  </property>
  <property fmtid="{D5CDD505-2E9C-101B-9397-08002B2CF9AE}" pid="420" name="FSC#SKEDITIONSLOVLEX@103.510:cislolp">
    <vt:lpwstr>LP/2020/372</vt:lpwstr>
  </property>
  <property fmtid="{D5CDD505-2E9C-101B-9397-08002B2CF9AE}" pid="421" name="FSC#SKEDITIONSLOVLEX@103.510:typsprievdok">
    <vt:lpwstr>Dôvodová správa</vt:lpwstr>
  </property>
  <property fmtid="{D5CDD505-2E9C-101B-9397-08002B2CF9AE}" pid="422" name="FSC#SKEDITIONSLOVLEX@103.510:cislopartlac">
    <vt:lpwstr/>
  </property>
  <property fmtid="{D5CDD505-2E9C-101B-9397-08002B2CF9AE}" pid="423" name="FSC#SKEDITIONSLOVLEX@103.510:AttrStrListDocPropUcelPredmetZmluvy">
    <vt:lpwstr/>
  </property>
  <property fmtid="{D5CDD505-2E9C-101B-9397-08002B2CF9AE}" pid="424" name="FSC#SKEDITIONSLOVLEX@103.510:AttrStrListDocPropUpravaPravFOPRO">
    <vt:lpwstr/>
  </property>
  <property fmtid="{D5CDD505-2E9C-101B-9397-08002B2CF9AE}" pid="425" name="FSC#SKEDITIONSLOVLEX@103.510:AttrStrListDocPropUpravaPredmetuZmluvy">
    <vt:lpwstr/>
  </property>
  <property fmtid="{D5CDD505-2E9C-101B-9397-08002B2CF9AE}" pid="426" name="FSC#SKEDITIONSLOVLEX@103.510:AttrStrListDocPropKategoriaZmluvy74">
    <vt:lpwstr/>
  </property>
  <property fmtid="{D5CDD505-2E9C-101B-9397-08002B2CF9AE}" pid="427" name="FSC#SKEDITIONSLOVLEX@103.510:AttrStrListDocPropKategoriaZmluvy75">
    <vt:lpwstr/>
  </property>
  <property fmtid="{D5CDD505-2E9C-101B-9397-08002B2CF9AE}" pid="428" name="FSC#SKEDITIONSLOVLEX@103.510:AttrStrListDocPropDopadyPrijatiaZmluvy">
    <vt:lpwstr/>
  </property>
  <property fmtid="{D5CDD505-2E9C-101B-9397-08002B2CF9AE}" pid="429" name="FSC#SKEDITIONSLOVLEX@103.510:AttrStrListDocPropProblematikaPPa">
    <vt:lpwstr/>
  </property>
  <property fmtid="{D5CDD505-2E9C-101B-9397-08002B2CF9AE}" pid="430" name="FSC#SKEDITIONSLOVLEX@103.510:AttrStrListDocPropPrimarnePravoEU">
    <vt:lpwstr/>
  </property>
  <property fmtid="{D5CDD505-2E9C-101B-9397-08002B2CF9AE}" pid="431" name="FSC#SKEDITIONSLOVLEX@103.510:AttrStrListDocPropSekundarneLegPravoPO">
    <vt:lpwstr/>
  </property>
  <property fmtid="{D5CDD505-2E9C-101B-9397-08002B2CF9AE}" pid="432" name="FSC#SKEDITIONSLOVLEX@103.510:AttrStrListDocPropSekundarneNelegPravoPO">
    <vt:lpwstr/>
  </property>
  <property fmtid="{D5CDD505-2E9C-101B-9397-08002B2CF9AE}" pid="433" name="FSC#SKEDITIONSLOVLEX@103.510:AttrStrListDocPropSekundarneLegPravoDO">
    <vt:lpwstr/>
  </property>
  <property fmtid="{D5CDD505-2E9C-101B-9397-08002B2CF9AE}" pid="434" name="FSC#SKEDITIONSLOVLEX@103.510:AttrStrListDocPropProblematikaPPb">
    <vt:lpwstr/>
  </property>
  <property fmtid="{D5CDD505-2E9C-101B-9397-08002B2CF9AE}" pid="435" name="FSC#SKEDITIONSLOVLEX@103.510:AttrStrListDocPropNazovPredpisuEU">
    <vt:lpwstr/>
  </property>
  <property fmtid="{D5CDD505-2E9C-101B-9397-08002B2CF9AE}" pid="436" name="FSC#SKEDITIONSLOVLEX@103.510:AttrStrListDocPropLehotaPrebratieSmernice">
    <vt:lpwstr/>
  </property>
  <property fmtid="{D5CDD505-2E9C-101B-9397-08002B2CF9AE}" pid="437" name="FSC#SKEDITIONSLOVLEX@103.510:AttrStrListDocPropLehotaNaPredlozenie">
    <vt:lpwstr/>
  </property>
  <property fmtid="{D5CDD505-2E9C-101B-9397-08002B2CF9AE}" pid="438" name="FSC#SKEDITIONSLOVLEX@103.510:AttrStrListDocPropInfoZaciatokKonania">
    <vt:lpwstr/>
  </property>
  <property fmtid="{D5CDD505-2E9C-101B-9397-08002B2CF9AE}" pid="439" name="FSC#SKEDITIONSLOVLEX@103.510:AttrStrListDocPropInfoUzPreberanePP">
    <vt:lpwstr/>
  </property>
  <property fmtid="{D5CDD505-2E9C-101B-9397-08002B2CF9AE}" pid="440" name="FSC#SKEDITIONSLOVLEX@103.510:AttrStrListDocPropStupenZlucitelnostiPP">
    <vt:lpwstr/>
  </property>
  <property fmtid="{D5CDD505-2E9C-101B-9397-08002B2CF9AE}" pid="441" name="FSC#SKEDITIONSLOVLEX@103.510:AttrStrListDocPropGestorSpolupRezorty">
    <vt:lpwstr/>
  </property>
  <property fmtid="{D5CDD505-2E9C-101B-9397-08002B2CF9AE}" pid="442" name="FSC#SKEDITIONSLOVLEX@103.510:AttrDateDocPropZaciatokPKK">
    <vt:lpwstr/>
  </property>
  <property fmtid="{D5CDD505-2E9C-101B-9397-08002B2CF9AE}" pid="443" name="FSC#SKEDITIONSLOVLEX@103.510:AttrDateDocPropUkonceniePKK">
    <vt:lpwstr/>
  </property>
  <property fmtid="{D5CDD505-2E9C-101B-9397-08002B2CF9AE}" pid="444" name="FSC#SKEDITIONSLOVLEX@103.510:AttrStrDocPropVplyvRozpocetVS">
    <vt:lpwstr/>
  </property>
  <property fmtid="{D5CDD505-2E9C-101B-9397-08002B2CF9AE}" pid="445" name="FSC#SKEDITIONSLOVLEX@103.510:AttrStrDocPropVplyvPodnikatelskeProstr">
    <vt:lpwstr/>
  </property>
  <property fmtid="{D5CDD505-2E9C-101B-9397-08002B2CF9AE}" pid="446" name="FSC#SKEDITIONSLOVLEX@103.510:AttrStrDocPropVplyvSocialny">
    <vt:lpwstr/>
  </property>
  <property fmtid="{D5CDD505-2E9C-101B-9397-08002B2CF9AE}" pid="447" name="FSC#SKEDITIONSLOVLEX@103.510:AttrStrDocPropVplyvNaZivotProstr">
    <vt:lpwstr/>
  </property>
  <property fmtid="{D5CDD505-2E9C-101B-9397-08002B2CF9AE}" pid="448" name="FSC#SKEDITIONSLOVLEX@103.510:AttrStrDocPropVplyvNaInformatizaciu">
    <vt:lpwstr/>
  </property>
  <property fmtid="{D5CDD505-2E9C-101B-9397-08002B2CF9AE}" pid="449" name="FSC#SKEDITIONSLOVLEX@103.510:AttrStrListDocPropPoznamkaVplyv">
    <vt:lpwstr/>
  </property>
  <property fmtid="{D5CDD505-2E9C-101B-9397-08002B2CF9AE}" pid="450" name="FSC#SKEDITIONSLOVLEX@103.510:AttrStrListDocPropAltRiesenia">
    <vt:lpwstr/>
  </property>
  <property fmtid="{D5CDD505-2E9C-101B-9397-08002B2CF9AE}" pid="451" name="FSC#SKEDITIONSLOVLEX@103.510:AttrStrListDocPropStanoviskoGest">
    <vt:lpwstr/>
  </property>
  <property fmtid="{D5CDD505-2E9C-101B-9397-08002B2CF9AE}" pid="452" name="FSC#SKEDITIONSLOVLEX@103.510:AttrStrListDocPropTextKomunike">
    <vt:lpwstr/>
  </property>
  <property fmtid="{D5CDD505-2E9C-101B-9397-08002B2CF9AE}" pid="453" name="FSC#SKEDITIONSLOVLEX@103.510:AttrStrListDocPropUznesenieCastA">
    <vt:lpwstr/>
  </property>
  <property fmtid="{D5CDD505-2E9C-101B-9397-08002B2CF9AE}" pid="454" name="FSC#SKEDITIONSLOVLEX@103.510:AttrStrListDocPropUznesenieZodpovednyA1">
    <vt:lpwstr/>
  </property>
  <property fmtid="{D5CDD505-2E9C-101B-9397-08002B2CF9AE}" pid="455" name="FSC#SKEDITIONSLOVLEX@103.510:AttrStrListDocPropUznesenieTextA1">
    <vt:lpwstr/>
  </property>
  <property fmtid="{D5CDD505-2E9C-101B-9397-08002B2CF9AE}" pid="456" name="FSC#SKEDITIONSLOVLEX@103.510:AttrStrListDocPropUznesenieTerminA1">
    <vt:lpwstr/>
  </property>
  <property fmtid="{D5CDD505-2E9C-101B-9397-08002B2CF9AE}" pid="457" name="FSC#SKEDITIONSLOVLEX@103.510:AttrStrListDocPropUznesenieBODA1">
    <vt:lpwstr/>
  </property>
  <property fmtid="{D5CDD505-2E9C-101B-9397-08002B2CF9AE}" pid="458" name="FSC#SKEDITIONSLOVLEX@103.510:AttrStrListDocPropUznesenieZodpovednyA2">
    <vt:lpwstr/>
  </property>
  <property fmtid="{D5CDD505-2E9C-101B-9397-08002B2CF9AE}" pid="459" name="FSC#SKEDITIONSLOVLEX@103.510:AttrStrListDocPropUznesenieTextA2">
    <vt:lpwstr/>
  </property>
  <property fmtid="{D5CDD505-2E9C-101B-9397-08002B2CF9AE}" pid="460" name="FSC#SKEDITIONSLOVLEX@103.510:AttrStrListDocPropUznesenieTerminA2">
    <vt:lpwstr/>
  </property>
  <property fmtid="{D5CDD505-2E9C-101B-9397-08002B2CF9AE}" pid="461" name="FSC#SKEDITIONSLOVLEX@103.510:AttrStrListDocPropUznesenieBODA3">
    <vt:lpwstr/>
  </property>
  <property fmtid="{D5CDD505-2E9C-101B-9397-08002B2CF9AE}" pid="462" name="FSC#SKEDITIONSLOVLEX@103.510:AttrStrListDocPropUznesenieZodpovednyA3">
    <vt:lpwstr/>
  </property>
  <property fmtid="{D5CDD505-2E9C-101B-9397-08002B2CF9AE}" pid="463" name="FSC#SKEDITIONSLOVLEX@103.510:AttrStrListDocPropUznesenieTextA3">
    <vt:lpwstr/>
  </property>
  <property fmtid="{D5CDD505-2E9C-101B-9397-08002B2CF9AE}" pid="464" name="FSC#SKEDITIONSLOVLEX@103.510:AttrStrListDocPropUznesenieTerminA3">
    <vt:lpwstr/>
  </property>
  <property fmtid="{D5CDD505-2E9C-101B-9397-08002B2CF9AE}" pid="465" name="FSC#SKEDITIONSLOVLEX@103.510:AttrStrListDocPropUznesenieBODA4">
    <vt:lpwstr/>
  </property>
  <property fmtid="{D5CDD505-2E9C-101B-9397-08002B2CF9AE}" pid="466" name="FSC#SKEDITIONSLOVLEX@103.510:AttrStrListDocPropUznesenieZodpovednyA4">
    <vt:lpwstr/>
  </property>
  <property fmtid="{D5CDD505-2E9C-101B-9397-08002B2CF9AE}" pid="467" name="FSC#SKEDITIONSLOVLEX@103.510:AttrStrListDocPropUznesenieTextA4">
    <vt:lpwstr/>
  </property>
  <property fmtid="{D5CDD505-2E9C-101B-9397-08002B2CF9AE}" pid="468" name="FSC#SKEDITIONSLOVLEX@103.510:AttrStrListDocPropUznesenieTerminA4">
    <vt:lpwstr/>
  </property>
  <property fmtid="{D5CDD505-2E9C-101B-9397-08002B2CF9AE}" pid="469" name="FSC#SKEDITIONSLOVLEX@103.510:AttrStrListDocPropUznesenieCastB">
    <vt:lpwstr/>
  </property>
  <property fmtid="{D5CDD505-2E9C-101B-9397-08002B2CF9AE}" pid="470" name="FSC#SKEDITIONSLOVLEX@103.510:AttrStrListDocPropUznesenieBODB1">
    <vt:lpwstr/>
  </property>
  <property fmtid="{D5CDD505-2E9C-101B-9397-08002B2CF9AE}" pid="471" name="FSC#SKEDITIONSLOVLEX@103.510:AttrStrListDocPropUznesenieZodpovednyB1">
    <vt:lpwstr/>
  </property>
  <property fmtid="{D5CDD505-2E9C-101B-9397-08002B2CF9AE}" pid="472" name="FSC#SKEDITIONSLOVLEX@103.510:AttrStrListDocPropUznesenieTextB1">
    <vt:lpwstr/>
  </property>
  <property fmtid="{D5CDD505-2E9C-101B-9397-08002B2CF9AE}" pid="473" name="FSC#SKEDITIONSLOVLEX@103.510:AttrStrListDocPropUznesenieTerminB1">
    <vt:lpwstr/>
  </property>
  <property fmtid="{D5CDD505-2E9C-101B-9397-08002B2CF9AE}" pid="474" name="FSC#SKEDITIONSLOVLEX@103.510:AttrStrListDocPropUznesenieBODB2">
    <vt:lpwstr/>
  </property>
  <property fmtid="{D5CDD505-2E9C-101B-9397-08002B2CF9AE}" pid="475" name="FSC#SKEDITIONSLOVLEX@103.510:AttrStrListDocPropUznesenieZodpovednyB2">
    <vt:lpwstr/>
  </property>
  <property fmtid="{D5CDD505-2E9C-101B-9397-08002B2CF9AE}" pid="476" name="FSC#SKEDITIONSLOVLEX@103.510:AttrStrListDocPropUznesenieTextB2">
    <vt:lpwstr/>
  </property>
  <property fmtid="{D5CDD505-2E9C-101B-9397-08002B2CF9AE}" pid="477" name="FSC#SKEDITIONSLOVLEX@103.510:AttrStrListDocPropUznesenieTerminB2">
    <vt:lpwstr/>
  </property>
  <property fmtid="{D5CDD505-2E9C-101B-9397-08002B2CF9AE}" pid="478" name="FSC#SKEDITIONSLOVLEX@103.510:AttrStrListDocPropUznesenieBODB3">
    <vt:lpwstr/>
  </property>
  <property fmtid="{D5CDD505-2E9C-101B-9397-08002B2CF9AE}" pid="479" name="FSC#SKEDITIONSLOVLEX@103.510:AttrStrListDocPropUznesenieZodpovednyB3">
    <vt:lpwstr/>
  </property>
  <property fmtid="{D5CDD505-2E9C-101B-9397-08002B2CF9AE}" pid="480" name="FSC#SKEDITIONSLOVLEX@103.510:AttrStrListDocPropUznesenieTextB3">
    <vt:lpwstr/>
  </property>
  <property fmtid="{D5CDD505-2E9C-101B-9397-08002B2CF9AE}" pid="481" name="FSC#SKEDITIONSLOVLEX@103.510:AttrStrListDocPropUznesenieTerminB3">
    <vt:lpwstr/>
  </property>
  <property fmtid="{D5CDD505-2E9C-101B-9397-08002B2CF9AE}" pid="482" name="FSC#SKEDITIONSLOVLEX@103.510:AttrStrListDocPropUznesenieBODB4">
    <vt:lpwstr/>
  </property>
  <property fmtid="{D5CDD505-2E9C-101B-9397-08002B2CF9AE}" pid="483" name="FSC#SKEDITIONSLOVLEX@103.510:AttrStrListDocPropUznesenieZodpovednyB4">
    <vt:lpwstr/>
  </property>
  <property fmtid="{D5CDD505-2E9C-101B-9397-08002B2CF9AE}" pid="484" name="FSC#SKEDITIONSLOVLEX@103.510:AttrStrListDocPropUznesenieTextB4">
    <vt:lpwstr/>
  </property>
  <property fmtid="{D5CDD505-2E9C-101B-9397-08002B2CF9AE}" pid="485" name="FSC#SKEDITIONSLOVLEX@103.510:AttrStrListDocPropUznesenieTerminB4">
    <vt:lpwstr/>
  </property>
  <property fmtid="{D5CDD505-2E9C-101B-9397-08002B2CF9AE}" pid="486" name="FSC#SKEDITIONSLOVLEX@103.510:AttrStrListDocPropUznesenieCastC">
    <vt:lpwstr/>
  </property>
  <property fmtid="{D5CDD505-2E9C-101B-9397-08002B2CF9AE}" pid="487" name="FSC#SKEDITIONSLOVLEX@103.510:AttrStrListDocPropUznesenieBODC1">
    <vt:lpwstr/>
  </property>
  <property fmtid="{D5CDD505-2E9C-101B-9397-08002B2CF9AE}" pid="488" name="FSC#SKEDITIONSLOVLEX@103.510:AttrStrListDocPropUznesenieZodpovednyC1">
    <vt:lpwstr/>
  </property>
  <property fmtid="{D5CDD505-2E9C-101B-9397-08002B2CF9AE}" pid="489" name="FSC#SKEDITIONSLOVLEX@103.510:AttrStrListDocPropUznesenieTextC1">
    <vt:lpwstr/>
  </property>
  <property fmtid="{D5CDD505-2E9C-101B-9397-08002B2CF9AE}" pid="490" name="FSC#SKEDITIONSLOVLEX@103.510:AttrStrListDocPropUznesenieTerminC1">
    <vt:lpwstr/>
  </property>
  <property fmtid="{D5CDD505-2E9C-101B-9397-08002B2CF9AE}" pid="491" name="FSC#SKEDITIONSLOVLEX@103.510:AttrStrListDocPropUznesenieBODC2">
    <vt:lpwstr/>
  </property>
  <property fmtid="{D5CDD505-2E9C-101B-9397-08002B2CF9AE}" pid="492" name="FSC#SKEDITIONSLOVLEX@103.510:AttrStrListDocPropUznesenieZodpovednyC2">
    <vt:lpwstr/>
  </property>
  <property fmtid="{D5CDD505-2E9C-101B-9397-08002B2CF9AE}" pid="493" name="FSC#SKEDITIONSLOVLEX@103.510:AttrStrListDocPropUznesenieTextC2">
    <vt:lpwstr/>
  </property>
  <property fmtid="{D5CDD505-2E9C-101B-9397-08002B2CF9AE}" pid="494" name="FSC#SKEDITIONSLOVLEX@103.510:AttrStrListDocPropUznesenieTerminC2">
    <vt:lpwstr/>
  </property>
  <property fmtid="{D5CDD505-2E9C-101B-9397-08002B2CF9AE}" pid="495" name="FSC#SKEDITIONSLOVLEX@103.510:AttrStrListDocPropUznesenieBODC3">
    <vt:lpwstr/>
  </property>
  <property fmtid="{D5CDD505-2E9C-101B-9397-08002B2CF9AE}" pid="496" name="FSC#SKEDITIONSLOVLEX@103.510:AttrStrListDocPropUznesenieZodpovednyC3">
    <vt:lpwstr/>
  </property>
  <property fmtid="{D5CDD505-2E9C-101B-9397-08002B2CF9AE}" pid="497" name="FSC#SKEDITIONSLOVLEX@103.510:AttrStrListDocPropUznesenieTextC3">
    <vt:lpwstr/>
  </property>
  <property fmtid="{D5CDD505-2E9C-101B-9397-08002B2CF9AE}" pid="498" name="FSC#SKEDITIONSLOVLEX@103.510:AttrStrListDocPropUznesenieTerminC3">
    <vt:lpwstr/>
  </property>
  <property fmtid="{D5CDD505-2E9C-101B-9397-08002B2CF9AE}" pid="499" name="FSC#SKEDITIONSLOVLEX@103.510:AttrStrListDocPropUznesenieBODC4">
    <vt:lpwstr/>
  </property>
  <property fmtid="{D5CDD505-2E9C-101B-9397-08002B2CF9AE}" pid="500" name="FSC#SKEDITIONSLOVLEX@103.510:AttrStrListDocPropUznesenieZodpovednyC4">
    <vt:lpwstr/>
  </property>
  <property fmtid="{D5CDD505-2E9C-101B-9397-08002B2CF9AE}" pid="501" name="FSC#SKEDITIONSLOVLEX@103.510:AttrStrListDocPropUznesenieTextC4">
    <vt:lpwstr/>
  </property>
  <property fmtid="{D5CDD505-2E9C-101B-9397-08002B2CF9AE}" pid="502" name="FSC#SKEDITIONSLOVLEX@103.510:AttrStrListDocPropUznesenieTerminC4">
    <vt:lpwstr/>
  </property>
  <property fmtid="{D5CDD505-2E9C-101B-9397-08002B2CF9AE}" pid="503" name="FSC#SKEDITIONSLOVLEX@103.510:AttrStrListDocPropUznesenieCastD">
    <vt:lpwstr/>
  </property>
  <property fmtid="{D5CDD505-2E9C-101B-9397-08002B2CF9AE}" pid="504" name="FSC#SKEDITIONSLOVLEX@103.510:AttrStrListDocPropUznesenieBODD1">
    <vt:lpwstr/>
  </property>
  <property fmtid="{D5CDD505-2E9C-101B-9397-08002B2CF9AE}" pid="505" name="FSC#SKEDITIONSLOVLEX@103.510:AttrStrListDocPropUznesenieZodpovednyD1">
    <vt:lpwstr/>
  </property>
  <property fmtid="{D5CDD505-2E9C-101B-9397-08002B2CF9AE}" pid="506" name="FSC#SKEDITIONSLOVLEX@103.510:AttrStrListDocPropUznesenieTextD1">
    <vt:lpwstr/>
  </property>
  <property fmtid="{D5CDD505-2E9C-101B-9397-08002B2CF9AE}" pid="507" name="FSC#SKEDITIONSLOVLEX@103.510:AttrStrListDocPropUznesenieTerminD1">
    <vt:lpwstr/>
  </property>
  <property fmtid="{D5CDD505-2E9C-101B-9397-08002B2CF9AE}" pid="508" name="FSC#SKEDITIONSLOVLEX@103.510:AttrStrListDocPropUznesenieBODD2">
    <vt:lpwstr/>
  </property>
  <property fmtid="{D5CDD505-2E9C-101B-9397-08002B2CF9AE}" pid="509" name="FSC#SKEDITIONSLOVLEX@103.510:AttrStrListDocPropUznesenieZodpovednyD2">
    <vt:lpwstr/>
  </property>
  <property fmtid="{D5CDD505-2E9C-101B-9397-08002B2CF9AE}" pid="510" name="FSC#SKEDITIONSLOVLEX@103.510:AttrStrListDocPropUznesenieTextD2">
    <vt:lpwstr/>
  </property>
  <property fmtid="{D5CDD505-2E9C-101B-9397-08002B2CF9AE}" pid="511" name="FSC#SKEDITIONSLOVLEX@103.510:AttrStrListDocPropUznesenieTerminD2">
    <vt:lpwstr/>
  </property>
  <property fmtid="{D5CDD505-2E9C-101B-9397-08002B2CF9AE}" pid="512" name="FSC#SKEDITIONSLOVLEX@103.510:AttrStrListDocPropUznesenieBODD3">
    <vt:lpwstr/>
  </property>
  <property fmtid="{D5CDD505-2E9C-101B-9397-08002B2CF9AE}" pid="513" name="FSC#SKEDITIONSLOVLEX@103.510:AttrStrListDocPropUznesenieZodpovednyD3">
    <vt:lpwstr/>
  </property>
  <property fmtid="{D5CDD505-2E9C-101B-9397-08002B2CF9AE}" pid="514" name="FSC#SKEDITIONSLOVLEX@103.510:AttrStrListDocPropUznesenieTextD3">
    <vt:lpwstr/>
  </property>
  <property fmtid="{D5CDD505-2E9C-101B-9397-08002B2CF9AE}" pid="515" name="FSC#SKEDITIONSLOVLEX@103.510:AttrStrListDocPropUznesenieTerminD3">
    <vt:lpwstr/>
  </property>
  <property fmtid="{D5CDD505-2E9C-101B-9397-08002B2CF9AE}" pid="516" name="FSC#SKEDITIONSLOVLEX@103.510:AttrStrListDocPropUznesenieBODD4">
    <vt:lpwstr/>
  </property>
  <property fmtid="{D5CDD505-2E9C-101B-9397-08002B2CF9AE}" pid="517" name="FSC#SKEDITIONSLOVLEX@103.510:AttrStrListDocPropUznesenieZodpovednyD4">
    <vt:lpwstr/>
  </property>
  <property fmtid="{D5CDD505-2E9C-101B-9397-08002B2CF9AE}" pid="518" name="FSC#SKEDITIONSLOVLEX@103.510:AttrStrListDocPropUznesenieTextD4">
    <vt:lpwstr/>
  </property>
  <property fmtid="{D5CDD505-2E9C-101B-9397-08002B2CF9AE}" pid="519" name="FSC#SKEDITIONSLOVLEX@103.510:AttrStrListDocPropUznesenieTerminD4">
    <vt:lpwstr/>
  </property>
  <property fmtid="{D5CDD505-2E9C-101B-9397-08002B2CF9AE}" pid="520" name="FSC#SKEDITIONSLOVLEX@103.510:AttrStrListDocPropUznesenieVykonaju">
    <vt:lpwstr>predseda vlády Slovenskej republiky</vt:lpwstr>
  </property>
  <property fmtid="{D5CDD505-2E9C-101B-9397-08002B2CF9AE}" pid="521" name="FSC#SKEDITIONSLOVLEX@103.510:AttrStrListDocPropUznesenieNaVedomie">
    <vt:lpwstr/>
  </property>
  <property fmtid="{D5CDD505-2E9C-101B-9397-08002B2CF9AE}" pid="522" name="FSC#SKEDITIONSLOVLEX@103.510:funkciaPred">
    <vt:lpwstr/>
  </property>
  <property fmtid="{D5CDD505-2E9C-101B-9397-08002B2CF9AE}" pid="523" name="FSC#SKEDITIONSLOVLEX@103.510:funkciaPredAkuzativ">
    <vt:lpwstr/>
  </property>
  <property fmtid="{D5CDD505-2E9C-101B-9397-08002B2CF9AE}" pid="524" name="FSC#SKEDITIONSLOVLEX@103.510:funkciaPredDativ">
    <vt:lpwstr/>
  </property>
  <property fmtid="{D5CDD505-2E9C-101B-9397-08002B2CF9AE}" pid="525" name="FSC#SKEDITIONSLOVLEX@103.510:funkciaZodpPred">
    <vt:lpwstr>minister pôdohospodárstva Slovenskej republiky</vt:lpwstr>
  </property>
  <property fmtid="{D5CDD505-2E9C-101B-9397-08002B2CF9AE}" pid="526" name="FSC#SKEDITIONSLOVLEX@103.510:funkciaZodpPredAkuzativ">
    <vt:lpwstr>ministra pôdohospodárstva Slovenskej republiky</vt:lpwstr>
  </property>
  <property fmtid="{D5CDD505-2E9C-101B-9397-08002B2CF9AE}" pid="527" name="FSC#SKEDITIONSLOVLEX@103.510:funkciaZodpPredDativ">
    <vt:lpwstr>ministrovi pôdohospodárstva Slovenskej republiky</vt:lpwstr>
  </property>
  <property fmtid="{D5CDD505-2E9C-101B-9397-08002B2CF9AE}" pid="528" name="FSC#SKEDITIONSLOVLEX@103.510:funkciaDalsiPred">
    <vt:lpwstr/>
  </property>
  <property fmtid="{D5CDD505-2E9C-101B-9397-08002B2CF9AE}" pid="529" name="FSC#SKEDITIONSLOVLEX@103.510:funkciaDalsiPredAkuzativ">
    <vt:lpwstr/>
  </property>
  <property fmtid="{D5CDD505-2E9C-101B-9397-08002B2CF9AE}" pid="530" name="FSC#SKEDITIONSLOVLEX@103.510:funkciaDalsiPredDativ">
    <vt:lpwstr/>
  </property>
  <property fmtid="{D5CDD505-2E9C-101B-9397-08002B2CF9AE}" pid="531" name="FSC#SKEDITIONSLOVLEX@103.510:predkladateliaObalSD">
    <vt:lpwstr>Ing. Ján Mičovský_x000d_
minister pôdohospodárstva Slovenskej republiky</vt:lpwstr>
  </property>
  <property fmtid="{D5CDD505-2E9C-101B-9397-08002B2CF9AE}" pid="532" name="FSC#SKEDITIONSLOVLEX@103.510:AttrStrListDocPropTextVseobPrilohy">
    <vt:lpwstr/>
  </property>
  <property fmtid="{D5CDD505-2E9C-101B-9397-08002B2CF9AE}" pid="533" name="FSC#SKEDITIONSLOVLEX@103.510:AttrStrListDocPropTextPredklSpravy">
    <vt:lpwstr>&lt;p style="text-align: justify;"&gt;Ministerstvo pôdohospodárstva a rozvoja vidieka Slovenskej republiky predkladá návrh nariadenia vlády Slovenskej republiky, ktorým sa mení nariadenie vlády Slovenskej republiky č.&amp;nbsp;83/2017&amp;nbsp;Z.&amp;nbsp;z. o&amp;nbsp;podmien</vt:lpwstr>
  </property>
  <property fmtid="{D5CDD505-2E9C-101B-9397-08002B2CF9AE}" pid="534" name="FSC#SKEDITIONSLOVLEX@103.510:vytvorenedna">
    <vt:lpwstr>3. 9. 2020</vt:lpwstr>
  </property>
</Properties>
</file>