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0454E" w:rsidRDefault="0050454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0454E">
        <w:trPr>
          <w:divId w:val="24866150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1.  Základné údaje</w:t>
            </w:r>
          </w:p>
        </w:tc>
      </w:tr>
      <w:tr w:rsidR="0050454E">
        <w:trPr>
          <w:divId w:val="24866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Názov materiálu</w:t>
            </w:r>
          </w:p>
        </w:tc>
      </w:tr>
      <w:tr w:rsidR="0050454E">
        <w:trPr>
          <w:divId w:val="24866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454E" w:rsidRDefault="0050454E" w:rsidP="00194CC4">
            <w:pPr>
              <w:jc w:val="both"/>
              <w:rPr>
                <w:rFonts w:ascii="Times" w:hAnsi="Times" w:cs="Times"/>
                <w:sz w:val="20"/>
                <w:szCs w:val="20"/>
              </w:rPr>
            </w:pPr>
            <w:r>
              <w:rPr>
                <w:rFonts w:ascii="Times" w:hAnsi="Times" w:cs="Times"/>
                <w:sz w:val="20"/>
                <w:szCs w:val="20"/>
              </w:rPr>
              <w:t xml:space="preserve">Nariadenie vlády Slovenskej republiky, ktorým sa mení a dopĺňa nariadenie vlády Slovenskej republiky </w:t>
            </w:r>
            <w:r w:rsidR="001705FE">
              <w:rPr>
                <w:rFonts w:ascii="Times" w:hAnsi="Times" w:cs="Times"/>
                <w:sz w:val="20"/>
                <w:szCs w:val="20"/>
              </w:rPr>
              <w:br/>
            </w:r>
            <w:r>
              <w:rPr>
                <w:rFonts w:ascii="Times" w:hAnsi="Times" w:cs="Times"/>
                <w:sz w:val="20"/>
                <w:szCs w:val="20"/>
              </w:rPr>
              <w:t>č. 342/2014 Z. z., ktorým sa ustanovujú pravidlá poskytovania podpory v poľnohospodárstve v súvislosti so schémami oddelených priamych platieb v znení neskorších predpisov</w:t>
            </w:r>
          </w:p>
        </w:tc>
      </w:tr>
      <w:tr w:rsidR="0050454E">
        <w:trPr>
          <w:divId w:val="24866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Predkladateľ (a spolupredkladateľ)</w:t>
            </w:r>
          </w:p>
        </w:tc>
      </w:tr>
      <w:tr w:rsidR="0050454E">
        <w:trPr>
          <w:divId w:val="24866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Ministerstvo pôdohospodárstva a rozvoja vidieka Slovenskej republiky</w:t>
            </w:r>
          </w:p>
        </w:tc>
      </w:tr>
      <w:tr w:rsidR="0050454E">
        <w:trPr>
          <w:divId w:val="24866150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0454E">
        <w:trPr>
          <w:divId w:val="2486615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0454E">
        <w:trPr>
          <w:divId w:val="2486615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0454E">
        <w:trPr>
          <w:divId w:val="24866150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p>
        </w:tc>
      </w:tr>
      <w:tr w:rsidR="0050454E">
        <w:trPr>
          <w:divId w:val="2486615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Začiatok:    23.2.2021</w:t>
            </w:r>
            <w:r>
              <w:rPr>
                <w:rFonts w:ascii="Times" w:hAnsi="Times" w:cs="Times"/>
                <w:sz w:val="20"/>
                <w:szCs w:val="20"/>
              </w:rPr>
              <w:br/>
              <w:t>Ukončenie: 1.3.2021</w:t>
            </w:r>
          </w:p>
        </w:tc>
      </w:tr>
      <w:tr w:rsidR="0050454E">
        <w:trPr>
          <w:divId w:val="2486615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marec 2021</w:t>
            </w:r>
          </w:p>
        </w:tc>
      </w:tr>
      <w:tr w:rsidR="0050454E">
        <w:trPr>
          <w:divId w:val="24866150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marec 2021</w:t>
            </w:r>
          </w:p>
        </w:tc>
      </w:tr>
    </w:tbl>
    <w:p w:rsidR="00325440" w:rsidRDefault="00325440" w:rsidP="00C579E9">
      <w:pPr>
        <w:pStyle w:val="Normlnywebov"/>
        <w:spacing w:before="0" w:beforeAutospacing="0" w:after="0" w:afterAutospacing="0"/>
        <w:rPr>
          <w:bCs/>
          <w:sz w:val="22"/>
          <w:szCs w:val="22"/>
        </w:rPr>
      </w:pPr>
    </w:p>
    <w:p w:rsidR="0050454E" w:rsidRDefault="0050454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2.  Definícia problému</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rsidP="001705FE">
            <w:pPr>
              <w:jc w:val="both"/>
              <w:rPr>
                <w:rFonts w:ascii="Times" w:hAnsi="Times" w:cs="Times"/>
                <w:sz w:val="20"/>
                <w:szCs w:val="20"/>
              </w:rPr>
            </w:pPr>
            <w:r>
              <w:rPr>
                <w:rFonts w:ascii="Times" w:hAnsi="Times" w:cs="Times"/>
                <w:sz w:val="20"/>
                <w:szCs w:val="20"/>
              </w:rPr>
              <w:t xml:space="preserve">Dôvodom predloženia návrhu nariadenia vlády Slovenskej republiky, ktorým sa mení a dopĺňa nariadenie vlády Slovenskej republiky č. 342/2014 Z. z., ktorým sa ustanovujú pravidlá poskytovania podpory </w:t>
            </w:r>
            <w:r w:rsidR="00AB405D">
              <w:rPr>
                <w:rFonts w:ascii="Times" w:hAnsi="Times" w:cs="Times"/>
                <w:sz w:val="20"/>
                <w:szCs w:val="20"/>
              </w:rPr>
              <w:br/>
            </w:r>
            <w:r>
              <w:rPr>
                <w:rFonts w:ascii="Times" w:hAnsi="Times" w:cs="Times"/>
                <w:sz w:val="20"/>
                <w:szCs w:val="20"/>
              </w:rPr>
              <w:t xml:space="preserve">v poľnohospodárstve v súvislosti so schémami oddelených priamych platieb v znení neskorších predpisov (ďalej len „návrh nariadenia vlády“) je novelizácia nariadenia vlády Slovenskej republiky č. 342/2014 Z. z., ktorým sa ustanovujú pravidlá poskytovania podpory v poľnohospodárstve v súvislosti so schémami oddelených priamych platieb v znení neskorších predpisov v nadväznosti na rozhodnutie týkajúce sa implementácie redistributívnej platby v prechodnom období Spoločnej poľnohospodárskej politiky Európskej únie 2014 – 2020. Koncentrácia priamych platieb je v Slovenskej republike najvyššia zo všetkých členských štátov Európskej únie. </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3.  Ciele a výsledný stav</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rsidP="00194CC4">
            <w:pPr>
              <w:jc w:val="both"/>
              <w:rPr>
                <w:rFonts w:ascii="Times" w:hAnsi="Times" w:cs="Times"/>
                <w:sz w:val="20"/>
                <w:szCs w:val="20"/>
              </w:rPr>
            </w:pPr>
            <w:r>
              <w:rPr>
                <w:rFonts w:ascii="Times" w:hAnsi="Times" w:cs="Times"/>
                <w:sz w:val="20"/>
                <w:szCs w:val="20"/>
              </w:rPr>
              <w:t>Návrhom nariadenia vlády sa upraví implementácia redistributívnej platby v prechodnom období Spoločnej poľnohospodárskej politiky Európskej únie 2014 – 2020, čím sa čiastočne eliminuje uvedený stav.</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4.  Dotknuté subjekty</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 xml:space="preserve">Žiadatelia o priame platby v poľnohospodárstve. </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5.  Alternatívne riešenia</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94CC4" w:rsidRDefault="0050454E" w:rsidP="00194CC4">
            <w:pPr>
              <w:jc w:val="both"/>
              <w:rPr>
                <w:rFonts w:ascii="Times" w:hAnsi="Times" w:cs="Times"/>
                <w:sz w:val="20"/>
                <w:szCs w:val="20"/>
              </w:rPr>
            </w:pPr>
            <w:r>
              <w:rPr>
                <w:rFonts w:ascii="Times" w:hAnsi="Times" w:cs="Times"/>
                <w:sz w:val="20"/>
                <w:szCs w:val="20"/>
              </w:rPr>
              <w:t>Alternatíva 0 (zachovanie súčasného stavu): Koncentrácia priamych platieb zostane v Slovenskej republike najvyššia zo všetkých členských štátov Európskej únie.</w:t>
            </w:r>
          </w:p>
          <w:p w:rsidR="0050454E" w:rsidRDefault="0050454E" w:rsidP="00194CC4">
            <w:pPr>
              <w:jc w:val="both"/>
              <w:rPr>
                <w:rFonts w:ascii="Times" w:hAnsi="Times" w:cs="Times"/>
                <w:sz w:val="20"/>
                <w:szCs w:val="20"/>
              </w:rPr>
            </w:pPr>
            <w:r>
              <w:rPr>
                <w:rFonts w:ascii="Times" w:hAnsi="Times" w:cs="Times"/>
                <w:sz w:val="20"/>
                <w:szCs w:val="20"/>
              </w:rPr>
              <w:t>Alternatíva 1: Úprava vykonaná novelizáciou príslušnej legislatívy Slovenskej republiky.</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6.  Vykonávacie predpisy</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xml:space="preserve">  7.  Transpozícia práva EÚ </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Pr="00194CC4" w:rsidRDefault="0050454E" w:rsidP="00194CC4">
            <w:pPr>
              <w:rPr>
                <w:rFonts w:ascii="Times" w:hAnsi="Times" w:cs="Times"/>
                <w:sz w:val="20"/>
                <w:szCs w:val="20"/>
              </w:rPr>
            </w:pPr>
            <w:r>
              <w:rPr>
                <w:rFonts w:ascii="Times" w:hAnsi="Times" w:cs="Times"/>
                <w:sz w:val="20"/>
                <w:szCs w:val="20"/>
              </w:rPr>
              <w:t>Nie.</w:t>
            </w:r>
          </w:p>
        </w:tc>
      </w:tr>
      <w:tr w:rsidR="0050454E">
        <w:trPr>
          <w:divId w:val="94727674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8.  Presk</w:t>
            </w:r>
            <w:bookmarkStart w:id="0" w:name="_GoBack"/>
            <w:bookmarkEnd w:id="0"/>
            <w:r>
              <w:rPr>
                <w:rFonts w:ascii="Times" w:hAnsi="Times" w:cs="Times"/>
                <w:b/>
                <w:bCs/>
                <w:sz w:val="22"/>
                <w:szCs w:val="22"/>
              </w:rPr>
              <w:t>úmanie účelnosti**</w:t>
            </w:r>
          </w:p>
        </w:tc>
      </w:tr>
      <w:tr w:rsidR="0050454E">
        <w:trPr>
          <w:divId w:val="94727674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b/>
                <w:bCs/>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0454E" w:rsidRDefault="0050454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0454E">
        <w:trPr>
          <w:divId w:val="52004705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sz w:val="20"/>
                <w:szCs w:val="20"/>
              </w:rPr>
            </w:pPr>
            <w:r>
              <w:rPr>
                <w:rFonts w:ascii="Times" w:hAnsi="Times" w:cs="Times"/>
                <w:b/>
                <w:bCs/>
                <w:sz w:val="20"/>
                <w:szCs w:val="20"/>
              </w:rPr>
              <w:t>  9.   Vplyvy navrhovaného materiálu</w:t>
            </w:r>
          </w:p>
        </w:tc>
      </w:tr>
      <w:tr w:rsidR="0050454E">
        <w:trPr>
          <w:divId w:val="520047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0454E">
        <w:trPr>
          <w:divId w:val="520047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454E">
        <w:trPr>
          <w:divId w:val="520047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454E">
        <w:trPr>
          <w:divId w:val="520047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454E">
        <w:trPr>
          <w:divId w:val="520047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454E" w:rsidRDefault="0050454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454E" w:rsidRDefault="0050454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0454E" w:rsidRDefault="0050454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0454E">
        <w:trPr>
          <w:divId w:val="18937334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10.  Poznámky</w:t>
            </w:r>
          </w:p>
        </w:tc>
      </w:tr>
      <w:tr w:rsidR="0050454E">
        <w:trPr>
          <w:divId w:val="18937334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53E1" w:rsidRPr="007C53E1" w:rsidRDefault="007C53E1" w:rsidP="00AE68FA">
            <w:pPr>
              <w:jc w:val="both"/>
              <w:rPr>
                <w:sz w:val="20"/>
                <w:szCs w:val="20"/>
              </w:rPr>
            </w:pPr>
            <w:r w:rsidRPr="007C53E1">
              <w:rPr>
                <w:sz w:val="20"/>
                <w:szCs w:val="20"/>
              </w:rPr>
              <w:t>Vzhľadom na charakter priamych platieb, ktoré sú vo všeobecnosti podporami odviazanými (a teda prijatie materiálu nemôže mať vplyv na konečnú cenu potravín pre občanov, resp. na zamestnanosť v sektore pôdohospodárstva), sociálne vplyvy z predloženého materiálu nevznikajú.</w:t>
            </w:r>
          </w:p>
          <w:p w:rsidR="007C53E1" w:rsidRDefault="007C53E1" w:rsidP="00AE68FA">
            <w:pPr>
              <w:jc w:val="both"/>
              <w:rPr>
                <w:rFonts w:ascii="Times" w:hAnsi="Times" w:cs="Times"/>
                <w:sz w:val="20"/>
                <w:szCs w:val="20"/>
              </w:rPr>
            </w:pPr>
          </w:p>
          <w:p w:rsidR="0050454E" w:rsidRDefault="0050454E" w:rsidP="00AE68FA">
            <w:pPr>
              <w:jc w:val="both"/>
              <w:rPr>
                <w:rFonts w:ascii="Times" w:hAnsi="Times" w:cs="Times"/>
                <w:sz w:val="20"/>
                <w:szCs w:val="20"/>
              </w:rPr>
            </w:pPr>
            <w:r>
              <w:rPr>
                <w:rFonts w:ascii="Times" w:hAnsi="Times" w:cs="Times"/>
                <w:sz w:val="20"/>
                <w:szCs w:val="20"/>
              </w:rPr>
              <w:t>Verejnosť bola o príprave návrhu nariadenia vlády informovaná prostredníctvom predbežnej informácie zverejnenej v informačnom systéme verejnej správy Slov-Lex (PI/2020/242) a prostredníctvom konzultácií zverejnených na webovom sídle predkladateľa.</w:t>
            </w:r>
          </w:p>
        </w:tc>
      </w:tr>
      <w:tr w:rsidR="0050454E">
        <w:trPr>
          <w:divId w:val="18937334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11.  Kontakt na spracovateľa</w:t>
            </w:r>
          </w:p>
        </w:tc>
      </w:tr>
      <w:tr w:rsidR="0050454E">
        <w:trPr>
          <w:divId w:val="18937334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A34013">
            <w:pPr>
              <w:rPr>
                <w:rFonts w:ascii="Times" w:hAnsi="Times" w:cs="Times"/>
                <w:sz w:val="20"/>
                <w:szCs w:val="20"/>
              </w:rPr>
            </w:pPr>
            <w:hyperlink r:id="rId7" w:history="1">
              <w:r w:rsidR="0050454E">
                <w:rPr>
                  <w:rStyle w:val="Hypertextovprepojenie"/>
                  <w:rFonts w:ascii="Times" w:hAnsi="Times" w:cs="Times"/>
                  <w:sz w:val="20"/>
                  <w:szCs w:val="20"/>
                </w:rPr>
                <w:t>frantisek.ciria@land.gov.sk</w:t>
              </w:r>
            </w:hyperlink>
          </w:p>
        </w:tc>
      </w:tr>
      <w:tr w:rsidR="0050454E">
        <w:trPr>
          <w:divId w:val="18937334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12.  Zdroje</w:t>
            </w:r>
          </w:p>
        </w:tc>
      </w:tr>
      <w:tr w:rsidR="0050454E">
        <w:trPr>
          <w:divId w:val="18937334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Default="0050454E">
            <w:pPr>
              <w:rPr>
                <w:rFonts w:ascii="Times" w:hAnsi="Times" w:cs="Times"/>
                <w:b/>
                <w:bCs/>
              </w:rPr>
            </w:pPr>
          </w:p>
        </w:tc>
      </w:tr>
      <w:tr w:rsidR="0050454E">
        <w:trPr>
          <w:divId w:val="18937334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454E" w:rsidRDefault="0050454E">
            <w:pPr>
              <w:rPr>
                <w:rFonts w:ascii="Times" w:hAnsi="Times" w:cs="Times"/>
                <w:b/>
                <w:bCs/>
              </w:rPr>
            </w:pPr>
            <w:r>
              <w:rPr>
                <w:rFonts w:ascii="Times" w:hAnsi="Times" w:cs="Times"/>
                <w:b/>
                <w:bCs/>
                <w:sz w:val="22"/>
                <w:szCs w:val="22"/>
              </w:rPr>
              <w:t>  13.  Stanovisko Komisie pre posudzovanie vybraných vplyvov z PPK</w:t>
            </w:r>
          </w:p>
        </w:tc>
      </w:tr>
      <w:tr w:rsidR="0050454E">
        <w:trPr>
          <w:divId w:val="189373348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0454E" w:rsidRPr="00194CC4" w:rsidRDefault="0050454E" w:rsidP="00194CC4">
            <w:pPr>
              <w:pStyle w:val="Normlnywebov"/>
              <w:jc w:val="center"/>
              <w:rPr>
                <w:rFonts w:ascii="Times" w:hAnsi="Times" w:cs="Times"/>
                <w:b/>
                <w:bCs/>
                <w:sz w:val="20"/>
                <w:szCs w:val="20"/>
              </w:rPr>
            </w:pPr>
            <w:r w:rsidRPr="00790AEE">
              <w:rPr>
                <w:rStyle w:val="Siln"/>
                <w:rFonts w:ascii="Times" w:hAnsi="Times" w:cs="Times"/>
                <w:sz w:val="20"/>
                <w:szCs w:val="20"/>
              </w:rPr>
              <w:t>Stanovisko Komisie</w:t>
            </w:r>
            <w:r w:rsidRPr="00790AEE">
              <w:rPr>
                <w:rFonts w:ascii="Times" w:hAnsi="Times" w:cs="Times"/>
                <w:sz w:val="20"/>
                <w:szCs w:val="20"/>
              </w:rPr>
              <w:br/>
            </w:r>
            <w:r w:rsidRPr="00790AEE">
              <w:rPr>
                <w:rStyle w:val="Siln"/>
                <w:rFonts w:ascii="Times" w:hAnsi="Times" w:cs="Times"/>
                <w:sz w:val="20"/>
                <w:szCs w:val="20"/>
              </w:rPr>
              <w:t>(Predbežné pripomienkové konanie)</w:t>
            </w:r>
            <w:r w:rsidRPr="00790AEE">
              <w:rPr>
                <w:rFonts w:ascii="Times" w:hAnsi="Times" w:cs="Times"/>
                <w:sz w:val="20"/>
                <w:szCs w:val="20"/>
              </w:rPr>
              <w:br/>
            </w:r>
            <w:r w:rsidRPr="00790AEE">
              <w:rPr>
                <w:rStyle w:val="Siln"/>
                <w:rFonts w:ascii="Times" w:hAnsi="Times" w:cs="Times"/>
                <w:sz w:val="20"/>
                <w:szCs w:val="20"/>
              </w:rPr>
              <w:t>k materiálu</w:t>
            </w:r>
            <w:r w:rsidRPr="00790AEE">
              <w:rPr>
                <w:rFonts w:ascii="Times" w:hAnsi="Times" w:cs="Times"/>
                <w:sz w:val="20"/>
                <w:szCs w:val="20"/>
              </w:rPr>
              <w:br/>
            </w:r>
            <w:r w:rsidRPr="00790AEE">
              <w:rPr>
                <w:rStyle w:val="Siln"/>
                <w:rFonts w:ascii="Times" w:hAnsi="Times" w:cs="Times"/>
                <w:sz w:val="20"/>
                <w:szCs w:val="20"/>
              </w:rPr>
              <w:t>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r w:rsidRPr="00790AEE">
              <w:rPr>
                <w:rFonts w:ascii="Times" w:hAnsi="Times" w:cs="Times"/>
                <w:sz w:val="20"/>
                <w:szCs w:val="20"/>
              </w:rPr>
              <w:t> </w:t>
            </w:r>
          </w:p>
          <w:p w:rsidR="0050454E" w:rsidRPr="00790AEE" w:rsidRDefault="0050454E" w:rsidP="00194CC4">
            <w:pPr>
              <w:pStyle w:val="Normlnywebov"/>
              <w:jc w:val="both"/>
              <w:rPr>
                <w:rFonts w:ascii="Times" w:hAnsi="Times" w:cs="Times"/>
                <w:sz w:val="20"/>
                <w:szCs w:val="20"/>
              </w:rPr>
            </w:pPr>
            <w:r w:rsidRPr="00790AEE">
              <w:rPr>
                <w:rStyle w:val="Siln"/>
                <w:rFonts w:ascii="Times" w:hAnsi="Times" w:cs="Times"/>
                <w:sz w:val="20"/>
                <w:szCs w:val="20"/>
              </w:rPr>
              <w:t xml:space="preserve">I. Úvod: </w:t>
            </w:r>
            <w:r w:rsidRPr="00790AEE">
              <w:rPr>
                <w:rFonts w:ascii="Times" w:hAnsi="Times" w:cs="Times"/>
                <w:sz w:val="20"/>
                <w:szCs w:val="20"/>
              </w:rPr>
              <w:t>Ministerstvo pôdohospodárstva a rozvoja vidieka SR predložilo dňa 23. februára 2021 Stálej pracovnej komisii na posudzovanie vybraných vplyvov (ďalej len „Komisia“) na predbežné pripomienkové konanie materiál:</w:t>
            </w:r>
            <w:r w:rsidRPr="00790AEE">
              <w:rPr>
                <w:rStyle w:val="Zvraznenie"/>
                <w:rFonts w:ascii="Times" w:hAnsi="Times" w:cs="Times"/>
                <w:sz w:val="20"/>
                <w:szCs w:val="20"/>
              </w:rPr>
              <w:t xml:space="preserve">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r w:rsidRPr="00790AEE">
              <w:rPr>
                <w:rFonts w:ascii="Times" w:hAnsi="Times" w:cs="Times"/>
                <w:sz w:val="20"/>
                <w:szCs w:val="20"/>
              </w:rPr>
              <w:t>, spolu so žiadosťou o skrátenie predbežného pripomienkového konania. Komisia tejto žiadosti vyhovela. Materiál predpokladá pozitívno-negatívne vplyvy na podnikateľské prostredie vrátanie pozitívno-negatívnych vplyvov na malé a stredné podniky.</w:t>
            </w:r>
          </w:p>
          <w:p w:rsidR="0050454E" w:rsidRPr="00790AEE" w:rsidRDefault="0050454E">
            <w:pPr>
              <w:pStyle w:val="Normlnywebov"/>
              <w:rPr>
                <w:rFonts w:ascii="Times" w:hAnsi="Times" w:cs="Times"/>
                <w:sz w:val="20"/>
                <w:szCs w:val="20"/>
              </w:rPr>
            </w:pPr>
            <w:r w:rsidRPr="00790AEE">
              <w:rPr>
                <w:rStyle w:val="Siln"/>
                <w:rFonts w:ascii="Times" w:hAnsi="Times" w:cs="Times"/>
                <w:sz w:val="20"/>
                <w:szCs w:val="20"/>
              </w:rPr>
              <w:lastRenderedPageBreak/>
              <w:t xml:space="preserve">II. Pripomienky a návrhy zmien: </w:t>
            </w:r>
            <w:r w:rsidRPr="00790AEE">
              <w:rPr>
                <w:rFonts w:ascii="Times" w:hAnsi="Times" w:cs="Times"/>
                <w:sz w:val="20"/>
                <w:szCs w:val="20"/>
              </w:rPr>
              <w:t>Komisia uplatňuje k materiálu tieto pripomienky a odporúčania:</w:t>
            </w:r>
          </w:p>
          <w:p w:rsidR="0050454E" w:rsidRPr="00790AEE" w:rsidRDefault="0050454E">
            <w:pPr>
              <w:pStyle w:val="Normlnywebov"/>
              <w:rPr>
                <w:rFonts w:ascii="Times" w:hAnsi="Times" w:cs="Times"/>
                <w:sz w:val="20"/>
                <w:szCs w:val="20"/>
              </w:rPr>
            </w:pPr>
            <w:r w:rsidRPr="00790AEE">
              <w:rPr>
                <w:rStyle w:val="Siln"/>
                <w:rFonts w:ascii="Times" w:hAnsi="Times" w:cs="Times"/>
                <w:sz w:val="20"/>
                <w:szCs w:val="20"/>
              </w:rPr>
              <w:t>K vplyvom na podnikateľské prostredie</w:t>
            </w:r>
          </w:p>
          <w:p w:rsidR="0050454E" w:rsidRPr="00790AEE" w:rsidRDefault="0050454E" w:rsidP="00D35AF7">
            <w:pPr>
              <w:pStyle w:val="Normlnywebov"/>
              <w:contextualSpacing/>
              <w:jc w:val="both"/>
              <w:rPr>
                <w:rFonts w:ascii="Times" w:hAnsi="Times" w:cs="Times"/>
                <w:sz w:val="20"/>
                <w:szCs w:val="20"/>
              </w:rPr>
            </w:pPr>
            <w:r w:rsidRPr="00790AEE">
              <w:rPr>
                <w:rFonts w:ascii="Times" w:hAnsi="Times" w:cs="Times"/>
                <w:sz w:val="20"/>
                <w:szCs w:val="20"/>
              </w:rPr>
              <w:t>Dotknutými subjektami sú žiadatelia o priame platby v poľnohospodárstve, preto je potrebné doplniť do časti 3.3.3 Administratívne náklady Analýzy vplyvov na podnikateľské prostredie - náklady pri podávaní žiadosti o priame platby, ktoré vychádzajú 22,75 € na 1 podnikateľský subjekt a  pri odhadovanom počte 18 000 dotknutých subjektov je to celková záťaž 409 500 €.</w:t>
            </w:r>
          </w:p>
          <w:p w:rsidR="0050454E" w:rsidRPr="00790AEE" w:rsidRDefault="0050454E" w:rsidP="00D35AF7">
            <w:pPr>
              <w:pStyle w:val="Normlnywebov"/>
              <w:contextualSpacing/>
              <w:jc w:val="both"/>
              <w:rPr>
                <w:rFonts w:ascii="Times" w:hAnsi="Times" w:cs="Times"/>
                <w:sz w:val="20"/>
                <w:szCs w:val="20"/>
              </w:rPr>
            </w:pPr>
            <w:r w:rsidRPr="00790AEE">
              <w:rPr>
                <w:rFonts w:ascii="Times" w:hAnsi="Times" w:cs="Times"/>
                <w:sz w:val="20"/>
                <w:szCs w:val="20"/>
              </w:rPr>
              <w:t>Návrhom bude stanovený rámec pre poskytovanie redistributívnej platby. Priemerná veľkosť poľnohospodárskeho podniku v SR je stanovená v prílohe VIII k nariadeniu (EÚ) č. 1307/2013 a predstavuje 28 hektárov, čo je prahová hodnota, keď sa na farme dosiahne zlepšený stav z hľadiska potenciálnej životaschopnosti. Predpokladá sa, že z financovania redistributívnej platby budú profitovať aj subjekty z výmerou do 349 hektárov a naopak negatívne budú ovplyvnené jej zavedením subjekty nad 350 hektárov.</w:t>
            </w:r>
          </w:p>
          <w:p w:rsidR="0050454E" w:rsidRPr="00790AEE" w:rsidRDefault="0050454E" w:rsidP="00D35AF7">
            <w:pPr>
              <w:pStyle w:val="Normlnywebov"/>
              <w:contextualSpacing/>
              <w:jc w:val="both"/>
              <w:rPr>
                <w:rFonts w:ascii="Times" w:hAnsi="Times" w:cs="Times"/>
                <w:sz w:val="20"/>
                <w:szCs w:val="20"/>
              </w:rPr>
            </w:pPr>
            <w:r w:rsidRPr="00790AEE">
              <w:rPr>
                <w:rFonts w:ascii="Times" w:hAnsi="Times" w:cs="Times"/>
                <w:sz w:val="20"/>
                <w:szCs w:val="20"/>
              </w:rPr>
              <w:t>Zavedenú redistributívnu platbu je možné považovať za pozitívny vplyv na celé podnikateľské prostredie. Celkovo bude predstavovať sumu 11 100 000 €.</w:t>
            </w:r>
          </w:p>
          <w:p w:rsidR="0050454E" w:rsidRPr="00790AEE" w:rsidRDefault="0050454E" w:rsidP="00D35AF7">
            <w:pPr>
              <w:pStyle w:val="Normlnywebov"/>
              <w:contextualSpacing/>
              <w:jc w:val="both"/>
              <w:rPr>
                <w:rFonts w:ascii="Times" w:hAnsi="Times" w:cs="Times"/>
                <w:sz w:val="20"/>
                <w:szCs w:val="20"/>
              </w:rPr>
            </w:pPr>
            <w:r w:rsidRPr="00790AEE">
              <w:rPr>
                <w:rFonts w:ascii="Times" w:hAnsi="Times" w:cs="Times"/>
                <w:sz w:val="20"/>
                <w:szCs w:val="20"/>
              </w:rPr>
              <w:t>Priame platby sa navýšia formou redistribúcie o 50 €/1 ha, ale len na prvých 28 ha. Takže konkrétny vplyv na 1 podnikateľský subjekt bude závisieť od výmery jeho pozemku. Pri odhadovanom počte 18 000 dotknutých subjektov, je možné náklady na 1 podnikateľský subjekt vyčísliť ako priemernú výšku priamej platby = 616,67€.</w:t>
            </w:r>
          </w:p>
          <w:p w:rsidR="0050454E" w:rsidRPr="00790AEE" w:rsidRDefault="0050454E" w:rsidP="00D35AF7">
            <w:pPr>
              <w:pStyle w:val="Normlnywebov"/>
              <w:contextualSpacing/>
              <w:jc w:val="both"/>
              <w:rPr>
                <w:rFonts w:ascii="Times" w:hAnsi="Times" w:cs="Times"/>
                <w:sz w:val="20"/>
                <w:szCs w:val="20"/>
              </w:rPr>
            </w:pPr>
            <w:r w:rsidRPr="00790AEE">
              <w:rPr>
                <w:rFonts w:ascii="Times" w:hAnsi="Times" w:cs="Times"/>
                <w:sz w:val="20"/>
                <w:szCs w:val="20"/>
              </w:rPr>
              <w:br/>
              <w:t>Zdroj údajov: http://www.mpsr.sk a administratívne náklady sú vyčíslené prostredníctvom kalkulačky vplyvov MH SR.</w:t>
            </w:r>
          </w:p>
          <w:p w:rsidR="0050454E" w:rsidRPr="00790AEE" w:rsidRDefault="0050454E">
            <w:pPr>
              <w:pStyle w:val="Normlnywebov"/>
              <w:rPr>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K sociálnym vplyvom</w:t>
            </w:r>
          </w:p>
          <w:p w:rsidR="0050454E" w:rsidRPr="00790AEE" w:rsidRDefault="0050454E" w:rsidP="00D35AF7">
            <w:pPr>
              <w:pStyle w:val="Normlnywebov"/>
              <w:jc w:val="both"/>
              <w:rPr>
                <w:rFonts w:ascii="Times" w:hAnsi="Times" w:cs="Times"/>
                <w:sz w:val="20"/>
                <w:szCs w:val="20"/>
              </w:rPr>
            </w:pPr>
            <w:r w:rsidRPr="00790AEE">
              <w:rPr>
                <w:rFonts w:ascii="Times" w:hAnsi="Times" w:cs="Times"/>
                <w:sz w:val="20"/>
                <w:szCs w:val="20"/>
              </w:rPr>
              <w:t>Podľa údajov uvádzaných predkladateľom sa návrh nariadenia vlády má dotknúť približne 18 000 žiadateľov o priame platby. Z návrhu majú profitovať najmä malé a stredné poľnohospodárske podniky s výmerou pôdy do 28 hektárov. Profitovať z návrhu majú aj subjekty z výmerou do 349 hektárov a naopak negatívne majú byť ovplyvnené subjekty nad 350 hektárov. Na základe týchto skutočností Komisia odporúča predkladateľovi zhodnotiť, či prijatie predkladaného materiálu môže mať vplyv na konečnú cenu potravín pre občanov, resp. na zamestnanosť v sektore pôdohospodárstva. V prípade, ak dôjde k zmene cien potravín pre občanov dôjde aj k zmene výdavkov domácnosti a teda materiál by zakladal sociálne vplyvy, ktoré je potrebné zhodnotiť v separátnej analýze sociálnych vplyvov. Taktiež ak by nárast platieb pre malé poľnohospodárske subjekty, resp. pokles platieb pre veľké poľnohospodárske subjekty mohol viesť k zmene v oblasti zamestnanosti, Komisia odporúča danú skutočnosť zhodnotiť v analýze sociálnych vplyvov. Na druhej strane, ak predkladateľ má zato, že sociálne vplyvy nevznikajú, Komisia odporúča túto skutočnosť deklarovať v bode 10. Poznámky doložky vybraných vplyvov.</w:t>
            </w:r>
          </w:p>
          <w:p w:rsidR="0050454E" w:rsidRPr="00790AEE" w:rsidRDefault="0050454E">
            <w:pPr>
              <w:pStyle w:val="Normlnywebov"/>
              <w:rPr>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 xml:space="preserve">III. Záver: </w:t>
            </w:r>
            <w:r w:rsidRPr="00790AEE">
              <w:rPr>
                <w:rFonts w:ascii="Times" w:hAnsi="Times" w:cs="Times"/>
                <w:sz w:val="20"/>
                <w:szCs w:val="20"/>
              </w:rPr>
              <w:t>Stála pracovná komisia na posudzovanie vybraných vplyvov vyjadruje</w:t>
            </w:r>
          </w:p>
          <w:p w:rsidR="0050454E" w:rsidRPr="00790AEE" w:rsidRDefault="0050454E" w:rsidP="00194CC4">
            <w:pPr>
              <w:pStyle w:val="Normlnywebov"/>
              <w:jc w:val="center"/>
              <w:rPr>
                <w:rFonts w:ascii="Times" w:hAnsi="Times" w:cs="Times"/>
                <w:sz w:val="20"/>
                <w:szCs w:val="20"/>
              </w:rPr>
            </w:pPr>
            <w:r w:rsidRPr="00790AEE">
              <w:rPr>
                <w:rStyle w:val="Siln"/>
                <w:rFonts w:ascii="Times" w:hAnsi="Times" w:cs="Times"/>
                <w:sz w:val="20"/>
                <w:szCs w:val="20"/>
              </w:rPr>
              <w:t>súhlasné stanovisko s návrhom na dopracovanie</w:t>
            </w:r>
          </w:p>
          <w:p w:rsidR="0050454E" w:rsidRPr="00790AEE" w:rsidRDefault="0050454E" w:rsidP="00D35AF7">
            <w:pPr>
              <w:pStyle w:val="Normlnywebov"/>
              <w:jc w:val="both"/>
              <w:rPr>
                <w:rFonts w:ascii="Times" w:hAnsi="Times" w:cs="Times"/>
                <w:sz w:val="20"/>
                <w:szCs w:val="20"/>
              </w:rPr>
            </w:pPr>
            <w:r w:rsidRPr="00790AEE">
              <w:rPr>
                <w:rFonts w:ascii="Times" w:hAnsi="Times" w:cs="Times"/>
                <w:sz w:val="20"/>
                <w:szCs w:val="20"/>
              </w:rPr>
              <w:br/>
              <w:t>s materiálom predloženým na predbežné pripomienkové konanie s odporúčaním na jeho dopracovanie podľa pripomienok v bode II.</w:t>
            </w:r>
          </w:p>
          <w:p w:rsidR="0050454E" w:rsidRPr="00790AEE" w:rsidRDefault="0050454E" w:rsidP="00D35AF7">
            <w:pPr>
              <w:pStyle w:val="Normlnywebov"/>
              <w:jc w:val="both"/>
              <w:rPr>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IV. Poznámka:</w:t>
            </w:r>
            <w:r w:rsidRPr="00790AEE">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8F44B6" w:rsidRDefault="008F44B6">
            <w:pPr>
              <w:pStyle w:val="Normlnywebov"/>
              <w:contextualSpacing/>
              <w:rPr>
                <w:rFonts w:ascii="Times" w:hAnsi="Times" w:cs="Times"/>
                <w:sz w:val="20"/>
                <w:szCs w:val="20"/>
              </w:rPr>
            </w:pPr>
          </w:p>
          <w:p w:rsidR="008F44B6" w:rsidRDefault="008F44B6">
            <w:pPr>
              <w:pStyle w:val="Normlnywebov"/>
              <w:contextualSpacing/>
              <w:rPr>
                <w:rFonts w:ascii="Times" w:hAnsi="Times" w:cs="Times"/>
                <w:sz w:val="20"/>
                <w:szCs w:val="20"/>
              </w:rPr>
            </w:pPr>
          </w:p>
          <w:p w:rsidR="008F44B6" w:rsidRDefault="008F44B6">
            <w:pPr>
              <w:pStyle w:val="Normlnywebov"/>
              <w:contextualSpacing/>
              <w:rPr>
                <w:rFonts w:ascii="Times" w:hAnsi="Times" w:cs="Times"/>
                <w:sz w:val="20"/>
                <w:szCs w:val="20"/>
              </w:rPr>
            </w:pPr>
          </w:p>
          <w:p w:rsidR="008F44B6" w:rsidRDefault="008F44B6">
            <w:pPr>
              <w:pStyle w:val="Normlnywebov"/>
              <w:contextualSpacing/>
              <w:rPr>
                <w:rFonts w:ascii="Times" w:hAnsi="Times" w:cs="Times"/>
                <w:sz w:val="20"/>
                <w:szCs w:val="20"/>
              </w:rPr>
            </w:pPr>
          </w:p>
          <w:p w:rsidR="008F44B6" w:rsidRDefault="008F44B6">
            <w:pPr>
              <w:pStyle w:val="Normlnywebov"/>
              <w:contextualSpacing/>
              <w:rPr>
                <w:rFonts w:ascii="Times" w:hAnsi="Times" w:cs="Times"/>
                <w:sz w:val="20"/>
                <w:szCs w:val="20"/>
              </w:rPr>
            </w:pPr>
          </w:p>
          <w:p w:rsidR="0050454E" w:rsidRPr="00790AEE" w:rsidRDefault="0050454E">
            <w:pPr>
              <w:pStyle w:val="Normlnywebov"/>
              <w:contextualSpacing/>
              <w:rPr>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Vyhodnotenie pripomienok uvedených v stanovisku Komisie č. 029/2021 z 1.3.2021</w:t>
            </w:r>
          </w:p>
          <w:p w:rsidR="0050454E" w:rsidRDefault="0050454E">
            <w:pPr>
              <w:pStyle w:val="Normlnywebov"/>
              <w:contextualSpacing/>
              <w:rPr>
                <w:rStyle w:val="Siln"/>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K vplyvom na podnikateľské prostredie</w:t>
            </w:r>
          </w:p>
          <w:p w:rsidR="00A2266F" w:rsidRPr="00790AEE" w:rsidRDefault="00A2266F">
            <w:pPr>
              <w:pStyle w:val="Normlnywebov"/>
              <w:contextualSpacing/>
              <w:rPr>
                <w:rFonts w:ascii="Times" w:hAnsi="Times" w:cs="Times"/>
                <w:sz w:val="20"/>
                <w:szCs w:val="20"/>
              </w:rPr>
            </w:pPr>
          </w:p>
          <w:p w:rsidR="0050454E" w:rsidRPr="00790AEE" w:rsidRDefault="0050454E">
            <w:pPr>
              <w:pStyle w:val="Normlnywebov"/>
              <w:contextualSpacing/>
              <w:rPr>
                <w:rFonts w:ascii="Times" w:hAnsi="Times" w:cs="Times"/>
                <w:sz w:val="20"/>
                <w:szCs w:val="20"/>
              </w:rPr>
            </w:pPr>
            <w:r w:rsidRPr="00790AEE">
              <w:rPr>
                <w:rFonts w:ascii="Times" w:hAnsi="Times" w:cs="Times"/>
                <w:sz w:val="20"/>
                <w:szCs w:val="20"/>
              </w:rPr>
              <w:t>Pripomienka akceptovaná a zapracovaná.</w:t>
            </w:r>
          </w:p>
          <w:p w:rsidR="0050454E" w:rsidRDefault="0050454E">
            <w:pPr>
              <w:pStyle w:val="Normlnywebov"/>
              <w:contextualSpacing/>
              <w:rPr>
                <w:rStyle w:val="Siln"/>
                <w:rFonts w:ascii="Times" w:hAnsi="Times" w:cs="Times"/>
                <w:sz w:val="20"/>
                <w:szCs w:val="20"/>
              </w:rPr>
            </w:pPr>
            <w:r w:rsidRPr="00790AEE">
              <w:rPr>
                <w:rFonts w:ascii="Times" w:hAnsi="Times" w:cs="Times"/>
                <w:sz w:val="20"/>
                <w:szCs w:val="20"/>
              </w:rPr>
              <w:br/>
            </w:r>
            <w:r w:rsidRPr="00790AEE">
              <w:rPr>
                <w:rStyle w:val="Siln"/>
                <w:rFonts w:ascii="Times" w:hAnsi="Times" w:cs="Times"/>
                <w:sz w:val="20"/>
                <w:szCs w:val="20"/>
              </w:rPr>
              <w:t>K sociálnym vplyvom</w:t>
            </w:r>
          </w:p>
          <w:p w:rsidR="00A2266F" w:rsidRPr="00790AEE" w:rsidRDefault="00A2266F">
            <w:pPr>
              <w:pStyle w:val="Normlnywebov"/>
              <w:contextualSpacing/>
              <w:rPr>
                <w:rFonts w:ascii="Times" w:hAnsi="Times" w:cs="Times"/>
                <w:sz w:val="20"/>
                <w:szCs w:val="20"/>
              </w:rPr>
            </w:pPr>
          </w:p>
          <w:p w:rsidR="0050454E" w:rsidRPr="00790AEE" w:rsidRDefault="0050454E">
            <w:pPr>
              <w:pStyle w:val="Normlnywebov"/>
              <w:contextualSpacing/>
              <w:rPr>
                <w:rFonts w:ascii="Times" w:hAnsi="Times" w:cs="Times"/>
                <w:sz w:val="20"/>
                <w:szCs w:val="20"/>
              </w:rPr>
            </w:pPr>
            <w:r w:rsidRPr="00790AEE">
              <w:rPr>
                <w:rFonts w:ascii="Times" w:hAnsi="Times" w:cs="Times"/>
                <w:sz w:val="20"/>
                <w:szCs w:val="20"/>
              </w:rPr>
              <w:t>Pripomienka akceptovaná a zapracovaná.</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A34013">
      <w:footerReference w:type="default" r:id="rId8"/>
      <w:pgSz w:w="11906" w:h="16838"/>
      <w:pgMar w:top="1417" w:right="1417" w:bottom="1276"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DC" w:rsidRDefault="002C68DC">
      <w:r>
        <w:separator/>
      </w:r>
    </w:p>
  </w:endnote>
  <w:endnote w:type="continuationSeparator" w:id="0">
    <w:p w:rsidR="002C68DC" w:rsidRDefault="002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25861"/>
      <w:docPartObj>
        <w:docPartGallery w:val="Page Numbers (Bottom of Page)"/>
        <w:docPartUnique/>
      </w:docPartObj>
    </w:sdtPr>
    <w:sdtEndPr/>
    <w:sdtContent>
      <w:p w:rsidR="00194CC4" w:rsidRDefault="00A34013">
        <w:pPr>
          <w:pStyle w:val="Pta"/>
          <w:jc w:val="center"/>
        </w:pPr>
        <w:r>
          <w:fldChar w:fldCharType="begin"/>
        </w:r>
        <w:r>
          <w:instrText xml:space="preserve"> PAGE   \* MERGEFORMAT </w:instrText>
        </w:r>
        <w:r>
          <w:fldChar w:fldCharType="separate"/>
        </w:r>
        <w:r>
          <w:rPr>
            <w:noProof/>
          </w:rPr>
          <w:t>4</w:t>
        </w:r>
        <w:r>
          <w:rPr>
            <w:noProof/>
          </w:rPr>
          <w:fldChar w:fldCharType="end"/>
        </w:r>
      </w:p>
    </w:sdtContent>
  </w:sdt>
  <w:p w:rsidR="00194CC4" w:rsidRDefault="00194C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DC" w:rsidRDefault="002C68DC">
      <w:r>
        <w:separator/>
      </w:r>
    </w:p>
  </w:footnote>
  <w:footnote w:type="continuationSeparator" w:id="0">
    <w:p w:rsidR="002C68DC" w:rsidRDefault="002C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8BA"/>
    <w:rsid w:val="000016CD"/>
    <w:rsid w:val="00001877"/>
    <w:rsid w:val="000065A9"/>
    <w:rsid w:val="00007944"/>
    <w:rsid w:val="00012287"/>
    <w:rsid w:val="00020C09"/>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4F5E"/>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05FE"/>
    <w:rsid w:val="0017502B"/>
    <w:rsid w:val="00175442"/>
    <w:rsid w:val="001773C6"/>
    <w:rsid w:val="0018252F"/>
    <w:rsid w:val="00186DEA"/>
    <w:rsid w:val="00194CC4"/>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8DC"/>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20A5"/>
    <w:rsid w:val="004C28A1"/>
    <w:rsid w:val="004C303D"/>
    <w:rsid w:val="004C37A3"/>
    <w:rsid w:val="004C453D"/>
    <w:rsid w:val="004C789B"/>
    <w:rsid w:val="004D1916"/>
    <w:rsid w:val="004D5A7E"/>
    <w:rsid w:val="004E05FA"/>
    <w:rsid w:val="004F7808"/>
    <w:rsid w:val="005000B4"/>
    <w:rsid w:val="00500C00"/>
    <w:rsid w:val="00501139"/>
    <w:rsid w:val="0050454E"/>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53E1"/>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44B6"/>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266F"/>
    <w:rsid w:val="00A24E99"/>
    <w:rsid w:val="00A259AB"/>
    <w:rsid w:val="00A25E3A"/>
    <w:rsid w:val="00A300E9"/>
    <w:rsid w:val="00A32A59"/>
    <w:rsid w:val="00A34013"/>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6E0"/>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405D"/>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68FA"/>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228"/>
    <w:rsid w:val="00D207E9"/>
    <w:rsid w:val="00D27C91"/>
    <w:rsid w:val="00D27F78"/>
    <w:rsid w:val="00D30292"/>
    <w:rsid w:val="00D35AF7"/>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4D13"/>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D16E4-9551-499F-AED5-05ADFC3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DD4D13"/>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DD4D13"/>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sid w:val="00DD4D13"/>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DD4D13"/>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50454E"/>
    <w:rPr>
      <w:color w:val="0000FF"/>
      <w:u w:val="single"/>
    </w:rPr>
  </w:style>
  <w:style w:type="character" w:styleId="Siln">
    <w:name w:val="Strong"/>
    <w:uiPriority w:val="22"/>
    <w:qFormat/>
    <w:rsid w:val="0050454E"/>
    <w:rPr>
      <w:b/>
      <w:bCs/>
    </w:rPr>
  </w:style>
  <w:style w:type="character" w:styleId="Zvraznenie">
    <w:name w:val="Emphasis"/>
    <w:uiPriority w:val="20"/>
    <w:qFormat/>
    <w:rsid w:val="0050454E"/>
    <w:rPr>
      <w:i/>
      <w:iCs/>
    </w:rPr>
  </w:style>
  <w:style w:type="paragraph" w:styleId="Textbubliny">
    <w:name w:val="Balloon Text"/>
    <w:basedOn w:val="Normlny"/>
    <w:link w:val="TextbublinyChar"/>
    <w:uiPriority w:val="99"/>
    <w:semiHidden/>
    <w:unhideWhenUsed/>
    <w:rsid w:val="00A340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1501">
      <w:bodyDiv w:val="1"/>
      <w:marLeft w:val="0"/>
      <w:marRight w:val="0"/>
      <w:marTop w:val="0"/>
      <w:marBottom w:val="0"/>
      <w:divBdr>
        <w:top w:val="none" w:sz="0" w:space="0" w:color="auto"/>
        <w:left w:val="none" w:sz="0" w:space="0" w:color="auto"/>
        <w:bottom w:val="none" w:sz="0" w:space="0" w:color="auto"/>
        <w:right w:val="none" w:sz="0" w:space="0" w:color="auto"/>
      </w:divBdr>
    </w:div>
    <w:div w:id="520047054">
      <w:bodyDiv w:val="1"/>
      <w:marLeft w:val="0"/>
      <w:marRight w:val="0"/>
      <w:marTop w:val="0"/>
      <w:marBottom w:val="0"/>
      <w:divBdr>
        <w:top w:val="none" w:sz="0" w:space="0" w:color="auto"/>
        <w:left w:val="none" w:sz="0" w:space="0" w:color="auto"/>
        <w:bottom w:val="none" w:sz="0" w:space="0" w:color="auto"/>
        <w:right w:val="none" w:sz="0" w:space="0" w:color="auto"/>
      </w:divBdr>
    </w:div>
    <w:div w:id="94727674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8937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tisek.ciria@land.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3.2021 16:31:20"/>
    <f:field ref="objchangedby" par="" text="Administrator, System"/>
    <f:field ref="objmodifiedat" par="" text="2.3.2021 16:31: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1317</Words>
  <Characters>7511</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Benová Tímea</cp:lastModifiedBy>
  <cp:revision>19</cp:revision>
  <cp:lastPrinted>2021-03-23T07:23:00Z</cp:lastPrinted>
  <dcterms:created xsi:type="dcterms:W3CDTF">2021-03-22T13:20:00Z</dcterms:created>
  <dcterms:modified xsi:type="dcterms:W3CDTF">2021-03-23T07:23:00Z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Roman Nemec</vt:lpwstr>
  </property>
  <property fmtid="{D5CDD505-2E9C-101B-9397-08002B2CF9AE}" pid="9" name="FSC#SKEDITIONSLOVLEX@103.510:zodppredkladatel">
    <vt:lpwstr>Ing. Ján Mičovský</vt:lpwstr>
  </property>
  <property fmtid="{D5CDD505-2E9C-101B-9397-08002B2CF9AE}" pid="10"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17" name="FSC#SKEDITIONSLOVLEX@103.510:rezortcislopredpis">
    <vt:lpwstr>12792/2020-410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LP/2020/653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23. 2. 2021</vt:lpwstr>
  </property>
  <property fmtid="{D5CDD505-2E9C-101B-9397-08002B2CF9AE}" pid="49" name="FSC#SKEDITIONSLOVLEX@103.510:AttrDateDocPropUkonceniePKK">
    <vt:lpwstr>1. 3. 2021</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Verejnosť bola o príprave návrhu nariadenia vlády Slovenskej republiky, ktorým sa mení a dopĺňa nariadenie vlády Slovenskej republiky č. 342/2014 Z. z., ktorým sa ustanovujú pravidlá poskytovania podpory v poľnohospodárstve v súvislosti so schémami oddele</vt:lpwstr>
  </property>
  <property fmtid="{D5CDD505-2E9C-101B-9397-08002B2CF9AE}" pid="56" name="FSC#SKEDITIONSLOVLEX@103.510:AttrStrListDocPropAltRiesenia">
    <vt:lpwstr>Alternatíva 0 (zachovanie súčasného stavu): Koncentrácia priamych platieb zostane v Slovenskej republike najvyššia zo všetkých členských štátov Európskej únie.Alternatíva 1: Úprava vykonaná novelizáciou príslušnej legislatívy Slovenskej republiky.</vt:lpwstr>
  </property>
  <property fmtid="{D5CDD505-2E9C-101B-9397-08002B2CF9AE}" pid="57" name="FSC#SKEDITIONSLOVLEX@103.510:AttrStrListDocPropStanoviskoGest">
    <vt:lpwstr>&lt;p align="center"&gt;&lt;strong&gt;Stanovisko Komisie&lt;/strong&gt;&lt;br /&gt;&amp;nbsp;&lt;/p&gt;&lt;p align="center"&gt;&lt;strong&gt;(Predbežné pripomienkové konanie)&lt;/strong&gt;&lt;br /&gt;&amp;nbsp;&lt;/p&gt;&lt;p align="center"&gt;&lt;strong&gt;k&amp;nbsp;materiálu&lt;/strong&gt;&lt;br /&gt;&amp;nbsp;&lt;/p&gt;&lt;p align="center"&gt;&lt;strong&gt;Návrh nar</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
  </property>
  <property fmtid="{D5CDD505-2E9C-101B-9397-08002B2CF9AE}" pid="130" name="FSC#COOSYSTEM@1.1:Container">
    <vt:lpwstr>COO.2145.1000.3.4274808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PredpisoV&lt;/strong&gt;&lt;/p&gt;&lt;p&gt;&amp;nbsp;&lt;/p&gt;&lt;table align="left" border="0" cellpadding="0" cellspacing="0" style="width:100.0%;" width="100%"&gt;	&lt;tbody&gt;		&lt;tr&gt;			&lt;td colspan="5" style="width</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pôdohospodárstva Slovenskej republiky</vt:lpwstr>
  </property>
  <property fmtid="{D5CDD505-2E9C-101B-9397-08002B2CF9AE}" pid="145" name="FSC#SKEDITIONSLOVLEX@103.510:funkciaZodpPredAkuzativ">
    <vt:lpwstr>ministra pôdohospodárstva Slovenskej republiky</vt:lpwstr>
  </property>
  <property fmtid="{D5CDD505-2E9C-101B-9397-08002B2CF9AE}" pid="146" name="FSC#SKEDITIONSLOVLEX@103.510:funkciaZodpPredDativ">
    <vt:lpwstr>ministrovi pôdohospodárstva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Ján Mičovský_x000d_
minister pôdohospodárstva Slovenskej republiky</vt:lpwstr>
  </property>
  <property fmtid="{D5CDD505-2E9C-101B-9397-08002B2CF9AE}" pid="151" name="FSC#SKEDITIONSLOVLEX@103.510:aktualnyrok">
    <vt:lpwstr>2021</vt:lpwstr>
  </property>
  <property fmtid="{D5CDD505-2E9C-101B-9397-08002B2CF9AE}" pid="152" name="FSC#SKEDITIONSLOVLEX@103.510:vytvorenedna">
    <vt:lpwstr>2. 3. 2021</vt:lpwstr>
  </property>
</Properties>
</file>