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20E211E7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933248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49D38285" w:rsidR="001F0AA3" w:rsidRPr="00117A7E" w:rsidRDefault="00901085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5F2C4B">
              <w:rPr>
                <w:sz w:val="25"/>
                <w:szCs w:val="25"/>
              </w:rPr>
              <w:t>Ministerstvo vnútra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F23BB0" w:rsidRDefault="001F0AA3" w:rsidP="001F0AA3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6C14AAE3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901085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5F2C4B">
              <w:rPr>
                <w:sz w:val="25"/>
                <w:szCs w:val="25"/>
              </w:rPr>
              <w:t xml:space="preserve"> Zákon, ktorým sa mení a dopĺňa zákon č. 190/2003 Z. z. o strelných zbraniach a strelive a o zmene a doplnení niektorých zákonov v znení neskorších predpisov a ktorým sa menia a dopĺňajú niektoré zákony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4948BB81" w:rsidR="001F0AA3" w:rsidRPr="00117A7E" w:rsidRDefault="00901085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</w:t>
            </w:r>
            <w:r w:rsidR="001F0AA3" w:rsidRPr="00117A7E">
              <w:rPr>
                <w:b/>
                <w:sz w:val="25"/>
                <w:szCs w:val="25"/>
              </w:rPr>
              <w:t xml:space="preserve"> návrhu </w:t>
            </w:r>
            <w:r>
              <w:rPr>
                <w:b/>
                <w:sz w:val="25"/>
                <w:szCs w:val="25"/>
              </w:rPr>
              <w:t xml:space="preserve">zákona je upravený v práve </w:t>
            </w:r>
            <w:r w:rsidRPr="00901085">
              <w:rPr>
                <w:rFonts w:ascii="Times" w:hAnsi="Times" w:cs="Times"/>
                <w:b/>
                <w:bCs/>
                <w:sz w:val="25"/>
                <w:szCs w:val="25"/>
              </w:rPr>
              <w:t>Európskej únie</w:t>
            </w:r>
            <w:r w:rsidR="001F0AA3" w:rsidRPr="00901085">
              <w:rPr>
                <w:b/>
                <w:bCs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DA5F99E" w14:textId="5C1CF1BD" w:rsidR="00252EB6" w:rsidRPr="00901085" w:rsidRDefault="00252EB6" w:rsidP="00901085">
            <w:pPr>
              <w:pStyle w:val="Odsekzoznamu"/>
              <w:numPr>
                <w:ilvl w:val="0"/>
                <w:numId w:val="8"/>
              </w:numPr>
              <w:divId w:val="1864512811"/>
              <w:rPr>
                <w:rFonts w:ascii="Times" w:hAnsi="Times" w:cs="Times"/>
                <w:sz w:val="25"/>
                <w:szCs w:val="25"/>
              </w:rPr>
            </w:pPr>
            <w:r w:rsidRPr="0090108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primárnom </w:t>
            </w:r>
            <w:r w:rsidRPr="00901085">
              <w:rPr>
                <w:rFonts w:ascii="Times" w:hAnsi="Times" w:cs="Times"/>
                <w:sz w:val="25"/>
                <w:szCs w:val="25"/>
              </w:rPr>
              <w:br/>
            </w:r>
            <w:r w:rsidRPr="00901085">
              <w:rPr>
                <w:rFonts w:ascii="Times" w:hAnsi="Times" w:cs="Times"/>
                <w:sz w:val="25"/>
                <w:szCs w:val="25"/>
              </w:rPr>
              <w:br/>
              <w:t>Zmluva o fungovaní Európskej únie</w:t>
            </w:r>
            <w:r w:rsidR="00F23BB0" w:rsidRPr="00901085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F23BB0" w:rsidRPr="007A0F3D">
              <w:rPr>
                <w:rFonts w:ascii="Times" w:hAnsi="Times" w:cs="Times"/>
                <w:sz w:val="25"/>
                <w:szCs w:val="25"/>
              </w:rPr>
              <w:t>v platnom znení</w:t>
            </w:r>
            <w:r w:rsidRPr="007A0F3D">
              <w:rPr>
                <w:rFonts w:ascii="Times" w:hAnsi="Times" w:cs="Times"/>
                <w:sz w:val="25"/>
                <w:szCs w:val="25"/>
              </w:rPr>
              <w:t xml:space="preserve"> – </w:t>
            </w:r>
            <w:r w:rsidRPr="00901085">
              <w:rPr>
                <w:rFonts w:ascii="Times" w:hAnsi="Times" w:cs="Times"/>
                <w:sz w:val="25"/>
                <w:szCs w:val="25"/>
              </w:rPr>
              <w:t>čl. 114</w:t>
            </w:r>
          </w:p>
          <w:p w14:paraId="56C411BB" w14:textId="77777777" w:rsidR="007513F7" w:rsidRDefault="007513F7" w:rsidP="00F23BB0">
            <w:pPr>
              <w:jc w:val="both"/>
              <w:divId w:val="417216491"/>
              <w:rPr>
                <w:rFonts w:ascii="Times" w:hAnsi="Times" w:cs="Times"/>
                <w:i/>
                <w:iCs/>
                <w:sz w:val="25"/>
                <w:szCs w:val="25"/>
              </w:rPr>
            </w:pPr>
          </w:p>
          <w:p w14:paraId="318E8774" w14:textId="77777777" w:rsidR="007513F7" w:rsidRPr="007513F7" w:rsidRDefault="00252EB6" w:rsidP="007513F7">
            <w:pPr>
              <w:pStyle w:val="Odsekzoznamu"/>
              <w:numPr>
                <w:ilvl w:val="0"/>
                <w:numId w:val="8"/>
              </w:numPr>
              <w:jc w:val="both"/>
              <w:divId w:val="417216491"/>
              <w:rPr>
                <w:rFonts w:ascii="Times" w:hAnsi="Times" w:cs="Times"/>
                <w:sz w:val="25"/>
                <w:szCs w:val="25"/>
              </w:rPr>
            </w:pPr>
            <w:r w:rsidRPr="007513F7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</w:p>
          <w:p w14:paraId="43EF4661" w14:textId="77777777" w:rsidR="007513F7" w:rsidRPr="007513F7" w:rsidRDefault="007513F7" w:rsidP="007513F7">
            <w:pPr>
              <w:pStyle w:val="Odsekzoznamu"/>
              <w:divId w:val="417216491"/>
              <w:rPr>
                <w:rFonts w:ascii="Times" w:hAnsi="Times" w:cs="Times"/>
                <w:sz w:val="25"/>
                <w:szCs w:val="25"/>
              </w:rPr>
            </w:pPr>
          </w:p>
          <w:p w14:paraId="48BEAFD2" w14:textId="687199D1" w:rsidR="00F23BB0" w:rsidRDefault="00252EB6" w:rsidP="007513F7">
            <w:pPr>
              <w:jc w:val="both"/>
              <w:divId w:val="417216491"/>
              <w:rPr>
                <w:rFonts w:ascii="Times" w:hAnsi="Times" w:cs="Times"/>
                <w:sz w:val="25"/>
                <w:szCs w:val="25"/>
              </w:rPr>
            </w:pPr>
            <w:r w:rsidRPr="007513F7">
              <w:rPr>
                <w:rFonts w:ascii="Times" w:hAnsi="Times" w:cs="Times"/>
                <w:sz w:val="25"/>
                <w:szCs w:val="25"/>
              </w:rPr>
              <w:t>Smernica Rady z 18. júna 1991 o kontrole získavania a vlastnenia zbraní (91/477/EHS) (Ú. v.</w:t>
            </w:r>
            <w:r w:rsidR="007513F7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7513F7" w:rsidRPr="007513F7">
              <w:rPr>
                <w:rFonts w:ascii="Times" w:hAnsi="Times" w:cs="Times"/>
                <w:sz w:val="25"/>
                <w:szCs w:val="25"/>
              </w:rPr>
              <w:t>E</w:t>
            </w:r>
            <w:r w:rsidR="007513F7"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3B26A5">
              <w:rPr>
                <w:rFonts w:ascii="Times" w:hAnsi="Times" w:cs="Times"/>
                <w:sz w:val="25"/>
                <w:szCs w:val="25"/>
              </w:rPr>
              <w:t>L256, 13.</w:t>
            </w:r>
            <w:r w:rsidR="007513F7">
              <w:rPr>
                <w:rFonts w:ascii="Times" w:hAnsi="Times" w:cs="Times"/>
                <w:sz w:val="25"/>
                <w:szCs w:val="25"/>
              </w:rPr>
              <w:t>9.1991; Mimoriadne vydanie Ú. v. EÚ</w:t>
            </w:r>
            <w:r w:rsidRPr="007513F7">
              <w:rPr>
                <w:rFonts w:ascii="Times" w:hAnsi="Times" w:cs="Times"/>
                <w:sz w:val="25"/>
                <w:szCs w:val="25"/>
              </w:rPr>
              <w:t xml:space="preserve">, kap. 13/zv. 11) v platnom znení. Gestor: MV SR, </w:t>
            </w:r>
            <w:proofErr w:type="spellStart"/>
            <w:r w:rsidRPr="007513F7">
              <w:rPr>
                <w:rFonts w:ascii="Times" w:hAnsi="Times" w:cs="Times"/>
                <w:sz w:val="25"/>
                <w:szCs w:val="25"/>
              </w:rPr>
              <w:t>Spolugestor</w:t>
            </w:r>
            <w:proofErr w:type="spellEnd"/>
            <w:r w:rsidRPr="007513F7">
              <w:rPr>
                <w:rFonts w:ascii="Times" w:hAnsi="Times" w:cs="Times"/>
                <w:sz w:val="25"/>
                <w:szCs w:val="25"/>
              </w:rPr>
              <w:t>: ÚNMS SR</w:t>
            </w:r>
          </w:p>
          <w:p w14:paraId="2FCBBCB2" w14:textId="77777777" w:rsidR="003B26A5" w:rsidRPr="007513F7" w:rsidRDefault="003B26A5" w:rsidP="007513F7">
            <w:pPr>
              <w:jc w:val="both"/>
              <w:divId w:val="417216491"/>
              <w:rPr>
                <w:rFonts w:ascii="Times" w:hAnsi="Times" w:cs="Times"/>
                <w:sz w:val="25"/>
                <w:szCs w:val="25"/>
              </w:rPr>
            </w:pPr>
          </w:p>
          <w:p w14:paraId="00EBA016" w14:textId="566BE4AD" w:rsidR="00F23BB0" w:rsidRDefault="00252EB6" w:rsidP="00F23BB0">
            <w:pPr>
              <w:jc w:val="both"/>
              <w:divId w:val="4172164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(EÚ) 2017/853 zo 17. mája 2017, ktorou sa mení smernica Rady 91/477/EHS o kontrole získavania a vlastnenia zbraní (Ú. v. EÚ L 137, 24.5.2017). Gestor: MV SR,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Spolugestor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: ÚNMS SR</w:t>
            </w:r>
          </w:p>
          <w:p w14:paraId="098A42E7" w14:textId="77777777" w:rsidR="003B26A5" w:rsidRDefault="003B26A5" w:rsidP="00F23BB0">
            <w:pPr>
              <w:jc w:val="both"/>
              <w:divId w:val="417216491"/>
              <w:rPr>
                <w:rFonts w:ascii="Times" w:hAnsi="Times" w:cs="Times"/>
                <w:sz w:val="25"/>
                <w:szCs w:val="25"/>
              </w:rPr>
            </w:pPr>
          </w:p>
          <w:p w14:paraId="661AFF94" w14:textId="0A7F855F" w:rsidR="00252EB6" w:rsidRDefault="00252EB6" w:rsidP="00F23BB0">
            <w:pPr>
              <w:jc w:val="both"/>
              <w:divId w:val="4172164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Vykonávacie nariadenie Komisie (EÚ) 2015/2403 z 15. decembra 2015 , ktorým sa stanovujú spoločné usmernenia pre normy a techniky 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deaktiváciu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na zabezpečenie trvalej nepoužiteľnosti deaktivovaných strelných zbraní</w:t>
            </w:r>
            <w:r w:rsidR="007513F7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(Ú. v. EÚ L 333, 19.12.2015) v platnom znení. Gestori: MV SR, ÚNMS SR</w:t>
            </w:r>
          </w:p>
          <w:p w14:paraId="49E076C2" w14:textId="77777777" w:rsidR="00933248" w:rsidRDefault="00933248" w:rsidP="00F23BB0">
            <w:pPr>
              <w:jc w:val="both"/>
              <w:divId w:val="417216491"/>
              <w:rPr>
                <w:rFonts w:ascii="Times" w:hAnsi="Times" w:cs="Times"/>
                <w:sz w:val="25"/>
                <w:szCs w:val="25"/>
              </w:rPr>
            </w:pPr>
          </w:p>
          <w:p w14:paraId="5C41D9D3" w14:textId="76FFAEC3" w:rsidR="006F3E6F" w:rsidRPr="00117A7E" w:rsidRDefault="00933248" w:rsidP="00933248">
            <w:pPr>
              <w:pStyle w:val="Odsekzoznamu"/>
              <w:tabs>
                <w:tab w:val="left" w:pos="0"/>
              </w:tabs>
              <w:ind w:left="22"/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 xml:space="preserve">Vykonávacie nariadenie Komisie (EÚ) 2018/337 z 5. marca 2018, ktorým sa mení vykonávacie nariadenie (EÚ) 2015/2403, ktorým sa stanovujú spoločné usmernenia pre normy a techniky 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deaktiváciu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na zabezpečenie trvalej nepoužiteľnosti deaktivovaných strelných zbraní (Ú. v. EÚ L 65, 8.3.2018). Gestori: MV SR, ÚNMS SR</w:t>
            </w:r>
          </w:p>
          <w:p w14:paraId="5DE3403E" w14:textId="27DCCE71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28369383" w:rsidR="0023485C" w:rsidRPr="00117A7E" w:rsidRDefault="007513F7" w:rsidP="006F3E6F">
            <w:pPr>
              <w:pStyle w:val="Odsekzoznamu"/>
              <w:tabs>
                <w:tab w:val="left" w:pos="360"/>
              </w:tabs>
              <w:ind w:left="360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252EB6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13FDA75E" w:rsidR="0023485C" w:rsidRPr="00117A7E" w:rsidRDefault="00252EB6" w:rsidP="00970A12">
            <w:pPr>
              <w:pStyle w:val="Odsekzoznamu"/>
              <w:tabs>
                <w:tab w:val="left" w:pos="0"/>
              </w:tabs>
              <w:ind w:left="0"/>
            </w:pPr>
            <w:r w:rsidRPr="00F23BB0">
              <w:rPr>
                <w:rFonts w:ascii="Times" w:hAnsi="Times" w:cs="Times"/>
                <w:sz w:val="25"/>
                <w:szCs w:val="25"/>
              </w:rPr>
              <w:t>Rozsudok Súdneho dvora Európskej únie z 3. decembra 2019 vo veci C 482/17 (ECLI: ECLI:EU:C:2019:1035)</w:t>
            </w: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179DD4EF" w14:textId="73FF8886" w:rsidR="00252EB6" w:rsidRDefault="00252EB6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252EB6" w14:paraId="450191CB" w14:textId="77777777">
        <w:trPr>
          <w:divId w:val="75998489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65B5E3" w14:textId="77777777" w:rsidR="00252EB6" w:rsidRDefault="00252EB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FBCFA" w14:textId="77777777" w:rsidR="00252EB6" w:rsidRDefault="00252EB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252EB6" w14:paraId="1D33373E" w14:textId="77777777">
        <w:trPr>
          <w:divId w:val="7599848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303D1" w14:textId="77777777" w:rsidR="00252EB6" w:rsidRDefault="00252EB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F6586B" w14:textId="77777777" w:rsidR="00252EB6" w:rsidRPr="00E83102" w:rsidRDefault="00252EB6">
            <w:pPr>
              <w:rPr>
                <w:rFonts w:ascii="Times" w:hAnsi="Times" w:cs="Times"/>
                <w:i/>
                <w:iCs/>
                <w:sz w:val="25"/>
                <w:szCs w:val="25"/>
              </w:rPr>
            </w:pPr>
            <w:r w:rsidRPr="00E83102">
              <w:rPr>
                <w:rFonts w:ascii="Times" w:hAnsi="Times" w:cs="Times"/>
                <w:i/>
                <w:iCs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AE581" w14:textId="77777777" w:rsidR="00252EB6" w:rsidRPr="00E83102" w:rsidRDefault="00252EB6">
            <w:pPr>
              <w:spacing w:after="250"/>
              <w:rPr>
                <w:rFonts w:ascii="Times" w:hAnsi="Times" w:cs="Times"/>
                <w:i/>
                <w:iCs/>
                <w:sz w:val="25"/>
                <w:szCs w:val="25"/>
              </w:rPr>
            </w:pPr>
            <w:r w:rsidRPr="00E83102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lehota na prebratie smernice </w:t>
            </w:r>
            <w:bookmarkStart w:id="0" w:name="_GoBack"/>
            <w:bookmarkEnd w:id="0"/>
            <w:r w:rsidRPr="00E83102">
              <w:rPr>
                <w:rFonts w:ascii="Times" w:hAnsi="Times" w:cs="Times"/>
                <w:i/>
                <w:iCs/>
                <w:sz w:val="25"/>
                <w:szCs w:val="25"/>
              </w:rPr>
              <w:t>alebo lehota na implementáciu nariadenia alebo rozhodnutia</w:t>
            </w:r>
          </w:p>
        </w:tc>
      </w:tr>
      <w:tr w:rsidR="00252EB6" w14:paraId="58009164" w14:textId="77777777">
        <w:trPr>
          <w:divId w:val="7599848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DB13E6" w14:textId="77777777" w:rsidR="00252EB6" w:rsidRDefault="00252EB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7383E" w14:textId="77777777" w:rsidR="00252EB6" w:rsidRDefault="00252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58C9F" w14:textId="27AC82AB" w:rsidR="00252EB6" w:rsidRDefault="00252EB6" w:rsidP="00F23BB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Lehota na prebratie smernice Európskeho parlamentu a Rady (EÚ) 2017/853 zo 17. mája 2017, ktorou sa mení smernica Rady 91/477/EHS o kontrole získavania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vlastnenia zbraní je 14. september 2018 okrem čl. 4 ods. 3 a čl. 4 ods. 4</w:t>
            </w:r>
            <w:r w:rsidR="00067C5E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83F0B" w:rsidRPr="00883F0B">
              <w:rPr>
                <w:rFonts w:ascii="Times" w:hAnsi="Times" w:cs="Times"/>
                <w:sz w:val="25"/>
                <w:szCs w:val="25"/>
              </w:rPr>
              <w:t>smernice 91/477/EHS v znení zmenenom smernicou 2017/853</w:t>
            </w:r>
            <w:r>
              <w:rPr>
                <w:rFonts w:ascii="Times" w:hAnsi="Times" w:cs="Times"/>
                <w:sz w:val="25"/>
                <w:szCs w:val="25"/>
              </w:rPr>
              <w:t xml:space="preserve"> kde je lehota 14. december 2019.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252EB6" w14:paraId="51B919CD" w14:textId="77777777">
        <w:trPr>
          <w:divId w:val="7599848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69D2B" w14:textId="77777777" w:rsidR="00252EB6" w:rsidRDefault="00252EB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584D6B" w14:textId="77777777" w:rsidR="00252EB6" w:rsidRPr="00E83102" w:rsidRDefault="00252EB6">
            <w:pPr>
              <w:rPr>
                <w:rFonts w:ascii="Times" w:hAnsi="Times" w:cs="Times"/>
                <w:i/>
                <w:iCs/>
                <w:sz w:val="25"/>
                <w:szCs w:val="25"/>
              </w:rPr>
            </w:pPr>
            <w:r w:rsidRPr="00E83102">
              <w:rPr>
                <w:rFonts w:ascii="Times" w:hAnsi="Times" w:cs="Times"/>
                <w:i/>
                <w:iCs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ED0B1" w14:textId="05E4A08E" w:rsidR="00252EB6" w:rsidRPr="00E83102" w:rsidRDefault="00252EB6" w:rsidP="00F23BB0">
            <w:pPr>
              <w:spacing w:after="250"/>
              <w:jc w:val="both"/>
              <w:rPr>
                <w:rFonts w:ascii="Times" w:hAnsi="Times" w:cs="Times"/>
                <w:i/>
                <w:iCs/>
                <w:sz w:val="25"/>
                <w:szCs w:val="25"/>
              </w:rPr>
            </w:pPr>
            <w:r w:rsidRPr="00E83102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informácia o začatí konania </w:t>
            </w:r>
            <w:r w:rsidR="00E83102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o porušení zmlúv alebo začatí postupu Európskej komisie alebo o konaní Súdneho dvora Európskej únie proti Slovenskej republike podľa čl.258 a 260 Zmluvy o fungovaní Európskej únie v jej platnom znení, spolu s uvedením konkrétnych vytýkaných nedostatkov a požiadaviek na zabezpečenie nápravy so zreteľom na nariadenie Európskeho parlamentu a Rady (ES) č. 1049/2001 z 30. mája 2001 o prístupe verejnosti k dokumentom Európskeho parlamentu, Rady a Komisie </w:t>
            </w:r>
            <w:r w:rsidRPr="00E83102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</w:p>
        </w:tc>
      </w:tr>
      <w:tr w:rsidR="00252EB6" w14:paraId="200EE974" w14:textId="77777777" w:rsidTr="007A0F3D">
        <w:trPr>
          <w:divId w:val="7599848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9EEB" w14:textId="77777777" w:rsidR="00252EB6" w:rsidRDefault="00252EB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08837" w14:textId="77777777" w:rsidR="00252EB6" w:rsidRDefault="00252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EE321" w14:textId="62351E26" w:rsidR="007A0F3D" w:rsidRDefault="007A0F3D" w:rsidP="007A0F3D">
            <w:pPr>
              <w:pStyle w:val="Odsekzoznamu"/>
              <w:spacing w:after="250"/>
              <w:ind w:left="24" w:right="49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Formálne oznámenie C (2020) 260/25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zo dňa 23. januára 2020, ktorým Európska</w:t>
            </w:r>
            <w:r>
              <w:t xml:space="preserve"> </w:t>
            </w:r>
            <w:r w:rsidRPr="007A0F3D">
              <w:rPr>
                <w:rFonts w:ascii="Times" w:hAnsi="Times" w:cs="Times"/>
                <w:sz w:val="25"/>
                <w:szCs w:val="25"/>
              </w:rPr>
              <w:t xml:space="preserve">komisia iniciuje proti Slovenskej republike nové konanie o porušení zmlúv vedené  podľa  čl. 258 Zmluvy o fungovaní Európskej únie pod č. 2020/0117. Dôvodom konania iniciovaného komisiou je údajné neoznámenie transpozičných opatrení k smernici Európskeho parlamentu a Rady (EÚ) 2017/853 zo 17. mája 2017, ktorou sa mení smernica Rady 91/477/EHS o kontrole získavania a vlastnenia zbraní)  (Text s významom pre EHP) (Ú. v. EÚ L 137, 24.5.2017). </w:t>
            </w:r>
          </w:p>
          <w:p w14:paraId="04CC3316" w14:textId="77777777" w:rsidR="003B26A5" w:rsidRDefault="003B26A5" w:rsidP="007A0F3D">
            <w:pPr>
              <w:pStyle w:val="Odsekzoznamu"/>
              <w:spacing w:after="250"/>
              <w:ind w:left="24" w:right="49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2016A6EF" w14:textId="2AD270D2" w:rsidR="00252EB6" w:rsidRPr="007A0F3D" w:rsidRDefault="007A0F3D" w:rsidP="007A0F3D">
            <w:pPr>
              <w:pStyle w:val="Odsekzoznamu"/>
              <w:spacing w:after="250"/>
              <w:ind w:left="24" w:right="49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7A0F3D">
              <w:rPr>
                <w:rFonts w:ascii="Times" w:hAnsi="Times" w:cs="Times"/>
                <w:sz w:val="25"/>
                <w:szCs w:val="25"/>
              </w:rPr>
              <w:t xml:space="preserve">- konanie o porušení zmlúv vedené pod č. 2018/0394  z dôvodu neoznámenia transpozičných opatrení k smernici Európskeho parlamentu a Rady (EÚ) 2017/853 zo 17. mája 2017, ktorou sa mení smernica Rady 91/477/EHS o kontrole získavania a vlastnenia zbraní.  </w:t>
            </w:r>
          </w:p>
        </w:tc>
      </w:tr>
      <w:tr w:rsidR="00252EB6" w14:paraId="6B54AF65" w14:textId="77777777">
        <w:trPr>
          <w:divId w:val="7599848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1EDDAE" w14:textId="77777777" w:rsidR="00252EB6" w:rsidRDefault="00252EB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2B548B" w14:textId="77777777" w:rsidR="00252EB6" w:rsidRDefault="00252EB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74DE8" w14:textId="77777777" w:rsidR="00252EB6" w:rsidRPr="00C97812" w:rsidRDefault="00252EB6">
            <w:pPr>
              <w:spacing w:after="250"/>
              <w:rPr>
                <w:rFonts w:ascii="Times" w:hAnsi="Times" w:cs="Times"/>
                <w:i/>
                <w:iCs/>
                <w:sz w:val="25"/>
                <w:szCs w:val="25"/>
              </w:rPr>
            </w:pPr>
            <w:r w:rsidRPr="00C97812">
              <w:rPr>
                <w:rFonts w:ascii="Times" w:hAnsi="Times" w:cs="Times"/>
                <w:i/>
                <w:iCs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252EB6" w14:paraId="79B475CD" w14:textId="77777777" w:rsidTr="00C97812">
        <w:trPr>
          <w:divId w:val="7599848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D9A81C" w14:textId="77777777" w:rsidR="00252EB6" w:rsidRDefault="00252EB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12FBBB" w14:textId="77777777" w:rsidR="00252EB6" w:rsidRDefault="00252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C6B9E" w14:textId="3AF854E1" w:rsidR="00C97812" w:rsidRPr="00C97812" w:rsidRDefault="00C97812" w:rsidP="00C97812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C97812">
              <w:rPr>
                <w:rFonts w:ascii="Times" w:hAnsi="Times" w:cs="Times"/>
                <w:sz w:val="25"/>
                <w:szCs w:val="25"/>
              </w:rPr>
              <w:t>- zákon č. 190/2003 Z.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C97812">
              <w:rPr>
                <w:rFonts w:ascii="Times" w:hAnsi="Times" w:cs="Times"/>
                <w:sz w:val="25"/>
                <w:szCs w:val="25"/>
              </w:rPr>
              <w:t>z.  o strelných zbraniach a strelive a o zmene a doplnení niektorých zákonov v znení neskorších predpisov.</w:t>
            </w:r>
          </w:p>
          <w:p w14:paraId="225032AA" w14:textId="3CD0BE8C" w:rsidR="00252EB6" w:rsidRDefault="00C97812" w:rsidP="003B26A5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C97812">
              <w:rPr>
                <w:rFonts w:ascii="Times" w:hAnsi="Times" w:cs="Times"/>
                <w:sz w:val="25"/>
                <w:szCs w:val="25"/>
              </w:rPr>
              <w:t>- zákon č. 64/2019 Z. z. o sprístupňovaní strelných zbraní a strel</w:t>
            </w:r>
            <w:r w:rsidR="003B26A5">
              <w:rPr>
                <w:rFonts w:ascii="Times" w:hAnsi="Times" w:cs="Times"/>
                <w:sz w:val="25"/>
                <w:szCs w:val="25"/>
              </w:rPr>
              <w:t xml:space="preserve">iva na civilné použitie na trhu </w:t>
            </w:r>
            <w:r w:rsidR="003B26A5" w:rsidRPr="00C97812">
              <w:rPr>
                <w:rFonts w:ascii="Times" w:hAnsi="Times" w:cs="Times"/>
                <w:sz w:val="25"/>
                <w:szCs w:val="25"/>
              </w:rPr>
              <w:t>v znení neskorších predpisov</w:t>
            </w:r>
            <w:r w:rsidR="001A0F2B"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252EB6" w14:paraId="12F3623F" w14:textId="77777777">
        <w:trPr>
          <w:divId w:val="7599848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835B5" w14:textId="77777777" w:rsidR="00252EB6" w:rsidRDefault="00252EB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D11A87" w14:textId="42CE0C51" w:rsidR="00252EB6" w:rsidRDefault="00252EB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r w:rsidR="00901085"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ávrh</w:t>
            </w:r>
            <w:r w:rsidR="0090108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zákona je zlučiteľný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 právom Európskej únie:</w:t>
            </w:r>
          </w:p>
        </w:tc>
      </w:tr>
      <w:tr w:rsidR="00252EB6" w14:paraId="686EF7C4" w14:textId="77777777">
        <w:trPr>
          <w:divId w:val="7599848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CBD04" w14:textId="77777777" w:rsidR="00252EB6" w:rsidRDefault="00252EB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BC09C8" w14:textId="77777777" w:rsidR="00252EB6" w:rsidRDefault="00252E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03ADC" w14:textId="77777777" w:rsidR="00252EB6" w:rsidRDefault="00252EB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2D258055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 w:rsidSect="00B6459B">
      <w:pgSz w:w="11906" w:h="16838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00755"/>
    <w:multiLevelType w:val="hybridMultilevel"/>
    <w:tmpl w:val="80B6681C"/>
    <w:lvl w:ilvl="0" w:tplc="58FE768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C2383"/>
    <w:multiLevelType w:val="hybridMultilevel"/>
    <w:tmpl w:val="8DC09B00"/>
    <w:lvl w:ilvl="0" w:tplc="DE2E350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22AD3"/>
    <w:multiLevelType w:val="hybridMultilevel"/>
    <w:tmpl w:val="603C3EBC"/>
    <w:lvl w:ilvl="0" w:tplc="50646A5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67C5E"/>
    <w:rsid w:val="000C03E4"/>
    <w:rsid w:val="000C5887"/>
    <w:rsid w:val="00117A7E"/>
    <w:rsid w:val="001A0F2B"/>
    <w:rsid w:val="001D4B6D"/>
    <w:rsid w:val="001D60ED"/>
    <w:rsid w:val="001F0AA3"/>
    <w:rsid w:val="0020025E"/>
    <w:rsid w:val="0023485C"/>
    <w:rsid w:val="00252EB6"/>
    <w:rsid w:val="002B14DD"/>
    <w:rsid w:val="002E6AC0"/>
    <w:rsid w:val="003841E0"/>
    <w:rsid w:val="003B26A5"/>
    <w:rsid w:val="003D0DA4"/>
    <w:rsid w:val="00482868"/>
    <w:rsid w:val="004A3CCB"/>
    <w:rsid w:val="004B1E6E"/>
    <w:rsid w:val="004E7F23"/>
    <w:rsid w:val="00521D68"/>
    <w:rsid w:val="00596545"/>
    <w:rsid w:val="005F2C4B"/>
    <w:rsid w:val="00632C56"/>
    <w:rsid w:val="006C0FA0"/>
    <w:rsid w:val="006E1D9C"/>
    <w:rsid w:val="006F3E6F"/>
    <w:rsid w:val="007513F7"/>
    <w:rsid w:val="00785F65"/>
    <w:rsid w:val="007A0F3D"/>
    <w:rsid w:val="007F5B72"/>
    <w:rsid w:val="00814DF5"/>
    <w:rsid w:val="00824CCF"/>
    <w:rsid w:val="00847169"/>
    <w:rsid w:val="008570D4"/>
    <w:rsid w:val="008655C8"/>
    <w:rsid w:val="00883F0B"/>
    <w:rsid w:val="008E2891"/>
    <w:rsid w:val="00901085"/>
    <w:rsid w:val="00933248"/>
    <w:rsid w:val="00970A12"/>
    <w:rsid w:val="00970F68"/>
    <w:rsid w:val="009C63EB"/>
    <w:rsid w:val="00B128CD"/>
    <w:rsid w:val="00B326AA"/>
    <w:rsid w:val="00B6459B"/>
    <w:rsid w:val="00BC785F"/>
    <w:rsid w:val="00C12975"/>
    <w:rsid w:val="00C90146"/>
    <w:rsid w:val="00C97812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DD2AD8"/>
    <w:rsid w:val="00E83102"/>
    <w:rsid w:val="00E85F6B"/>
    <w:rsid w:val="00EA42EF"/>
    <w:rsid w:val="00EC5BF8"/>
    <w:rsid w:val="00F23BB0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5.10.2020 13:10:12"/>
    <f:field ref="objchangedby" par="" text="Administrator, System"/>
    <f:field ref="objmodifiedat" par="" text="15.10.2020 13:10:1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9A65402-A2C2-444D-89F9-D13C9A47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Administrator</cp:lastModifiedBy>
  <cp:revision>7</cp:revision>
  <cp:lastPrinted>2021-02-01T12:54:00Z</cp:lastPrinted>
  <dcterms:created xsi:type="dcterms:W3CDTF">2021-02-01T12:48:00Z</dcterms:created>
  <dcterms:modified xsi:type="dcterms:W3CDTF">2021-03-28T15:48:00Z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COO.2145.1000.3.4049627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B.4 uznesenia vlády SR č. 427 z 13. septembra 2017</vt:lpwstr>
  </property>
  <property fmtid="{D5CDD505-2E9C-101B-9397-08002B2CF9AE}" pid="18" name="FSC#SKEDITIONSLOVLEX@103.510:plnynazovpredpis">
    <vt:lpwstr> Zákon,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KM-OBL-230-10/2018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LP/2020/464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– čl. 114</vt:lpwstr>
  </property>
  <property fmtid="{D5CDD505-2E9C-101B-9397-08002B2CF9AE}" pid="39" name="FSC#SKEDITIONSLOVLEX@103.510:AttrStrListDocPropSekundarneLegPravoPO">
    <vt:lpwstr>Smernica Rady z 18. júna 1991 o kontrole získavania a vlastnenia zbraní (91/477/EHS) (Mimoriadne vydanie Ú. v. EÚ, kap. 13/zv. 11) v platnom znení.  Gestor: MV SR, Spolugestor: ÚNMS SR_x000d_
Smernica Európskeho parlamentu a Rady (EÚ) 2017/853 zo 17. mája 2017,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Rozsudok Súdneho dvora Európskej únie z 3. decembra 2019 vo veci  C 482/17 (ECLI: ECLI:EU:C:2019:1035)</vt:lpwstr>
  </property>
  <property fmtid="{D5CDD505-2E9C-101B-9397-08002B2CF9AE}" pid="44" name="FSC#SKEDITIONSLOVLEX@103.510:AttrStrListDocPropLehotaPrebratieSmernice">
    <vt:lpwstr>Lehota na prebratie smernice Európskeho parlamentu a Rady (EÚ) 2017/853 zo 17. mája 2017, ktorou sa mení smernica Rady 91/477/EHS o kontrole získavania a vlastnenia zbraní je 14. september 2018 okrem čl. 4 ods. 3 a čl. 4 ods. 4, kde je lehota 14. december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konanie o porušení zmlúv č. 2018/0394 z dôvodu uplynutia transpozičnej lehoty smernice</vt:lpwstr>
  </property>
  <property fmtid="{D5CDD505-2E9C-101B-9397-08002B2CF9AE}" pid="47" name="FSC#SKEDITIONSLOVLEX@103.510:AttrStrListDocPropInfoUzPreberanePP">
    <vt:lpwstr>- smernica Rady z 18. júna 1991 o kontrole získavania a vlastnenia zbraní (91/477/EHS) (Mimoriadne vydanie Ú. v. EÚ, kap. 13/zv. 11) v znení do uverejnenia smernice Európskeho parlamentu a Rady (EÚ) 2017/853 zo 17. mája 2017, ktorou sa mení smernica Rady 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16. 4. 2018</vt:lpwstr>
  </property>
  <property fmtid="{D5CDD505-2E9C-101B-9397-08002B2CF9AE}" pid="51" name="FSC#SKEDITIONSLOVLEX@103.510:AttrDateDocPropUkonceniePKK">
    <vt:lpwstr>30. 4. 2018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&lt;p&gt;Návrh zákona predpokladá negatívny vplyv na rozpočet verejnej správy. Vyžaduje si zvýšenie limitu finančných prostriedkov, ktoré nie sú zohľadnené v rozpočte kapitoly MV SR na rok 2020 a ani v návrhu rozpočtu verejnej správy na roky 2021– 2024. MV SR n</vt:lpwstr>
  </property>
  <property fmtid="{D5CDD505-2E9C-101B-9397-08002B2CF9AE}" pid="58" name="FSC#SKEDITIONSLOVLEX@103.510:AttrStrListDocPropAltRiesenia">
    <vt:lpwstr>Alternatívne riešenia neboli zvažované a teda nie sú predkladané. Ide o transpozíciu právneho predpisu Európskej únie do právneho poriadku Slovenskej republiky.</vt:lpwstr>
  </property>
  <property fmtid="{D5CDD505-2E9C-101B-9397-08002B2CF9AE}" pid="59" name="FSC#SKEDITIONSLOVLEX@103.510:AttrStrListDocPropStanoviskoGest">
    <vt:lpwstr>&lt;p&gt;Stanovisko komisie (predbežné pripomienkové konanie) k návrhu zákona, ktorým sa mení a dopĺňa zákon&amp;nbsp;&amp;nbsp;&amp;nbsp;&amp;nbsp;&amp;nbsp;&amp;nbsp;&amp;nbsp;&amp;nbsp; č. 190/2003 Z. z. o strelných zbraniach a strelive a o zmene a doplnení niektorých zákonov v znení nesko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vnútra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justify;"&gt;&amp;nbsp;&amp;nbsp;&amp;nbsp;&amp;nbsp;&amp;nbsp;&amp;nbsp;&amp;nbsp;&amp;nbsp;&amp;nbsp;&amp;nbsp;&amp;nbsp;&amp;nbsp; Ministerstvo vnútra Slovenskej republiky vypracovalo návrh zákona, ktorým sa mení a&amp;nbsp;dopĺňa zákon č. 190/2003 Z. z. o strelných zbraniach a streli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vnútra Slovenskej republiky</vt:lpwstr>
  </property>
  <property fmtid="{D5CDD505-2E9C-101B-9397-08002B2CF9AE}" pid="138" name="FSC#SKEDITIONSLOVLEX@103.510:funkciaZodpPredAkuzativ">
    <vt:lpwstr>Ministra vnútra Slovenskej republiky</vt:lpwstr>
  </property>
  <property fmtid="{D5CDD505-2E9C-101B-9397-08002B2CF9AE}" pid="139" name="FSC#SKEDITIONSLOVLEX@103.510:funkciaZodpPredDativ">
    <vt:lpwstr>Ministrovi vnútra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Roman Mikulec_x000d_
minister vnútra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15. 10. 2020</vt:lpwstr>
  </property>
</Properties>
</file>