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9C" w:rsidRPr="00B17067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067">
        <w:rPr>
          <w:rFonts w:ascii="Times New Roman" w:hAnsi="Times New Roman" w:cs="Times New Roman"/>
          <w:b/>
          <w:sz w:val="24"/>
          <w:szCs w:val="24"/>
        </w:rPr>
        <w:t>PREDKLADACIA SPRÁVA</w:t>
      </w:r>
    </w:p>
    <w:p w:rsidR="00634B9C" w:rsidRPr="00B17067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4AA" w:rsidRPr="00B17067" w:rsidRDefault="00F614AA" w:rsidP="00EF27C0">
      <w:pPr>
        <w:ind w:firstLine="720"/>
        <w:jc w:val="both"/>
        <w:divId w:val="1845630040"/>
        <w:rPr>
          <w:sz w:val="24"/>
          <w:szCs w:val="24"/>
        </w:rPr>
      </w:pPr>
      <w:r w:rsidRPr="00B17067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Ministerstvo životného prostredia Slovenskej republiky predkladá návrh zákona, ktorým sa mení a dopĺňa zákon č. 79/2015 Z. z. o odpadoch a o zmene a doplnení niektorých zákonov v znení neskorších predpisov a ktorým sa dopĺňa </w:t>
      </w:r>
      <w:r w:rsidR="0092787E" w:rsidRPr="00B17067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zákon č. 302/2019 Z. z. o zálohovaní jednorazových obalov na nápoje a o zmene a doplnení niektorých zákonov v znení neskorších predpisov</w:t>
      </w:r>
      <w:r w:rsidRPr="00B17067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(ďalej len „návrh zákona“) z dôvodu transpozície smernice Európskeho parlamentu a Rady (EÚ) 2019/904 z 5. júna 2019, o znižovaní vplyvu určitých plastových výrobkov na životné prostredie (ďalej len „smernica“)</w:t>
      </w:r>
      <w:r w:rsidR="00D96269" w:rsidRPr="00B17067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.</w:t>
      </w:r>
      <w:r w:rsidR="00D96269" w:rsidRPr="00B17067">
        <w:rPr>
          <w:sz w:val="24"/>
          <w:szCs w:val="24"/>
        </w:rPr>
        <w:t xml:space="preserve"> </w:t>
      </w:r>
    </w:p>
    <w:p w:rsidR="00F614AA" w:rsidRPr="00B17067" w:rsidRDefault="00F614AA" w:rsidP="00B230BF">
      <w:pPr>
        <w:pStyle w:val="Normlnywebov"/>
        <w:ind w:firstLine="720"/>
        <w:jc w:val="both"/>
        <w:divId w:val="1845630040"/>
      </w:pPr>
      <w:r w:rsidRPr="00B17067">
        <w:t>Návrhom zákona sa zabezpečí naplnenie cieľa vyplývajúceho priamo zo smernice</w:t>
      </w:r>
      <w:r w:rsidR="004F3FEF">
        <w:t>,</w:t>
      </w:r>
      <w:r w:rsidRPr="00B17067">
        <w:t xml:space="preserve"> a to riešenie neustáleho zvyšovanie tvorby plastového odpadu a únik plastového odpadu do životného prostredia, najmä do morského prostredia, v záujme dosiahnutia obehového životného cyklu plastov. </w:t>
      </w:r>
    </w:p>
    <w:p w:rsidR="00F614AA" w:rsidRPr="00B17067" w:rsidRDefault="00F614AA" w:rsidP="00A14F5B">
      <w:pPr>
        <w:pStyle w:val="Normlnywebov"/>
        <w:ind w:firstLine="720"/>
        <w:jc w:val="both"/>
        <w:divId w:val="1845630040"/>
      </w:pPr>
      <w:r w:rsidRPr="00B17067">
        <w:t xml:space="preserve">Predkladaný návrh zákona má </w:t>
      </w:r>
      <w:r w:rsidR="008D36FA" w:rsidRPr="00B17067">
        <w:t>n</w:t>
      </w:r>
      <w:r w:rsidRPr="00B17067">
        <w:t xml:space="preserve">egatívny </w:t>
      </w:r>
      <w:r w:rsidR="008D36FA" w:rsidRPr="00B17067">
        <w:t xml:space="preserve">aj </w:t>
      </w:r>
      <w:r w:rsidRPr="00B17067">
        <w:t>pozitívny vplyv na podnikateľské prostredie, pozitívny vplyv na životné prostredie a pozitívne aj negatívne sociálne vplyvy. Predkladaný návrh zákona nemá vplyv na rozpočet verejnej správy, vplyvy na informatizáciu, na služby pre občana a na manželstvo, rodičovstvo a rodinu.</w:t>
      </w:r>
    </w:p>
    <w:p w:rsidR="00F614AA" w:rsidRPr="00B17067" w:rsidRDefault="00F614AA" w:rsidP="00A14F5B">
      <w:pPr>
        <w:pStyle w:val="Normlnywebov"/>
        <w:ind w:firstLine="720"/>
        <w:divId w:val="1845630040"/>
      </w:pPr>
      <w:r w:rsidRPr="00B17067">
        <w:t>Návrh zákona bude predmetom vnútrokomunitárneho pripomienkového konania.</w:t>
      </w:r>
    </w:p>
    <w:p w:rsidR="00093808" w:rsidRPr="00B17067" w:rsidRDefault="00F614AA" w:rsidP="00A14F5B">
      <w:pPr>
        <w:pStyle w:val="Normlnywebov"/>
        <w:ind w:firstLine="720"/>
        <w:jc w:val="both"/>
        <w:divId w:val="1845630040"/>
      </w:pPr>
      <w:r w:rsidRPr="00B17067">
        <w:t xml:space="preserve">Dátum účinnosti návrhu zákona je navrhnutý na </w:t>
      </w:r>
      <w:r w:rsidR="00651E77" w:rsidRPr="00B17067">
        <w:t>3</w:t>
      </w:r>
      <w:r w:rsidRPr="00B17067">
        <w:t xml:space="preserve">. júla 2021. V zmysle článku 17 smernice členské štáty uvedú do účinnosti zákony, iné právne predpisy a správne opatrenia potrebné na dosiahnutie súladu so smernicou do 3. júla 2021. </w:t>
      </w:r>
      <w:r w:rsidR="00EA17B3" w:rsidRPr="00B17067">
        <w:t>Ostatné navrhované účinnosti sú rovnako  súlad</w:t>
      </w:r>
      <w:r w:rsidR="004F252A" w:rsidRPr="00B17067">
        <w:t>né so smerni</w:t>
      </w:r>
      <w:r w:rsidR="00EA17B3" w:rsidRPr="00B17067">
        <w:t xml:space="preserve">cou. </w:t>
      </w:r>
    </w:p>
    <w:p w:rsidR="004F252A" w:rsidRPr="00B17067" w:rsidRDefault="00F614AA" w:rsidP="004F252A">
      <w:pPr>
        <w:pStyle w:val="Normlnywebov"/>
        <w:ind w:firstLine="720"/>
        <w:jc w:val="both"/>
        <w:divId w:val="1845630040"/>
      </w:pPr>
      <w:r w:rsidRPr="00B17067">
        <w:t>Predkladaný návrh zákona je v súlade s Ústavou Slovenskej republi</w:t>
      </w:r>
      <w:r w:rsidR="001F64DC">
        <w:t xml:space="preserve">ky, ústavnými zákonmi a nálezmi </w:t>
      </w:r>
      <w:bookmarkStart w:id="0" w:name="_GoBack"/>
      <w:bookmarkEnd w:id="0"/>
      <w:r w:rsidRPr="00B17067">
        <w:t>Ústavného súdu SR, medzinárodnými zmluvami a inými medzinárodnými dokumentami, ktorými je Slovenská republika viazaná a súčasne je v súlade s právom Európskej únie.</w:t>
      </w:r>
    </w:p>
    <w:p w:rsidR="00BE42CC" w:rsidRDefault="000479FD" w:rsidP="00A14F5B">
      <w:pPr>
        <w:pStyle w:val="Normlnywebov"/>
        <w:ind w:firstLine="720"/>
        <w:jc w:val="both"/>
        <w:divId w:val="1845630040"/>
      </w:pPr>
      <w:r>
        <w:t>N</w:t>
      </w:r>
      <w:r w:rsidR="004F252A" w:rsidRPr="00B17067">
        <w:t xml:space="preserve">ávrh zákona </w:t>
      </w:r>
      <w:r>
        <w:t>sa predkladá</w:t>
      </w:r>
      <w:r w:rsidR="00BE42CC" w:rsidRPr="00BE42CC">
        <w:t xml:space="preserve"> </w:t>
      </w:r>
      <w:r w:rsidR="00BE42CC" w:rsidRPr="00B17067">
        <w:t xml:space="preserve">na rokovanie Legislatívnej rady vlády </w:t>
      </w:r>
      <w:r w:rsidR="00BE42CC">
        <w:t>Slovenskej republiky</w:t>
      </w:r>
      <w:r w:rsidR="00140E84">
        <w:t xml:space="preserve"> súčasne </w:t>
      </w:r>
      <w:r w:rsidR="009844EF" w:rsidRPr="00B17067">
        <w:t>s</w:t>
      </w:r>
      <w:r w:rsidR="00D6302F">
        <w:t xml:space="preserve"> ďalšou </w:t>
      </w:r>
      <w:r w:rsidR="009844EF" w:rsidRPr="00B17067">
        <w:t>novelou zákona</w:t>
      </w:r>
      <w:r w:rsidR="00D6302F">
        <w:t xml:space="preserve"> o</w:t>
      </w:r>
      <w:r w:rsidR="00A11D85">
        <w:t> </w:t>
      </w:r>
      <w:r w:rsidR="00D6302F">
        <w:t>odpadoch</w:t>
      </w:r>
      <w:r w:rsidR="00A11D85">
        <w:t xml:space="preserve">, oba tieto návrhy zákonov </w:t>
      </w:r>
      <w:r w:rsidR="009844EF" w:rsidRPr="00B17067">
        <w:t>bol</w:t>
      </w:r>
      <w:r w:rsidR="00A11D85">
        <w:t>i</w:t>
      </w:r>
      <w:r w:rsidR="009844EF" w:rsidRPr="00B17067">
        <w:t xml:space="preserve"> predmetom </w:t>
      </w:r>
      <w:r w:rsidR="004F252A" w:rsidRPr="00B17067">
        <w:t xml:space="preserve"> medzirezortného pripomienkového konania ako </w:t>
      </w:r>
      <w:r w:rsidR="009844EF" w:rsidRPr="00B17067">
        <w:t>cel</w:t>
      </w:r>
      <w:r w:rsidR="00A11D85">
        <w:t>ok</w:t>
      </w:r>
      <w:r w:rsidR="00C24588">
        <w:t xml:space="preserve"> od 10</w:t>
      </w:r>
      <w:r w:rsidR="007011BD">
        <w:t>.</w:t>
      </w:r>
      <w:r w:rsidR="00C24588">
        <w:t xml:space="preserve"> decembra 2020 do 4. januára 2021.</w:t>
      </w:r>
      <w:r w:rsidR="004F252A" w:rsidRPr="00B17067">
        <w:t xml:space="preserve"> </w:t>
      </w:r>
      <w:r w:rsidR="00BE42CC">
        <w:t>Dôvodom tohto rozdelenia je, že č</w:t>
      </w:r>
      <w:r w:rsidR="009844EF" w:rsidRPr="00B17067">
        <w:t>asť, ktorá sa týka výlučne transpozície smernice</w:t>
      </w:r>
      <w:r w:rsidR="00386D3B">
        <w:t>,</w:t>
      </w:r>
      <w:r w:rsidR="009844EF" w:rsidRPr="00B17067">
        <w:t xml:space="preserve"> </w:t>
      </w:r>
      <w:r w:rsidR="00BE42CC">
        <w:t xml:space="preserve">musí </w:t>
      </w:r>
      <w:r w:rsidR="009844EF" w:rsidRPr="00B17067">
        <w:t>stihnúť transpozičný termín po vnútrokomunitárnom pripomienkovom konaní</w:t>
      </w:r>
      <w:r w:rsidR="00BE42CC">
        <w:t xml:space="preserve">. </w:t>
      </w:r>
      <w:r w:rsidR="009844EF" w:rsidRPr="00B17067">
        <w:t xml:space="preserve"> </w:t>
      </w:r>
    </w:p>
    <w:p w:rsidR="004F252A" w:rsidRPr="00B17067" w:rsidRDefault="00042759" w:rsidP="00A14F5B">
      <w:pPr>
        <w:pStyle w:val="Normlnywebov"/>
        <w:ind w:firstLine="720"/>
        <w:jc w:val="both"/>
        <w:divId w:val="1845630040"/>
      </w:pPr>
      <w:r w:rsidRPr="00B17067">
        <w:t>Návrh zákona sa predkladá s rozporom s Republikovou úniou zamestnávateľov</w:t>
      </w:r>
      <w:r w:rsidR="00F370D2">
        <w:t>.</w:t>
      </w:r>
    </w:p>
    <w:p w:rsidR="00F614AA" w:rsidRPr="00B17067" w:rsidRDefault="00F614AA">
      <w:pPr>
        <w:pStyle w:val="Normlnywebov"/>
        <w:divId w:val="1845630040"/>
      </w:pPr>
      <w:r w:rsidRPr="00B17067">
        <w:t> </w:t>
      </w:r>
    </w:p>
    <w:p w:rsidR="00F614AA" w:rsidRDefault="00F614AA">
      <w:pPr>
        <w:pStyle w:val="Normlnywebov"/>
        <w:divId w:val="1845630040"/>
      </w:pPr>
      <w:r w:rsidRPr="00B17067">
        <w:t> </w:t>
      </w:r>
    </w:p>
    <w:p w:rsidR="00F614AA" w:rsidRPr="00B17067" w:rsidRDefault="00F614AA">
      <w:pPr>
        <w:pStyle w:val="Normlnywebov"/>
        <w:divId w:val="1845630040"/>
      </w:pPr>
    </w:p>
    <w:p w:rsidR="00E14E7F" w:rsidRPr="00B17067" w:rsidRDefault="004E5CF0" w:rsidP="004E5CF0">
      <w:pPr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k-SK"/>
        </w:rPr>
      </w:pPr>
      <w:r w:rsidRPr="00B1706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k-SK"/>
        </w:rPr>
        <w:lastRenderedPageBreak/>
        <w:t>Vyhlásenie o rozporoch</w:t>
      </w:r>
    </w:p>
    <w:p w:rsidR="00CD4C97" w:rsidRDefault="00CD4C97" w:rsidP="00265618">
      <w:pPr>
        <w:spacing w:after="0"/>
        <w:rPr>
          <w:rFonts w:ascii="Times" w:hAnsi="Times" w:cs="Times"/>
          <w:b/>
          <w:sz w:val="24"/>
          <w:szCs w:val="24"/>
        </w:rPr>
      </w:pPr>
    </w:p>
    <w:p w:rsidR="00C05C37" w:rsidRDefault="002D7A70" w:rsidP="00265618">
      <w:pPr>
        <w:spacing w:after="0"/>
        <w:rPr>
          <w:rFonts w:ascii="Times" w:hAnsi="Times" w:cs="Times"/>
          <w:sz w:val="24"/>
          <w:szCs w:val="24"/>
        </w:rPr>
      </w:pPr>
      <w:r w:rsidRPr="002D7A70">
        <w:rPr>
          <w:rFonts w:ascii="Times" w:hAnsi="Times" w:cs="Times"/>
          <w:b/>
          <w:sz w:val="24"/>
          <w:szCs w:val="24"/>
        </w:rPr>
        <w:t>Republiková únia zamestnávateľov</w:t>
      </w:r>
      <w:r w:rsidR="00E0501F" w:rsidRPr="00B17067">
        <w:rPr>
          <w:rFonts w:ascii="Times" w:hAnsi="Times" w:cs="Times"/>
          <w:sz w:val="24"/>
          <w:szCs w:val="24"/>
        </w:rPr>
        <w:br/>
      </w:r>
    </w:p>
    <w:p w:rsidR="00E0501F" w:rsidRPr="00C05C37" w:rsidRDefault="00E0501F" w:rsidP="00265618">
      <w:pPr>
        <w:spacing w:after="0"/>
        <w:jc w:val="both"/>
        <w:rPr>
          <w:rFonts w:ascii="Times" w:hAnsi="Times" w:cs="Times"/>
          <w:sz w:val="24"/>
          <w:szCs w:val="24"/>
        </w:rPr>
      </w:pPr>
      <w:r w:rsidRPr="00B17067">
        <w:rPr>
          <w:rFonts w:ascii="Times" w:hAnsi="Times" w:cs="Times"/>
          <w:sz w:val="24"/>
          <w:szCs w:val="24"/>
        </w:rPr>
        <w:t>RÚZ navrhuje doplniť § 75e ods. 3 o nasledovné: „V prípade, že nie je možné splniť všetky požiadavky na umiestnenie označenia podľa osobitného predpisu. 96e) a inej národnej legislatívy je možné umiestniť označenie kdekoľvek na obale jednorazového plastového</w:t>
      </w:r>
      <w:r w:rsidR="00A717A0" w:rsidRPr="00B17067">
        <w:rPr>
          <w:rFonts w:ascii="Times" w:hAnsi="Times" w:cs="Times"/>
          <w:sz w:val="24"/>
          <w:szCs w:val="24"/>
        </w:rPr>
        <w:t xml:space="preserve"> výrobku.“ Zároveň navrhujú</w:t>
      </w:r>
      <w:r w:rsidRPr="00B17067">
        <w:rPr>
          <w:rFonts w:ascii="Times" w:hAnsi="Times" w:cs="Times"/>
          <w:sz w:val="24"/>
          <w:szCs w:val="24"/>
        </w:rPr>
        <w:t xml:space="preserve"> doplniť výnimky na povinnosť označenia podľa smernice 2019/904, napr. pre obal s povrchovou plochou menšou ako 10 cm2. Odôvodnenie: U špecifických (menších) formátov, ktoré predstavujú v priemere viac ako tri štvrtiny typov z celkových tabakových produktov je možnosť označenia komplikovaná. U týchto výrobkov sa dnes na zadnej strane nachádza kontrolná známka (t.j. kolok), pričom jej presunutie na inú stranu balenia nie je s ohľadom na priestorovú dispozíciu balenia a ďalšie zákonné povinnosti (najmä so zreteľom na smernicu Európskeho</w:t>
      </w:r>
      <w:r w:rsidR="00CD4C97">
        <w:rPr>
          <w:rFonts w:ascii="Times" w:hAnsi="Times" w:cs="Times"/>
          <w:sz w:val="24"/>
          <w:szCs w:val="24"/>
        </w:rPr>
        <w:t xml:space="preserve"> parlamentu a Rady 2014/40 / EÚ</w:t>
      </w:r>
      <w:r w:rsidRPr="00B17067">
        <w:rPr>
          <w:rFonts w:ascii="Times" w:hAnsi="Times" w:cs="Times"/>
          <w:sz w:val="24"/>
          <w:szCs w:val="24"/>
        </w:rPr>
        <w:t xml:space="preserve">) možné. Bočná strana týchto formátov je zároveň príliš malá a neumožňuje alternatívne umiestnenie nového značenia v súlade s druhým návrhom vykonávacieho aktu, preto navrhujeme na národnej úrovni v týchto prípadoch upraviť povinnosť umiestnenia označenia podľa rozhodnutia výrobcu. Ako optimálne sa pritom v prípade týchto špecifických formátov javí aj alternatívne značenie na ochrannú fóliu, prípadne zmenšenie kontrolnej známky (t.j. kolku) na ideálny rozmer 16 x 32 mm. Pre takéto umiestnenie je však nutné upraviť znenie ďalších zákonov v kompetencii rezortov financií a zdravotníctva. </w:t>
      </w:r>
    </w:p>
    <w:p w:rsidR="006D63A4" w:rsidRDefault="006D63A4" w:rsidP="00062234">
      <w:pPr>
        <w:rPr>
          <w:rFonts w:ascii="Times" w:hAnsi="Times" w:cs="Times"/>
          <w:b/>
          <w:sz w:val="24"/>
          <w:szCs w:val="24"/>
        </w:rPr>
      </w:pPr>
    </w:p>
    <w:p w:rsidR="00062234" w:rsidRPr="00B17067" w:rsidRDefault="00E0501F" w:rsidP="00062234">
      <w:pPr>
        <w:rPr>
          <w:rFonts w:ascii="Times" w:hAnsi="Times" w:cs="Times"/>
          <w:b/>
          <w:sz w:val="24"/>
          <w:szCs w:val="24"/>
        </w:rPr>
      </w:pPr>
      <w:r w:rsidRPr="00B17067">
        <w:rPr>
          <w:rFonts w:ascii="Times" w:hAnsi="Times" w:cs="Times"/>
          <w:b/>
          <w:sz w:val="24"/>
          <w:szCs w:val="24"/>
        </w:rPr>
        <w:t xml:space="preserve">Vyjadrenie MŽP SR </w:t>
      </w:r>
    </w:p>
    <w:p w:rsidR="00062234" w:rsidRPr="00062234" w:rsidRDefault="00062234" w:rsidP="00693B47">
      <w:pPr>
        <w:shd w:val="clear" w:color="auto" w:fill="FFFFFF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 w:rsidRPr="00062234">
        <w:rPr>
          <w:rFonts w:ascii="Times" w:hAnsi="Times" w:cs="Times"/>
          <w:sz w:val="24"/>
          <w:szCs w:val="24"/>
        </w:rPr>
        <w:t>Ministerstvo poskytlo výrobcom tabakových výrobkov maximálnu súčinnosť pri riešení uvedenej problematiky. V zmysle č. 7 smernice EP a Rady (EÚ) 2019/904 je potrebné pri uvedení tabakových výrobkov na trh SR zabezpečiť označenie podľa vykonávacieho nariadenia Komisie (EÚ) 2020/2151.</w:t>
      </w:r>
      <w:r w:rsidRPr="00B17067">
        <w:rPr>
          <w:rFonts w:ascii="Times" w:hAnsi="Times" w:cs="Times"/>
          <w:sz w:val="24"/>
          <w:szCs w:val="24"/>
        </w:rPr>
        <w:t xml:space="preserve"> </w:t>
      </w:r>
      <w:r w:rsidRPr="00062234">
        <w:rPr>
          <w:rFonts w:ascii="Times" w:hAnsi="Times" w:cs="Times"/>
          <w:sz w:val="24"/>
          <w:szCs w:val="24"/>
        </w:rPr>
        <w:t>Tabakové výrobky bez náležitého označenia v zmysle uvedených právnych predpisov nie je možné uvádzať na trh SR po 03.07.2021.</w:t>
      </w:r>
    </w:p>
    <w:p w:rsidR="00062234" w:rsidRPr="00062234" w:rsidRDefault="00062234" w:rsidP="00693B47">
      <w:pPr>
        <w:shd w:val="clear" w:color="auto" w:fill="FFFFFF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 w:rsidRPr="00062234">
        <w:rPr>
          <w:rFonts w:ascii="Times" w:hAnsi="Times" w:cs="Times"/>
          <w:sz w:val="24"/>
          <w:szCs w:val="24"/>
        </w:rPr>
        <w:t>Ministerstvo v rámci</w:t>
      </w:r>
      <w:r w:rsidR="00693B47" w:rsidRPr="00B17067">
        <w:rPr>
          <w:rFonts w:ascii="Times" w:hAnsi="Times" w:cs="Times"/>
          <w:sz w:val="24"/>
          <w:szCs w:val="24"/>
        </w:rPr>
        <w:t xml:space="preserve"> prechodných ustanovení poskytlo</w:t>
      </w:r>
      <w:r w:rsidRPr="00062234">
        <w:rPr>
          <w:rFonts w:ascii="Times" w:hAnsi="Times" w:cs="Times"/>
          <w:sz w:val="24"/>
          <w:szCs w:val="24"/>
        </w:rPr>
        <w:t xml:space="preserve"> priestor pre dopredaj tabakových výrobkov, ktoré nebudú označené v súlade s vykonávacím nariadením Komisie 2020/2151.</w:t>
      </w:r>
    </w:p>
    <w:p w:rsidR="00062234" w:rsidRPr="00B17067" w:rsidRDefault="00062234" w:rsidP="00693B47">
      <w:pPr>
        <w:shd w:val="clear" w:color="auto" w:fill="FFFFFF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 w:rsidRPr="00062234">
        <w:rPr>
          <w:rFonts w:ascii="Times" w:hAnsi="Times" w:cs="Times"/>
          <w:sz w:val="24"/>
          <w:szCs w:val="24"/>
        </w:rPr>
        <w:t>V uvedenej veci, keďže ide o priamu uplatniteľno</w:t>
      </w:r>
      <w:r w:rsidR="00791B99">
        <w:rPr>
          <w:rFonts w:ascii="Times" w:hAnsi="Times" w:cs="Times"/>
          <w:sz w:val="24"/>
          <w:szCs w:val="24"/>
        </w:rPr>
        <w:t>sť vykonávacieho nariadenia,</w:t>
      </w:r>
      <w:r w:rsidRPr="00062234">
        <w:rPr>
          <w:rFonts w:ascii="Times" w:hAnsi="Times" w:cs="Times"/>
          <w:sz w:val="24"/>
          <w:szCs w:val="24"/>
        </w:rPr>
        <w:t xml:space="preserve"> nie je možné na národnej úrovni robiť ústupky vo vzťahu k vynútiteľnosti</w:t>
      </w:r>
      <w:r w:rsidRPr="00B17067">
        <w:rPr>
          <w:rFonts w:ascii="Times" w:hAnsi="Times" w:cs="Times"/>
          <w:sz w:val="24"/>
          <w:szCs w:val="24"/>
        </w:rPr>
        <w:t xml:space="preserve"> povinností vybraných subjektov.</w:t>
      </w:r>
    </w:p>
    <w:p w:rsidR="00062234" w:rsidRPr="00B17067" w:rsidRDefault="00062234" w:rsidP="004E5CF0">
      <w:pPr>
        <w:rPr>
          <w:rFonts w:ascii="Times" w:hAnsi="Times" w:cs="Times"/>
          <w:sz w:val="24"/>
          <w:szCs w:val="24"/>
        </w:rPr>
      </w:pPr>
    </w:p>
    <w:p w:rsidR="00E0501F" w:rsidRPr="00B17067" w:rsidRDefault="00E0501F" w:rsidP="004E5CF0">
      <w:pP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k-SK"/>
        </w:rPr>
      </w:pPr>
    </w:p>
    <w:p w:rsidR="00E076A2" w:rsidRPr="00B17067" w:rsidRDefault="00E076A2" w:rsidP="00B75BB0">
      <w:pPr>
        <w:rPr>
          <w:sz w:val="24"/>
          <w:szCs w:val="24"/>
        </w:rPr>
      </w:pPr>
    </w:p>
    <w:p w:rsidR="00E076A2" w:rsidRPr="00B17067" w:rsidRDefault="00E076A2" w:rsidP="00B75BB0">
      <w:pPr>
        <w:rPr>
          <w:sz w:val="24"/>
          <w:szCs w:val="24"/>
        </w:rPr>
      </w:pPr>
    </w:p>
    <w:sectPr w:rsidR="00E076A2" w:rsidRPr="00B17067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85C" w:rsidRDefault="0053385C" w:rsidP="000A67D5">
      <w:pPr>
        <w:spacing w:after="0" w:line="240" w:lineRule="auto"/>
      </w:pPr>
      <w:r>
        <w:separator/>
      </w:r>
    </w:p>
  </w:endnote>
  <w:endnote w:type="continuationSeparator" w:id="0">
    <w:p w:rsidR="0053385C" w:rsidRDefault="0053385C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85C" w:rsidRDefault="0053385C" w:rsidP="000A67D5">
      <w:pPr>
        <w:spacing w:after="0" w:line="240" w:lineRule="auto"/>
      </w:pPr>
      <w:r>
        <w:separator/>
      </w:r>
    </w:p>
  </w:footnote>
  <w:footnote w:type="continuationSeparator" w:id="0">
    <w:p w:rsidR="0053385C" w:rsidRDefault="0053385C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removePersonalInformation/>
  <w:removeDateAndTime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25017"/>
    <w:rsid w:val="00042759"/>
    <w:rsid w:val="000479FD"/>
    <w:rsid w:val="00060204"/>
    <w:rsid w:val="000603AB"/>
    <w:rsid w:val="00062234"/>
    <w:rsid w:val="0006543E"/>
    <w:rsid w:val="00092DD6"/>
    <w:rsid w:val="00093808"/>
    <w:rsid w:val="000A67D5"/>
    <w:rsid w:val="000C30FD"/>
    <w:rsid w:val="000C4CBA"/>
    <w:rsid w:val="000E25CA"/>
    <w:rsid w:val="001034F7"/>
    <w:rsid w:val="00140E84"/>
    <w:rsid w:val="00141212"/>
    <w:rsid w:val="00146547"/>
    <w:rsid w:val="00146B48"/>
    <w:rsid w:val="001502CC"/>
    <w:rsid w:val="00150388"/>
    <w:rsid w:val="00175413"/>
    <w:rsid w:val="001A3641"/>
    <w:rsid w:val="001F64DC"/>
    <w:rsid w:val="002109B0"/>
    <w:rsid w:val="0021228E"/>
    <w:rsid w:val="00230F3C"/>
    <w:rsid w:val="00265618"/>
    <w:rsid w:val="0026610F"/>
    <w:rsid w:val="002702D6"/>
    <w:rsid w:val="002A5577"/>
    <w:rsid w:val="002D7A70"/>
    <w:rsid w:val="003111B8"/>
    <w:rsid w:val="00322014"/>
    <w:rsid w:val="00386D3B"/>
    <w:rsid w:val="0039526D"/>
    <w:rsid w:val="003B435B"/>
    <w:rsid w:val="003D5E45"/>
    <w:rsid w:val="003E2DC5"/>
    <w:rsid w:val="003E3A62"/>
    <w:rsid w:val="003E3CDC"/>
    <w:rsid w:val="003E4226"/>
    <w:rsid w:val="004035DF"/>
    <w:rsid w:val="00422DEC"/>
    <w:rsid w:val="00427B79"/>
    <w:rsid w:val="004337BA"/>
    <w:rsid w:val="00436C44"/>
    <w:rsid w:val="00456912"/>
    <w:rsid w:val="00465F4A"/>
    <w:rsid w:val="00473D41"/>
    <w:rsid w:val="00474A9D"/>
    <w:rsid w:val="00496E0B"/>
    <w:rsid w:val="004C2A55"/>
    <w:rsid w:val="004E5CF0"/>
    <w:rsid w:val="004E70BA"/>
    <w:rsid w:val="004F252A"/>
    <w:rsid w:val="004F3FEF"/>
    <w:rsid w:val="005000FC"/>
    <w:rsid w:val="00532574"/>
    <w:rsid w:val="0053385C"/>
    <w:rsid w:val="00533C7F"/>
    <w:rsid w:val="00563578"/>
    <w:rsid w:val="00581D58"/>
    <w:rsid w:val="0059081C"/>
    <w:rsid w:val="005A7F16"/>
    <w:rsid w:val="005F116F"/>
    <w:rsid w:val="00634B9C"/>
    <w:rsid w:val="00642FB8"/>
    <w:rsid w:val="00651E77"/>
    <w:rsid w:val="00657226"/>
    <w:rsid w:val="00691EAD"/>
    <w:rsid w:val="00693B47"/>
    <w:rsid w:val="006A3681"/>
    <w:rsid w:val="006D63A4"/>
    <w:rsid w:val="007011BD"/>
    <w:rsid w:val="007055C1"/>
    <w:rsid w:val="00723D54"/>
    <w:rsid w:val="00764FAC"/>
    <w:rsid w:val="00766598"/>
    <w:rsid w:val="007746DD"/>
    <w:rsid w:val="00777C34"/>
    <w:rsid w:val="00791B99"/>
    <w:rsid w:val="007A1010"/>
    <w:rsid w:val="007D7AE6"/>
    <w:rsid w:val="0081645A"/>
    <w:rsid w:val="008354BD"/>
    <w:rsid w:val="0084052F"/>
    <w:rsid w:val="00880BB5"/>
    <w:rsid w:val="008A1964"/>
    <w:rsid w:val="008D2B72"/>
    <w:rsid w:val="008D36FA"/>
    <w:rsid w:val="008E2844"/>
    <w:rsid w:val="008E3D2E"/>
    <w:rsid w:val="0090100E"/>
    <w:rsid w:val="009239D9"/>
    <w:rsid w:val="0092787E"/>
    <w:rsid w:val="009844EF"/>
    <w:rsid w:val="009A0C04"/>
    <w:rsid w:val="009B2526"/>
    <w:rsid w:val="009C6C5C"/>
    <w:rsid w:val="009D6F8B"/>
    <w:rsid w:val="00A05DD1"/>
    <w:rsid w:val="00A11D85"/>
    <w:rsid w:val="00A14F5B"/>
    <w:rsid w:val="00A54A16"/>
    <w:rsid w:val="00A717A0"/>
    <w:rsid w:val="00A90E54"/>
    <w:rsid w:val="00AF457A"/>
    <w:rsid w:val="00B133CC"/>
    <w:rsid w:val="00B17067"/>
    <w:rsid w:val="00B230BF"/>
    <w:rsid w:val="00B67ED2"/>
    <w:rsid w:val="00B75BB0"/>
    <w:rsid w:val="00B81906"/>
    <w:rsid w:val="00B906B2"/>
    <w:rsid w:val="00BD1FAB"/>
    <w:rsid w:val="00BE42CC"/>
    <w:rsid w:val="00BE7302"/>
    <w:rsid w:val="00C05C37"/>
    <w:rsid w:val="00C24588"/>
    <w:rsid w:val="00C35BC3"/>
    <w:rsid w:val="00C65A4A"/>
    <w:rsid w:val="00C920E8"/>
    <w:rsid w:val="00CA4563"/>
    <w:rsid w:val="00CD4C97"/>
    <w:rsid w:val="00CE47A6"/>
    <w:rsid w:val="00D261C9"/>
    <w:rsid w:val="00D6302F"/>
    <w:rsid w:val="00D7179C"/>
    <w:rsid w:val="00D85172"/>
    <w:rsid w:val="00D96269"/>
    <w:rsid w:val="00D969AC"/>
    <w:rsid w:val="00DA34D9"/>
    <w:rsid w:val="00DC0BD9"/>
    <w:rsid w:val="00DD1C2F"/>
    <w:rsid w:val="00DD3F77"/>
    <w:rsid w:val="00DD58E1"/>
    <w:rsid w:val="00DE12E7"/>
    <w:rsid w:val="00E01A27"/>
    <w:rsid w:val="00E0501F"/>
    <w:rsid w:val="00E076A2"/>
    <w:rsid w:val="00E14E7F"/>
    <w:rsid w:val="00E32491"/>
    <w:rsid w:val="00E5284A"/>
    <w:rsid w:val="00E840B3"/>
    <w:rsid w:val="00E912E8"/>
    <w:rsid w:val="00EA17B3"/>
    <w:rsid w:val="00EA7C00"/>
    <w:rsid w:val="00EC027B"/>
    <w:rsid w:val="00EE0D4A"/>
    <w:rsid w:val="00EF1425"/>
    <w:rsid w:val="00EF27C0"/>
    <w:rsid w:val="00F256C4"/>
    <w:rsid w:val="00F2656B"/>
    <w:rsid w:val="00F26A4A"/>
    <w:rsid w:val="00F370D2"/>
    <w:rsid w:val="00F46B1B"/>
    <w:rsid w:val="00F614AA"/>
    <w:rsid w:val="00FA0ABD"/>
    <w:rsid w:val="00FB12C1"/>
    <w:rsid w:val="00FF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DDCB8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paragraph" w:styleId="Odsekzoznamu">
    <w:name w:val="List Paragraph"/>
    <w:aliases w:val="body,Odsek zoznamu2,Odsek zoznamu1,Odsek"/>
    <w:basedOn w:val="Normlny"/>
    <w:link w:val="OdsekzoznamuChar"/>
    <w:uiPriority w:val="34"/>
    <w:qFormat/>
    <w:rsid w:val="0092787E"/>
    <w:pPr>
      <w:spacing w:after="160" w:line="259" w:lineRule="auto"/>
      <w:ind w:left="720"/>
      <w:contextualSpacing/>
    </w:pPr>
    <w:rPr>
      <w:rFonts w:eastAsiaTheme="minorHAnsi"/>
      <w:noProof w:val="0"/>
    </w:rPr>
  </w:style>
  <w:style w:type="character" w:customStyle="1" w:styleId="OdsekzoznamuChar">
    <w:name w:val="Odsek zoznamu Char"/>
    <w:aliases w:val="body Char,Odsek zoznamu2 Char,Odsek zoznamu1 Char,Odsek Char"/>
    <w:link w:val="Odsekzoznamu"/>
    <w:uiPriority w:val="34"/>
    <w:locked/>
    <w:rsid w:val="0092787E"/>
    <w:rPr>
      <w:rFonts w:eastAsiaTheme="minorHAnsi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8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10.12.2020 15:12:27"/>
    <f:field ref="objchangedby" par="" text="Administrator, System"/>
    <f:field ref="objmodifiedat" par="" text="10.12.2020 15:12:28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8649B48-7A18-4E51-8E80-82BE709B0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2021-02-10T10:15:00Z</dcterms:created>
  <dcterms:modified xsi:type="dcterms:W3CDTF">2021-04-09T10:33:00Z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Gabriela Švedlárová</vt:lpwstr>
  </property>
  <property fmtid="{D5CDD505-2E9C-101B-9397-08002B2CF9AE}" pid="9" name="FSC#SKEDITIONSLOVLEX@103.510:zodppredkladatel">
    <vt:lpwstr>Ján Budaj</vt:lpwstr>
  </property>
  <property fmtid="{D5CDD505-2E9C-101B-9397-08002B2CF9AE}" pid="10" name="FSC#SKEDITIONSLOVLEX@103.510:nazovpredpis">
    <vt:lpwstr>, ktorým sa mení a dopĺňa zákon č. 79/2015 Z. z. o odpadoch a o zmene a doplnení niektorých zákonov v znení neskorších predpisov a ktorým sa menia a dopĺňajú niektoré zákony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životného prostredia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Plán legislatívnych úloh vlády Slovenskej republiky na rok 2020   _x000d_
</vt:lpwstr>
  </property>
  <property fmtid="{D5CDD505-2E9C-101B-9397-08002B2CF9AE}" pid="16" name="FSC#SKEDITIONSLOVLEX@103.510:plnynazovpredpis">
    <vt:lpwstr> Zákon, ktorým sa mení a dopĺňa zákon č. 79/2015 Z. z. o odpadoch a o zmene a doplnení niektorých zákonov v znení neskorších predpisov a ktorým sa menia a dopĺňajú niektoré zákony</vt:lpwstr>
  </property>
  <property fmtid="{D5CDD505-2E9C-101B-9397-08002B2CF9AE}" pid="17" name="FSC#SKEDITIONSLOVLEX@103.510:rezortcislopredpis">
    <vt:lpwstr>12009/2020-9.1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LP/2020/620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upravený v práve Európskej únie</vt:lpwstr>
  </property>
  <property fmtid="{D5CDD505-2E9C-101B-9397-08002B2CF9AE}" pid="36" name="FSC#SKEDITIONSLOVLEX@103.510:AttrStrListDocPropPrimarnePravoEU">
    <vt:lpwstr>       Čl. 114 a čl. 191 až 193 Zmluvy o fungovaní Európskej únie</vt:lpwstr>
  </property>
  <property fmtid="{D5CDD505-2E9C-101B-9397-08002B2CF9AE}" pid="37" name="FSC#SKEDITIONSLOVLEX@103.510:AttrStrListDocPropSekundarneLegPravoPO">
    <vt:lpwstr> Smernica Európskeho Parlamentu a Rady (EÚ) 2019/904 z 5. júna 2019 o znižovaní vplyvu určitých plastových výrobkov na životné prostredie (Ú. v. EÚ L 155, 12. 6. 2019). gestor: Ministerstvo životného prostredia Slovenskej republiky_x000d_
 Smernica Európskeho p</vt:lpwstr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>nie je obsiahnutá v judikatúre Súdneho dvora Európskej únie</vt:lpwstr>
  </property>
  <property fmtid="{D5CDD505-2E9C-101B-9397-08002B2CF9AE}" pid="42" name="FSC#SKEDITIONSLOVLEX@103.510:AttrStrListDocPropLehotaPrebratieSmernice">
    <vt:lpwstr>3. júl 2021 - Smernica Európskeho Parlamentu a Rady (EÚ) 2019/904 z 5. júna 2019 o znižovaní vplyvu určitých plastových výrobkov na životné prostredie_x000d_
_x000d_
5. júl 2020 - Smernica Európskeho parlamentu a Rady (EÚ) 2018/851 z 30. mája 2018, ktorou sa mení sme</vt:lpwstr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>-</vt:lpwstr>
  </property>
  <property fmtid="{D5CDD505-2E9C-101B-9397-08002B2CF9AE}" pid="45" name="FSC#SKEDITIONSLOVLEX@103.510:AttrStrListDocPropInfoUzPreberanePP">
    <vt:lpwstr>• Zákon č. 79/2015 Z. z. o odpadoch a o zmene a doplnení niektorých zákonov v znení neskorších predpisov – čiastočné prebratie_x000d_
• Zákon č. 302/2019 Z. z. o zálohovaní jednorazových obalov na nápoje a o zmene a doplnení niektorých zákonov  v znení neskorší</vt:lpwstr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>3. 9. 2020</vt:lpwstr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Pozitívne</vt:lpwstr>
  </property>
  <property fmtid="{D5CDD505-2E9C-101B-9397-08002B2CF9AE}" pid="52" name="FSC#SKEDITIONSLOVLEX@103.510:AttrStrDocPropVplyvSocialny">
    <vt:lpwstr>Pozitívne</vt:lpwstr>
  </property>
  <property fmtid="{D5CDD505-2E9C-101B-9397-08002B2CF9AE}" pid="53" name="FSC#SKEDITIONSLOVLEX@103.510:AttrStrDocPropVplyvNaZivotProstr">
    <vt:lpwstr>Pozitívne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&lt;table align="left" border="0" cellpadding="0" cellspacing="0"&gt;	&lt;tbody&gt;		&lt;tr&gt;			&lt;td&gt;&amp;nbsp;&lt;/td&gt;		&lt;/tr&gt;		&lt;tr&gt;			&lt;td&gt;			&lt;p&gt;&amp;nbsp;&lt;/p&gt;			&lt;/td&gt;		&lt;/tr&gt;	&lt;/tbody&gt;&lt;/table&gt;&lt;p&gt;Úpravou zákona o odpadoch sa podnikateľským subjektom, konkrétne spracovateľom starých vo</vt:lpwstr>
  </property>
  <property fmtid="{D5CDD505-2E9C-101B-9397-08002B2CF9AE}" pid="56" name="FSC#SKEDITIONSLOVLEX@103.510:AttrStrListDocPropAltRiesenia">
    <vt:lpwstr>Alternatívne riešenie 0 – pôvodný stav (hrozba nesplnenia záväzkov vyplývajúcich z nedodržania lehoty určenej na transpozíciu smernice uvedenej v bode 1). Alternatívne riešenie 1 – prijatie návrhu zákona (splnenie záväzkov vyplývajúcich zo Zmluvy o fungov</vt:lpwstr>
  </property>
  <property fmtid="{D5CDD505-2E9C-101B-9397-08002B2CF9AE}" pid="57" name="FSC#SKEDITIONSLOVLEX@103.510:AttrStrListDocPropStanoviskoGest">
    <vt:lpwstr>&lt;table align="center" border="1" cellpadding="0" cellspacing="0" style="width:100.0%;" width="100%"&gt;	&lt;tbody&gt;		&lt;tr&gt;			&lt;td style="width:100.0%;height:80px;"&gt;			&lt;p&gt;&lt;strong&gt;I. Úvod: &lt;/strong&gt;Ministerstvo životného prostredia SR predložilo dňa 3. septembra 202</vt:lpwstr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null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&lt;p&gt;Ministerstvo životného prostredia Slovenskej republiky predkladá do legislatívneho procesu návrh zákona, ktorým sa mení a dopĺňa zákon č. 79/2015 Z. z. o odpadoch a o zmene a doplnení niektorých zákonov v znení neskorších predpisov a ktorým sa menia a </vt:lpwstr>
  </property>
  <property fmtid="{D5CDD505-2E9C-101B-9397-08002B2CF9AE}" pid="130" name="FSC#COOSYSTEM@1.1:Container">
    <vt:lpwstr>COO.2145.1000.3.4152713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align="left" border="1" cellpadding="0" cellspacing="0" style="width:99.0%;" width="99%"&gt;	&lt;tbody&gt;		&lt;tr&gt;			&lt;td colspan="5" style="width:100.0%;height:36px;"&gt;			&lt;h2 align="center"&gt;&lt;strong&gt;Správa o účasti verejnosti na tvorbe právneho predpisu&lt;/strong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/>
  </property>
  <property fmtid="{D5CDD505-2E9C-101B-9397-08002B2CF9AE}" pid="145" name="FSC#SKEDITIONSLOVLEX@103.510:funkciaZodpPredAkuzativ">
    <vt:lpwstr/>
  </property>
  <property fmtid="{D5CDD505-2E9C-101B-9397-08002B2CF9AE}" pid="146" name="FSC#SKEDITIONSLOVLEX@103.510:funkciaZodpPredDativ">
    <vt:lpwstr/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Ján Budaj</vt:lpwstr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10. 12. 2020</vt:lpwstr>
  </property>
</Properties>
</file>