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277" w:rsidRPr="00FE3277" w:rsidRDefault="00FE3277" w:rsidP="00FE3277">
      <w:pPr>
        <w:tabs>
          <w:tab w:val="left" w:pos="90"/>
        </w:tabs>
        <w:spacing w:after="0" w:line="276" w:lineRule="auto"/>
        <w:jc w:val="both"/>
        <w:rPr>
          <w:rFonts w:ascii="Times New Roman" w:eastAsia="Times New Roman" w:hAnsi="Times New Roman" w:cs="Times New Roman"/>
          <w:b/>
          <w:sz w:val="24"/>
          <w:szCs w:val="24"/>
          <w:lang w:eastAsia="sk-SK"/>
        </w:rPr>
      </w:pPr>
      <w:r w:rsidRPr="00FE3277">
        <w:rPr>
          <w:rFonts w:ascii="Times New Roman" w:eastAsia="Times New Roman" w:hAnsi="Times New Roman" w:cs="Times New Roman"/>
          <w:b/>
          <w:sz w:val="24"/>
          <w:szCs w:val="24"/>
          <w:lang w:eastAsia="sk-SK"/>
        </w:rPr>
        <w:t>B. Osobitná časť</w:t>
      </w:r>
    </w:p>
    <w:p w:rsidR="00FE3277" w:rsidRPr="00FE3277" w:rsidRDefault="00FE3277" w:rsidP="00FE3277">
      <w:pPr>
        <w:keepNext/>
        <w:tabs>
          <w:tab w:val="left" w:pos="90"/>
        </w:tabs>
        <w:adjustRightInd w:val="0"/>
        <w:spacing w:before="240" w:after="0" w:line="276" w:lineRule="auto"/>
        <w:jc w:val="both"/>
        <w:outlineLvl w:val="0"/>
        <w:rPr>
          <w:rFonts w:ascii="Times New Roman" w:eastAsia="Times New Roman" w:hAnsi="Times New Roman" w:cs="Times New Roman"/>
          <w:b/>
          <w:bCs/>
          <w:kern w:val="32"/>
          <w:sz w:val="24"/>
          <w:szCs w:val="24"/>
          <w:lang w:eastAsia="sk-SK"/>
        </w:rPr>
      </w:pPr>
      <w:r w:rsidRPr="00FE3277">
        <w:rPr>
          <w:rFonts w:ascii="Times New Roman" w:eastAsia="Times New Roman" w:hAnsi="Times New Roman" w:cs="Times New Roman"/>
          <w:b/>
          <w:bCs/>
          <w:kern w:val="32"/>
          <w:sz w:val="24"/>
          <w:szCs w:val="24"/>
          <w:lang w:eastAsia="sk-SK"/>
        </w:rPr>
        <w:t>Čl. I </w:t>
      </w:r>
    </w:p>
    <w:p w:rsidR="00FE3277" w:rsidRPr="00FE3277" w:rsidRDefault="00FE3277" w:rsidP="00FE3277">
      <w:pPr>
        <w:keepNext/>
        <w:tabs>
          <w:tab w:val="left" w:pos="90"/>
        </w:tabs>
        <w:adjustRightInd w:val="0"/>
        <w:spacing w:before="240" w:after="0" w:line="276" w:lineRule="auto"/>
        <w:jc w:val="both"/>
        <w:outlineLvl w:val="0"/>
        <w:rPr>
          <w:rFonts w:ascii="Times New Roman" w:eastAsia="Times New Roman" w:hAnsi="Times New Roman" w:cs="Times New Roman"/>
          <w:b/>
          <w:bCs/>
          <w:kern w:val="32"/>
          <w:sz w:val="24"/>
          <w:szCs w:val="24"/>
          <w:lang w:eastAsia="sk-SK"/>
        </w:rPr>
      </w:pPr>
      <w:r w:rsidRPr="00FE3277">
        <w:rPr>
          <w:rFonts w:ascii="Times New Roman" w:eastAsia="Times New Roman" w:hAnsi="Times New Roman" w:cs="Times New Roman"/>
          <w:b/>
          <w:bCs/>
          <w:kern w:val="32"/>
          <w:sz w:val="24"/>
          <w:szCs w:val="24"/>
          <w:lang w:eastAsia="sk-SK"/>
        </w:rPr>
        <w:t>K bodu 1</w:t>
      </w:r>
    </w:p>
    <w:p w:rsidR="00FE3277" w:rsidRPr="00FE3277" w:rsidRDefault="00FE3277" w:rsidP="00FE3277">
      <w:pPr>
        <w:spacing w:before="120" w:after="0" w:line="276" w:lineRule="auto"/>
        <w:ind w:firstLine="708"/>
        <w:jc w:val="both"/>
        <w:rPr>
          <w:rFonts w:ascii="Times New Roman" w:eastAsia="Times New Roman" w:hAnsi="Times New Roman" w:cs="Times New Roman"/>
          <w:iCs/>
          <w:sz w:val="24"/>
          <w:szCs w:val="24"/>
          <w:lang w:eastAsia="sk-SK"/>
        </w:rPr>
      </w:pPr>
      <w:r w:rsidRPr="00FE3277">
        <w:rPr>
          <w:rFonts w:ascii="Times New Roman" w:eastAsia="Times New Roman" w:hAnsi="Times New Roman" w:cs="Times New Roman"/>
          <w:iCs/>
          <w:sz w:val="24"/>
          <w:szCs w:val="24"/>
          <w:lang w:eastAsia="sk-SK"/>
        </w:rPr>
        <w:t>V zariadeniach sociálnych služieb, ktoré je možné podporovať podľa platného znenia zákona sa poskytujú celoročnou pobytovou formou sociálne služby na riešenie nepriaznivej sociálnej situácie z dôvodu ťažkého zdravotného postihnutia, nepriaznivého zdravotného stavu alebo z dôvodu dovŕšenia dôchodkového veku a nahrádzajú klientom prirodzené rodinné prostredie vrátane celoročného ubytovania (plnia teda tiež funkciu ich celoročného bývania).</w:t>
      </w:r>
    </w:p>
    <w:p w:rsidR="00FE3277" w:rsidRPr="00FE3277" w:rsidRDefault="00FE3277" w:rsidP="00FE3277">
      <w:pPr>
        <w:spacing w:before="120" w:after="0" w:line="276" w:lineRule="auto"/>
        <w:ind w:firstLine="708"/>
        <w:jc w:val="both"/>
        <w:rPr>
          <w:rFonts w:ascii="Times New Roman" w:eastAsia="Times New Roman" w:hAnsi="Times New Roman" w:cs="Times New Roman"/>
          <w:iCs/>
          <w:sz w:val="24"/>
          <w:szCs w:val="24"/>
          <w:lang w:eastAsia="sk-SK"/>
        </w:rPr>
      </w:pPr>
      <w:r w:rsidRPr="00FE3277">
        <w:rPr>
          <w:rFonts w:ascii="Times New Roman" w:eastAsia="Times New Roman" w:hAnsi="Times New Roman" w:cs="Times New Roman"/>
          <w:iCs/>
          <w:sz w:val="24"/>
          <w:szCs w:val="24"/>
          <w:lang w:eastAsia="sk-SK"/>
        </w:rPr>
        <w:t xml:space="preserve">Podľa platného znenia zákona  je možné poskytovať podporu na výstavbu zariadenia sociálnych služieb alebo prestavba nebytového priestoru na zariadenie sociálnych služieb a na obnovu zariadenia sociálnych služieb vrátane jeho zateplenia. </w:t>
      </w:r>
    </w:p>
    <w:p w:rsidR="00FE3277" w:rsidRPr="00FE3277" w:rsidRDefault="00FE3277" w:rsidP="00FE3277">
      <w:pPr>
        <w:spacing w:before="120" w:after="0" w:line="276" w:lineRule="auto"/>
        <w:ind w:firstLine="708"/>
        <w:jc w:val="both"/>
        <w:rPr>
          <w:rFonts w:ascii="Times New Roman" w:eastAsia="Times New Roman" w:hAnsi="Times New Roman" w:cs="Times New Roman"/>
          <w:iCs/>
          <w:sz w:val="24"/>
          <w:szCs w:val="24"/>
          <w:lang w:eastAsia="sk-SK"/>
        </w:rPr>
      </w:pPr>
      <w:r w:rsidRPr="00FE3277">
        <w:rPr>
          <w:rFonts w:ascii="Times New Roman" w:eastAsia="Times New Roman" w:hAnsi="Times New Roman" w:cs="Times New Roman"/>
          <w:iCs/>
          <w:sz w:val="24"/>
          <w:szCs w:val="24"/>
          <w:lang w:eastAsia="sk-SK"/>
        </w:rPr>
        <w:t>Predloženým</w:t>
      </w:r>
      <w:r w:rsidRPr="00FE3277">
        <w:rPr>
          <w:rFonts w:ascii="Times New Roman" w:eastAsia="Times New Roman" w:hAnsi="Times New Roman" w:cs="Times New Roman"/>
          <w:iCs/>
          <w:spacing w:val="79"/>
          <w:sz w:val="24"/>
          <w:szCs w:val="24"/>
          <w:lang w:eastAsia="sk-SK"/>
        </w:rPr>
        <w:t xml:space="preserve"> </w:t>
      </w:r>
      <w:r w:rsidRPr="00FE3277">
        <w:rPr>
          <w:rFonts w:ascii="Times New Roman" w:eastAsia="Times New Roman" w:hAnsi="Times New Roman" w:cs="Times New Roman"/>
          <w:iCs/>
          <w:sz w:val="24"/>
          <w:szCs w:val="24"/>
          <w:lang w:eastAsia="sk-SK"/>
        </w:rPr>
        <w:t xml:space="preserve">návrhom sa navrhuje rozšíriť formu obstarania zariadenia sociálnych služieb o kúpu zariadenia sociálnych služieb, pričom od nadobudnutia právoplatnosti kolaudačného rozhodnutia na toto kupované zariadenie  neuplynulo viac ako 3 roky. </w:t>
      </w:r>
    </w:p>
    <w:p w:rsidR="00FE3277" w:rsidRPr="00FE3277" w:rsidRDefault="00FE3277" w:rsidP="00FE3277">
      <w:pPr>
        <w:spacing w:before="120" w:after="0" w:line="276" w:lineRule="auto"/>
        <w:ind w:firstLine="708"/>
        <w:jc w:val="both"/>
        <w:rPr>
          <w:rFonts w:ascii="Times New Roman" w:eastAsia="Times New Roman" w:hAnsi="Times New Roman" w:cs="Times New Roman"/>
          <w:iCs/>
          <w:sz w:val="24"/>
          <w:szCs w:val="24"/>
          <w:lang w:eastAsia="sk-SK"/>
        </w:rPr>
      </w:pPr>
      <w:r w:rsidRPr="00FE3277">
        <w:rPr>
          <w:rFonts w:ascii="Times New Roman" w:eastAsia="Times New Roman" w:hAnsi="Times New Roman" w:cs="Times New Roman"/>
          <w:iCs/>
          <w:sz w:val="24"/>
          <w:szCs w:val="24"/>
          <w:lang w:eastAsia="sk-SK"/>
        </w:rPr>
        <w:t>Pozitívnym</w:t>
      </w:r>
      <w:r w:rsidRPr="00FE3277">
        <w:rPr>
          <w:rFonts w:ascii="Times New Roman" w:eastAsia="Times New Roman" w:hAnsi="Times New Roman" w:cs="Times New Roman"/>
          <w:iCs/>
          <w:spacing w:val="77"/>
          <w:sz w:val="24"/>
          <w:szCs w:val="24"/>
          <w:lang w:eastAsia="sk-SK"/>
        </w:rPr>
        <w:t xml:space="preserve"> </w:t>
      </w:r>
      <w:r w:rsidRPr="00FE3277">
        <w:rPr>
          <w:rFonts w:ascii="Times New Roman" w:eastAsia="Times New Roman" w:hAnsi="Times New Roman" w:cs="Times New Roman"/>
          <w:iCs/>
          <w:sz w:val="24"/>
          <w:szCs w:val="24"/>
          <w:lang w:eastAsia="sk-SK"/>
        </w:rPr>
        <w:t>vplyvom tohto návrhu</w:t>
      </w:r>
      <w:r w:rsidRPr="00FE3277">
        <w:rPr>
          <w:rFonts w:ascii="Times New Roman" w:eastAsia="Times New Roman" w:hAnsi="Times New Roman" w:cs="Times New Roman"/>
          <w:iCs/>
          <w:spacing w:val="77"/>
          <w:sz w:val="24"/>
          <w:szCs w:val="24"/>
          <w:lang w:eastAsia="sk-SK"/>
        </w:rPr>
        <w:t xml:space="preserve"> </w:t>
      </w:r>
      <w:r w:rsidRPr="00FE3277">
        <w:rPr>
          <w:rFonts w:ascii="Times New Roman" w:eastAsia="Times New Roman" w:hAnsi="Times New Roman" w:cs="Times New Roman"/>
          <w:iCs/>
          <w:sz w:val="24"/>
          <w:szCs w:val="24"/>
          <w:lang w:eastAsia="sk-SK"/>
        </w:rPr>
        <w:t>je</w:t>
      </w:r>
      <w:r w:rsidRPr="00FE3277">
        <w:rPr>
          <w:rFonts w:ascii="Times New Roman" w:eastAsia="Times New Roman" w:hAnsi="Times New Roman" w:cs="Times New Roman"/>
          <w:iCs/>
          <w:spacing w:val="77"/>
          <w:sz w:val="24"/>
          <w:szCs w:val="24"/>
          <w:lang w:eastAsia="sk-SK"/>
        </w:rPr>
        <w:t xml:space="preserve"> </w:t>
      </w:r>
      <w:r w:rsidRPr="00FE3277">
        <w:rPr>
          <w:rFonts w:ascii="Times New Roman" w:eastAsia="Times New Roman" w:hAnsi="Times New Roman" w:cs="Times New Roman"/>
          <w:iCs/>
          <w:sz w:val="24"/>
          <w:szCs w:val="24"/>
          <w:lang w:eastAsia="sk-SK"/>
        </w:rPr>
        <w:t>vytvorenie</w:t>
      </w:r>
      <w:r w:rsidRPr="00FE3277">
        <w:rPr>
          <w:rFonts w:ascii="Times New Roman" w:eastAsia="Times New Roman" w:hAnsi="Times New Roman" w:cs="Times New Roman"/>
          <w:iCs/>
          <w:spacing w:val="77"/>
          <w:sz w:val="24"/>
          <w:szCs w:val="24"/>
          <w:lang w:eastAsia="sk-SK"/>
        </w:rPr>
        <w:t xml:space="preserve"> </w:t>
      </w:r>
      <w:r w:rsidRPr="00FE3277">
        <w:rPr>
          <w:rFonts w:ascii="Times New Roman" w:eastAsia="Times New Roman" w:hAnsi="Times New Roman" w:cs="Times New Roman"/>
          <w:iCs/>
          <w:sz w:val="24"/>
          <w:szCs w:val="24"/>
          <w:lang w:eastAsia="sk-SK"/>
        </w:rPr>
        <w:t>podmienok</w:t>
      </w:r>
      <w:r w:rsidRPr="00FE3277">
        <w:rPr>
          <w:rFonts w:ascii="Times New Roman" w:eastAsia="Times New Roman" w:hAnsi="Times New Roman" w:cs="Times New Roman"/>
          <w:iCs/>
          <w:spacing w:val="77"/>
          <w:sz w:val="24"/>
          <w:szCs w:val="24"/>
          <w:lang w:eastAsia="sk-SK"/>
        </w:rPr>
        <w:t xml:space="preserve"> </w:t>
      </w:r>
      <w:r w:rsidRPr="00FE3277">
        <w:rPr>
          <w:rFonts w:ascii="Times New Roman" w:eastAsia="Times New Roman" w:hAnsi="Times New Roman" w:cs="Times New Roman"/>
          <w:iCs/>
          <w:sz w:val="24"/>
          <w:szCs w:val="24"/>
          <w:lang w:eastAsia="sk-SK"/>
        </w:rPr>
        <w:t xml:space="preserve">pre zvýšenie počtu zariadení sociálnych služieb, ako aj </w:t>
      </w:r>
      <w:r w:rsidRPr="00FE3277">
        <w:rPr>
          <w:rFonts w:ascii="Times New Roman" w:eastAsia="Times New Roman" w:hAnsi="Times New Roman" w:cs="Times New Roman"/>
          <w:iCs/>
          <w:sz w:val="24"/>
          <w:szCs w:val="24"/>
          <w:shd w:val="clear" w:color="auto" w:fill="FFFFFF"/>
          <w:lang w:eastAsia="sk-SK"/>
        </w:rPr>
        <w:t>zvýšenie počtu lôžok v zariadeniach sociálnych služieb.</w:t>
      </w:r>
      <w:r w:rsidRPr="00FE3277">
        <w:rPr>
          <w:rFonts w:ascii="Times New Roman" w:eastAsia="Times New Roman" w:hAnsi="Times New Roman" w:cs="Times New Roman"/>
          <w:iCs/>
          <w:sz w:val="24"/>
          <w:szCs w:val="24"/>
          <w:lang w:eastAsia="sk-SK"/>
        </w:rPr>
        <w:t xml:space="preserve"> </w:t>
      </w:r>
    </w:p>
    <w:p w:rsidR="00FE3277" w:rsidRPr="00FE3277" w:rsidRDefault="00FE3277" w:rsidP="00FE3277">
      <w:pPr>
        <w:spacing w:before="120" w:after="0" w:line="276" w:lineRule="auto"/>
        <w:ind w:firstLine="708"/>
        <w:jc w:val="both"/>
        <w:rPr>
          <w:rFonts w:ascii="Times New Roman" w:eastAsia="Times New Roman" w:hAnsi="Times New Roman" w:cs="Times New Roman"/>
          <w:iCs/>
          <w:sz w:val="24"/>
          <w:szCs w:val="24"/>
          <w:lang w:eastAsia="sk-SK"/>
        </w:rPr>
      </w:pPr>
      <w:r w:rsidRPr="00FE3277">
        <w:rPr>
          <w:rFonts w:ascii="Times New Roman" w:eastAsia="Times New Roman" w:hAnsi="Times New Roman" w:cs="Times New Roman"/>
          <w:iCs/>
          <w:sz w:val="24"/>
          <w:szCs w:val="24"/>
          <w:lang w:eastAsia="sk-SK"/>
        </w:rPr>
        <w:t>Vzhľadom</w:t>
      </w:r>
      <w:r w:rsidRPr="00FE3277">
        <w:rPr>
          <w:rFonts w:ascii="Times New Roman" w:eastAsia="Times New Roman" w:hAnsi="Times New Roman" w:cs="Times New Roman"/>
          <w:iCs/>
          <w:spacing w:val="20"/>
          <w:sz w:val="24"/>
          <w:szCs w:val="24"/>
          <w:lang w:eastAsia="sk-SK"/>
        </w:rPr>
        <w:t xml:space="preserve"> </w:t>
      </w:r>
      <w:r w:rsidRPr="00FE3277">
        <w:rPr>
          <w:rFonts w:ascii="Times New Roman" w:eastAsia="Times New Roman" w:hAnsi="Times New Roman" w:cs="Times New Roman"/>
          <w:iCs/>
          <w:sz w:val="24"/>
          <w:szCs w:val="24"/>
          <w:lang w:eastAsia="sk-SK"/>
        </w:rPr>
        <w:t>na</w:t>
      </w:r>
      <w:r w:rsidRPr="00FE3277">
        <w:rPr>
          <w:rFonts w:ascii="Times New Roman" w:eastAsia="Times New Roman" w:hAnsi="Times New Roman" w:cs="Times New Roman"/>
          <w:iCs/>
          <w:spacing w:val="20"/>
          <w:sz w:val="24"/>
          <w:szCs w:val="24"/>
          <w:lang w:eastAsia="sk-SK"/>
        </w:rPr>
        <w:t xml:space="preserve"> </w:t>
      </w:r>
      <w:r w:rsidRPr="00FE3277">
        <w:rPr>
          <w:rFonts w:ascii="Times New Roman" w:eastAsia="Times New Roman" w:hAnsi="Times New Roman" w:cs="Times New Roman"/>
          <w:iCs/>
          <w:sz w:val="24"/>
          <w:szCs w:val="24"/>
          <w:lang w:eastAsia="sk-SK"/>
        </w:rPr>
        <w:t>nedostatok</w:t>
      </w:r>
      <w:r w:rsidRPr="00FE3277">
        <w:rPr>
          <w:rFonts w:ascii="Times New Roman" w:eastAsia="Times New Roman" w:hAnsi="Times New Roman" w:cs="Times New Roman"/>
          <w:iCs/>
          <w:spacing w:val="20"/>
          <w:sz w:val="24"/>
          <w:szCs w:val="24"/>
          <w:lang w:eastAsia="sk-SK"/>
        </w:rPr>
        <w:t xml:space="preserve"> </w:t>
      </w:r>
      <w:r w:rsidRPr="00FE3277">
        <w:rPr>
          <w:rFonts w:ascii="Times New Roman" w:eastAsia="Times New Roman" w:hAnsi="Times New Roman" w:cs="Times New Roman"/>
          <w:iCs/>
          <w:sz w:val="24"/>
          <w:szCs w:val="24"/>
          <w:lang w:eastAsia="sk-SK"/>
        </w:rPr>
        <w:t>zariadení</w:t>
      </w:r>
      <w:r w:rsidRPr="00FE3277">
        <w:rPr>
          <w:rFonts w:ascii="Times New Roman" w:eastAsia="Times New Roman" w:hAnsi="Times New Roman" w:cs="Times New Roman"/>
          <w:iCs/>
          <w:spacing w:val="20"/>
          <w:sz w:val="24"/>
          <w:szCs w:val="24"/>
          <w:lang w:eastAsia="sk-SK"/>
        </w:rPr>
        <w:t xml:space="preserve"> </w:t>
      </w:r>
      <w:r w:rsidRPr="00FE3277">
        <w:rPr>
          <w:rFonts w:ascii="Times New Roman" w:eastAsia="Times New Roman" w:hAnsi="Times New Roman" w:cs="Times New Roman"/>
          <w:iCs/>
          <w:sz w:val="24"/>
          <w:szCs w:val="24"/>
          <w:lang w:eastAsia="sk-SK"/>
        </w:rPr>
        <w:t>sociálnych</w:t>
      </w:r>
      <w:r w:rsidRPr="00FE3277">
        <w:rPr>
          <w:rFonts w:ascii="Times New Roman" w:eastAsia="Times New Roman" w:hAnsi="Times New Roman" w:cs="Times New Roman"/>
          <w:iCs/>
          <w:spacing w:val="20"/>
          <w:sz w:val="24"/>
          <w:szCs w:val="24"/>
          <w:lang w:eastAsia="sk-SK"/>
        </w:rPr>
        <w:t xml:space="preserve"> </w:t>
      </w:r>
      <w:r w:rsidRPr="00FE3277">
        <w:rPr>
          <w:rFonts w:ascii="Times New Roman" w:eastAsia="Times New Roman" w:hAnsi="Times New Roman" w:cs="Times New Roman"/>
          <w:iCs/>
          <w:sz w:val="24"/>
          <w:szCs w:val="24"/>
          <w:lang w:eastAsia="sk-SK"/>
        </w:rPr>
        <w:t>služieb</w:t>
      </w:r>
      <w:r w:rsidRPr="00FE3277">
        <w:rPr>
          <w:rFonts w:ascii="Times New Roman" w:eastAsia="Times New Roman" w:hAnsi="Times New Roman" w:cs="Times New Roman"/>
          <w:iCs/>
          <w:spacing w:val="20"/>
          <w:sz w:val="24"/>
          <w:szCs w:val="24"/>
          <w:lang w:eastAsia="sk-SK"/>
        </w:rPr>
        <w:t xml:space="preserve"> </w:t>
      </w:r>
      <w:r w:rsidRPr="00FE3277">
        <w:rPr>
          <w:rFonts w:ascii="Times New Roman" w:eastAsia="Times New Roman" w:hAnsi="Times New Roman" w:cs="Times New Roman"/>
          <w:iCs/>
          <w:sz w:val="24"/>
          <w:szCs w:val="24"/>
          <w:lang w:eastAsia="sk-SK"/>
        </w:rPr>
        <w:t>a</w:t>
      </w:r>
      <w:r w:rsidRPr="00FE3277">
        <w:rPr>
          <w:rFonts w:ascii="Times New Roman" w:eastAsia="Times New Roman" w:hAnsi="Times New Roman" w:cs="Times New Roman"/>
          <w:iCs/>
          <w:spacing w:val="20"/>
          <w:sz w:val="24"/>
          <w:szCs w:val="24"/>
          <w:lang w:eastAsia="sk-SK"/>
        </w:rPr>
        <w:t xml:space="preserve"> </w:t>
      </w:r>
      <w:r w:rsidRPr="00FE3277">
        <w:rPr>
          <w:rFonts w:ascii="Times New Roman" w:eastAsia="Times New Roman" w:hAnsi="Times New Roman" w:cs="Times New Roman"/>
          <w:iCs/>
          <w:sz w:val="24"/>
          <w:szCs w:val="24"/>
          <w:lang w:eastAsia="sk-SK"/>
        </w:rPr>
        <w:t>záujem</w:t>
      </w:r>
      <w:r w:rsidRPr="00FE3277">
        <w:rPr>
          <w:rFonts w:ascii="Times New Roman" w:eastAsia="Times New Roman" w:hAnsi="Times New Roman" w:cs="Times New Roman"/>
          <w:iCs/>
          <w:spacing w:val="20"/>
          <w:sz w:val="24"/>
          <w:szCs w:val="24"/>
          <w:lang w:eastAsia="sk-SK"/>
        </w:rPr>
        <w:t xml:space="preserve"> </w:t>
      </w:r>
      <w:r w:rsidRPr="00FE3277">
        <w:rPr>
          <w:rFonts w:ascii="Times New Roman" w:eastAsia="Times New Roman" w:hAnsi="Times New Roman" w:cs="Times New Roman"/>
          <w:iCs/>
          <w:sz w:val="24"/>
          <w:szCs w:val="24"/>
          <w:lang w:eastAsia="sk-SK"/>
        </w:rPr>
        <w:t>zo strany samospráv ale aj súkromného sektora vstúpiť do tohto</w:t>
      </w:r>
      <w:r w:rsidRPr="00FE3277">
        <w:rPr>
          <w:rFonts w:ascii="Times New Roman" w:eastAsia="Times New Roman" w:hAnsi="Times New Roman" w:cs="Times New Roman"/>
          <w:iCs/>
          <w:spacing w:val="39"/>
          <w:sz w:val="24"/>
          <w:szCs w:val="24"/>
          <w:lang w:eastAsia="sk-SK"/>
        </w:rPr>
        <w:t xml:space="preserve"> </w:t>
      </w:r>
      <w:r w:rsidRPr="00FE3277">
        <w:rPr>
          <w:rFonts w:ascii="Times New Roman" w:eastAsia="Times New Roman" w:hAnsi="Times New Roman" w:cs="Times New Roman"/>
          <w:iCs/>
          <w:sz w:val="24"/>
          <w:szCs w:val="24"/>
          <w:lang w:eastAsia="sk-SK"/>
        </w:rPr>
        <w:t>segmentu rozšírením foriem obstarávania sa podpory rozvoj jeho rozvoj.</w:t>
      </w:r>
    </w:p>
    <w:p w:rsidR="00FE3277" w:rsidRPr="00FE3277" w:rsidRDefault="00FE3277" w:rsidP="00FE3277">
      <w:pPr>
        <w:spacing w:before="120" w:after="0" w:line="276" w:lineRule="auto"/>
        <w:ind w:firstLine="708"/>
        <w:jc w:val="both"/>
        <w:rPr>
          <w:rFonts w:ascii="Times New Roman" w:eastAsia="Times New Roman" w:hAnsi="Times New Roman" w:cs="Times New Roman"/>
          <w:iCs/>
          <w:sz w:val="24"/>
          <w:szCs w:val="24"/>
          <w:lang w:eastAsia="sk-SK"/>
        </w:rPr>
      </w:pPr>
      <w:r w:rsidRPr="00FE3277">
        <w:rPr>
          <w:rFonts w:ascii="Times New Roman" w:eastAsia="Times New Roman" w:hAnsi="Times New Roman" w:cs="Times New Roman"/>
          <w:iCs/>
          <w:sz w:val="24"/>
          <w:szCs w:val="24"/>
          <w:lang w:eastAsia="sk-SK"/>
        </w:rPr>
        <w:t>Potreba neziskových organizácií ako jediného súkromného sektora, ktorý môže poberať sociálne dávky pre spomínané zariadenia vyplýva z vytvorenia zariadenia sociálnych služieb v už skolaudovanej stavbe ako východisko pre vytvorenie zabezpečenia splácania úveru.</w:t>
      </w:r>
    </w:p>
    <w:p w:rsidR="00FE3277" w:rsidRPr="00FE3277" w:rsidRDefault="00FE3277" w:rsidP="00FE3277">
      <w:pPr>
        <w:spacing w:before="120" w:after="0" w:line="276" w:lineRule="auto"/>
        <w:ind w:firstLine="708"/>
        <w:jc w:val="both"/>
        <w:rPr>
          <w:rFonts w:ascii="Times New Roman" w:eastAsia="Times New Roman" w:hAnsi="Times New Roman" w:cs="Times New Roman"/>
          <w:iCs/>
          <w:sz w:val="24"/>
          <w:szCs w:val="24"/>
          <w:lang w:eastAsia="sk-SK"/>
        </w:rPr>
      </w:pPr>
      <w:r w:rsidRPr="00FE3277">
        <w:rPr>
          <w:rFonts w:ascii="Times New Roman" w:eastAsia="Times New Roman" w:hAnsi="Times New Roman" w:cs="Times New Roman"/>
          <w:iCs/>
          <w:sz w:val="24"/>
          <w:szCs w:val="24"/>
          <w:lang w:eastAsia="sk-SK"/>
        </w:rPr>
        <w:t xml:space="preserve">Spoločenská potreba, a tým legitímny verejný záujem na stimulácii žiadateľov k využitiu tejto podpory, je daná potrebou zabezpečenia rozvoja kapacít zariadení sociálnych služieb v dôsledku starnutia populácie a jeho dôsledkov vo zvýšení podielu fyzických osôb odkázaných na dlhodobú starostlivosť pri sebaobsluhe s poskytovaním ošetrovateľskej starostlivosti, realizácie </w:t>
      </w:r>
      <w:proofErr w:type="spellStart"/>
      <w:r w:rsidRPr="00FE3277">
        <w:rPr>
          <w:rFonts w:ascii="Times New Roman" w:eastAsia="Times New Roman" w:hAnsi="Times New Roman" w:cs="Times New Roman"/>
          <w:iCs/>
          <w:sz w:val="24"/>
          <w:szCs w:val="24"/>
          <w:lang w:eastAsia="sk-SK"/>
        </w:rPr>
        <w:t>deinštitucionalizácie</w:t>
      </w:r>
      <w:proofErr w:type="spellEnd"/>
      <w:r w:rsidRPr="00FE3277">
        <w:rPr>
          <w:rFonts w:ascii="Times New Roman" w:eastAsia="Times New Roman" w:hAnsi="Times New Roman" w:cs="Times New Roman"/>
          <w:iCs/>
          <w:sz w:val="24"/>
          <w:szCs w:val="24"/>
          <w:lang w:eastAsia="sk-SK"/>
        </w:rPr>
        <w:t xml:space="preserve"> systému sociálnych služieb spojenej s pretransformovaním sociálnych služieb z veľkokapacitných zariadení do zariadení komunitného typu, potreby zabezpečenia ekonomizácie prevádzky zariadení sociálnych služieb zateplením, zvyšovania kvality poskytovaných sociálnych služieb modernizáciou a rekonštrukciou. </w:t>
      </w:r>
    </w:p>
    <w:p w:rsidR="00FE3277" w:rsidRPr="00FE3277" w:rsidRDefault="00FE3277" w:rsidP="00FE3277">
      <w:pPr>
        <w:keepNext/>
        <w:tabs>
          <w:tab w:val="left" w:pos="90"/>
        </w:tabs>
        <w:adjustRightInd w:val="0"/>
        <w:spacing w:before="240" w:after="0" w:line="276" w:lineRule="auto"/>
        <w:jc w:val="both"/>
        <w:outlineLvl w:val="0"/>
        <w:rPr>
          <w:rFonts w:ascii="Times New Roman" w:eastAsia="Times New Roman" w:hAnsi="Times New Roman" w:cs="Times New Roman"/>
          <w:b/>
          <w:bCs/>
          <w:kern w:val="32"/>
          <w:sz w:val="24"/>
          <w:szCs w:val="24"/>
          <w:lang w:eastAsia="sk-SK"/>
        </w:rPr>
      </w:pPr>
      <w:r w:rsidRPr="00FE3277">
        <w:rPr>
          <w:rFonts w:ascii="Times New Roman" w:eastAsia="Times New Roman" w:hAnsi="Times New Roman" w:cs="Times New Roman"/>
          <w:b/>
          <w:bCs/>
          <w:kern w:val="32"/>
          <w:sz w:val="24"/>
          <w:szCs w:val="24"/>
          <w:lang w:eastAsia="sk-SK"/>
        </w:rPr>
        <w:t xml:space="preserve">K bodom 2 až 4, 6 až 10, 12 až 17 </w:t>
      </w:r>
    </w:p>
    <w:p w:rsidR="00FE3277" w:rsidRPr="00FE3277" w:rsidRDefault="00FE3277" w:rsidP="00FE3277">
      <w:pPr>
        <w:spacing w:before="120" w:after="0" w:line="276" w:lineRule="auto"/>
        <w:ind w:firstLine="720"/>
        <w:jc w:val="both"/>
        <w:rPr>
          <w:rFonts w:ascii="Times New Roman" w:eastAsia="Times New Roman" w:hAnsi="Times New Roman" w:cs="Times New Roman"/>
          <w:noProof/>
          <w:sz w:val="24"/>
          <w:szCs w:val="24"/>
          <w:lang w:eastAsia="sk-SK"/>
        </w:rPr>
      </w:pPr>
      <w:r w:rsidRPr="00FE3277">
        <w:rPr>
          <w:rFonts w:ascii="Times New Roman" w:eastAsia="Times New Roman" w:hAnsi="Times New Roman" w:cs="Times New Roman"/>
          <w:noProof/>
          <w:sz w:val="24"/>
          <w:szCs w:val="24"/>
          <w:lang w:eastAsia="sk-SK"/>
        </w:rPr>
        <w:t>Ide o legislatívno-technickú úpravu nadväzujúcu na zmenu, ktorou sa rozširuje forma obstarania zariadenia sociálnych služieb aj o kúpu.</w:t>
      </w:r>
    </w:p>
    <w:p w:rsidR="00FE3277" w:rsidRPr="00FE3277" w:rsidRDefault="00FE3277" w:rsidP="00FE3277">
      <w:pPr>
        <w:keepNext/>
        <w:adjustRightInd w:val="0"/>
        <w:spacing w:before="240" w:after="0" w:line="276" w:lineRule="auto"/>
        <w:jc w:val="both"/>
        <w:outlineLvl w:val="0"/>
        <w:rPr>
          <w:rFonts w:ascii="Times New Roman" w:eastAsia="Times New Roman" w:hAnsi="Times New Roman" w:cs="Times New Roman"/>
          <w:b/>
          <w:bCs/>
          <w:noProof/>
          <w:sz w:val="24"/>
          <w:szCs w:val="24"/>
          <w:lang w:eastAsia="sk-SK"/>
        </w:rPr>
      </w:pPr>
      <w:r w:rsidRPr="00FE3277">
        <w:rPr>
          <w:rFonts w:ascii="Times New Roman" w:eastAsia="Times New Roman" w:hAnsi="Times New Roman" w:cs="Times New Roman"/>
          <w:b/>
          <w:bCs/>
          <w:sz w:val="24"/>
          <w:szCs w:val="24"/>
          <w:lang w:eastAsia="sk-SK"/>
        </w:rPr>
        <w:lastRenderedPageBreak/>
        <w:t>K bodu 5</w:t>
      </w:r>
    </w:p>
    <w:p w:rsidR="00FE3277" w:rsidRPr="00FE3277" w:rsidRDefault="00FE3277" w:rsidP="00FE3277">
      <w:pPr>
        <w:spacing w:before="120" w:after="0" w:line="276" w:lineRule="auto"/>
        <w:ind w:firstLine="720"/>
        <w:jc w:val="both"/>
        <w:rPr>
          <w:rFonts w:ascii="Times New Roman" w:eastAsia="Times New Roman" w:hAnsi="Times New Roman" w:cs="Times New Roman"/>
          <w:noProof/>
          <w:sz w:val="24"/>
          <w:szCs w:val="24"/>
          <w:lang w:eastAsia="sk-SK"/>
        </w:rPr>
      </w:pPr>
      <w:r w:rsidRPr="00FE3277">
        <w:rPr>
          <w:rFonts w:ascii="Times New Roman" w:eastAsia="Times New Roman" w:hAnsi="Times New Roman" w:cs="Times New Roman"/>
          <w:noProof/>
          <w:sz w:val="24"/>
          <w:szCs w:val="24"/>
          <w:lang w:eastAsia="sk-SK"/>
        </w:rPr>
        <w:t>Ide o doplnenie a zjednotenie výpočtu výšky úveru vo vzťahu k podlahovej ploche obytných miestností, príslušentva obytných miestostí a spoločných priestorov zariadenia sociálnych služieb.</w:t>
      </w:r>
    </w:p>
    <w:p w:rsidR="00FE3277" w:rsidRPr="00FE3277" w:rsidRDefault="00FE3277" w:rsidP="00FE3277">
      <w:pPr>
        <w:keepNext/>
        <w:adjustRightInd w:val="0"/>
        <w:spacing w:before="240" w:after="0" w:line="276" w:lineRule="auto"/>
        <w:jc w:val="both"/>
        <w:outlineLvl w:val="0"/>
        <w:rPr>
          <w:rFonts w:ascii="Times New Roman" w:eastAsia="Times New Roman" w:hAnsi="Times New Roman" w:cs="Times New Roman"/>
          <w:b/>
          <w:bCs/>
          <w:noProof/>
          <w:sz w:val="24"/>
          <w:szCs w:val="24"/>
          <w:lang w:eastAsia="sk-SK"/>
        </w:rPr>
      </w:pPr>
      <w:r w:rsidRPr="00FE3277">
        <w:rPr>
          <w:rFonts w:ascii="Times New Roman" w:eastAsia="Times New Roman" w:hAnsi="Times New Roman" w:cs="Times New Roman"/>
          <w:b/>
          <w:bCs/>
          <w:sz w:val="24"/>
          <w:szCs w:val="24"/>
          <w:lang w:eastAsia="sk-SK"/>
        </w:rPr>
        <w:t>K bodu 11</w:t>
      </w:r>
    </w:p>
    <w:p w:rsidR="00FE3277" w:rsidRPr="00FE3277" w:rsidRDefault="00FE3277" w:rsidP="00FE3277">
      <w:pPr>
        <w:spacing w:before="120" w:after="0" w:line="276" w:lineRule="auto"/>
        <w:ind w:firstLine="720"/>
        <w:jc w:val="both"/>
        <w:rPr>
          <w:rFonts w:ascii="Times New Roman" w:eastAsia="Times New Roman" w:hAnsi="Times New Roman" w:cs="Times New Roman"/>
          <w:noProof/>
          <w:sz w:val="24"/>
          <w:szCs w:val="24"/>
          <w:lang w:eastAsia="sk-SK"/>
        </w:rPr>
      </w:pPr>
      <w:r w:rsidRPr="00FE3277">
        <w:rPr>
          <w:rFonts w:ascii="Times New Roman" w:eastAsia="Times New Roman" w:hAnsi="Times New Roman" w:cs="Times New Roman"/>
          <w:noProof/>
          <w:sz w:val="24"/>
          <w:szCs w:val="24"/>
          <w:lang w:eastAsia="sk-SK"/>
        </w:rPr>
        <w:t xml:space="preserve">V nadväznosti na uvedené sa navrhuje doplniť nový </w:t>
      </w:r>
      <w:r w:rsidRPr="00FE3277">
        <w:rPr>
          <w:rFonts w:ascii="Times New Roman" w:eastAsia="Times New Roman" w:hAnsi="Times New Roman" w:cs="Times New Roman"/>
          <w:sz w:val="24"/>
          <w:szCs w:val="24"/>
          <w:lang w:eastAsia="sk-SK"/>
        </w:rPr>
        <w:t xml:space="preserve">odsek 4 v § 14, aby sa zamedzilo opakovanému poskytnutiu podpory na obstaranie toho istého zariadenia sociálnych služieb pri výstavbe a následne kúpe. </w:t>
      </w:r>
    </w:p>
    <w:p w:rsidR="00FE3277" w:rsidRPr="00FE3277" w:rsidRDefault="00FE3277" w:rsidP="00FE3277">
      <w:pPr>
        <w:spacing w:before="120" w:after="0" w:line="276" w:lineRule="auto"/>
        <w:ind w:firstLine="720"/>
        <w:jc w:val="both"/>
        <w:rPr>
          <w:rFonts w:ascii="Times New Roman" w:eastAsia="Times New Roman" w:hAnsi="Times New Roman" w:cs="Times New Roman"/>
          <w:noProof/>
          <w:sz w:val="24"/>
          <w:szCs w:val="24"/>
          <w:lang w:eastAsia="sk-SK"/>
        </w:rPr>
      </w:pPr>
      <w:r w:rsidRPr="00FE3277">
        <w:rPr>
          <w:rFonts w:ascii="Times New Roman" w:eastAsia="Times New Roman" w:hAnsi="Times New Roman" w:cs="Times New Roman"/>
          <w:sz w:val="24"/>
          <w:szCs w:val="24"/>
          <w:lang w:eastAsia="sk-SK"/>
        </w:rPr>
        <w:t xml:space="preserve">Navrhuje sa, aby na obstaranie zariadenia sociálnych služieb bolo možné poskytnúť podporu aj vtedy, ak sa obstaráva formou tzv. budúcej kúpy. </w:t>
      </w:r>
    </w:p>
    <w:p w:rsidR="00FE3277" w:rsidRPr="00FE3277" w:rsidRDefault="00FE3277" w:rsidP="00FE3277">
      <w:pPr>
        <w:keepNext/>
        <w:adjustRightInd w:val="0"/>
        <w:spacing w:before="240" w:after="0" w:line="276" w:lineRule="auto"/>
        <w:jc w:val="both"/>
        <w:outlineLvl w:val="0"/>
        <w:rPr>
          <w:rFonts w:ascii="Times New Roman" w:eastAsia="Times New Roman" w:hAnsi="Times New Roman" w:cs="Times New Roman"/>
          <w:b/>
          <w:bCs/>
          <w:noProof/>
          <w:sz w:val="24"/>
          <w:szCs w:val="24"/>
          <w:lang w:eastAsia="sk-SK"/>
        </w:rPr>
      </w:pPr>
      <w:r w:rsidRPr="00FE3277">
        <w:rPr>
          <w:rFonts w:ascii="Times New Roman" w:eastAsia="Times New Roman" w:hAnsi="Times New Roman" w:cs="Times New Roman"/>
          <w:b/>
          <w:bCs/>
          <w:sz w:val="24"/>
          <w:szCs w:val="24"/>
          <w:lang w:eastAsia="sk-SK"/>
        </w:rPr>
        <w:t>K bodu 18</w:t>
      </w:r>
    </w:p>
    <w:p w:rsidR="00FE3277" w:rsidRPr="00FE3277" w:rsidRDefault="00FE3277" w:rsidP="00FE3277">
      <w:pPr>
        <w:spacing w:before="120" w:after="0" w:line="276" w:lineRule="auto"/>
        <w:ind w:firstLine="720"/>
        <w:contextualSpacing/>
        <w:jc w:val="both"/>
        <w:rPr>
          <w:rFonts w:ascii="Times New Roman" w:eastAsia="Times New Roman" w:hAnsi="Times New Roman" w:cs="Times New Roman"/>
          <w:sz w:val="24"/>
          <w:szCs w:val="24"/>
          <w:lang w:eastAsia="sk-SK"/>
        </w:rPr>
      </w:pPr>
      <w:r w:rsidRPr="00FE3277">
        <w:rPr>
          <w:rFonts w:ascii="Times New Roman" w:eastAsia="Times New Roman" w:hAnsi="Times New Roman" w:cs="Times New Roman"/>
          <w:noProof/>
          <w:sz w:val="24"/>
          <w:szCs w:val="24"/>
          <w:lang w:eastAsia="sk-SK"/>
        </w:rPr>
        <w:t>Podľa platného znenia zákona termín „primeranej lehote“ nedefinuje presný vymedzený čas na odstránenie nedostatkov žiadosti. Fond však o poskytnutí podpory musí informovať žiadateľa do 60 dní od doručenia žiadosti. Hoci pri písomnom dožiadaní doplnenia dokladov do úplnosti žiadosti je možné preskočiť poradie danej žiadosti, fond má za to, že nedefinovanie maximálneho termínu doplnenia dožadovaných dokladov spôsobí neprimerané predlženie posúdenia žiadosti. Stanovením maximálneho termínu dopĺňania dokladov do 30 pracovných dní bude určený dostatočne veľký časový rámec na doplnenie dokladov.</w:t>
      </w:r>
    </w:p>
    <w:p w:rsidR="00FE3277" w:rsidRPr="00FE3277" w:rsidRDefault="00FE3277" w:rsidP="00FE3277">
      <w:pPr>
        <w:tabs>
          <w:tab w:val="left" w:pos="90"/>
        </w:tabs>
        <w:spacing w:before="120" w:after="0" w:line="276" w:lineRule="auto"/>
        <w:ind w:left="720"/>
        <w:contextualSpacing/>
        <w:jc w:val="both"/>
        <w:rPr>
          <w:rFonts w:ascii="Times New Roman" w:eastAsia="Times New Roman" w:hAnsi="Times New Roman" w:cs="Times New Roman"/>
          <w:sz w:val="24"/>
          <w:szCs w:val="24"/>
          <w:lang w:eastAsia="sk-SK"/>
        </w:rPr>
      </w:pPr>
    </w:p>
    <w:p w:rsidR="00FE3277" w:rsidRPr="00FE3277" w:rsidRDefault="00FE3277" w:rsidP="00FE3277">
      <w:pPr>
        <w:keepNext/>
        <w:adjustRightInd w:val="0"/>
        <w:spacing w:before="240" w:after="0" w:line="276" w:lineRule="auto"/>
        <w:jc w:val="both"/>
        <w:outlineLvl w:val="0"/>
        <w:rPr>
          <w:rFonts w:ascii="Times New Roman" w:eastAsia="Times New Roman" w:hAnsi="Times New Roman" w:cs="Times New Roman"/>
          <w:b/>
          <w:sz w:val="24"/>
          <w:szCs w:val="24"/>
          <w:lang w:eastAsia="sk-SK"/>
        </w:rPr>
      </w:pPr>
      <w:r w:rsidRPr="00FE3277">
        <w:rPr>
          <w:rFonts w:ascii="Times New Roman" w:eastAsia="Times New Roman" w:hAnsi="Times New Roman" w:cs="Times New Roman"/>
          <w:b/>
          <w:sz w:val="24"/>
          <w:szCs w:val="24"/>
          <w:lang w:eastAsia="sk-SK"/>
        </w:rPr>
        <w:t>Čl. II</w:t>
      </w:r>
      <w:bookmarkStart w:id="0" w:name="_GoBack"/>
      <w:bookmarkEnd w:id="0"/>
    </w:p>
    <w:p w:rsidR="00FE3277" w:rsidRPr="00FE3277" w:rsidRDefault="00FE3277" w:rsidP="00FE3277">
      <w:pPr>
        <w:tabs>
          <w:tab w:val="left" w:pos="90"/>
        </w:tabs>
        <w:spacing w:after="0" w:line="276" w:lineRule="auto"/>
        <w:rPr>
          <w:rFonts w:ascii="Times New Roman" w:eastAsia="Times New Roman" w:hAnsi="Times New Roman" w:cs="Times New Roman"/>
          <w:sz w:val="24"/>
          <w:szCs w:val="24"/>
          <w:lang w:eastAsia="sk-SK"/>
        </w:rPr>
      </w:pPr>
      <w:r w:rsidRPr="00FE3277">
        <w:rPr>
          <w:rFonts w:ascii="Times New Roman" w:eastAsia="Times New Roman" w:hAnsi="Times New Roman" w:cs="Times New Roman"/>
          <w:sz w:val="24"/>
          <w:szCs w:val="24"/>
          <w:lang w:eastAsia="sk-SK"/>
        </w:rPr>
        <w:t>Navrhuje sa, aby novela zákona nadobudla účinnosť 1. júla 2021.</w:t>
      </w:r>
    </w:p>
    <w:p w:rsidR="00FE3277" w:rsidRPr="00FE3277" w:rsidRDefault="00FE3277" w:rsidP="00FE3277">
      <w:pPr>
        <w:tabs>
          <w:tab w:val="left" w:pos="90"/>
        </w:tabs>
        <w:spacing w:after="0" w:line="276" w:lineRule="auto"/>
        <w:rPr>
          <w:rFonts w:ascii="Times New Roman" w:eastAsia="Times New Roman" w:hAnsi="Times New Roman" w:cs="Times New Roman"/>
          <w:color w:val="808080"/>
          <w:sz w:val="24"/>
          <w:szCs w:val="24"/>
          <w:lang w:eastAsia="sk-SK"/>
        </w:rPr>
      </w:pPr>
    </w:p>
    <w:p w:rsidR="00FE3277" w:rsidRPr="00FE3277" w:rsidRDefault="00FE3277" w:rsidP="00FE3277">
      <w:pPr>
        <w:tabs>
          <w:tab w:val="left" w:pos="90"/>
        </w:tabs>
        <w:spacing w:after="0" w:line="276" w:lineRule="auto"/>
        <w:rPr>
          <w:rFonts w:ascii="Times New Roman" w:eastAsia="Times New Roman" w:hAnsi="Times New Roman" w:cs="Times New Roman"/>
          <w:color w:val="808080"/>
          <w:sz w:val="24"/>
          <w:szCs w:val="24"/>
          <w:lang w:eastAsia="sk-SK"/>
        </w:rPr>
      </w:pPr>
    </w:p>
    <w:p w:rsidR="00FE3277" w:rsidRPr="00FE3277" w:rsidRDefault="00FE3277" w:rsidP="00FE3277">
      <w:pPr>
        <w:tabs>
          <w:tab w:val="left" w:pos="90"/>
        </w:tabs>
        <w:spacing w:after="0" w:line="240" w:lineRule="auto"/>
        <w:rPr>
          <w:rFonts w:ascii="Times New Roman" w:eastAsia="Times New Roman" w:hAnsi="Times New Roman" w:cs="Times New Roman"/>
          <w:color w:val="808080"/>
          <w:sz w:val="24"/>
          <w:szCs w:val="24"/>
          <w:lang w:eastAsia="sk-SK"/>
        </w:rPr>
      </w:pPr>
    </w:p>
    <w:p w:rsidR="0008575F" w:rsidRDefault="0008575F"/>
    <w:sectPr w:rsidR="00085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90"/>
    <w:rsid w:val="00016DCB"/>
    <w:rsid w:val="00021F0E"/>
    <w:rsid w:val="0008575F"/>
    <w:rsid w:val="000F2C0B"/>
    <w:rsid w:val="00112719"/>
    <w:rsid w:val="00157C1F"/>
    <w:rsid w:val="002411B0"/>
    <w:rsid w:val="00242073"/>
    <w:rsid w:val="002757CA"/>
    <w:rsid w:val="002D5556"/>
    <w:rsid w:val="00344CB7"/>
    <w:rsid w:val="0036585C"/>
    <w:rsid w:val="003A26FB"/>
    <w:rsid w:val="003E203C"/>
    <w:rsid w:val="003E2971"/>
    <w:rsid w:val="00465E6B"/>
    <w:rsid w:val="004825BE"/>
    <w:rsid w:val="004B0A69"/>
    <w:rsid w:val="004D474B"/>
    <w:rsid w:val="004E206E"/>
    <w:rsid w:val="00563B14"/>
    <w:rsid w:val="00616EBE"/>
    <w:rsid w:val="006A4FAD"/>
    <w:rsid w:val="006E0295"/>
    <w:rsid w:val="006E032E"/>
    <w:rsid w:val="00723952"/>
    <w:rsid w:val="007B4E6D"/>
    <w:rsid w:val="008E7258"/>
    <w:rsid w:val="00947154"/>
    <w:rsid w:val="009A37FB"/>
    <w:rsid w:val="00A8587A"/>
    <w:rsid w:val="00AC1A30"/>
    <w:rsid w:val="00AE31C9"/>
    <w:rsid w:val="00B0507F"/>
    <w:rsid w:val="00B46537"/>
    <w:rsid w:val="00B62074"/>
    <w:rsid w:val="00BA4259"/>
    <w:rsid w:val="00C049B1"/>
    <w:rsid w:val="00C577FF"/>
    <w:rsid w:val="00C97924"/>
    <w:rsid w:val="00CA475E"/>
    <w:rsid w:val="00D05390"/>
    <w:rsid w:val="00D15FAF"/>
    <w:rsid w:val="00D169AE"/>
    <w:rsid w:val="00D26D61"/>
    <w:rsid w:val="00D413C2"/>
    <w:rsid w:val="00D948A7"/>
    <w:rsid w:val="00DF34EF"/>
    <w:rsid w:val="00E2467D"/>
    <w:rsid w:val="00E46919"/>
    <w:rsid w:val="00E630C5"/>
    <w:rsid w:val="00E861F7"/>
    <w:rsid w:val="00EA72E4"/>
    <w:rsid w:val="00EB0C8F"/>
    <w:rsid w:val="00FE32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6C43"/>
  <w15:chartTrackingRefBased/>
  <w15:docId w15:val="{1AC8BAEA-A11C-4D8E-91E1-34A34E3D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4ED5-007D-44BF-B57D-B9630BF7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Ridošová, Katarína</dc:creator>
  <cp:keywords/>
  <dc:description/>
  <cp:lastModifiedBy>Ridošová, Katarína</cp:lastModifiedBy>
  <cp:revision>2</cp:revision>
  <dcterms:created xsi:type="dcterms:W3CDTF">2021-03-26T08:51:00Z</dcterms:created>
  <dcterms:modified xsi:type="dcterms:W3CDTF">2021-03-26T08:52:00Z</dcterms:modified>
</cp:coreProperties>
</file>