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C9" w:rsidRDefault="002765C9" w:rsidP="00851D61">
      <w:pPr>
        <w:widowControl/>
        <w:jc w:val="center"/>
        <w:rPr>
          <w:b/>
          <w:caps/>
          <w:color w:val="000000"/>
          <w:spacing w:val="30"/>
        </w:rPr>
      </w:pPr>
      <w:r w:rsidRPr="00124402">
        <w:rPr>
          <w:b/>
          <w:caps/>
          <w:color w:val="000000"/>
          <w:spacing w:val="30"/>
        </w:rPr>
        <w:t>Predkladacia správa</w:t>
      </w:r>
    </w:p>
    <w:p w:rsidR="00DC0506" w:rsidRDefault="00DC0506" w:rsidP="00851D61">
      <w:pPr>
        <w:widowControl/>
        <w:jc w:val="center"/>
        <w:rPr>
          <w:b/>
          <w:caps/>
          <w:color w:val="000000"/>
          <w:spacing w:val="30"/>
        </w:rPr>
      </w:pPr>
    </w:p>
    <w:p w:rsidR="00773E0F" w:rsidRPr="00124402" w:rsidRDefault="00773E0F" w:rsidP="00851D61">
      <w:pPr>
        <w:widowControl/>
        <w:jc w:val="center"/>
        <w:rPr>
          <w:b/>
          <w:caps/>
          <w:color w:val="000000"/>
          <w:spacing w:val="30"/>
        </w:rPr>
      </w:pPr>
    </w:p>
    <w:p w:rsidR="00DC0506" w:rsidRPr="00124402" w:rsidRDefault="00DC0506" w:rsidP="00851D61">
      <w:pPr>
        <w:jc w:val="both"/>
        <w:rPr>
          <w:rStyle w:val="Zstupntext"/>
          <w:color w:val="auto"/>
        </w:rPr>
      </w:pPr>
      <w:r w:rsidRPr="00124402">
        <w:rPr>
          <w:rStyle w:val="Zstupntext"/>
          <w:color w:val="000000"/>
        </w:rPr>
        <w:t>Na základe ustanovenia § 70 ods. 2 zákona Národnej rady Slovenskej republiky č. 350/1996 Z. z. o rokovacom poriadku Národnej rady Slovenskej republiky v znení neskorších predpisov a podľa článku 31 Legislatívnych pravidiel vlády Slovenskej republiky Ministerstvo spravodlivosti Slovenskej republiky (ďalej len ,,ministers</w:t>
      </w:r>
      <w:r>
        <w:rPr>
          <w:rStyle w:val="Zstupntext"/>
          <w:color w:val="000000"/>
        </w:rPr>
        <w:t xml:space="preserve">tvo spravodlivosti“) predkladá na </w:t>
      </w:r>
      <w:r w:rsidR="00844B44" w:rsidRPr="009642CD">
        <w:rPr>
          <w:color w:val="000000"/>
        </w:rPr>
        <w:t>rokovanie Legislatívnej rady vlády Slovenskej republiky</w:t>
      </w:r>
      <w:r w:rsidR="00844B44" w:rsidRPr="00124402">
        <w:rPr>
          <w:rStyle w:val="Zstupntext"/>
          <w:color w:val="000000"/>
        </w:rPr>
        <w:t xml:space="preserve"> </w:t>
      </w:r>
      <w:r w:rsidRPr="00124402">
        <w:rPr>
          <w:rStyle w:val="Zstupntext"/>
          <w:color w:val="000000"/>
        </w:rPr>
        <w:t>n</w:t>
      </w:r>
      <w:r w:rsidRPr="00124402">
        <w:t xml:space="preserve">ávrh </w:t>
      </w:r>
      <w:r w:rsidR="00A86E31">
        <w:t xml:space="preserve">skupiny </w:t>
      </w:r>
      <w:r w:rsidRPr="00124402">
        <w:t>poslancov Národnej rady Slovenskej republiky</w:t>
      </w:r>
      <w:r>
        <w:t xml:space="preserve"> </w:t>
      </w:r>
      <w:r w:rsidRPr="00124402">
        <w:t>na vydanie zákona, ktorým sa dopĺňa zákon č. 300/2005 Z. z. Trestný zákon v znení neskorších predpisov (tlač 445)</w:t>
      </w:r>
      <w:r w:rsidRPr="00124402">
        <w:rPr>
          <w:rStyle w:val="Zstupntext"/>
          <w:color w:val="000000"/>
        </w:rPr>
        <w:t xml:space="preserve"> (ďalej len ,,poslanecký návrh“).</w:t>
      </w:r>
    </w:p>
    <w:p w:rsidR="00DC0506" w:rsidRDefault="00DC0506" w:rsidP="00851D61">
      <w:pPr>
        <w:widowControl/>
        <w:jc w:val="both"/>
        <w:rPr>
          <w:rStyle w:val="Zstupntext"/>
          <w:color w:val="000000"/>
        </w:rPr>
      </w:pPr>
    </w:p>
    <w:p w:rsidR="00DC0506" w:rsidRPr="00124402" w:rsidRDefault="00DC0506" w:rsidP="00851D61">
      <w:pPr>
        <w:widowControl/>
        <w:jc w:val="both"/>
        <w:rPr>
          <w:rStyle w:val="Zstupntext"/>
          <w:color w:val="000000"/>
        </w:rPr>
      </w:pPr>
      <w:r w:rsidRPr="00124402">
        <w:rPr>
          <w:rStyle w:val="Zstupntext"/>
          <w:color w:val="000000"/>
        </w:rPr>
        <w:t>Ministerstvo spravodlivosti k poslaneckému návrhu uvádza nasledovné:</w:t>
      </w:r>
    </w:p>
    <w:p w:rsidR="00DC0506" w:rsidRDefault="00DC0506" w:rsidP="00851D61">
      <w:pPr>
        <w:widowControl/>
        <w:ind w:firstLine="720"/>
        <w:jc w:val="both"/>
        <w:rPr>
          <w:rStyle w:val="Zstupntext"/>
          <w:color w:val="000000"/>
        </w:rPr>
      </w:pPr>
    </w:p>
    <w:p w:rsidR="00DC0506" w:rsidRPr="00124402" w:rsidRDefault="00DC0506" w:rsidP="00851D61">
      <w:pPr>
        <w:widowControl/>
        <w:jc w:val="both"/>
        <w:rPr>
          <w:rStyle w:val="Zstupntext"/>
          <w:b/>
          <w:color w:val="000000"/>
          <w:spacing w:val="30"/>
        </w:rPr>
      </w:pPr>
      <w:r w:rsidRPr="00124402">
        <w:rPr>
          <w:rStyle w:val="Zstupntext"/>
          <w:b/>
          <w:color w:val="000000"/>
          <w:spacing w:val="30"/>
        </w:rPr>
        <w:t>Všeobecne</w:t>
      </w:r>
    </w:p>
    <w:p w:rsidR="00DC0506" w:rsidRPr="00124402" w:rsidRDefault="00DC0506" w:rsidP="00851D61"/>
    <w:p w:rsidR="00DC0506" w:rsidRDefault="00DC0506" w:rsidP="00851D61">
      <w:pPr>
        <w:jc w:val="both"/>
      </w:pPr>
      <w:r w:rsidRPr="00B44394">
        <w:t xml:space="preserve">Poslaneckým návrhom sa dopĺňa </w:t>
      </w:r>
      <w:r>
        <w:t>deviata hlava osobitnej časti Trestného</w:t>
      </w:r>
      <w:r w:rsidRPr="00B44394">
        <w:t xml:space="preserve"> zákon</w:t>
      </w:r>
      <w:r>
        <w:t>a</w:t>
      </w:r>
      <w:r w:rsidRPr="00B44394">
        <w:t xml:space="preserve"> (Trestné činy proti iným pr</w:t>
      </w:r>
      <w:r>
        <w:t>ávam a slobodám) o novú</w:t>
      </w:r>
      <w:r w:rsidRPr="00B44394">
        <w:t xml:space="preserve"> sk</w:t>
      </w:r>
      <w:r>
        <w:t xml:space="preserve">utkovú podstatu trestného činu </w:t>
      </w:r>
      <w:r w:rsidRPr="00B44394">
        <w:t>nebezpečné</w:t>
      </w:r>
      <w:r>
        <w:t xml:space="preserve">ho obťažovania podľa § 360b. Nový trestný čin postihuje </w:t>
      </w:r>
      <w:r w:rsidRPr="00B44394">
        <w:t xml:space="preserve">najnebezpečnejšie prípady kybernetickej </w:t>
      </w:r>
      <w:proofErr w:type="spellStart"/>
      <w:r w:rsidRPr="00B44394">
        <w:t>šikany</w:t>
      </w:r>
      <w:proofErr w:type="spellEnd"/>
      <w:r>
        <w:t xml:space="preserve">, ktorá </w:t>
      </w:r>
      <w:r w:rsidR="007F1EC8">
        <w:t>sa stala fenoménom dnešnej doby</w:t>
      </w:r>
      <w:r>
        <w:t xml:space="preserve"> a </w:t>
      </w:r>
      <w:proofErr w:type="spellStart"/>
      <w:r>
        <w:t>k</w:t>
      </w:r>
      <w:r w:rsidRPr="0004324D">
        <w:t>yberšikanovanie</w:t>
      </w:r>
      <w:proofErr w:type="spellEnd"/>
      <w:r w:rsidRPr="0004324D">
        <w:t xml:space="preserve"> je jedným z najčastejších negatívnych javov na internete</w:t>
      </w:r>
      <w:r w:rsidRPr="00B44394">
        <w:t>.</w:t>
      </w:r>
      <w:r>
        <w:t xml:space="preserve"> Vo všeobecnosti </w:t>
      </w:r>
      <w:r w:rsidRPr="00C375BC">
        <w:t>kyber</w:t>
      </w:r>
      <w:r>
        <w:t xml:space="preserve">netická </w:t>
      </w:r>
      <w:proofErr w:type="spellStart"/>
      <w:r w:rsidRPr="00C375BC">
        <w:t>šikana</w:t>
      </w:r>
      <w:proofErr w:type="spellEnd"/>
      <w:r w:rsidRPr="00C375BC">
        <w:t xml:space="preserve"> predstavuje špe</w:t>
      </w:r>
      <w:r>
        <w:t xml:space="preserve">cifický druh </w:t>
      </w:r>
      <w:proofErr w:type="spellStart"/>
      <w:r>
        <w:t>šikany</w:t>
      </w:r>
      <w:proofErr w:type="spellEnd"/>
      <w:r>
        <w:t>, realizovaný</w:t>
      </w:r>
      <w:r w:rsidRPr="00C375BC">
        <w:t xml:space="preserve"> prostredníctvom informačných a komunikačných technológií, </w:t>
      </w:r>
      <w:r w:rsidR="004C2A66">
        <w:t xml:space="preserve">pričom </w:t>
      </w:r>
      <w:r w:rsidRPr="00C375BC">
        <w:t>páchateľ má k dispozícii nov</w:t>
      </w:r>
      <w:r>
        <w:t>ý nástroj na ubližovanie, ktorým</w:t>
      </w:r>
      <w:r w:rsidRPr="00C375BC">
        <w:t xml:space="preserve"> je virtuálna realita</w:t>
      </w:r>
      <w:r>
        <w:t xml:space="preserve">. </w:t>
      </w:r>
      <w:r w:rsidRPr="00C375BC">
        <w:t xml:space="preserve">Obeťou </w:t>
      </w:r>
      <w:r>
        <w:t>šikanovania sú v súčasnej dobe neplnoleté osoby, osoby blízke</w:t>
      </w:r>
      <w:r w:rsidRPr="00C375BC">
        <w:t xml:space="preserve"> vek</w:t>
      </w:r>
      <w:r>
        <w:t>u mladistvých, ale aj dospelé osoby</w:t>
      </w:r>
      <w:r w:rsidR="004C2A66">
        <w:t xml:space="preserve">. Vo </w:t>
      </w:r>
      <w:r w:rsidRPr="00C375BC">
        <w:t>všeobecnosti sa</w:t>
      </w:r>
      <w:r>
        <w:t xml:space="preserve"> šikanovanie</w:t>
      </w:r>
      <w:r w:rsidRPr="00C375BC">
        <w:t xml:space="preserve"> v</w:t>
      </w:r>
      <w:r>
        <w:t xml:space="preserve">yznačuje znakom opakovaného a </w:t>
      </w:r>
      <w:r w:rsidRPr="00C375BC">
        <w:t>trvajúceho konania s úmyslom škodiť druhému ponižovaním,</w:t>
      </w:r>
      <w:r>
        <w:t xml:space="preserve"> obťažovaním, </w:t>
      </w:r>
      <w:r w:rsidRPr="00C375BC">
        <w:t xml:space="preserve">vystupovaním v mene </w:t>
      </w:r>
      <w:r>
        <w:t xml:space="preserve">obete, </w:t>
      </w:r>
      <w:r w:rsidRPr="00C375BC">
        <w:t>vyl</w:t>
      </w:r>
      <w:r>
        <w:t xml:space="preserve">učovaním zo skupiny s </w:t>
      </w:r>
      <w:r w:rsidRPr="00C375BC">
        <w:t>preukázateľný</w:t>
      </w:r>
      <w:r>
        <w:t>m</w:t>
      </w:r>
      <w:r w:rsidRPr="00C375BC">
        <w:t xml:space="preserve"> dopad</w:t>
      </w:r>
      <w:r>
        <w:t xml:space="preserve">om na obeť a zverejnením prejavov osobnej povahy obete vo virtuálnom priestore, resp. internete. Navrhovaný trestný čin má ambíciu postihovať tieto druhy konaní, ktorými súčasne </w:t>
      </w:r>
      <w:r w:rsidR="00DB2219">
        <w:t>musí dôjsť aj</w:t>
      </w:r>
      <w:r>
        <w:t xml:space="preserve"> k podstatnému zhoršeniu kvality života obete. D</w:t>
      </w:r>
      <w:r w:rsidRPr="00124402">
        <w:t>oplneni</w:t>
      </w:r>
      <w:r>
        <w:t>e</w:t>
      </w:r>
      <w:r w:rsidRPr="00124402">
        <w:t xml:space="preserve"> Trestného zákona je vyjadrením reakcie na </w:t>
      </w:r>
      <w:r>
        <w:t>zmeny v </w:t>
      </w:r>
      <w:r w:rsidRPr="00124402">
        <w:t>spoloč</w:t>
      </w:r>
      <w:r>
        <w:t>nosti ako takej</w:t>
      </w:r>
      <w:r w:rsidR="00A8162E">
        <w:t xml:space="preserve"> a to </w:t>
      </w:r>
      <w:r>
        <w:t xml:space="preserve">predovšetkým na </w:t>
      </w:r>
      <w:r w:rsidRPr="00124402">
        <w:t xml:space="preserve">presúvanie aktivít a „života“ do digitálneho </w:t>
      </w:r>
      <w:r>
        <w:t xml:space="preserve">priestoru. </w:t>
      </w:r>
    </w:p>
    <w:p w:rsidR="00DC0506" w:rsidRPr="00124402" w:rsidRDefault="00DC0506" w:rsidP="00851D61">
      <w:pPr>
        <w:jc w:val="both"/>
      </w:pPr>
    </w:p>
    <w:p w:rsidR="00DC0506" w:rsidRPr="006A7CF8" w:rsidRDefault="00DC0506" w:rsidP="00851D61">
      <w:pPr>
        <w:widowControl/>
        <w:rPr>
          <w:rStyle w:val="Zstupntext"/>
          <w:color w:val="000000"/>
          <w:spacing w:val="30"/>
        </w:rPr>
      </w:pPr>
      <w:r w:rsidRPr="00124402">
        <w:rPr>
          <w:rStyle w:val="Zstupntext"/>
          <w:b/>
          <w:color w:val="000000"/>
          <w:spacing w:val="30"/>
        </w:rPr>
        <w:t xml:space="preserve">Stanovisko </w:t>
      </w:r>
    </w:p>
    <w:p w:rsidR="00DC0506" w:rsidRPr="00124402" w:rsidRDefault="00DC0506" w:rsidP="00851D61">
      <w:pPr>
        <w:widowControl/>
        <w:jc w:val="both"/>
        <w:rPr>
          <w:rStyle w:val="Zstupntext"/>
          <w:color w:val="000000"/>
        </w:rPr>
      </w:pPr>
    </w:p>
    <w:p w:rsidR="00DC0506" w:rsidRPr="00124402" w:rsidRDefault="00DC0506" w:rsidP="00851D61">
      <w:pPr>
        <w:widowControl/>
        <w:jc w:val="both"/>
        <w:rPr>
          <w:rStyle w:val="Zstupntext"/>
          <w:color w:val="000000"/>
        </w:rPr>
      </w:pPr>
      <w:r w:rsidRPr="00124402">
        <w:rPr>
          <w:rStyle w:val="Zstupntext"/>
          <w:color w:val="000000"/>
        </w:rPr>
        <w:t>Ministerstvo spravodlivosti zaujíma k poslaneckému návrhu nasledovné stanovisko:</w:t>
      </w:r>
    </w:p>
    <w:p w:rsidR="00DC0506" w:rsidRPr="00124402" w:rsidRDefault="00DC0506" w:rsidP="00851D61">
      <w:pPr>
        <w:jc w:val="both"/>
        <w:rPr>
          <w:rStyle w:val="Zstupntext"/>
          <w:b/>
          <w:color w:val="auto"/>
        </w:rPr>
      </w:pPr>
      <w:r w:rsidRPr="00124402">
        <w:rPr>
          <w:rStyle w:val="Zstupntext"/>
          <w:b/>
          <w:color w:val="auto"/>
        </w:rPr>
        <w:tab/>
      </w:r>
    </w:p>
    <w:p w:rsidR="00DC0506" w:rsidRDefault="00DC0506" w:rsidP="00851D61">
      <w:pPr>
        <w:jc w:val="both"/>
        <w:rPr>
          <w:rStyle w:val="Zstupntext"/>
          <w:color w:val="000000"/>
        </w:rPr>
      </w:pPr>
      <w:r w:rsidRPr="00124402">
        <w:rPr>
          <w:rStyle w:val="Zstupntext"/>
          <w:color w:val="auto"/>
        </w:rPr>
        <w:t>Navrhované doplnenie právnej úpravy považujeme za účelné</w:t>
      </w:r>
      <w:r>
        <w:rPr>
          <w:rStyle w:val="Zstupntext"/>
          <w:color w:val="auto"/>
        </w:rPr>
        <w:t xml:space="preserve"> a dôvodné</w:t>
      </w:r>
      <w:r w:rsidRPr="00124402">
        <w:rPr>
          <w:rStyle w:val="Zstupntext"/>
          <w:color w:val="auto"/>
        </w:rPr>
        <w:t>, nakoľko</w:t>
      </w:r>
      <w:r>
        <w:rPr>
          <w:rStyle w:val="Zstupntext"/>
          <w:color w:val="auto"/>
        </w:rPr>
        <w:t xml:space="preserve"> máme za to, </w:t>
      </w:r>
      <w:r w:rsidRPr="00124402">
        <w:rPr>
          <w:rStyle w:val="Zstupntext"/>
          <w:color w:val="auto"/>
        </w:rPr>
        <w:t xml:space="preserve"> </w:t>
      </w:r>
      <w:r>
        <w:rPr>
          <w:rStyle w:val="Zstupntext"/>
          <w:color w:val="auto"/>
        </w:rPr>
        <w:t xml:space="preserve">že nový trestný čin </w:t>
      </w:r>
      <w:r>
        <w:rPr>
          <w:rStyle w:val="Zstupntext"/>
          <w:color w:val="000000"/>
        </w:rPr>
        <w:t>vecne patrí medzi trestné činy proti</w:t>
      </w:r>
      <w:r w:rsidRPr="00B44394">
        <w:t xml:space="preserve"> iným právam a</w:t>
      </w:r>
      <w:r w:rsidR="00A8162E">
        <w:t> </w:t>
      </w:r>
      <w:r w:rsidRPr="00B44394">
        <w:t>slobodám</w:t>
      </w:r>
      <w:r w:rsidR="00A8162E">
        <w:rPr>
          <w:rStyle w:val="Zstupntext"/>
          <w:color w:val="auto"/>
        </w:rPr>
        <w:t xml:space="preserve"> a súčasne </w:t>
      </w:r>
      <w:r>
        <w:rPr>
          <w:rStyle w:val="Zstupntext"/>
          <w:color w:val="auto"/>
        </w:rPr>
        <w:t xml:space="preserve">je </w:t>
      </w:r>
      <w:r w:rsidRPr="00124402">
        <w:rPr>
          <w:color w:val="000000"/>
        </w:rPr>
        <w:t>povinnosťou štátu reagovať na</w:t>
      </w:r>
      <w:r>
        <w:t xml:space="preserve"> nový druh </w:t>
      </w:r>
      <w:proofErr w:type="spellStart"/>
      <w:r>
        <w:t>šikany</w:t>
      </w:r>
      <w:proofErr w:type="spellEnd"/>
      <w:r>
        <w:t>, realizovaný</w:t>
      </w:r>
      <w:r w:rsidRPr="00124402">
        <w:t xml:space="preserve"> </w:t>
      </w:r>
      <w:r>
        <w:t xml:space="preserve">páchateľom </w:t>
      </w:r>
      <w:r w:rsidRPr="00124402">
        <w:t xml:space="preserve">prostredníctvom informačných a komunikačných technológií, </w:t>
      </w:r>
      <w:r>
        <w:t xml:space="preserve">ktorý je v podstate neobmedzeným </w:t>
      </w:r>
      <w:r w:rsidRPr="00124402">
        <w:t>nástroj</w:t>
      </w:r>
      <w:r>
        <w:t>om na ubližovanie cez online priestor, a to zavedením osobitnej skutkovej podstaty trestného činu nebezpečného obťažovania podľa § 360b Trestného zákona</w:t>
      </w:r>
      <w:r w:rsidRPr="00124402">
        <w:t>.</w:t>
      </w:r>
      <w:r>
        <w:t xml:space="preserve"> </w:t>
      </w:r>
      <w:r>
        <w:rPr>
          <w:rStyle w:val="Zstupntext"/>
          <w:color w:val="000000"/>
        </w:rPr>
        <w:t xml:space="preserve">Poslanecký návrh v predloženom znení môže byť </w:t>
      </w:r>
      <w:r w:rsidR="00A8162E">
        <w:rPr>
          <w:rStyle w:val="Zstupntext"/>
          <w:color w:val="000000"/>
        </w:rPr>
        <w:t xml:space="preserve">z časti </w:t>
      </w:r>
      <w:r>
        <w:rPr>
          <w:rStyle w:val="Zstupntext"/>
          <w:color w:val="000000"/>
        </w:rPr>
        <w:t xml:space="preserve">problematický z hľadiska použitia niektorých pojmov v základnej ako aj </w:t>
      </w:r>
      <w:r w:rsidR="00A8162E">
        <w:rPr>
          <w:rStyle w:val="Zstupntext"/>
          <w:color w:val="000000"/>
        </w:rPr>
        <w:t xml:space="preserve">v </w:t>
      </w:r>
      <w:r>
        <w:rPr>
          <w:rStyle w:val="Zstupntext"/>
          <w:color w:val="000000"/>
        </w:rPr>
        <w:t xml:space="preserve">kvalifikovanej skutkovej podstate trestného činu. Z tohto dôvodu bude potrebné vykonať určité vecné a legislatívno-technické úpravy. </w:t>
      </w:r>
    </w:p>
    <w:p w:rsidR="00DC0506" w:rsidRDefault="00DC0506" w:rsidP="00851D61">
      <w:pPr>
        <w:jc w:val="both"/>
        <w:rPr>
          <w:rStyle w:val="Zstupntext"/>
          <w:color w:val="000000"/>
        </w:rPr>
      </w:pPr>
    </w:p>
    <w:p w:rsidR="00DC0506" w:rsidRDefault="00DC0506" w:rsidP="00851D61">
      <w:pPr>
        <w:widowControl/>
        <w:jc w:val="both"/>
        <w:rPr>
          <w:rStyle w:val="Zstupntext"/>
          <w:color w:val="000000"/>
        </w:rPr>
      </w:pPr>
      <w:r>
        <w:rPr>
          <w:rStyle w:val="Zstupntext"/>
          <w:color w:val="000000"/>
        </w:rPr>
        <w:t xml:space="preserve">S ohľadom na vyššie uvedené si </w:t>
      </w:r>
      <w:r w:rsidRPr="004273C0">
        <w:rPr>
          <w:rStyle w:val="Zstupntext"/>
          <w:color w:val="000000"/>
        </w:rPr>
        <w:t>ministerstvo spravodlivosti k predloženému poslaneckému návrhu up</w:t>
      </w:r>
      <w:r>
        <w:rPr>
          <w:rStyle w:val="Zstupntext"/>
          <w:color w:val="000000"/>
        </w:rPr>
        <w:t>latňuje nasledovné pripomienky:</w:t>
      </w:r>
    </w:p>
    <w:p w:rsidR="00DC0506" w:rsidRDefault="00DC0506" w:rsidP="00851D61">
      <w:pPr>
        <w:widowControl/>
        <w:jc w:val="both"/>
        <w:rPr>
          <w:rStyle w:val="Zstupntext"/>
          <w:color w:val="000000"/>
        </w:rPr>
      </w:pPr>
    </w:p>
    <w:p w:rsidR="00851D61" w:rsidRDefault="00851D61" w:rsidP="00851D61">
      <w:pPr>
        <w:widowControl/>
        <w:jc w:val="both"/>
        <w:rPr>
          <w:rStyle w:val="Zstupntext"/>
          <w:color w:val="000000"/>
        </w:rPr>
      </w:pPr>
    </w:p>
    <w:p w:rsidR="0059242F" w:rsidRDefault="0059242F" w:rsidP="00851D61">
      <w:pPr>
        <w:widowControl/>
        <w:jc w:val="both"/>
        <w:rPr>
          <w:rStyle w:val="Zstupntext"/>
          <w:color w:val="000000"/>
        </w:rPr>
      </w:pPr>
    </w:p>
    <w:p w:rsidR="00DC0506" w:rsidRPr="00625BB1" w:rsidRDefault="00DC0506" w:rsidP="00851D61">
      <w:pPr>
        <w:widowControl/>
        <w:jc w:val="both"/>
        <w:rPr>
          <w:color w:val="000000"/>
        </w:rPr>
      </w:pPr>
      <w:r>
        <w:rPr>
          <w:b/>
          <w:bCs/>
          <w:color w:val="000000"/>
        </w:rPr>
        <w:lastRenderedPageBreak/>
        <w:t xml:space="preserve">K návrhu zákona, </w:t>
      </w:r>
      <w:r w:rsidR="00A153CE">
        <w:rPr>
          <w:b/>
          <w:bCs/>
          <w:color w:val="000000"/>
        </w:rPr>
        <w:t xml:space="preserve">k Čl. I </w:t>
      </w:r>
      <w:r w:rsidR="00A153CE" w:rsidRPr="009E0731">
        <w:rPr>
          <w:b/>
          <w:bCs/>
          <w:color w:val="000000"/>
        </w:rPr>
        <w:t>[§ 3</w:t>
      </w:r>
      <w:r w:rsidR="00A153CE">
        <w:rPr>
          <w:b/>
          <w:bCs/>
          <w:color w:val="000000"/>
        </w:rPr>
        <w:t>60b ods.</w:t>
      </w:r>
      <w:r w:rsidR="00A86E31">
        <w:rPr>
          <w:b/>
          <w:bCs/>
          <w:color w:val="000000"/>
        </w:rPr>
        <w:t xml:space="preserve"> </w:t>
      </w:r>
      <w:r w:rsidR="00A153CE">
        <w:rPr>
          <w:b/>
          <w:bCs/>
          <w:color w:val="000000"/>
        </w:rPr>
        <w:t>1</w:t>
      </w:r>
      <w:r w:rsidR="00A153CE" w:rsidRPr="009E0731">
        <w:rPr>
          <w:b/>
          <w:bCs/>
          <w:color w:val="000000"/>
        </w:rPr>
        <w:t>]</w:t>
      </w:r>
    </w:p>
    <w:p w:rsidR="00DC0506" w:rsidRDefault="00DC0506" w:rsidP="00851D61">
      <w:pPr>
        <w:jc w:val="both"/>
        <w:rPr>
          <w:u w:val="single"/>
        </w:rPr>
      </w:pPr>
    </w:p>
    <w:p w:rsidR="00DC0506" w:rsidRDefault="00DC0506" w:rsidP="00851D61">
      <w:pPr>
        <w:jc w:val="both"/>
      </w:pPr>
      <w:r>
        <w:t xml:space="preserve">Ustanovenie § 360b odsek 1 </w:t>
      </w:r>
      <w:r w:rsidRPr="00D84B08">
        <w:rPr>
          <w:rStyle w:val="Zstupntext"/>
          <w:color w:val="000000"/>
        </w:rPr>
        <w:t>odporúčame preformulovať tak</w:t>
      </w:r>
      <w:r>
        <w:rPr>
          <w:rStyle w:val="Zstupntext"/>
          <w:color w:val="000000"/>
        </w:rPr>
        <w:t>,</w:t>
      </w:r>
      <w:r w:rsidRPr="00D84B08">
        <w:rPr>
          <w:rStyle w:val="Zstupntext"/>
          <w:color w:val="000000"/>
        </w:rPr>
        <w:t xml:space="preserve"> aby </w:t>
      </w:r>
      <w:r>
        <w:rPr>
          <w:rStyle w:val="Zstupntext"/>
          <w:color w:val="000000"/>
        </w:rPr>
        <w:t>znelo nasledovne:</w:t>
      </w:r>
    </w:p>
    <w:p w:rsidR="00DC0506" w:rsidRDefault="00DC0506" w:rsidP="00851D61">
      <w:pPr>
        <w:jc w:val="both"/>
      </w:pPr>
    </w:p>
    <w:p w:rsidR="00DC0506" w:rsidRPr="00110391" w:rsidRDefault="00DC0506" w:rsidP="00851D61">
      <w:pPr>
        <w:jc w:val="both"/>
      </w:pPr>
      <w:r>
        <w:t xml:space="preserve">„(1) </w:t>
      </w:r>
      <w:r w:rsidRPr="00347C96">
        <w:t xml:space="preserve">Kto </w:t>
      </w:r>
      <w:r w:rsidRPr="001D6E54">
        <w:t xml:space="preserve">prostredníctvom </w:t>
      </w:r>
      <w:r w:rsidRPr="00110391">
        <w:t>elektronickej komunikačnej služby</w:t>
      </w:r>
      <w:r>
        <w:t xml:space="preserve">, počítačového systému alebo počítačovej siete </w:t>
      </w:r>
      <w:r w:rsidRPr="00110391">
        <w:t>podstatným spôsobom zhorš</w:t>
      </w:r>
      <w:r>
        <w:t>í</w:t>
      </w:r>
      <w:r w:rsidRPr="00110391">
        <w:t xml:space="preserve"> kvalitu života</w:t>
      </w:r>
      <w:r>
        <w:t xml:space="preserve"> iného, tým že</w:t>
      </w:r>
    </w:p>
    <w:p w:rsidR="00DC0506" w:rsidRDefault="00DC0506" w:rsidP="00851D61">
      <w:pPr>
        <w:pStyle w:val="Odsekzoznamu"/>
        <w:numPr>
          <w:ilvl w:val="0"/>
          <w:numId w:val="2"/>
        </w:numPr>
        <w:jc w:val="both"/>
      </w:pPr>
      <w:r>
        <w:t xml:space="preserve">ho dlhodobo ponižuje, zastrašuje, neoprávnene koná v jeho mene alebo inak </w:t>
      </w:r>
      <w:r w:rsidR="0028094A">
        <w:t xml:space="preserve">dlhodobo </w:t>
      </w:r>
      <w:r>
        <w:t xml:space="preserve">obťažuje, </w:t>
      </w:r>
    </w:p>
    <w:p w:rsidR="00DC0506" w:rsidRPr="00110391" w:rsidRDefault="00DC0506" w:rsidP="00851D61">
      <w:pPr>
        <w:pStyle w:val="Odsekzoznamu"/>
        <w:numPr>
          <w:ilvl w:val="0"/>
          <w:numId w:val="2"/>
        </w:numPr>
        <w:jc w:val="both"/>
      </w:pPr>
      <w:r w:rsidRPr="00110391">
        <w:t xml:space="preserve">neoprávnene zverejní </w:t>
      </w:r>
      <w:r w:rsidRPr="006669C0">
        <w:t xml:space="preserve">alebo sprístupní </w:t>
      </w:r>
      <w:r w:rsidR="0028094A">
        <w:t>tretej</w:t>
      </w:r>
      <w:r w:rsidR="0028094A" w:rsidRPr="006669C0">
        <w:t xml:space="preserve"> </w:t>
      </w:r>
      <w:r w:rsidRPr="006669C0">
        <w:t xml:space="preserve">osobe </w:t>
      </w:r>
      <w:bookmarkStart w:id="0" w:name="_Hlk64790980"/>
      <w:r w:rsidRPr="00CE0F27">
        <w:t>obrazov</w:t>
      </w:r>
      <w:r>
        <w:t>ý</w:t>
      </w:r>
      <w:r w:rsidRPr="00CE0F27">
        <w:t>, zvukov</w:t>
      </w:r>
      <w:r>
        <w:t>ý</w:t>
      </w:r>
      <w:r w:rsidRPr="00CE0F27">
        <w:t xml:space="preserve"> alebo obrazovo-zvukov</w:t>
      </w:r>
      <w:r>
        <w:t xml:space="preserve">ý </w:t>
      </w:r>
      <w:bookmarkEnd w:id="0"/>
      <w:r w:rsidRPr="00110391">
        <w:t>záznam jeho prejavu osobnej povahy</w:t>
      </w:r>
      <w:r>
        <w:t xml:space="preserve"> získaný s jeho súhlasom, spôsobilý značnou mierou </w:t>
      </w:r>
      <w:r w:rsidRPr="006669C0">
        <w:t>ohroziť jeho vážnosť</w:t>
      </w:r>
      <w:r>
        <w:t xml:space="preserve"> alebo spôsobiť mu inú vážnu ujmu</w:t>
      </w:r>
      <w:r w:rsidR="0028094A">
        <w:t xml:space="preserve"> na právach</w:t>
      </w:r>
      <w:r w:rsidRPr="00110391">
        <w:t>,</w:t>
      </w:r>
    </w:p>
    <w:p w:rsidR="00DC0506" w:rsidRPr="00347C96" w:rsidRDefault="00DC0506" w:rsidP="00851D61">
      <w:pPr>
        <w:jc w:val="both"/>
      </w:pPr>
      <w:r w:rsidRPr="00110391">
        <w:t xml:space="preserve">potrestá sa odňatím slobody až na </w:t>
      </w:r>
      <w:r>
        <w:t xml:space="preserve"> jeden rok</w:t>
      </w:r>
      <w:r w:rsidRPr="00110391">
        <w:t>.</w:t>
      </w:r>
      <w:r>
        <w:t xml:space="preserve">“. </w:t>
      </w:r>
    </w:p>
    <w:p w:rsidR="00DC0506" w:rsidRPr="00124402" w:rsidRDefault="00DC0506" w:rsidP="00851D61">
      <w:pPr>
        <w:jc w:val="both"/>
        <w:rPr>
          <w:u w:val="single"/>
        </w:rPr>
      </w:pPr>
    </w:p>
    <w:p w:rsidR="00DC0506" w:rsidRPr="00B72CC1" w:rsidRDefault="00DC0506" w:rsidP="00851D61">
      <w:pPr>
        <w:jc w:val="both"/>
      </w:pPr>
      <w:r w:rsidRPr="00124402">
        <w:t>Odporúčané preštylizovanie pova</w:t>
      </w:r>
      <w:r>
        <w:t>žujeme za vhodnejšie a zrozumiteľnejšie</w:t>
      </w:r>
      <w:r w:rsidRPr="00124402">
        <w:t xml:space="preserve"> pre aplikačnú prax v súvislosti s právnou a skutkovou kvalifikáciou takéhoto konania zo strany orgánov činných v trestnom konaní, prípadne súdu.</w:t>
      </w:r>
      <w:r>
        <w:t xml:space="preserve"> </w:t>
      </w:r>
      <w:r>
        <w:rPr>
          <w:rStyle w:val="Zstupntext"/>
          <w:color w:val="000000"/>
        </w:rPr>
        <w:t xml:space="preserve">Domnievame sa, že navrhované znenie by mohlo v praxi spôsobovať výkladové problémy ohľadne účelu a zmyslu právnej normy. Poukazujeme na skutočnosť, že pojem „znevažuje“ sa používa vo vzťahu k štátnym orgánom, preto ho odporúčame nahradiť pojmom „ponižuje“, ktorý sa týka správania vo vzťahu k osobám ako živým bytostiam. </w:t>
      </w:r>
      <w:r>
        <w:t>Doplnenie</w:t>
      </w:r>
      <w:r w:rsidRPr="009D4B52">
        <w:t xml:space="preserve"> </w:t>
      </w:r>
      <w:r>
        <w:t xml:space="preserve">pojmového znaku </w:t>
      </w:r>
      <w:r w:rsidRPr="00B72CC1">
        <w:t>„</w:t>
      </w:r>
      <w:r w:rsidRPr="00B72CC1">
        <w:rPr>
          <w:iCs/>
        </w:rPr>
        <w:t>značnou mierou</w:t>
      </w:r>
      <w:r>
        <w:rPr>
          <w:iCs/>
        </w:rPr>
        <w:t xml:space="preserve">“ v písmene b) vyjadruje potrebu, aby </w:t>
      </w:r>
      <w:r>
        <w:rPr>
          <w:bdr w:val="none" w:sz="0" w:space="0" w:color="auto" w:frame="1"/>
        </w:rPr>
        <w:t>m</w:t>
      </w:r>
      <w:r w:rsidRPr="004820BC">
        <w:rPr>
          <w:bdr w:val="none" w:sz="0" w:space="0" w:color="auto" w:frame="1"/>
        </w:rPr>
        <w:t>ie</w:t>
      </w:r>
      <w:r w:rsidRPr="004820BC">
        <w:rPr>
          <w:bdr w:val="none" w:sz="0" w:space="0" w:color="auto" w:frame="1"/>
        </w:rPr>
        <w:softHyphen/>
        <w:t>ra oh</w:t>
      </w:r>
      <w:r w:rsidRPr="004820BC">
        <w:rPr>
          <w:bdr w:val="none" w:sz="0" w:space="0" w:color="auto" w:frame="1"/>
        </w:rPr>
        <w:softHyphen/>
        <w:t>ro</w:t>
      </w:r>
      <w:r w:rsidRPr="004820BC">
        <w:rPr>
          <w:bdr w:val="none" w:sz="0" w:space="0" w:color="auto" w:frame="1"/>
        </w:rPr>
        <w:softHyphen/>
        <w:t>ze</w:t>
      </w:r>
      <w:r w:rsidRPr="004820BC">
        <w:rPr>
          <w:bdr w:val="none" w:sz="0" w:space="0" w:color="auto" w:frame="1"/>
        </w:rPr>
        <w:softHyphen/>
        <w:t>nia</w:t>
      </w:r>
      <w:r>
        <w:rPr>
          <w:bdr w:val="none" w:sz="0" w:space="0" w:color="auto" w:frame="1"/>
        </w:rPr>
        <w:t xml:space="preserve"> vážnosti</w:t>
      </w:r>
      <w:r w:rsidRPr="004820BC">
        <w:rPr>
          <w:bdr w:val="none" w:sz="0" w:space="0" w:color="auto" w:frame="1"/>
        </w:rPr>
        <w:t xml:space="preserve"> dot</w:t>
      </w:r>
      <w:r w:rsidRPr="004820BC">
        <w:rPr>
          <w:bdr w:val="none" w:sz="0" w:space="0" w:color="auto" w:frame="1"/>
        </w:rPr>
        <w:softHyphen/>
        <w:t>knu</w:t>
      </w:r>
      <w:r w:rsidRPr="004820BC">
        <w:rPr>
          <w:bdr w:val="none" w:sz="0" w:space="0" w:color="auto" w:frame="1"/>
        </w:rPr>
        <w:softHyphen/>
        <w:t>tej oso</w:t>
      </w:r>
      <w:r w:rsidRPr="004820BC">
        <w:rPr>
          <w:bdr w:val="none" w:sz="0" w:space="0" w:color="auto" w:frame="1"/>
        </w:rPr>
        <w:softHyphen/>
        <w:t xml:space="preserve">by </w:t>
      </w:r>
      <w:r>
        <w:rPr>
          <w:bdr w:val="none" w:sz="0" w:space="0" w:color="auto" w:frame="1"/>
        </w:rPr>
        <w:t xml:space="preserve">spočívajúca v </w:t>
      </w:r>
      <w:r>
        <w:t>neoprávnenom</w:t>
      </w:r>
      <w:r w:rsidRPr="004820BC">
        <w:t xml:space="preserve"> zverejnen</w:t>
      </w:r>
      <w:r>
        <w:t>í</w:t>
      </w:r>
      <w:r w:rsidRPr="004820BC">
        <w:t xml:space="preserve"> alebo sprístupnen</w:t>
      </w:r>
      <w:r>
        <w:t xml:space="preserve">í </w:t>
      </w:r>
      <w:r w:rsidRPr="004820BC">
        <w:t>obrazového, zvukového alebo obrazovo-zvukového záznamu</w:t>
      </w:r>
      <w:r>
        <w:t xml:space="preserve"> jej prejavu osobnej povahy vo virtuálnom priestore </w:t>
      </w:r>
      <w:r>
        <w:rPr>
          <w:bdr w:val="none" w:sz="0" w:space="0" w:color="auto" w:frame="1"/>
        </w:rPr>
        <w:t xml:space="preserve">bola </w:t>
      </w:r>
      <w:r w:rsidRPr="004820BC">
        <w:rPr>
          <w:bCs/>
          <w:bdr w:val="none" w:sz="0" w:space="0" w:color="auto" w:frame="1"/>
        </w:rPr>
        <w:t>znač</w:t>
      </w:r>
      <w:r w:rsidRPr="004820BC">
        <w:rPr>
          <w:bCs/>
          <w:bdr w:val="none" w:sz="0" w:space="0" w:color="auto" w:frame="1"/>
        </w:rPr>
        <w:softHyphen/>
        <w:t>ná</w:t>
      </w:r>
      <w:r>
        <w:rPr>
          <w:bCs/>
          <w:bdr w:val="none" w:sz="0" w:space="0" w:color="auto" w:frame="1"/>
        </w:rPr>
        <w:t>,</w:t>
      </w:r>
      <w:r w:rsidRPr="004820BC">
        <w:rPr>
          <w:bCs/>
          <w:bdr w:val="none" w:sz="0" w:space="0" w:color="auto" w:frame="1"/>
        </w:rPr>
        <w:t xml:space="preserve"> </w:t>
      </w:r>
      <w:r>
        <w:rPr>
          <w:bCs/>
          <w:bdr w:val="none" w:sz="0" w:space="0" w:color="auto" w:frame="1"/>
        </w:rPr>
        <w:t>č</w:t>
      </w:r>
      <w:r w:rsidRPr="004820BC">
        <w:rPr>
          <w:bCs/>
          <w:bdr w:val="none" w:sz="0" w:space="0" w:color="auto" w:frame="1"/>
        </w:rPr>
        <w:t>o znamená</w:t>
      </w:r>
      <w:r>
        <w:rPr>
          <w:bCs/>
          <w:bdr w:val="none" w:sz="0" w:space="0" w:color="auto" w:frame="1"/>
        </w:rPr>
        <w:t>,</w:t>
      </w:r>
      <w:r w:rsidRPr="004820BC">
        <w:rPr>
          <w:bCs/>
          <w:bdr w:val="none" w:sz="0" w:space="0" w:color="auto" w:frame="1"/>
        </w:rPr>
        <w:t xml:space="preserve"> že nebude pos</w:t>
      </w:r>
      <w:r w:rsidRPr="004820BC">
        <w:rPr>
          <w:bCs/>
          <w:bdr w:val="none" w:sz="0" w:space="0" w:color="auto" w:frame="1"/>
        </w:rPr>
        <w:softHyphen/>
        <w:t>ta</w:t>
      </w:r>
      <w:r w:rsidRPr="004820BC">
        <w:rPr>
          <w:bCs/>
          <w:bdr w:val="none" w:sz="0" w:space="0" w:color="auto" w:frame="1"/>
        </w:rPr>
        <w:softHyphen/>
        <w:t>čovať aké</w:t>
      </w:r>
      <w:r w:rsidRPr="004820BC">
        <w:rPr>
          <w:bCs/>
          <w:bdr w:val="none" w:sz="0" w:space="0" w:color="auto" w:frame="1"/>
        </w:rPr>
        <w:softHyphen/>
        <w:t>koľ</w:t>
      </w:r>
      <w:r w:rsidRPr="004820BC">
        <w:rPr>
          <w:bCs/>
          <w:bdr w:val="none" w:sz="0" w:space="0" w:color="auto" w:frame="1"/>
        </w:rPr>
        <w:softHyphen/>
        <w:t>vek oh</w:t>
      </w:r>
      <w:r w:rsidRPr="004820BC">
        <w:rPr>
          <w:bCs/>
          <w:bdr w:val="none" w:sz="0" w:space="0" w:color="auto" w:frame="1"/>
        </w:rPr>
        <w:softHyphen/>
        <w:t>ro</w:t>
      </w:r>
      <w:r w:rsidRPr="004820BC">
        <w:rPr>
          <w:bCs/>
          <w:bdr w:val="none" w:sz="0" w:space="0" w:color="auto" w:frame="1"/>
        </w:rPr>
        <w:softHyphen/>
        <w:t>ze</w:t>
      </w:r>
      <w:r w:rsidRPr="004820BC">
        <w:rPr>
          <w:bCs/>
          <w:bdr w:val="none" w:sz="0" w:space="0" w:color="auto" w:frame="1"/>
        </w:rPr>
        <w:softHyphen/>
        <w:t>nie, ho</w:t>
      </w:r>
      <w:r w:rsidRPr="004820BC">
        <w:rPr>
          <w:bCs/>
          <w:bdr w:val="none" w:sz="0" w:space="0" w:color="auto" w:frame="1"/>
        </w:rPr>
        <w:softHyphen/>
        <w:t>ci aj v níz</w:t>
      </w:r>
      <w:r w:rsidRPr="004820BC">
        <w:rPr>
          <w:bCs/>
          <w:bdr w:val="none" w:sz="0" w:space="0" w:color="auto" w:frame="1"/>
        </w:rPr>
        <w:softHyphen/>
        <w:t>kej či ob</w:t>
      </w:r>
      <w:r w:rsidRPr="004820BC">
        <w:rPr>
          <w:bCs/>
          <w:bdr w:val="none" w:sz="0" w:space="0" w:color="auto" w:frame="1"/>
        </w:rPr>
        <w:softHyphen/>
        <w:t>vyk</w:t>
      </w:r>
      <w:r w:rsidRPr="004820BC">
        <w:rPr>
          <w:bCs/>
          <w:bdr w:val="none" w:sz="0" w:space="0" w:color="auto" w:frame="1"/>
        </w:rPr>
        <w:softHyphen/>
        <w:t>lej in</w:t>
      </w:r>
      <w:r w:rsidRPr="004820BC">
        <w:rPr>
          <w:bCs/>
          <w:bdr w:val="none" w:sz="0" w:space="0" w:color="auto" w:frame="1"/>
        </w:rPr>
        <w:softHyphen/>
        <w:t>ten</w:t>
      </w:r>
      <w:r w:rsidRPr="004820BC">
        <w:rPr>
          <w:bCs/>
          <w:bdr w:val="none" w:sz="0" w:space="0" w:color="auto" w:frame="1"/>
        </w:rPr>
        <w:softHyphen/>
        <w:t>zi</w:t>
      </w:r>
      <w:r w:rsidRPr="004820BC">
        <w:rPr>
          <w:bCs/>
          <w:bdr w:val="none" w:sz="0" w:space="0" w:color="auto" w:frame="1"/>
        </w:rPr>
        <w:softHyphen/>
        <w:t>te, ale mu</w:t>
      </w:r>
      <w:r w:rsidRPr="004820BC">
        <w:rPr>
          <w:bCs/>
          <w:bdr w:val="none" w:sz="0" w:space="0" w:color="auto" w:frame="1"/>
        </w:rPr>
        <w:softHyphen/>
        <w:t>sí ísť o oh</w:t>
      </w:r>
      <w:r w:rsidRPr="004820BC">
        <w:rPr>
          <w:bCs/>
          <w:bdr w:val="none" w:sz="0" w:space="0" w:color="auto" w:frame="1"/>
        </w:rPr>
        <w:softHyphen/>
        <w:t>ro</w:t>
      </w:r>
      <w:r w:rsidRPr="004820BC">
        <w:rPr>
          <w:bCs/>
          <w:bdr w:val="none" w:sz="0" w:space="0" w:color="auto" w:frame="1"/>
        </w:rPr>
        <w:softHyphen/>
        <w:t>ze</w:t>
      </w:r>
      <w:r w:rsidRPr="004820BC">
        <w:rPr>
          <w:bCs/>
          <w:bdr w:val="none" w:sz="0" w:space="0" w:color="auto" w:frame="1"/>
        </w:rPr>
        <w:softHyphen/>
        <w:t xml:space="preserve">nie </w:t>
      </w:r>
      <w:r>
        <w:rPr>
          <w:bCs/>
          <w:bdr w:val="none" w:sz="0" w:space="0" w:color="auto" w:frame="1"/>
        </w:rPr>
        <w:t xml:space="preserve">jej vážnosti </w:t>
      </w:r>
      <w:r w:rsidRPr="004820BC">
        <w:rPr>
          <w:bCs/>
          <w:bdr w:val="none" w:sz="0" w:space="0" w:color="auto" w:frame="1"/>
        </w:rPr>
        <w:t>zá</w:t>
      </w:r>
      <w:r w:rsidRPr="004820BC">
        <w:rPr>
          <w:bCs/>
          <w:bdr w:val="none" w:sz="0" w:space="0" w:color="auto" w:frame="1"/>
        </w:rPr>
        <w:softHyphen/>
        <w:t>sad</w:t>
      </w:r>
      <w:r w:rsidRPr="004820BC">
        <w:rPr>
          <w:bCs/>
          <w:bdr w:val="none" w:sz="0" w:space="0" w:color="auto" w:frame="1"/>
        </w:rPr>
        <w:softHyphen/>
        <w:t>nej</w:t>
      </w:r>
      <w:r w:rsidRPr="004820BC">
        <w:rPr>
          <w:bCs/>
          <w:bdr w:val="none" w:sz="0" w:space="0" w:color="auto" w:frame="1"/>
        </w:rPr>
        <w:softHyphen/>
        <w:t>šie</w:t>
      </w:r>
      <w:r w:rsidRPr="004820BC">
        <w:rPr>
          <w:bCs/>
          <w:bdr w:val="none" w:sz="0" w:space="0" w:color="auto" w:frame="1"/>
        </w:rPr>
        <w:softHyphen/>
        <w:t>ho cha</w:t>
      </w:r>
      <w:r w:rsidRPr="004820BC">
        <w:rPr>
          <w:bCs/>
          <w:bdr w:val="none" w:sz="0" w:space="0" w:color="auto" w:frame="1"/>
        </w:rPr>
        <w:softHyphen/>
        <w:t>rak</w:t>
      </w:r>
      <w:r w:rsidRPr="004820BC">
        <w:rPr>
          <w:bCs/>
          <w:bdr w:val="none" w:sz="0" w:space="0" w:color="auto" w:frame="1"/>
        </w:rPr>
        <w:softHyphen/>
        <w:t>te</w:t>
      </w:r>
      <w:r w:rsidRPr="004820BC">
        <w:rPr>
          <w:bCs/>
          <w:bdr w:val="none" w:sz="0" w:space="0" w:color="auto" w:frame="1"/>
        </w:rPr>
        <w:softHyphen/>
        <w:t>ru</w:t>
      </w:r>
      <w:r>
        <w:rPr>
          <w:bCs/>
          <w:bdr w:val="none" w:sz="0" w:space="0" w:color="auto" w:frame="1"/>
        </w:rPr>
        <w:t>, pričom m</w:t>
      </w:r>
      <w:r w:rsidRPr="004820BC">
        <w:rPr>
          <w:bdr w:val="none" w:sz="0" w:space="0" w:color="auto" w:frame="1"/>
        </w:rPr>
        <w:t>edzi konaním páchateľa a následkom musí byť príčinná súvislosť.</w:t>
      </w:r>
      <w:r>
        <w:rPr>
          <w:bdr w:val="none" w:sz="0" w:space="0" w:color="auto" w:frame="1"/>
        </w:rPr>
        <w:t xml:space="preserve"> Rovnaký pojmový znak obsahuje aj skutková podstata trestného činu ohovárania podľa § 373 Trestného zákona, ktorá má pomerne blízko k trestnému činu ohovárania, avšak postihuje konanie, ktoré spočíva v oznámení nepravdivej informácie o inej osobe. </w:t>
      </w:r>
      <w:r w:rsidR="00306141" w:rsidRPr="00306141">
        <w:rPr>
          <w:bdr w:val="none" w:sz="0" w:space="0" w:color="auto" w:frame="1"/>
        </w:rPr>
        <w:t>S poukazom na definíciu zavinenia uvedenú v § 17 Trestného zákona nie je potrebné v navrhovanom § 360b osobitne vymedziť úmyselné spáchanie tohto trestného činu.</w:t>
      </w:r>
    </w:p>
    <w:p w:rsidR="00DC0506" w:rsidRPr="00625BB1" w:rsidRDefault="00DC0506" w:rsidP="00851D61">
      <w:pPr>
        <w:jc w:val="both"/>
        <w:rPr>
          <w:iCs/>
        </w:rPr>
      </w:pPr>
      <w:r>
        <w:rPr>
          <w:iCs/>
        </w:rPr>
        <w:t xml:space="preserve"> </w:t>
      </w:r>
    </w:p>
    <w:p w:rsidR="002765C9" w:rsidRPr="00DC0506" w:rsidRDefault="00DC0506" w:rsidP="00851D61">
      <w:pPr>
        <w:jc w:val="both"/>
      </w:pPr>
      <w:r>
        <w:t>N</w:t>
      </w:r>
      <w:r w:rsidRPr="00124402">
        <w:t>avrhovaná výška trestnej sadzby v základnej skutk</w:t>
      </w:r>
      <w:r>
        <w:t>ovej podstate sa javí ako neprimera</w:t>
      </w:r>
      <w:r w:rsidRPr="00124402">
        <w:t>ne prísna a disproporčná v porovnaní s trestným činom nebezpečného vyhrážania podľa § 360</w:t>
      </w:r>
      <w:r>
        <w:t xml:space="preserve"> Trestného zákona</w:t>
      </w:r>
      <w:r w:rsidRPr="00124402">
        <w:t xml:space="preserve"> a trestným činom nebezpečného prenasledovania podľa § 360a</w:t>
      </w:r>
      <w:r>
        <w:t xml:space="preserve"> Trestného zákona</w:t>
      </w:r>
      <w:r w:rsidRPr="00124402">
        <w:t>, v ktorých je ustanovená výška trestnej sadzby v základnej skutkovej podstate až na jeden rok</w:t>
      </w:r>
      <w:r>
        <w:t xml:space="preserve"> a narúša </w:t>
      </w:r>
      <w:r w:rsidR="006F1DB9">
        <w:t xml:space="preserve">tak </w:t>
      </w:r>
      <w:r>
        <w:t>systematiku výšky trestných sadzieb uvedených v trestnom kódexe</w:t>
      </w:r>
      <w:r w:rsidRPr="00124402">
        <w:t xml:space="preserve">. </w:t>
      </w:r>
      <w:r>
        <w:t xml:space="preserve">Z tohto dôvodu ju navrhujeme zosúladiť s výškou trestnej sadzby ustanovenej vo vyššie uvedených trestných činoch, ktoré chránia rovnaký objekt, ktorým je ochrana práv a slobôd jednotlivcov. </w:t>
      </w:r>
      <w:r w:rsidR="00FF46C2">
        <w:t>Odôvodnenie predkladateľa k pôvodne navrhovanej výške trestnej sadzby, ktoré znie: „</w:t>
      </w:r>
      <w:r w:rsidR="00FF46C2" w:rsidRPr="00FF46C2">
        <w:rPr>
          <w:i/>
        </w:rPr>
        <w:t>Pomerne vysoká horná hranica tri roky (ale bez akejkoľvek minimálnej dolnej hranice)</w:t>
      </w:r>
      <w:r w:rsidR="00FF46C2">
        <w:rPr>
          <w:i/>
        </w:rPr>
        <w:t xml:space="preserve"> v </w:t>
      </w:r>
      <w:r w:rsidR="00FF46C2" w:rsidRPr="00FF46C2">
        <w:rPr>
          <w:i/>
        </w:rPr>
        <w:t xml:space="preserve">základnej všeobecnej skutkovej podstate je motivovaná aj tým, že </w:t>
      </w:r>
      <w:proofErr w:type="spellStart"/>
      <w:r w:rsidR="00FF46C2" w:rsidRPr="00FF46C2">
        <w:rPr>
          <w:i/>
        </w:rPr>
        <w:t>ust</w:t>
      </w:r>
      <w:proofErr w:type="spellEnd"/>
      <w:r w:rsidR="00FF46C2" w:rsidRPr="00FF46C2">
        <w:rPr>
          <w:i/>
        </w:rPr>
        <w:t>. § 116 Trestného poriadku (TP) vyžaduje minimálnu hornú hranicu tri roky, alebo zaradenie trestného činu medzi taxatívne vymedzené trestné činy na to, aby bolo možné pri vyšetrovaní trestnej činnosti využiť prístup orgánov činných v trestnom konaní k údajom predstavujúcim telekomunikačné tajomstvo.</w:t>
      </w:r>
      <w:r w:rsidR="00FF46C2">
        <w:t xml:space="preserve">“, nemožno považovať za dostačujúce a trestnú politiku štátu nie je možné budovať na takomto princípe. </w:t>
      </w:r>
      <w:r>
        <w:t xml:space="preserve"> </w:t>
      </w:r>
      <w:r w:rsidRPr="00124402">
        <w:t xml:space="preserve"> </w:t>
      </w:r>
    </w:p>
    <w:p w:rsidR="00DC0506" w:rsidRDefault="00DC0506" w:rsidP="00773E0F">
      <w:pPr>
        <w:widowControl/>
        <w:adjustRightInd/>
        <w:rPr>
          <w:b/>
          <w:bCs/>
          <w:color w:val="000000"/>
        </w:rPr>
      </w:pPr>
    </w:p>
    <w:p w:rsidR="0059242F" w:rsidRDefault="0059242F" w:rsidP="00773E0F">
      <w:pPr>
        <w:widowControl/>
        <w:adjustRightInd/>
        <w:rPr>
          <w:b/>
          <w:bCs/>
          <w:color w:val="000000"/>
        </w:rPr>
      </w:pPr>
    </w:p>
    <w:p w:rsidR="0059242F" w:rsidRDefault="0059242F" w:rsidP="00773E0F">
      <w:pPr>
        <w:widowControl/>
        <w:adjustRightInd/>
        <w:rPr>
          <w:b/>
          <w:bCs/>
          <w:color w:val="000000"/>
        </w:rPr>
      </w:pPr>
    </w:p>
    <w:p w:rsidR="00851D61" w:rsidRDefault="00851D61" w:rsidP="00773E0F">
      <w:pPr>
        <w:widowControl/>
        <w:adjustRightInd/>
        <w:rPr>
          <w:b/>
          <w:bCs/>
          <w:color w:val="000000"/>
        </w:rPr>
      </w:pPr>
    </w:p>
    <w:p w:rsidR="00DC0506" w:rsidRDefault="00712B01" w:rsidP="00773E0F">
      <w:pPr>
        <w:widowControl/>
        <w:adjustRightInd/>
        <w:rPr>
          <w:b/>
          <w:bCs/>
          <w:color w:val="000000"/>
        </w:rPr>
      </w:pPr>
      <w:r>
        <w:rPr>
          <w:b/>
          <w:bCs/>
          <w:color w:val="000000"/>
        </w:rPr>
        <w:lastRenderedPageBreak/>
        <w:t xml:space="preserve">K návrhu zákona, </w:t>
      </w:r>
      <w:r w:rsidR="00A153CE">
        <w:rPr>
          <w:b/>
          <w:bCs/>
          <w:color w:val="000000"/>
        </w:rPr>
        <w:t xml:space="preserve">k Čl. I </w:t>
      </w:r>
      <w:r w:rsidR="00A153CE" w:rsidRPr="009E0731">
        <w:rPr>
          <w:b/>
          <w:bCs/>
          <w:color w:val="000000"/>
        </w:rPr>
        <w:t>[§ 3</w:t>
      </w:r>
      <w:r w:rsidR="00A153CE">
        <w:rPr>
          <w:b/>
          <w:bCs/>
          <w:color w:val="000000"/>
        </w:rPr>
        <w:t>60b ods. 2</w:t>
      </w:r>
      <w:r w:rsidR="00A153CE" w:rsidRPr="009E0731">
        <w:rPr>
          <w:b/>
          <w:bCs/>
          <w:color w:val="000000"/>
        </w:rPr>
        <w:t>]</w:t>
      </w:r>
    </w:p>
    <w:p w:rsidR="00A153CE" w:rsidRDefault="00A153CE" w:rsidP="0059242F">
      <w:pPr>
        <w:widowControl/>
        <w:adjustRightInd/>
        <w:rPr>
          <w:b/>
          <w:bCs/>
          <w:color w:val="000000"/>
        </w:rPr>
      </w:pPr>
    </w:p>
    <w:p w:rsidR="00DC0506" w:rsidRDefault="006A0F14" w:rsidP="00851D61">
      <w:pPr>
        <w:pStyle w:val="Normlnywebov"/>
        <w:spacing w:before="0" w:beforeAutospacing="0" w:after="0" w:afterAutospacing="0"/>
        <w:jc w:val="both"/>
      </w:pPr>
      <w:r>
        <w:t>Ustanovenie § 360b odsek</w:t>
      </w:r>
      <w:r w:rsidR="009E0731">
        <w:t xml:space="preserve"> 2</w:t>
      </w:r>
      <w:r w:rsidR="00666A31">
        <w:t xml:space="preserve"> </w:t>
      </w:r>
      <w:r w:rsidR="009E0731">
        <w:t xml:space="preserve">odporúčame preformulovať </w:t>
      </w:r>
      <w:r w:rsidR="00666A31">
        <w:t xml:space="preserve">tak, aby </w:t>
      </w:r>
      <w:r w:rsidR="00DC0506">
        <w:t>znelo nasledovne</w:t>
      </w:r>
      <w:r w:rsidR="00666A31">
        <w:t>:</w:t>
      </w:r>
    </w:p>
    <w:p w:rsidR="009E0731" w:rsidRPr="00347C96" w:rsidRDefault="009E0731" w:rsidP="00851D61">
      <w:pPr>
        <w:pStyle w:val="Normlnywebov"/>
        <w:spacing w:before="0" w:beforeAutospacing="0" w:after="0" w:afterAutospacing="0"/>
        <w:jc w:val="both"/>
      </w:pPr>
      <w:r>
        <w:t>„</w:t>
      </w:r>
      <w:r w:rsidRPr="00347C96">
        <w:t xml:space="preserve">(2) </w:t>
      </w:r>
      <w:r>
        <w:t>Odňatím slobody na šesť mesiacov až tri roky</w:t>
      </w:r>
      <w:r w:rsidRPr="00642133">
        <w:t xml:space="preserve"> sa páchateľ potrestá, ak spácha čin uvedený v odseku 1</w:t>
      </w:r>
    </w:p>
    <w:p w:rsidR="009E0731" w:rsidRDefault="009E0731" w:rsidP="00851D61">
      <w:pPr>
        <w:pStyle w:val="Odsekzoznamu"/>
        <w:numPr>
          <w:ilvl w:val="0"/>
          <w:numId w:val="1"/>
        </w:numPr>
        <w:jc w:val="both"/>
      </w:pPr>
      <w:r>
        <w:t xml:space="preserve">na chránenej osobe, </w:t>
      </w:r>
    </w:p>
    <w:p w:rsidR="009E0731" w:rsidRDefault="009E0731" w:rsidP="00851D61">
      <w:pPr>
        <w:pStyle w:val="Odsekzoznamu"/>
        <w:numPr>
          <w:ilvl w:val="0"/>
          <w:numId w:val="1"/>
        </w:numPr>
        <w:jc w:val="both"/>
      </w:pPr>
      <w:r>
        <w:t>z osobitného motívu, alebo</w:t>
      </w:r>
    </w:p>
    <w:p w:rsidR="009E0731" w:rsidRDefault="009E0731" w:rsidP="00851D61">
      <w:pPr>
        <w:pStyle w:val="Odsekzoznamu"/>
        <w:numPr>
          <w:ilvl w:val="0"/>
          <w:numId w:val="1"/>
        </w:numPr>
        <w:jc w:val="both"/>
      </w:pPr>
      <w:r>
        <w:t>hoci bol za taký čin v predchádzajúcich dvadsiatich štyroch mesiacoch odsúdený</w:t>
      </w:r>
      <w:r w:rsidRPr="00347C96">
        <w:t>.</w:t>
      </w:r>
      <w:r>
        <w:t>“</w:t>
      </w:r>
      <w:r w:rsidRPr="00347C96">
        <w:t xml:space="preserve"> </w:t>
      </w:r>
      <w:r w:rsidR="00DC0506">
        <w:t xml:space="preserve">. </w:t>
      </w:r>
    </w:p>
    <w:p w:rsidR="002765C9" w:rsidRPr="00124402" w:rsidRDefault="002765C9" w:rsidP="00851D61">
      <w:pPr>
        <w:jc w:val="both"/>
      </w:pPr>
    </w:p>
    <w:p w:rsidR="00B20B04" w:rsidRDefault="00A153CE" w:rsidP="00851D61">
      <w:pPr>
        <w:jc w:val="both"/>
      </w:pPr>
      <w:r>
        <w:t>Zmena n</w:t>
      </w:r>
      <w:r w:rsidRPr="00124402">
        <w:t>avrhovan</w:t>
      </w:r>
      <w:r>
        <w:t>ej</w:t>
      </w:r>
      <w:r w:rsidRPr="00124402">
        <w:t xml:space="preserve"> výšk</w:t>
      </w:r>
      <w:r>
        <w:t>y</w:t>
      </w:r>
      <w:r w:rsidRPr="00124402">
        <w:t xml:space="preserve"> trestnej sadzby v kvalifikovanej skutkovej podstate odzrkadľuje proporčnosť trestných sadzieb v Trestnom zákone v</w:t>
      </w:r>
      <w:r w:rsidR="00FF46C2">
        <w:t xml:space="preserve"> nadväznosti na navrhovanú zmenu </w:t>
      </w:r>
      <w:r w:rsidRPr="00124402">
        <w:t xml:space="preserve"> v odseku 1. </w:t>
      </w:r>
      <w:r>
        <w:t>D</w:t>
      </w:r>
      <w:r w:rsidR="002765C9" w:rsidRPr="00124402">
        <w:t>oplnenie</w:t>
      </w:r>
      <w:r w:rsidR="00B20B04">
        <w:t xml:space="preserve"> </w:t>
      </w:r>
      <w:r w:rsidR="002765C9">
        <w:t>písmen</w:t>
      </w:r>
      <w:r>
        <w:t>a</w:t>
      </w:r>
      <w:r w:rsidR="002765C9" w:rsidRPr="00124402">
        <w:t xml:space="preserve"> c) </w:t>
      </w:r>
      <w:r w:rsidR="00B20B04">
        <w:t xml:space="preserve">a teda rozšírenie </w:t>
      </w:r>
      <w:r w:rsidR="00ED5BEA">
        <w:t>osobitných kvalifikačných pojmov</w:t>
      </w:r>
      <w:r w:rsidR="003832CE">
        <w:t xml:space="preserve"> </w:t>
      </w:r>
      <w:r w:rsidR="00ED5BEA">
        <w:t xml:space="preserve"> v danom odseku </w:t>
      </w:r>
      <w:r w:rsidR="003832CE">
        <w:t xml:space="preserve">navrhujeme v dôsledku vypustenia celého odseku 3. </w:t>
      </w:r>
    </w:p>
    <w:p w:rsidR="009E0731" w:rsidRDefault="009E0731" w:rsidP="00851D61">
      <w:pPr>
        <w:jc w:val="both"/>
      </w:pPr>
    </w:p>
    <w:p w:rsidR="009E0731" w:rsidRPr="009E0731" w:rsidRDefault="009E0731" w:rsidP="00773E0F">
      <w:pPr>
        <w:widowControl/>
        <w:adjustRightInd/>
        <w:rPr>
          <w:rFonts w:ascii="Tahoma" w:hAnsi="Tahoma" w:cs="Tahoma"/>
          <w:color w:val="000000"/>
          <w:sz w:val="20"/>
          <w:szCs w:val="20"/>
        </w:rPr>
      </w:pPr>
      <w:r>
        <w:rPr>
          <w:b/>
          <w:bCs/>
          <w:color w:val="000000"/>
        </w:rPr>
        <w:t>K návrhu zákona, k Čl. I</w:t>
      </w:r>
      <w:r w:rsidRPr="009E0731">
        <w:rPr>
          <w:b/>
          <w:bCs/>
          <w:color w:val="000000"/>
        </w:rPr>
        <w:t> [§ 3</w:t>
      </w:r>
      <w:r>
        <w:rPr>
          <w:b/>
          <w:bCs/>
          <w:color w:val="000000"/>
        </w:rPr>
        <w:t>60b</w:t>
      </w:r>
      <w:r w:rsidRPr="009E0731">
        <w:rPr>
          <w:b/>
          <w:bCs/>
          <w:color w:val="000000"/>
        </w:rPr>
        <w:t xml:space="preserve"> ods. 3]</w:t>
      </w:r>
    </w:p>
    <w:p w:rsidR="009E0731" w:rsidRPr="009E0731" w:rsidRDefault="009E0731" w:rsidP="0059242F">
      <w:pPr>
        <w:widowControl/>
        <w:adjustRightInd/>
        <w:rPr>
          <w:rFonts w:ascii="Tahoma" w:hAnsi="Tahoma" w:cs="Tahoma"/>
          <w:color w:val="000000"/>
          <w:sz w:val="20"/>
          <w:szCs w:val="20"/>
        </w:rPr>
      </w:pPr>
      <w:r w:rsidRPr="009E0731">
        <w:rPr>
          <w:b/>
          <w:bCs/>
          <w:color w:val="000000"/>
        </w:rPr>
        <w:t> </w:t>
      </w:r>
    </w:p>
    <w:p w:rsidR="009E0731" w:rsidRPr="00124402" w:rsidRDefault="009E0731" w:rsidP="00851D61">
      <w:pPr>
        <w:jc w:val="both"/>
      </w:pPr>
      <w:r>
        <w:t>V § 360b</w:t>
      </w:r>
      <w:r w:rsidR="003832CE">
        <w:t xml:space="preserve"> navrhujeme</w:t>
      </w:r>
      <w:r w:rsidRPr="00124402">
        <w:t xml:space="preserve"> odsek </w:t>
      </w:r>
      <w:r>
        <w:t xml:space="preserve">3 </w:t>
      </w:r>
      <w:r w:rsidRPr="00124402">
        <w:t>vypustiť.</w:t>
      </w:r>
    </w:p>
    <w:p w:rsidR="009E0731" w:rsidRPr="009E0731" w:rsidRDefault="009E0731" w:rsidP="00851D61">
      <w:pPr>
        <w:widowControl/>
        <w:adjustRightInd/>
        <w:rPr>
          <w:rFonts w:ascii="Tahoma" w:hAnsi="Tahoma" w:cs="Tahoma"/>
          <w:color w:val="000000"/>
          <w:sz w:val="20"/>
          <w:szCs w:val="20"/>
        </w:rPr>
      </w:pPr>
    </w:p>
    <w:p w:rsidR="009E0731" w:rsidRPr="00A86E31" w:rsidRDefault="000949B9" w:rsidP="00851D61">
      <w:pPr>
        <w:widowControl/>
        <w:adjustRightInd/>
        <w:jc w:val="both"/>
      </w:pPr>
      <w:r>
        <w:t>K</w:t>
      </w:r>
      <w:r w:rsidR="00EA2049">
        <w:t>valifikovanú skutkovú podstatu v odseku 3 a</w:t>
      </w:r>
      <w:r>
        <w:t xml:space="preserve"> použitý osobitný kvalifikačný znak </w:t>
      </w:r>
      <w:r w:rsidRPr="00124402">
        <w:t xml:space="preserve">„a spôsobí ním ťažkú ujmu na zdraví alebo smrť“ </w:t>
      </w:r>
      <w:r>
        <w:t>považujeme za neproporčný</w:t>
      </w:r>
      <w:r w:rsidR="00EA2049">
        <w:t>, narúšajúc</w:t>
      </w:r>
      <w:r>
        <w:t>i</w:t>
      </w:r>
      <w:r w:rsidR="00EA2049">
        <w:t xml:space="preserve"> systematiku Trestného zákona.</w:t>
      </w:r>
      <w:r>
        <w:t xml:space="preserve"> Konaním vymedzeným </w:t>
      </w:r>
      <w:r w:rsidR="00A86E31">
        <w:t xml:space="preserve">v základnej skutkovej podstate </w:t>
      </w:r>
      <w:r>
        <w:t xml:space="preserve">páchateľ trestného činu nebezpečného obťažovania nemôže obeti spôsobiť ťažkú ujmu na zdraví alebo smrť. Výlučne obeť je spôsobilá sama sebe privodiť tento stav, avšak nie páchateľ. </w:t>
      </w:r>
      <w:r w:rsidR="00A86E31">
        <w:t>Systematika Trestného zákona nesankcionuje za určité konanie obete samotného páchateľa, k tomu pozri napríklad trestné činy proti životu a zdraviu. Súčasne podotýkame, že t</w:t>
      </w:r>
      <w:r>
        <w:t xml:space="preserve">ento </w:t>
      </w:r>
      <w:r w:rsidR="002765C9">
        <w:t>k</w:t>
      </w:r>
      <w:r w:rsidR="002765C9" w:rsidRPr="00124402">
        <w:t xml:space="preserve">valifikačný znak“ </w:t>
      </w:r>
      <w:r w:rsidR="00A86E31">
        <w:t xml:space="preserve">nie je použitý </w:t>
      </w:r>
      <w:r w:rsidR="002765C9" w:rsidRPr="00124402">
        <w:t xml:space="preserve">ani </w:t>
      </w:r>
      <w:r>
        <w:t xml:space="preserve">pri trestnom </w:t>
      </w:r>
      <w:r w:rsidR="002765C9" w:rsidRPr="00124402">
        <w:t>čin</w:t>
      </w:r>
      <w:r>
        <w:t>e nebezpečného vyhrážania podľa § 360, trestnom čine</w:t>
      </w:r>
      <w:r w:rsidRPr="000949B9">
        <w:t xml:space="preserve"> nebezpečného prenasledovania podľa § 360a</w:t>
      </w:r>
      <w:r>
        <w:t xml:space="preserve">, </w:t>
      </w:r>
      <w:r w:rsidR="002765C9">
        <w:t xml:space="preserve"> </w:t>
      </w:r>
      <w:r>
        <w:t>trestnom čine</w:t>
      </w:r>
      <w:r w:rsidRPr="000949B9">
        <w:t xml:space="preserve"> </w:t>
      </w:r>
      <w:r>
        <w:t>ohovárania podľa § 373 a</w:t>
      </w:r>
      <w:r w:rsidR="002765C9" w:rsidRPr="00124402">
        <w:t xml:space="preserve"> </w:t>
      </w:r>
      <w:r>
        <w:t>trestnom čine</w:t>
      </w:r>
      <w:r w:rsidRPr="000949B9">
        <w:t xml:space="preserve"> </w:t>
      </w:r>
      <w:r w:rsidR="002765C9" w:rsidRPr="00124402">
        <w:t>porušenia dôvernosti ústneho prejavu alebo iného prejavu osobnej povahy</w:t>
      </w:r>
      <w:r>
        <w:t xml:space="preserve"> </w:t>
      </w:r>
      <w:r w:rsidR="006F1DB9">
        <w:t xml:space="preserve">podľa </w:t>
      </w:r>
      <w:r>
        <w:t>§ 377</w:t>
      </w:r>
      <w:r w:rsidR="002765C9">
        <w:t xml:space="preserve">. </w:t>
      </w:r>
      <w:r w:rsidR="00EA2049">
        <w:rPr>
          <w:color w:val="000000"/>
        </w:rPr>
        <w:t xml:space="preserve">V zmysle uvedeného </w:t>
      </w:r>
      <w:r w:rsidR="006F1DB9">
        <w:rPr>
          <w:color w:val="000000"/>
        </w:rPr>
        <w:t xml:space="preserve">navrhujeme </w:t>
      </w:r>
      <w:r w:rsidR="00EA2049">
        <w:rPr>
          <w:color w:val="000000"/>
        </w:rPr>
        <w:t>odsek 3</w:t>
      </w:r>
      <w:r w:rsidR="009E0731" w:rsidRPr="009E0731">
        <w:rPr>
          <w:color w:val="000000"/>
        </w:rPr>
        <w:t xml:space="preserve"> vypustiť</w:t>
      </w:r>
      <w:r w:rsidR="006F1DB9">
        <w:rPr>
          <w:color w:val="000000"/>
        </w:rPr>
        <w:t xml:space="preserve"> bez náhrady. </w:t>
      </w:r>
    </w:p>
    <w:p w:rsidR="006A0F14" w:rsidRDefault="006A0F14" w:rsidP="00851D61">
      <w:pPr>
        <w:widowControl/>
        <w:adjustRightInd/>
        <w:jc w:val="both"/>
        <w:rPr>
          <w:color w:val="000000"/>
        </w:rPr>
      </w:pPr>
    </w:p>
    <w:p w:rsidR="002765C9" w:rsidRPr="00536F66" w:rsidRDefault="002765C9" w:rsidP="00851D61">
      <w:pPr>
        <w:jc w:val="both"/>
        <w:rPr>
          <w:b/>
          <w:bCs/>
          <w:color w:val="000000"/>
        </w:rPr>
      </w:pPr>
      <w:r w:rsidRPr="00536F66">
        <w:rPr>
          <w:b/>
          <w:bCs/>
          <w:color w:val="000000"/>
        </w:rPr>
        <w:t>K</w:t>
      </w:r>
      <w:r>
        <w:rPr>
          <w:b/>
          <w:bCs/>
          <w:color w:val="000000"/>
        </w:rPr>
        <w:t xml:space="preserve"> všeobecnej časti dôvodovej správy a </w:t>
      </w:r>
      <w:r w:rsidRPr="00536F66">
        <w:rPr>
          <w:b/>
          <w:bCs/>
          <w:color w:val="000000"/>
        </w:rPr>
        <w:t>doložke vybraných vplyvov</w:t>
      </w:r>
    </w:p>
    <w:p w:rsidR="002765C9" w:rsidRDefault="002765C9" w:rsidP="00851D61">
      <w:pPr>
        <w:jc w:val="both"/>
        <w:rPr>
          <w:bCs/>
          <w:color w:val="000000"/>
        </w:rPr>
      </w:pPr>
    </w:p>
    <w:p w:rsidR="002765C9" w:rsidRDefault="002765C9" w:rsidP="00851D61">
      <w:pPr>
        <w:jc w:val="both"/>
        <w:rPr>
          <w:bCs/>
          <w:color w:val="000000"/>
        </w:rPr>
      </w:pPr>
      <w:r>
        <w:rPr>
          <w:bCs/>
          <w:color w:val="000000"/>
        </w:rPr>
        <w:t>Odporúčame zosúladiť všeobecnú časť dôvodovej správy a doložku vybraných vplyvov so stanoviskom Ministerstva financií Slovenskej republiky, v zmysle ktorého bude mať predložený poslanecký návrh negatívny vplyv na rozpočet verejnej správy.</w:t>
      </w:r>
    </w:p>
    <w:p w:rsidR="0028094A" w:rsidRDefault="0028094A" w:rsidP="00851D61">
      <w:pPr>
        <w:jc w:val="both"/>
        <w:rPr>
          <w:bCs/>
          <w:color w:val="000000"/>
        </w:rPr>
      </w:pPr>
    </w:p>
    <w:p w:rsidR="0028094A" w:rsidRPr="00851D61" w:rsidRDefault="0028094A" w:rsidP="00851D61">
      <w:pPr>
        <w:jc w:val="both"/>
        <w:rPr>
          <w:b/>
          <w:bCs/>
          <w:color w:val="000000"/>
        </w:rPr>
      </w:pPr>
      <w:r w:rsidRPr="00851D61">
        <w:rPr>
          <w:b/>
          <w:bCs/>
          <w:color w:val="000000"/>
        </w:rPr>
        <w:t>K pripomienkam uplatneným v rámci pripomienkového konania</w:t>
      </w:r>
    </w:p>
    <w:p w:rsidR="0028094A" w:rsidRDefault="0028094A" w:rsidP="00851D61">
      <w:pPr>
        <w:jc w:val="both"/>
        <w:rPr>
          <w:bCs/>
          <w:color w:val="000000"/>
        </w:rPr>
      </w:pPr>
    </w:p>
    <w:p w:rsidR="00103BFD" w:rsidRPr="00851D61" w:rsidRDefault="00103BFD" w:rsidP="00851D61">
      <w:pPr>
        <w:jc w:val="both"/>
        <w:rPr>
          <w:bCs/>
          <w:color w:val="000000"/>
          <w:u w:val="single"/>
        </w:rPr>
      </w:pPr>
      <w:r w:rsidRPr="00851D61">
        <w:rPr>
          <w:bCs/>
          <w:color w:val="000000"/>
          <w:u w:val="single"/>
        </w:rPr>
        <w:t>Všeobecne</w:t>
      </w:r>
    </w:p>
    <w:p w:rsidR="00103BFD" w:rsidRDefault="00103BFD" w:rsidP="00851D61">
      <w:pPr>
        <w:jc w:val="both"/>
        <w:rPr>
          <w:bCs/>
          <w:color w:val="000000"/>
        </w:rPr>
      </w:pPr>
    </w:p>
    <w:p w:rsidR="00103BFD" w:rsidRDefault="00103BFD" w:rsidP="00851D61">
      <w:pPr>
        <w:jc w:val="both"/>
        <w:rPr>
          <w:bCs/>
          <w:color w:val="000000"/>
        </w:rPr>
      </w:pPr>
      <w:r>
        <w:rPr>
          <w:bCs/>
          <w:color w:val="000000"/>
        </w:rPr>
        <w:t xml:space="preserve">Ministerstvo dopravy a výstavby Slovenskej republiky, Ministerstvo </w:t>
      </w:r>
      <w:r w:rsidRPr="00103BFD">
        <w:rPr>
          <w:bCs/>
          <w:color w:val="000000"/>
        </w:rPr>
        <w:t>práce, sociálnych vecí a</w:t>
      </w:r>
      <w:r>
        <w:rPr>
          <w:bCs/>
          <w:color w:val="000000"/>
        </w:rPr>
        <w:t> </w:t>
      </w:r>
      <w:r w:rsidRPr="00103BFD">
        <w:rPr>
          <w:bCs/>
          <w:color w:val="000000"/>
        </w:rPr>
        <w:t>rodiny</w:t>
      </w:r>
      <w:r>
        <w:rPr>
          <w:bCs/>
          <w:color w:val="000000"/>
        </w:rPr>
        <w:t xml:space="preserve"> Slovenskej republiky, Ministerstvo </w:t>
      </w:r>
      <w:r w:rsidRPr="00103BFD">
        <w:rPr>
          <w:bCs/>
          <w:color w:val="000000"/>
        </w:rPr>
        <w:t xml:space="preserve">investícií, regionálneho rozvoja a informatizácie </w:t>
      </w:r>
      <w:r>
        <w:rPr>
          <w:bCs/>
          <w:color w:val="000000"/>
        </w:rPr>
        <w:t xml:space="preserve">Slovenskej republiky a Národný bezpečnostný úrad Slovenskej republiky sa stotožnili so stanoviskom predkladateľa. </w:t>
      </w:r>
    </w:p>
    <w:p w:rsidR="00103BFD" w:rsidRDefault="00103BFD" w:rsidP="00851D61">
      <w:pPr>
        <w:jc w:val="both"/>
        <w:rPr>
          <w:bCs/>
          <w:color w:val="000000"/>
        </w:rPr>
      </w:pPr>
    </w:p>
    <w:p w:rsidR="0028094A" w:rsidRPr="00851D61" w:rsidRDefault="0028094A" w:rsidP="00851D61">
      <w:pPr>
        <w:jc w:val="both"/>
        <w:rPr>
          <w:bCs/>
          <w:color w:val="000000"/>
          <w:u w:val="single"/>
        </w:rPr>
      </w:pPr>
      <w:r w:rsidRPr="00851D61">
        <w:rPr>
          <w:bCs/>
          <w:color w:val="000000"/>
          <w:u w:val="single"/>
        </w:rPr>
        <w:t xml:space="preserve">Generálna prokuratúra Slovenskej republiky </w:t>
      </w:r>
    </w:p>
    <w:p w:rsidR="002765C9" w:rsidRPr="00851D61" w:rsidRDefault="002765C9" w:rsidP="00851D61">
      <w:pPr>
        <w:jc w:val="both"/>
      </w:pPr>
    </w:p>
    <w:p w:rsidR="0028094A" w:rsidRDefault="0028094A" w:rsidP="00851D61">
      <w:pPr>
        <w:jc w:val="both"/>
      </w:pPr>
      <w:r w:rsidRPr="00851D61">
        <w:t xml:space="preserve">Pripomienky boli v značnej miere zohľadnené vo vyššie uvedenom stanovisku. S požiadavkou na sprísňovanie trestnoprávneho postihu formou zvyšovania trestných </w:t>
      </w:r>
      <w:r w:rsidRPr="0028094A">
        <w:t>sadzieb</w:t>
      </w:r>
      <w:r w:rsidRPr="00851D61">
        <w:t xml:space="preserve"> sa predkladateľ nestotožňuje. V otázke zavedenia priestupku </w:t>
      </w:r>
      <w:r>
        <w:t xml:space="preserve">postihujúceho menej závažné formy </w:t>
      </w:r>
      <w:proofErr w:type="spellStart"/>
      <w:r>
        <w:t>kyberšikany</w:t>
      </w:r>
      <w:proofErr w:type="spellEnd"/>
      <w:r>
        <w:t xml:space="preserve"> </w:t>
      </w:r>
      <w:r>
        <w:lastRenderedPageBreak/>
        <w:t xml:space="preserve">je potrebné, aby túto otázku zvážilo Ministerstvo vnútra Slovenskej republiky ako gestor všeobecnej úpravy priestupkov. Rizikom tohto konceptu je možné cielené či účelové stieranie rozdielov medzi trestným činom a priestupkom na strane orgánov aplikácie práva. Vhodnejším riešením je aplikácia § 10 ods. 2 Trestného zákona (materiálny </w:t>
      </w:r>
      <w:proofErr w:type="spellStart"/>
      <w:r>
        <w:t>korektív</w:t>
      </w:r>
      <w:proofErr w:type="spellEnd"/>
      <w:r>
        <w:t xml:space="preserve">). </w:t>
      </w:r>
    </w:p>
    <w:p w:rsidR="0028094A" w:rsidRDefault="0028094A" w:rsidP="00851D61">
      <w:pPr>
        <w:jc w:val="both"/>
      </w:pPr>
    </w:p>
    <w:p w:rsidR="0028094A" w:rsidRPr="00851D61" w:rsidRDefault="0028094A" w:rsidP="00851D61">
      <w:pPr>
        <w:jc w:val="both"/>
        <w:rPr>
          <w:u w:val="single"/>
        </w:rPr>
      </w:pPr>
      <w:r w:rsidRPr="00851D61">
        <w:rPr>
          <w:u w:val="single"/>
        </w:rPr>
        <w:t xml:space="preserve">Ministerstvo vnútra Slovenskej republiky </w:t>
      </w:r>
    </w:p>
    <w:p w:rsidR="0028094A" w:rsidRDefault="0028094A" w:rsidP="00851D61">
      <w:pPr>
        <w:jc w:val="both"/>
      </w:pPr>
      <w:r>
        <w:t xml:space="preserve"> </w:t>
      </w:r>
    </w:p>
    <w:p w:rsidR="001E2603" w:rsidRDefault="004D7841" w:rsidP="00851D61">
      <w:pPr>
        <w:jc w:val="both"/>
      </w:pPr>
      <w:r>
        <w:t xml:space="preserve">Pripomienky k dikcii novej skutkovej podstaty boli zohľadnené vo vyššie uvedenom stanovisku. V otázke </w:t>
      </w:r>
      <w:r w:rsidR="001E2603">
        <w:t xml:space="preserve">úpravy Trestného poriadku vo väzbe na využívanie údajov o telekomunikačnej prevádzke predkladateľ považuje za potrebné vykonať širšiu odbornú diskusiu, ktorej výsledky môžu budú zohľadnené v rámci novelizácie trestných kódexov pripravovanej ministerstvo spravodlivosti. </w:t>
      </w:r>
    </w:p>
    <w:p w:rsidR="001E2603" w:rsidRDefault="001E2603" w:rsidP="00851D61">
      <w:pPr>
        <w:jc w:val="both"/>
      </w:pPr>
    </w:p>
    <w:p w:rsidR="001E2603" w:rsidRPr="00851D61" w:rsidRDefault="001E2603" w:rsidP="00851D61">
      <w:pPr>
        <w:jc w:val="both"/>
        <w:rPr>
          <w:u w:val="single"/>
        </w:rPr>
      </w:pPr>
      <w:r w:rsidRPr="00851D61">
        <w:rPr>
          <w:u w:val="single"/>
        </w:rPr>
        <w:t xml:space="preserve">Ministerstvo financií Slovenskej republiky </w:t>
      </w:r>
    </w:p>
    <w:p w:rsidR="001E2603" w:rsidRDefault="001E2603" w:rsidP="00851D61">
      <w:pPr>
        <w:jc w:val="both"/>
      </w:pPr>
    </w:p>
    <w:p w:rsidR="001E2603" w:rsidRDefault="001E2603" w:rsidP="00851D61">
      <w:pPr>
        <w:jc w:val="both"/>
      </w:pPr>
      <w:r>
        <w:t>Pripomienky k možným negatívnym vplyvom návrhu zákona na rozpočet verejnej správy už sú súčasťou stanoviska Ministerstva financií Slovenskej republiky k poslaneckému návrhu zákona (MF/006756/2021-411).</w:t>
      </w:r>
    </w:p>
    <w:p w:rsidR="00472A59" w:rsidRDefault="00472A59" w:rsidP="00851D61">
      <w:pPr>
        <w:jc w:val="both"/>
      </w:pPr>
    </w:p>
    <w:p w:rsidR="00472A59" w:rsidRPr="00472A59" w:rsidRDefault="00472A59" w:rsidP="00851D61">
      <w:pPr>
        <w:jc w:val="both"/>
        <w:rPr>
          <w:u w:val="single"/>
        </w:rPr>
      </w:pPr>
      <w:r w:rsidRPr="00472A59">
        <w:rPr>
          <w:u w:val="single"/>
        </w:rPr>
        <w:t xml:space="preserve">Ministerstvo práce, sociálnych vecí a rodiny Slovenskej republiky </w:t>
      </w:r>
    </w:p>
    <w:p w:rsidR="001E2603" w:rsidRDefault="001E2603" w:rsidP="00851D61">
      <w:pPr>
        <w:jc w:val="both"/>
      </w:pPr>
    </w:p>
    <w:p w:rsidR="00472A59" w:rsidRDefault="00472A59" w:rsidP="00472A59">
      <w:pPr>
        <w:jc w:val="both"/>
      </w:pPr>
      <w:r>
        <w:t xml:space="preserve">Pripomienky boli uplatnené oneskorene uplynutí lehoty na pripomienkové konanie. Predkladateľ pripája vyjadrenie rezortu práce v súlade s jeho požiadavkou „Vzhľadom na vek trestnej zodpovednosti - 14 rokov, sa môžu predmetného konania v zmysle navrhovaného ustanovenia § 360b dopúšťať aj deti (t. j. osoby do 18 rokov veku  podľa Dohovoru o právach dieťaťa). Je dôležité zdôrazniť, že pri špecifickej, obzvlášť zraniteľnej skupine, akou deti sú, je potrebné dôrazne prihliadať na osobitosti konkrétneho prípadu, v prvom rade zohľadňovať najlepší záujem dieťaťa, hľadať vhodnejšie metódy riešenia takéhoto škodlivého správania dieťaťa (napr. vzdelávacie opatrenia, terapeutická pomoc, výchovné opatrenia) a trestné stíhanie dieťaťa v danej súvislosti pripúšťať ako krajnú možnosť riešenia problému. Uvedené je súčasťou Stanoviska Výboru Zmluvných strán Dohovoru Rady Európy o ochrane detí pred sexuálnym vykorisťovaním a sexuálnym zneužívaním k detským sexuálne sugestívnym alebo explicitným fotografiám a/alebo videám vytváraným, šíreným a prijímaným deťmi, ktoré bolo prijaté </w:t>
      </w:r>
      <w:proofErr w:type="spellStart"/>
      <w:r>
        <w:t>Lanzarotským</w:t>
      </w:r>
      <w:proofErr w:type="spellEnd"/>
      <w:r>
        <w:t xml:space="preserve"> výborom dňa 6. júna 2019. Stanovisko usmerňuje signatárske štáty pri konkrétnych situáciách súvisiacich s výrobou, držbou a šírením sexuálne explicitných fotografií a/alebo videí s cieľom, aby boli deti v prvom rade odkazované na systém podpory obetiam a aby takéto ich konanie nepodliehalo trestnému stíhaniu, resp. aby takéto správanie bolo postihované v rámci trestného konania ako posledná možnosť riešenia a hľadali sa vhodnejšie metódy riešenia takto škodlivého správania (napr. vzdelávacie opatrenia, terapeutická pomoc).“</w:t>
      </w:r>
    </w:p>
    <w:p w:rsidR="00472A59" w:rsidRDefault="00472A59" w:rsidP="00472A59">
      <w:pPr>
        <w:jc w:val="both"/>
      </w:pPr>
    </w:p>
    <w:p w:rsidR="00472A59" w:rsidRDefault="00472A59" w:rsidP="00472A59">
      <w:pPr>
        <w:jc w:val="both"/>
      </w:pPr>
      <w:r>
        <w:t xml:space="preserve">S pripomienkami, ktoré smerovali k dikcii navrhovanej predkladateľom sa predkladateľ nestotožnil, pretože tieto len zbytočne zaťažujú text právnej normy, robia ju neurčitou a nejednoznačnou, ako aj zbytočne duplicitnou s inými skutkovými podstatami. Pripomienky predkladateľa majú za cieľ práve ustanoviť jednoznačné hranice medzi </w:t>
      </w:r>
      <w:r w:rsidR="00394993">
        <w:t>nebezpečným obťažovaním</w:t>
      </w:r>
      <w:bookmarkStart w:id="1" w:name="_GoBack"/>
      <w:bookmarkEnd w:id="1"/>
      <w:r>
        <w:t xml:space="preserve"> a existujúcimi trestnými činmi. Pripomienky Ministerstva práce, sociálnych vecí a rodiny Slovenskej republiky tieto rozdiely stierajú, čo je kontraproduktívne. </w:t>
      </w:r>
    </w:p>
    <w:p w:rsidR="00472A59" w:rsidRDefault="00472A59" w:rsidP="00851D61">
      <w:pPr>
        <w:jc w:val="both"/>
      </w:pPr>
    </w:p>
    <w:p w:rsidR="00DC52D1" w:rsidRDefault="00DC52D1" w:rsidP="00851D61">
      <w:pPr>
        <w:jc w:val="both"/>
      </w:pPr>
    </w:p>
    <w:p w:rsidR="00DC52D1" w:rsidRDefault="00DC52D1" w:rsidP="00851D61">
      <w:pPr>
        <w:jc w:val="both"/>
      </w:pPr>
    </w:p>
    <w:p w:rsidR="00DC52D1" w:rsidRDefault="00DC52D1" w:rsidP="00851D61">
      <w:pPr>
        <w:jc w:val="both"/>
      </w:pPr>
    </w:p>
    <w:p w:rsidR="001E2603" w:rsidRPr="00851D61" w:rsidRDefault="001E2603" w:rsidP="00851D61">
      <w:pPr>
        <w:jc w:val="both"/>
        <w:rPr>
          <w:u w:val="single"/>
        </w:rPr>
      </w:pPr>
      <w:r w:rsidRPr="00851D61">
        <w:rPr>
          <w:u w:val="single"/>
        </w:rPr>
        <w:lastRenderedPageBreak/>
        <w:t xml:space="preserve">Právnická fakulta Univerzity Komenského </w:t>
      </w:r>
    </w:p>
    <w:p w:rsidR="001E2603" w:rsidRDefault="001E2603" w:rsidP="00851D61">
      <w:pPr>
        <w:jc w:val="both"/>
      </w:pPr>
    </w:p>
    <w:p w:rsidR="001E2603" w:rsidRDefault="001E2603" w:rsidP="00851D61">
      <w:pPr>
        <w:jc w:val="both"/>
      </w:pPr>
      <w:r>
        <w:t xml:space="preserve">Pripomienky právnickej fakulty smerujú k odmietnutiu zavedenia novej skutkovej podstaty trestného činu nebezpečného obťažovania, pričom namiesto toho sa navrhuje úprava existujúcich skutkových podstát trestných činov. Predkladateľ rešpektuje názor právnickej fakulty, na strane druhej však citlivo vníma pomerne obsiahle a presvedčivé dôvody, ktoré predkladatelia uvádzajú v precízne spracovanej dôvodovej správe, pričom na ich podklade sa stotožňuje s riešením v podobe zavedenia novej skutkovej podstaty trestného činu. </w:t>
      </w:r>
    </w:p>
    <w:p w:rsidR="001E2603" w:rsidRDefault="001E2603" w:rsidP="00851D61">
      <w:pPr>
        <w:jc w:val="both"/>
      </w:pPr>
    </w:p>
    <w:p w:rsidR="001E2603" w:rsidRPr="00851D61" w:rsidRDefault="00D04965" w:rsidP="00851D61">
      <w:pPr>
        <w:jc w:val="both"/>
        <w:rPr>
          <w:u w:val="single"/>
        </w:rPr>
      </w:pPr>
      <w:r w:rsidRPr="00851D61">
        <w:rPr>
          <w:u w:val="single"/>
        </w:rPr>
        <w:t>Národná rada občanov so zdravotným po</w:t>
      </w:r>
      <w:r w:rsidR="00844B44">
        <w:rPr>
          <w:u w:val="single"/>
        </w:rPr>
        <w:t>stihnutím v Slovenskej republike</w:t>
      </w:r>
    </w:p>
    <w:p w:rsidR="00D04965" w:rsidRDefault="00D04965" w:rsidP="00851D61">
      <w:pPr>
        <w:jc w:val="both"/>
      </w:pPr>
    </w:p>
    <w:p w:rsidR="00D04965" w:rsidRDefault="00D04965" w:rsidP="00851D61">
      <w:pPr>
        <w:jc w:val="both"/>
      </w:pPr>
      <w:r>
        <w:t>Pripomienka smeruje k požiadavke na zavedenie skutkovej podstaty trestného činu šikanovania namiereného voči právnickej osobe. Predkladateľ vníma túto požiadavku, ale má za to, že pojem „</w:t>
      </w:r>
      <w:proofErr w:type="spellStart"/>
      <w:r>
        <w:t>šikana</w:t>
      </w:r>
      <w:proofErr w:type="spellEnd"/>
      <w:r>
        <w:t xml:space="preserve">“ v spojitosti s právnickými osoba nie je namieste, pretože o šikanovaní je namieste hovoriť výlučne v spojitosti s fyzickými osobami, podobne ako je tomu v prípade týrania. Ochrana právnických osôb prostredníctvom noriem trestného práva je dostatočná už v súčasnom znení Trestného zákona. </w:t>
      </w:r>
    </w:p>
    <w:p w:rsidR="0028094A" w:rsidRPr="00851D61" w:rsidRDefault="001E2603" w:rsidP="00851D61">
      <w:pPr>
        <w:jc w:val="both"/>
      </w:pPr>
      <w:r>
        <w:t xml:space="preserve"> </w:t>
      </w:r>
    </w:p>
    <w:p w:rsidR="0028094A" w:rsidRPr="00851D61" w:rsidRDefault="0028094A" w:rsidP="00851D61">
      <w:pPr>
        <w:jc w:val="both"/>
      </w:pPr>
    </w:p>
    <w:p w:rsidR="002765C9" w:rsidRPr="00124402" w:rsidRDefault="002765C9" w:rsidP="00851D61">
      <w:pPr>
        <w:widowControl/>
        <w:rPr>
          <w:rStyle w:val="Zstupntext"/>
          <w:color w:val="000000"/>
          <w:spacing w:val="30"/>
        </w:rPr>
      </w:pPr>
      <w:r w:rsidRPr="00124402">
        <w:rPr>
          <w:rStyle w:val="Zstupntext"/>
          <w:b/>
          <w:color w:val="000000"/>
          <w:spacing w:val="30"/>
        </w:rPr>
        <w:t xml:space="preserve">Záver </w:t>
      </w:r>
    </w:p>
    <w:p w:rsidR="002765C9" w:rsidRPr="00124402" w:rsidRDefault="002765C9" w:rsidP="00851D61">
      <w:pPr>
        <w:jc w:val="both"/>
        <w:rPr>
          <w:b/>
        </w:rPr>
      </w:pPr>
      <w:r w:rsidRPr="00124402">
        <w:rPr>
          <w:b/>
        </w:rPr>
        <w:t xml:space="preserve"> </w:t>
      </w:r>
    </w:p>
    <w:p w:rsidR="002765C9" w:rsidRPr="00124402" w:rsidRDefault="002765C9" w:rsidP="00851D61">
      <w:pPr>
        <w:jc w:val="both"/>
      </w:pPr>
      <w:r w:rsidRPr="00124402">
        <w:t xml:space="preserve">Na základe vyššie uvedeného ministerstvo spravodlivosti súhlasí s poslaneckým návrhom a po zohľadnení uplatnených pripomienok odporúča vláde Slovenskej republiky vysloviť s poslaneckým návrhom </w:t>
      </w:r>
      <w:r w:rsidRPr="00017A81">
        <w:rPr>
          <w:b/>
        </w:rPr>
        <w:t>súhlas.</w:t>
      </w:r>
      <w:r w:rsidRPr="00124402">
        <w:t xml:space="preserve"> </w:t>
      </w:r>
    </w:p>
    <w:p w:rsidR="002765C9" w:rsidRPr="00124402" w:rsidRDefault="002765C9" w:rsidP="00851D61">
      <w:pPr>
        <w:jc w:val="both"/>
      </w:pPr>
    </w:p>
    <w:sectPr w:rsidR="002765C9" w:rsidRPr="00124402" w:rsidSect="00851D6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C4" w:rsidRDefault="00BE48C4" w:rsidP="000E2F25">
      <w:r>
        <w:separator/>
      </w:r>
    </w:p>
  </w:endnote>
  <w:endnote w:type="continuationSeparator" w:id="0">
    <w:p w:rsidR="00BE48C4" w:rsidRDefault="00BE48C4" w:rsidP="000E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70460"/>
      <w:docPartObj>
        <w:docPartGallery w:val="Page Numbers (Bottom of Page)"/>
        <w:docPartUnique/>
      </w:docPartObj>
    </w:sdtPr>
    <w:sdtEndPr/>
    <w:sdtContent>
      <w:p w:rsidR="000E2F25" w:rsidRDefault="000E2F25">
        <w:pPr>
          <w:pStyle w:val="Pta"/>
          <w:jc w:val="center"/>
        </w:pPr>
        <w:r>
          <w:fldChar w:fldCharType="begin"/>
        </w:r>
        <w:r>
          <w:instrText>PAGE   \* MERGEFORMAT</w:instrText>
        </w:r>
        <w:r>
          <w:fldChar w:fldCharType="separate"/>
        </w:r>
        <w:r w:rsidR="00394993">
          <w:rPr>
            <w:noProof/>
          </w:rPr>
          <w:t>5</w:t>
        </w:r>
        <w:r>
          <w:fldChar w:fldCharType="end"/>
        </w:r>
      </w:p>
    </w:sdtContent>
  </w:sdt>
  <w:p w:rsidR="000E2F25" w:rsidRDefault="000E2F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C4" w:rsidRDefault="00BE48C4" w:rsidP="000E2F25">
      <w:r>
        <w:separator/>
      </w:r>
    </w:p>
  </w:footnote>
  <w:footnote w:type="continuationSeparator" w:id="0">
    <w:p w:rsidR="00BE48C4" w:rsidRDefault="00BE48C4" w:rsidP="000E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1C70"/>
    <w:multiLevelType w:val="hybridMultilevel"/>
    <w:tmpl w:val="456219A2"/>
    <w:lvl w:ilvl="0" w:tplc="DDA45E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7D087F26"/>
    <w:multiLevelType w:val="hybridMultilevel"/>
    <w:tmpl w:val="756E8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C9"/>
    <w:rsid w:val="000949B9"/>
    <w:rsid w:val="000E2F25"/>
    <w:rsid w:val="00102D5D"/>
    <w:rsid w:val="00103BFD"/>
    <w:rsid w:val="001E2603"/>
    <w:rsid w:val="001E6CEF"/>
    <w:rsid w:val="002765C9"/>
    <w:rsid w:val="0028094A"/>
    <w:rsid w:val="00306141"/>
    <w:rsid w:val="003832CE"/>
    <w:rsid w:val="00394993"/>
    <w:rsid w:val="003C3FD9"/>
    <w:rsid w:val="00443A4A"/>
    <w:rsid w:val="00472A59"/>
    <w:rsid w:val="004C2A66"/>
    <w:rsid w:val="004D7841"/>
    <w:rsid w:val="0059242F"/>
    <w:rsid w:val="00611A0F"/>
    <w:rsid w:val="00631BDF"/>
    <w:rsid w:val="00666A31"/>
    <w:rsid w:val="006A0F14"/>
    <w:rsid w:val="006B6EB1"/>
    <w:rsid w:val="006F1DB9"/>
    <w:rsid w:val="00712B01"/>
    <w:rsid w:val="00773E0F"/>
    <w:rsid w:val="007D2996"/>
    <w:rsid w:val="007F1EC8"/>
    <w:rsid w:val="00844B44"/>
    <w:rsid w:val="00851D61"/>
    <w:rsid w:val="00934227"/>
    <w:rsid w:val="0095067F"/>
    <w:rsid w:val="0096585A"/>
    <w:rsid w:val="009E0731"/>
    <w:rsid w:val="00A011BB"/>
    <w:rsid w:val="00A153CE"/>
    <w:rsid w:val="00A3087A"/>
    <w:rsid w:val="00A443D9"/>
    <w:rsid w:val="00A8162E"/>
    <w:rsid w:val="00A86E31"/>
    <w:rsid w:val="00B20B04"/>
    <w:rsid w:val="00B75238"/>
    <w:rsid w:val="00BE48C4"/>
    <w:rsid w:val="00CA7164"/>
    <w:rsid w:val="00D04965"/>
    <w:rsid w:val="00D1067E"/>
    <w:rsid w:val="00D41791"/>
    <w:rsid w:val="00D97433"/>
    <w:rsid w:val="00DB2219"/>
    <w:rsid w:val="00DC0506"/>
    <w:rsid w:val="00DC52D1"/>
    <w:rsid w:val="00EA2049"/>
    <w:rsid w:val="00ED5BEA"/>
    <w:rsid w:val="00F14854"/>
    <w:rsid w:val="00F62155"/>
    <w:rsid w:val="00FF46C2"/>
    <w:rsid w:val="00FF6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91"/>
  <w15:docId w15:val="{F3FDFA15-5639-40E5-BAC1-C9882054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5C9"/>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765C9"/>
    <w:rPr>
      <w:rFonts w:ascii="Times New Roman" w:hAnsi="Times New Roman" w:cs="Times New Roman"/>
      <w:color w:val="808080"/>
    </w:rPr>
  </w:style>
  <w:style w:type="paragraph" w:styleId="Normlnywebov">
    <w:name w:val="Normal (Web)"/>
    <w:basedOn w:val="Normlny"/>
    <w:uiPriority w:val="99"/>
    <w:unhideWhenUsed/>
    <w:rsid w:val="002765C9"/>
    <w:pPr>
      <w:widowControl/>
      <w:adjustRightInd/>
      <w:spacing w:before="100" w:beforeAutospacing="1" w:after="100" w:afterAutospacing="1"/>
    </w:pPr>
  </w:style>
  <w:style w:type="paragraph" w:styleId="Odsekzoznamu">
    <w:name w:val="List Paragraph"/>
    <w:basedOn w:val="Normlny"/>
    <w:uiPriority w:val="34"/>
    <w:qFormat/>
    <w:rsid w:val="009E0731"/>
    <w:pPr>
      <w:widowControl/>
      <w:adjustRightInd/>
      <w:ind w:left="720"/>
      <w:contextualSpacing/>
    </w:pPr>
  </w:style>
  <w:style w:type="paragraph" w:styleId="Textbubliny">
    <w:name w:val="Balloon Text"/>
    <w:basedOn w:val="Normlny"/>
    <w:link w:val="TextbublinyChar"/>
    <w:uiPriority w:val="99"/>
    <w:semiHidden/>
    <w:unhideWhenUsed/>
    <w:rsid w:val="007F1E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EC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0E2F25"/>
    <w:pPr>
      <w:tabs>
        <w:tab w:val="center" w:pos="4536"/>
        <w:tab w:val="right" w:pos="9072"/>
      </w:tabs>
    </w:pPr>
  </w:style>
  <w:style w:type="character" w:customStyle="1" w:styleId="HlavikaChar">
    <w:name w:val="Hlavička Char"/>
    <w:basedOn w:val="Predvolenpsmoodseku"/>
    <w:link w:val="Hlavika"/>
    <w:uiPriority w:val="99"/>
    <w:rsid w:val="000E2F2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E2F25"/>
    <w:pPr>
      <w:tabs>
        <w:tab w:val="center" w:pos="4536"/>
        <w:tab w:val="right" w:pos="9072"/>
      </w:tabs>
    </w:pPr>
  </w:style>
  <w:style w:type="character" w:customStyle="1" w:styleId="PtaChar">
    <w:name w:val="Päta Char"/>
    <w:basedOn w:val="Predvolenpsmoodseku"/>
    <w:link w:val="Pta"/>
    <w:uiPriority w:val="99"/>
    <w:rsid w:val="000E2F2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359">
      <w:bodyDiv w:val="1"/>
      <w:marLeft w:val="0"/>
      <w:marRight w:val="0"/>
      <w:marTop w:val="0"/>
      <w:marBottom w:val="0"/>
      <w:divBdr>
        <w:top w:val="none" w:sz="0" w:space="0" w:color="auto"/>
        <w:left w:val="none" w:sz="0" w:space="0" w:color="auto"/>
        <w:bottom w:val="none" w:sz="0" w:space="0" w:color="auto"/>
        <w:right w:val="none" w:sz="0" w:space="0" w:color="auto"/>
      </w:divBdr>
      <w:divsChild>
        <w:div w:id="1045443422">
          <w:marLeft w:val="0"/>
          <w:marRight w:val="0"/>
          <w:marTop w:val="0"/>
          <w:marBottom w:val="0"/>
          <w:divBdr>
            <w:top w:val="none" w:sz="0" w:space="0" w:color="auto"/>
            <w:left w:val="none" w:sz="0" w:space="0" w:color="auto"/>
            <w:bottom w:val="none" w:sz="0" w:space="0" w:color="auto"/>
            <w:right w:val="none" w:sz="0" w:space="0" w:color="auto"/>
          </w:divBdr>
        </w:div>
        <w:div w:id="627511618">
          <w:marLeft w:val="0"/>
          <w:marRight w:val="0"/>
          <w:marTop w:val="0"/>
          <w:marBottom w:val="0"/>
          <w:divBdr>
            <w:top w:val="none" w:sz="0" w:space="0" w:color="auto"/>
            <w:left w:val="none" w:sz="0" w:space="0" w:color="auto"/>
            <w:bottom w:val="none" w:sz="0" w:space="0" w:color="auto"/>
            <w:right w:val="none" w:sz="0" w:space="0" w:color="auto"/>
          </w:divBdr>
        </w:div>
        <w:div w:id="736709549">
          <w:marLeft w:val="0"/>
          <w:marRight w:val="0"/>
          <w:marTop w:val="0"/>
          <w:marBottom w:val="0"/>
          <w:divBdr>
            <w:top w:val="none" w:sz="0" w:space="0" w:color="auto"/>
            <w:left w:val="none" w:sz="0" w:space="0" w:color="auto"/>
            <w:bottom w:val="none" w:sz="0" w:space="0" w:color="auto"/>
            <w:right w:val="none" w:sz="0" w:space="0" w:color="auto"/>
          </w:divBdr>
        </w:div>
      </w:divsChild>
    </w:div>
    <w:div w:id="1453936443">
      <w:bodyDiv w:val="1"/>
      <w:marLeft w:val="0"/>
      <w:marRight w:val="0"/>
      <w:marTop w:val="0"/>
      <w:marBottom w:val="0"/>
      <w:divBdr>
        <w:top w:val="none" w:sz="0" w:space="0" w:color="auto"/>
        <w:left w:val="none" w:sz="0" w:space="0" w:color="auto"/>
        <w:bottom w:val="none" w:sz="0" w:space="0" w:color="auto"/>
        <w:right w:val="none" w:sz="0" w:space="0" w:color="auto"/>
      </w:divBdr>
      <w:divsChild>
        <w:div w:id="1543860603">
          <w:marLeft w:val="0"/>
          <w:marRight w:val="0"/>
          <w:marTop w:val="0"/>
          <w:marBottom w:val="0"/>
          <w:divBdr>
            <w:top w:val="none" w:sz="0" w:space="0" w:color="auto"/>
            <w:left w:val="none" w:sz="0" w:space="0" w:color="auto"/>
            <w:bottom w:val="none" w:sz="0" w:space="0" w:color="auto"/>
            <w:right w:val="none" w:sz="0" w:space="0" w:color="auto"/>
          </w:divBdr>
        </w:div>
        <w:div w:id="564027865">
          <w:marLeft w:val="0"/>
          <w:marRight w:val="0"/>
          <w:marTop w:val="0"/>
          <w:marBottom w:val="0"/>
          <w:divBdr>
            <w:top w:val="none" w:sz="0" w:space="0" w:color="auto"/>
            <w:left w:val="none" w:sz="0" w:space="0" w:color="auto"/>
            <w:bottom w:val="none" w:sz="0" w:space="0" w:color="auto"/>
            <w:right w:val="none" w:sz="0" w:space="0" w:color="auto"/>
          </w:divBdr>
        </w:div>
      </w:divsChild>
    </w:div>
    <w:div w:id="1826580500">
      <w:bodyDiv w:val="1"/>
      <w:marLeft w:val="0"/>
      <w:marRight w:val="0"/>
      <w:marTop w:val="0"/>
      <w:marBottom w:val="0"/>
      <w:divBdr>
        <w:top w:val="none" w:sz="0" w:space="0" w:color="auto"/>
        <w:left w:val="none" w:sz="0" w:space="0" w:color="auto"/>
        <w:bottom w:val="none" w:sz="0" w:space="0" w:color="auto"/>
        <w:right w:val="none" w:sz="0" w:space="0" w:color="auto"/>
      </w:divBdr>
      <w:divsChild>
        <w:div w:id="1378355344">
          <w:marLeft w:val="0"/>
          <w:marRight w:val="0"/>
          <w:marTop w:val="0"/>
          <w:marBottom w:val="0"/>
          <w:divBdr>
            <w:top w:val="none" w:sz="0" w:space="0" w:color="auto"/>
            <w:left w:val="none" w:sz="0" w:space="0" w:color="auto"/>
            <w:bottom w:val="none" w:sz="0" w:space="0" w:color="auto"/>
            <w:right w:val="none" w:sz="0" w:space="0" w:color="auto"/>
          </w:divBdr>
        </w:div>
        <w:div w:id="59644786">
          <w:marLeft w:val="0"/>
          <w:marRight w:val="0"/>
          <w:marTop w:val="0"/>
          <w:marBottom w:val="0"/>
          <w:divBdr>
            <w:top w:val="none" w:sz="0" w:space="0" w:color="auto"/>
            <w:left w:val="none" w:sz="0" w:space="0" w:color="auto"/>
            <w:bottom w:val="none" w:sz="0" w:space="0" w:color="auto"/>
            <w:right w:val="none" w:sz="0" w:space="0" w:color="auto"/>
          </w:divBdr>
        </w:div>
        <w:div w:id="64449570">
          <w:marLeft w:val="0"/>
          <w:marRight w:val="0"/>
          <w:marTop w:val="0"/>
          <w:marBottom w:val="0"/>
          <w:divBdr>
            <w:top w:val="none" w:sz="0" w:space="0" w:color="auto"/>
            <w:left w:val="none" w:sz="0" w:space="0" w:color="auto"/>
            <w:bottom w:val="none" w:sz="0" w:space="0" w:color="auto"/>
            <w:right w:val="none" w:sz="0" w:space="0" w:color="auto"/>
          </w:divBdr>
        </w:div>
        <w:div w:id="145711836">
          <w:marLeft w:val="0"/>
          <w:marRight w:val="0"/>
          <w:marTop w:val="0"/>
          <w:marBottom w:val="0"/>
          <w:divBdr>
            <w:top w:val="none" w:sz="0" w:space="0" w:color="auto"/>
            <w:left w:val="none" w:sz="0" w:space="0" w:color="auto"/>
            <w:bottom w:val="none" w:sz="0" w:space="0" w:color="auto"/>
            <w:right w:val="none" w:sz="0" w:space="0" w:color="auto"/>
          </w:divBdr>
        </w:div>
        <w:div w:id="916206122">
          <w:marLeft w:val="0"/>
          <w:marRight w:val="0"/>
          <w:marTop w:val="0"/>
          <w:marBottom w:val="0"/>
          <w:divBdr>
            <w:top w:val="none" w:sz="0" w:space="0" w:color="auto"/>
            <w:left w:val="none" w:sz="0" w:space="0" w:color="auto"/>
            <w:bottom w:val="none" w:sz="0" w:space="0" w:color="auto"/>
            <w:right w:val="none" w:sz="0" w:space="0" w:color="auto"/>
          </w:divBdr>
        </w:div>
        <w:div w:id="21178434">
          <w:marLeft w:val="0"/>
          <w:marRight w:val="0"/>
          <w:marTop w:val="0"/>
          <w:marBottom w:val="0"/>
          <w:divBdr>
            <w:top w:val="none" w:sz="0" w:space="0" w:color="auto"/>
            <w:left w:val="none" w:sz="0" w:space="0" w:color="auto"/>
            <w:bottom w:val="none" w:sz="0" w:space="0" w:color="auto"/>
            <w:right w:val="none" w:sz="0" w:space="0" w:color="auto"/>
          </w:divBdr>
        </w:div>
      </w:divsChild>
    </w:div>
    <w:div w:id="1891263396">
      <w:bodyDiv w:val="1"/>
      <w:marLeft w:val="0"/>
      <w:marRight w:val="0"/>
      <w:marTop w:val="0"/>
      <w:marBottom w:val="0"/>
      <w:divBdr>
        <w:top w:val="none" w:sz="0" w:space="0" w:color="auto"/>
        <w:left w:val="none" w:sz="0" w:space="0" w:color="auto"/>
        <w:bottom w:val="none" w:sz="0" w:space="0" w:color="auto"/>
        <w:right w:val="none" w:sz="0" w:space="0" w:color="auto"/>
      </w:divBdr>
      <w:divsChild>
        <w:div w:id="327245813">
          <w:marLeft w:val="0"/>
          <w:marRight w:val="0"/>
          <w:marTop w:val="0"/>
          <w:marBottom w:val="0"/>
          <w:divBdr>
            <w:top w:val="none" w:sz="0" w:space="0" w:color="auto"/>
            <w:left w:val="none" w:sz="0" w:space="0" w:color="auto"/>
            <w:bottom w:val="none" w:sz="0" w:space="0" w:color="auto"/>
            <w:right w:val="none" w:sz="0" w:space="0" w:color="auto"/>
          </w:divBdr>
        </w:div>
        <w:div w:id="1709451467">
          <w:marLeft w:val="0"/>
          <w:marRight w:val="0"/>
          <w:marTop w:val="0"/>
          <w:marBottom w:val="0"/>
          <w:divBdr>
            <w:top w:val="none" w:sz="0" w:space="0" w:color="auto"/>
            <w:left w:val="none" w:sz="0" w:space="0" w:color="auto"/>
            <w:bottom w:val="none" w:sz="0" w:space="0" w:color="auto"/>
            <w:right w:val="none" w:sz="0" w:space="0" w:color="auto"/>
          </w:divBdr>
        </w:div>
        <w:div w:id="2123721924">
          <w:marLeft w:val="0"/>
          <w:marRight w:val="0"/>
          <w:marTop w:val="0"/>
          <w:marBottom w:val="0"/>
          <w:divBdr>
            <w:top w:val="none" w:sz="0" w:space="0" w:color="auto"/>
            <w:left w:val="none" w:sz="0" w:space="0" w:color="auto"/>
            <w:bottom w:val="none" w:sz="0" w:space="0" w:color="auto"/>
            <w:right w:val="none" w:sz="0" w:space="0" w:color="auto"/>
          </w:divBdr>
        </w:div>
        <w:div w:id="1372609853">
          <w:marLeft w:val="720"/>
          <w:marRight w:val="0"/>
          <w:marTop w:val="0"/>
          <w:marBottom w:val="0"/>
          <w:divBdr>
            <w:top w:val="none" w:sz="0" w:space="0" w:color="auto"/>
            <w:left w:val="none" w:sz="0" w:space="0" w:color="auto"/>
            <w:bottom w:val="none" w:sz="0" w:space="0" w:color="auto"/>
            <w:right w:val="none" w:sz="0" w:space="0" w:color="auto"/>
          </w:divBdr>
        </w:div>
        <w:div w:id="358746850">
          <w:marLeft w:val="720"/>
          <w:marRight w:val="0"/>
          <w:marTop w:val="0"/>
          <w:marBottom w:val="0"/>
          <w:divBdr>
            <w:top w:val="none" w:sz="0" w:space="0" w:color="auto"/>
            <w:left w:val="none" w:sz="0" w:space="0" w:color="auto"/>
            <w:bottom w:val="none" w:sz="0" w:space="0" w:color="auto"/>
            <w:right w:val="none" w:sz="0" w:space="0" w:color="auto"/>
          </w:divBdr>
        </w:div>
        <w:div w:id="311757091">
          <w:marLeft w:val="720"/>
          <w:marRight w:val="0"/>
          <w:marTop w:val="0"/>
          <w:marBottom w:val="0"/>
          <w:divBdr>
            <w:top w:val="none" w:sz="0" w:space="0" w:color="auto"/>
            <w:left w:val="none" w:sz="0" w:space="0" w:color="auto"/>
            <w:bottom w:val="none" w:sz="0" w:space="0" w:color="auto"/>
            <w:right w:val="none" w:sz="0" w:space="0" w:color="auto"/>
          </w:divBdr>
        </w:div>
        <w:div w:id="2086763473">
          <w:marLeft w:val="720"/>
          <w:marRight w:val="0"/>
          <w:marTop w:val="0"/>
          <w:marBottom w:val="0"/>
          <w:divBdr>
            <w:top w:val="none" w:sz="0" w:space="0" w:color="auto"/>
            <w:left w:val="none" w:sz="0" w:space="0" w:color="auto"/>
            <w:bottom w:val="none" w:sz="0" w:space="0" w:color="auto"/>
            <w:right w:val="none" w:sz="0" w:space="0" w:color="auto"/>
          </w:divBdr>
        </w:div>
        <w:div w:id="64732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_správa"/>
    <f:field ref="objsubject" par="" edit="true" text=""/>
    <f:field ref="objcreatedby" par="" text="Csikósová, Katarína, JUDr."/>
    <f:field ref="objcreatedat" par="" text="20.4.2021 7:45:02"/>
    <f:field ref="objchangedby" par="" text="Administrator, System"/>
    <f:field ref="objmodifiedat" par="" text="20.4.2021 7:45: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2055</Words>
  <Characters>11718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CSIKÓSOVÁ Katarína</cp:lastModifiedBy>
  <cp:revision>3</cp:revision>
  <cp:lastPrinted>2021-04-29T12:44:00Z</cp:lastPrinted>
  <dcterms:created xsi:type="dcterms:W3CDTF">2021-04-29T12:40:00Z</dcterms:created>
  <dcterms:modified xsi:type="dcterms:W3CDTF">2021-04-29T13:04:00Z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line-height: normal; text-indent: 35.4pt;"&gt;&lt;span style="color: black; font-family: &amp;quot;Times New Roman&amp;quot;,serif; font-size: 12pt; mso-fareast-font-family: &amp;quot;Times New Roman&amp;quot;; mso-fareast-la</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dopĺňa zákon č. 300/2005 Z. z. Trestný zákon v znení neskorších predpisov (tlač 445)</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neskorších predpisov</vt:lpwstr>
  </property>
  <property fmtid="{D5CDD505-2E9C-101B-9397-08002B2CF9AE}" pid="23" name="FSC#SKEDITIONSLOVLEX@103.510:plnynazovpredpis">
    <vt:lpwstr> Návrh skupiny poslancov Národnej rady Slovenskej republiky na vydanie zákona, ktorým sa dopĺňa zákon č. 300/2005 Z. z. Trestný zákon v znení neskorších predpisov (tlač 445)</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21080/2021/120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LP/2021/124</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justify;"&gt;&amp;nbsp;&lt;/p&gt;&lt;p style="text-align: justify;"&gt;&amp;nbsp;&lt;/p&gt;&lt;p style="text-align: justify;"&gt;Na základe ustanovenia § 70 ods. 2 zákona Národnej rady Slovenskej republiky č.&amp;nbsp;350/1996 Z. z. o&amp;nbsp;rokovacom poriadku Národnej rady</vt:lpwstr>
  </property>
  <property fmtid="{D5CDD505-2E9C-101B-9397-08002B2CF9AE}" pid="150" name="FSC#SKEDITIONSLOVLEX@103.510:vytvorenedna">
    <vt:lpwstr>20. 4. 2021</vt:lpwstr>
  </property>
  <property fmtid="{D5CDD505-2E9C-101B-9397-08002B2CF9AE}" pid="151" name="FSC#COOSYSTEM@1.1:Container">
    <vt:lpwstr>COO.2145.1000.3.4330478</vt:lpwstr>
  </property>
  <property fmtid="{D5CDD505-2E9C-101B-9397-08002B2CF9AE}" pid="152" name="FSC#FSCFOLIO@1.1001:docpropproject">
    <vt:lpwstr/>
  </property>
</Properties>
</file>