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F" w:rsidRPr="00FB2468" w:rsidRDefault="00E432BF" w:rsidP="00E4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68"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3D055C" w:rsidRPr="00FB4EE6" w:rsidRDefault="003D055C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>Ministerstvo dopravy a výstavby Slovenskej republiky predkladá návrh</w:t>
      </w:r>
      <w:r w:rsidR="00E432BF" w:rsidRPr="00FB4EE6">
        <w:rPr>
          <w:rFonts w:ascii="Times New Roman" w:hAnsi="Times New Roman" w:cs="Times New Roman"/>
          <w:sz w:val="24"/>
          <w:szCs w:val="24"/>
        </w:rPr>
        <w:t xml:space="preserve"> zákona, ktorým sa </w:t>
      </w:r>
      <w:r w:rsidR="00FB2468" w:rsidRPr="00FB4EE6">
        <w:rPr>
          <w:rFonts w:ascii="Times New Roman" w:hAnsi="Times New Roman" w:cs="Times New Roman"/>
          <w:sz w:val="24"/>
          <w:szCs w:val="24"/>
        </w:rPr>
        <w:t>dopĺňa zákon č. 514</w:t>
      </w:r>
      <w:r w:rsidR="00E432BF" w:rsidRPr="00FB4EE6">
        <w:rPr>
          <w:rFonts w:ascii="Times New Roman" w:hAnsi="Times New Roman" w:cs="Times New Roman"/>
          <w:sz w:val="24"/>
          <w:szCs w:val="24"/>
        </w:rPr>
        <w:t>/2009 Z. z. o</w:t>
      </w:r>
      <w:r w:rsidR="00FB2468" w:rsidRPr="00FB4EE6">
        <w:rPr>
          <w:rFonts w:ascii="Times New Roman" w:hAnsi="Times New Roman" w:cs="Times New Roman"/>
          <w:sz w:val="24"/>
          <w:szCs w:val="24"/>
        </w:rPr>
        <w:t xml:space="preserve"> doprave na </w:t>
      </w:r>
      <w:r w:rsidR="00E432BF" w:rsidRPr="00FB4EE6">
        <w:rPr>
          <w:rFonts w:ascii="Times New Roman" w:hAnsi="Times New Roman" w:cs="Times New Roman"/>
          <w:sz w:val="24"/>
          <w:szCs w:val="24"/>
        </w:rPr>
        <w:t>dráhach v znení neskorších predpisov a ktorým sa menia a dopĺňajú niektoré zákony</w:t>
      </w:r>
      <w:r w:rsidR="00BE5683" w:rsidRPr="00FB4EE6">
        <w:rPr>
          <w:rFonts w:ascii="Times New Roman" w:hAnsi="Times New Roman" w:cs="Times New Roman"/>
          <w:sz w:val="24"/>
          <w:szCs w:val="24"/>
        </w:rPr>
        <w:t xml:space="preserve"> </w:t>
      </w:r>
      <w:r w:rsidR="00B72F19" w:rsidRPr="00FB4EE6">
        <w:rPr>
          <w:rFonts w:ascii="Times New Roman" w:hAnsi="Times New Roman" w:cs="Times New Roman"/>
          <w:sz w:val="24"/>
          <w:szCs w:val="24"/>
        </w:rPr>
        <w:t>ako iniciatívny materiál</w:t>
      </w:r>
      <w:r w:rsidRPr="00FB4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68" w:rsidRPr="00FB4EE6" w:rsidRDefault="00FB2468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468" w:rsidRPr="00FB4EE6" w:rsidRDefault="003D055C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>Cieľom návrhu zákona</w:t>
      </w:r>
      <w:r w:rsidR="00E432BF" w:rsidRPr="00FB4EE6">
        <w:rPr>
          <w:rFonts w:ascii="Times New Roman" w:hAnsi="Times New Roman" w:cs="Times New Roman"/>
          <w:sz w:val="24"/>
          <w:szCs w:val="24"/>
        </w:rPr>
        <w:t xml:space="preserve"> </w:t>
      </w:r>
      <w:r w:rsidRPr="00FB4EE6">
        <w:rPr>
          <w:rFonts w:ascii="Times New Roman" w:hAnsi="Times New Roman" w:cs="Times New Roman"/>
          <w:sz w:val="24"/>
          <w:szCs w:val="24"/>
        </w:rPr>
        <w:t xml:space="preserve">je </w:t>
      </w:r>
      <w:r w:rsidR="00FB2468" w:rsidRPr="00FB4EE6">
        <w:rPr>
          <w:rFonts w:ascii="Times New Roman" w:hAnsi="Times New Roman" w:cs="Times New Roman"/>
          <w:sz w:val="24"/>
          <w:szCs w:val="24"/>
        </w:rPr>
        <w:t xml:space="preserve">harmonizovať vnútroštátne právo s právom Európskej únie v oblasti vnútrozemskej prepravy nebezpečného tovaru. </w:t>
      </w:r>
    </w:p>
    <w:p w:rsidR="00FB2468" w:rsidRPr="00FB4EE6" w:rsidRDefault="00FB2468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BF" w:rsidRPr="00FB4EE6" w:rsidRDefault="00FB2468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>Návrhom zákona sa do zákona č. 514/2009 Z. z. o doprave na dráhach v znení neskorších predpisov, zákona č. 338/2000 Z. z. o vnútrozemskej plavbe a o zmene a doplnení niektorých zákonov v znení neskorších predpisov a zákona č. 56/2012 Z. z. o cestnej doprave v znení neskorších predpisov transponuje delegovaná smernica Komisie (EÚ) 2020/1833 z 2. októbra 2020, ktorou sa menia prílohy k smernici Európskeho parlamentu a Rady 2008/68/ES, pokiaľ ide o prispôsobenie vedeckému a technickému pokroku (Ú. v. EÚ L 408, 4. 12. 2020).</w:t>
      </w:r>
    </w:p>
    <w:p w:rsidR="00FB2468" w:rsidRPr="00FB4EE6" w:rsidRDefault="00FB2468" w:rsidP="0020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98A" w:rsidRDefault="00D817B4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>Na zákla</w:t>
      </w:r>
      <w:r w:rsidR="0020198A">
        <w:rPr>
          <w:rFonts w:ascii="Times New Roman" w:hAnsi="Times New Roman" w:cs="Times New Roman"/>
          <w:sz w:val="24"/>
          <w:szCs w:val="24"/>
        </w:rPr>
        <w:t>de poznatkov z aplikačnej praxe</w:t>
      </w:r>
      <w:r w:rsidRPr="00FB4EE6">
        <w:rPr>
          <w:rFonts w:ascii="Times New Roman" w:hAnsi="Times New Roman" w:cs="Times New Roman"/>
          <w:sz w:val="24"/>
          <w:szCs w:val="24"/>
        </w:rPr>
        <w:t xml:space="preserve"> sa zároveň navrhuje úprava ustanovení </w:t>
      </w:r>
      <w:r w:rsidR="00E432BF" w:rsidRPr="00FB4EE6">
        <w:rPr>
          <w:rFonts w:ascii="Times New Roman" w:hAnsi="Times New Roman" w:cs="Times New Roman"/>
          <w:sz w:val="24"/>
          <w:szCs w:val="24"/>
        </w:rPr>
        <w:t xml:space="preserve">zákona č. 513/2009 Z. z. </w:t>
      </w:r>
      <w:r w:rsidRPr="00FB4EE6">
        <w:rPr>
          <w:rFonts w:ascii="Times New Roman" w:hAnsi="Times New Roman" w:cs="Times New Roman"/>
          <w:sz w:val="24"/>
          <w:szCs w:val="24"/>
        </w:rPr>
        <w:t xml:space="preserve">o dráhach </w:t>
      </w:r>
      <w:r w:rsidR="00E432BF" w:rsidRPr="00FB4EE6">
        <w:rPr>
          <w:rFonts w:ascii="Times New Roman" w:hAnsi="Times New Roman" w:cs="Times New Roman"/>
          <w:sz w:val="24"/>
          <w:szCs w:val="24"/>
        </w:rPr>
        <w:t xml:space="preserve">a o zmene </w:t>
      </w:r>
      <w:r w:rsidR="00E83169" w:rsidRPr="00FB4EE6">
        <w:rPr>
          <w:rFonts w:ascii="Times New Roman" w:hAnsi="Times New Roman" w:cs="Times New Roman"/>
          <w:sz w:val="24"/>
          <w:szCs w:val="24"/>
        </w:rPr>
        <w:t>a</w:t>
      </w:r>
      <w:r w:rsidR="00E432BF" w:rsidRPr="00FB4EE6">
        <w:rPr>
          <w:rFonts w:ascii="Times New Roman" w:hAnsi="Times New Roman" w:cs="Times New Roman"/>
          <w:sz w:val="24"/>
          <w:szCs w:val="24"/>
        </w:rPr>
        <w:t xml:space="preserve"> doplnení niektorých zákonov </w:t>
      </w:r>
      <w:r w:rsidR="00E83169" w:rsidRPr="00FB4EE6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FB4EE6">
        <w:rPr>
          <w:rFonts w:ascii="Times New Roman" w:hAnsi="Times New Roman" w:cs="Times New Roman"/>
          <w:sz w:val="24"/>
          <w:szCs w:val="24"/>
        </w:rPr>
        <w:t xml:space="preserve">týkajúca sa </w:t>
      </w:r>
      <w:r w:rsidR="00FB2468" w:rsidRPr="00FB4EE6">
        <w:rPr>
          <w:rFonts w:ascii="Times New Roman" w:hAnsi="Times New Roman" w:cs="Times New Roman"/>
          <w:sz w:val="24"/>
          <w:szCs w:val="24"/>
        </w:rPr>
        <w:t>poverovania právnických osôb na vykonávanie posudzovania zhody s vnútroštátnymi predpismi v prípade, ak základné po</w:t>
      </w:r>
      <w:r w:rsidR="0020198A">
        <w:rPr>
          <w:rFonts w:ascii="Times New Roman" w:hAnsi="Times New Roman" w:cs="Times New Roman"/>
          <w:sz w:val="24"/>
          <w:szCs w:val="24"/>
        </w:rPr>
        <w:t xml:space="preserve">žiadavky na posúdenie vhodnosti </w:t>
      </w:r>
      <w:r w:rsidR="00FB2468" w:rsidRPr="00FB4EE6">
        <w:rPr>
          <w:rFonts w:ascii="Times New Roman" w:hAnsi="Times New Roman" w:cs="Times New Roman"/>
          <w:sz w:val="24"/>
          <w:szCs w:val="24"/>
        </w:rPr>
        <w:t>komponentu alebo subsystému nie sú obsiahnuté v technických š</w:t>
      </w:r>
      <w:r w:rsidR="001B0F4D">
        <w:rPr>
          <w:rFonts w:ascii="Times New Roman" w:hAnsi="Times New Roman" w:cs="Times New Roman"/>
          <w:sz w:val="24"/>
          <w:szCs w:val="24"/>
        </w:rPr>
        <w:t>pecifikáciách interoperability.</w:t>
      </w:r>
    </w:p>
    <w:p w:rsidR="003D055C" w:rsidRDefault="00E83169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B1" w:rsidRPr="0020198A" w:rsidRDefault="002F18B1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8A">
        <w:rPr>
          <w:rFonts w:ascii="Times New Roman" w:hAnsi="Times New Roman" w:cs="Times New Roman"/>
          <w:sz w:val="24"/>
          <w:szCs w:val="24"/>
        </w:rPr>
        <w:t xml:space="preserve">Návrh zákona sa nepredkladá na </w:t>
      </w:r>
      <w:proofErr w:type="spellStart"/>
      <w:r w:rsidRPr="0020198A">
        <w:rPr>
          <w:rFonts w:ascii="Times New Roman" w:hAnsi="Times New Roman" w:cs="Times New Roman"/>
          <w:sz w:val="24"/>
          <w:szCs w:val="24"/>
        </w:rPr>
        <w:t>vnútrokomunitárne</w:t>
      </w:r>
      <w:proofErr w:type="spellEnd"/>
      <w:r w:rsidRPr="0020198A">
        <w:rPr>
          <w:rFonts w:ascii="Times New Roman" w:hAnsi="Times New Roman" w:cs="Times New Roman"/>
          <w:sz w:val="24"/>
          <w:szCs w:val="24"/>
        </w:rPr>
        <w:t xml:space="preserve"> pripomienkové konanie.</w:t>
      </w:r>
    </w:p>
    <w:p w:rsidR="002F18B1" w:rsidRDefault="002F18B1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55C" w:rsidRPr="00FB4EE6" w:rsidRDefault="00533E5A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3D055C" w:rsidRPr="00FB4EE6">
        <w:rPr>
          <w:rFonts w:ascii="Times New Roman" w:hAnsi="Times New Roman" w:cs="Times New Roman"/>
          <w:sz w:val="24"/>
          <w:szCs w:val="24"/>
        </w:rPr>
        <w:t>predkladanéh</w:t>
      </w:r>
      <w:r w:rsidR="00FB2468" w:rsidRPr="00FB4EE6">
        <w:rPr>
          <w:rFonts w:ascii="Times New Roman" w:hAnsi="Times New Roman" w:cs="Times New Roman"/>
          <w:sz w:val="24"/>
          <w:szCs w:val="24"/>
        </w:rPr>
        <w:t>o</w:t>
      </w:r>
      <w:r w:rsidR="009E114D">
        <w:rPr>
          <w:rFonts w:ascii="Times New Roman" w:hAnsi="Times New Roman" w:cs="Times New Roman"/>
          <w:sz w:val="24"/>
          <w:szCs w:val="24"/>
        </w:rPr>
        <w:t xml:space="preserve"> návrhu zákona sa navrhuje od 01</w:t>
      </w:r>
      <w:r w:rsidR="003D055C" w:rsidRPr="00FB4EE6">
        <w:rPr>
          <w:rFonts w:ascii="Times New Roman" w:hAnsi="Times New Roman" w:cs="Times New Roman"/>
          <w:sz w:val="24"/>
          <w:szCs w:val="24"/>
        </w:rPr>
        <w:t xml:space="preserve">. </w:t>
      </w:r>
      <w:r w:rsidR="009E114D">
        <w:rPr>
          <w:rFonts w:ascii="Times New Roman" w:hAnsi="Times New Roman" w:cs="Times New Roman"/>
          <w:sz w:val="24"/>
          <w:szCs w:val="24"/>
        </w:rPr>
        <w:t>októbra</w:t>
      </w:r>
      <w:r w:rsidR="00FB2468" w:rsidRPr="00FB4EE6">
        <w:rPr>
          <w:rFonts w:ascii="Times New Roman" w:hAnsi="Times New Roman" w:cs="Times New Roman"/>
          <w:sz w:val="24"/>
          <w:szCs w:val="24"/>
        </w:rPr>
        <w:t xml:space="preserve"> 2021</w:t>
      </w:r>
      <w:r w:rsidR="003D055C" w:rsidRPr="00FB4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2BF" w:rsidRPr="00FB4EE6" w:rsidRDefault="00E432BF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468" w:rsidRPr="00FB4EE6" w:rsidRDefault="00FB2468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>Návrh zákona je v súlade s Ústavou SR, ústavnými zákonmi, nálezmi Ústavného súdu</w:t>
      </w:r>
      <w:bookmarkStart w:id="0" w:name="_GoBack"/>
      <w:bookmarkEnd w:id="0"/>
      <w:r w:rsidRPr="00FB4EE6">
        <w:rPr>
          <w:rFonts w:ascii="Times New Roman" w:hAnsi="Times New Roman" w:cs="Times New Roman"/>
          <w:sz w:val="24"/>
          <w:szCs w:val="24"/>
        </w:rPr>
        <w:t xml:space="preserve"> Slovenskej republiky, inými zákonmi Slovenskej republiky, medzinárodnými zmluvami a inými medzinárodnými dokumentmi, ktorými je Slovenská republika viazaná a s právom Európskej únie.</w:t>
      </w:r>
    </w:p>
    <w:p w:rsidR="00FB2468" w:rsidRPr="00FB4EE6" w:rsidRDefault="00FB2468" w:rsidP="0020198A">
      <w:pPr>
        <w:pStyle w:val="Normlnywebov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662287" w:rsidRPr="00FB2468" w:rsidRDefault="00FB2468" w:rsidP="0020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EE6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AB2004">
        <w:rPr>
          <w:rFonts w:ascii="Times New Roman" w:hAnsi="Times New Roman" w:cs="Times New Roman"/>
          <w:sz w:val="24"/>
          <w:szCs w:val="24"/>
        </w:rPr>
        <w:t xml:space="preserve">nebude mať vplyv na rozpočet verejnej správy, </w:t>
      </w:r>
      <w:r>
        <w:rPr>
          <w:rFonts w:ascii="Times New Roman" w:hAnsi="Times New Roman" w:cs="Times New Roman"/>
          <w:sz w:val="24"/>
          <w:szCs w:val="24"/>
        </w:rPr>
        <w:t xml:space="preserve">vplyv na manželstvo, rodičovstvo a rodinu, </w:t>
      </w:r>
      <w:r w:rsidRPr="00AB2004">
        <w:rPr>
          <w:rFonts w:ascii="Times New Roman" w:hAnsi="Times New Roman" w:cs="Times New Roman"/>
          <w:sz w:val="24"/>
          <w:szCs w:val="24"/>
        </w:rPr>
        <w:t>vplyv na informatizáciu spoločnosti, sociálny vplyv, vplyv na služby verejnej správy pre občana, životné prostredie, ani na podnikateľské prostredie.</w:t>
      </w:r>
      <w:r w:rsidR="00662287" w:rsidRPr="00FB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87" w:rsidRPr="00FB4EE6" w:rsidRDefault="00662287" w:rsidP="0020198A">
      <w:pPr>
        <w:pStyle w:val="Default"/>
        <w:ind w:firstLine="708"/>
        <w:jc w:val="both"/>
        <w:rPr>
          <w:color w:val="auto"/>
        </w:rPr>
      </w:pPr>
    </w:p>
    <w:p w:rsidR="00662287" w:rsidRPr="00FB4EE6" w:rsidRDefault="00662287" w:rsidP="0020198A">
      <w:pPr>
        <w:pStyle w:val="Default"/>
        <w:ind w:firstLine="708"/>
        <w:jc w:val="both"/>
        <w:rPr>
          <w:color w:val="auto"/>
        </w:rPr>
      </w:pPr>
      <w:r w:rsidRPr="00FB4EE6">
        <w:rPr>
          <w:color w:val="auto"/>
        </w:rPr>
        <w:t>Návrh zákona sa predkladá do ďalšieho legislatívneho procesu bez rozporov.</w:t>
      </w:r>
    </w:p>
    <w:p w:rsidR="00146428" w:rsidRPr="00AD377C" w:rsidRDefault="00146428" w:rsidP="0020198A">
      <w:pPr>
        <w:jc w:val="both"/>
        <w:rPr>
          <w:rFonts w:ascii="Times New Roman" w:hAnsi="Times New Roman" w:cs="Times New Roman"/>
        </w:rPr>
      </w:pPr>
    </w:p>
    <w:sectPr w:rsidR="00146428" w:rsidRPr="00AD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F"/>
    <w:rsid w:val="000011A0"/>
    <w:rsid w:val="0003724D"/>
    <w:rsid w:val="00044945"/>
    <w:rsid w:val="00060F6F"/>
    <w:rsid w:val="00094972"/>
    <w:rsid w:val="000B0F63"/>
    <w:rsid w:val="00112B7B"/>
    <w:rsid w:val="00146428"/>
    <w:rsid w:val="0016434F"/>
    <w:rsid w:val="001B0F4D"/>
    <w:rsid w:val="0020198A"/>
    <w:rsid w:val="002369E7"/>
    <w:rsid w:val="002C36F4"/>
    <w:rsid w:val="002F18B1"/>
    <w:rsid w:val="00322483"/>
    <w:rsid w:val="003572B0"/>
    <w:rsid w:val="003B05AB"/>
    <w:rsid w:val="003D055C"/>
    <w:rsid w:val="003D6330"/>
    <w:rsid w:val="003F04AE"/>
    <w:rsid w:val="00431DE9"/>
    <w:rsid w:val="00487449"/>
    <w:rsid w:val="004B647C"/>
    <w:rsid w:val="00533E5A"/>
    <w:rsid w:val="005C140E"/>
    <w:rsid w:val="00662287"/>
    <w:rsid w:val="00664222"/>
    <w:rsid w:val="006F78E9"/>
    <w:rsid w:val="00730BF0"/>
    <w:rsid w:val="007E7165"/>
    <w:rsid w:val="007F5A21"/>
    <w:rsid w:val="00804608"/>
    <w:rsid w:val="00841868"/>
    <w:rsid w:val="008541EC"/>
    <w:rsid w:val="00861179"/>
    <w:rsid w:val="008A5344"/>
    <w:rsid w:val="008B43A6"/>
    <w:rsid w:val="009025EE"/>
    <w:rsid w:val="009E114D"/>
    <w:rsid w:val="00A872E1"/>
    <w:rsid w:val="00AB3F53"/>
    <w:rsid w:val="00AD377C"/>
    <w:rsid w:val="00AE57C0"/>
    <w:rsid w:val="00B32963"/>
    <w:rsid w:val="00B463EB"/>
    <w:rsid w:val="00B72F19"/>
    <w:rsid w:val="00BE5683"/>
    <w:rsid w:val="00C15086"/>
    <w:rsid w:val="00C374D6"/>
    <w:rsid w:val="00CC5BAF"/>
    <w:rsid w:val="00D10949"/>
    <w:rsid w:val="00D817B4"/>
    <w:rsid w:val="00DB4895"/>
    <w:rsid w:val="00DE49F4"/>
    <w:rsid w:val="00E432BF"/>
    <w:rsid w:val="00E45635"/>
    <w:rsid w:val="00E83169"/>
    <w:rsid w:val="00E84C40"/>
    <w:rsid w:val="00FB2468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E51B"/>
  <w15:chartTrackingRefBased/>
  <w15:docId w15:val="{9EA45E9C-0ADB-4719-9D19-071CDD2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4</cp:revision>
  <cp:lastPrinted>2018-10-18T08:24:00Z</cp:lastPrinted>
  <dcterms:created xsi:type="dcterms:W3CDTF">2021-04-30T11:09:00Z</dcterms:created>
  <dcterms:modified xsi:type="dcterms:W3CDTF">2021-05-03T08:37:00Z</dcterms:modified>
</cp:coreProperties>
</file>