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D2222" w14:textId="77777777" w:rsidR="00C65C4B" w:rsidRPr="008A3154" w:rsidRDefault="00C65C4B" w:rsidP="00C65C4B">
      <w:pPr>
        <w:pStyle w:val="Zkladntext"/>
        <w:tabs>
          <w:tab w:val="left" w:pos="567"/>
        </w:tabs>
        <w:rPr>
          <w:b/>
          <w:caps/>
        </w:rPr>
      </w:pPr>
      <w:bookmarkStart w:id="0" w:name="_GoBack"/>
      <w:bookmarkEnd w:id="0"/>
      <w:r w:rsidRPr="008A3154">
        <w:rPr>
          <w:b/>
          <w:caps/>
        </w:rPr>
        <w:t>Doložka zlučiteľnosti</w:t>
      </w:r>
    </w:p>
    <w:p w14:paraId="58B3534F" w14:textId="77777777" w:rsidR="00845A2E" w:rsidRPr="008A3154" w:rsidRDefault="00845A2E" w:rsidP="00C65C4B">
      <w:pPr>
        <w:pStyle w:val="Zkladntext"/>
        <w:tabs>
          <w:tab w:val="left" w:pos="567"/>
        </w:tabs>
        <w:spacing w:after="120"/>
        <w:rPr>
          <w:b/>
        </w:rPr>
      </w:pPr>
      <w:r w:rsidRPr="008A3154">
        <w:rPr>
          <w:b/>
          <w:bCs/>
        </w:rPr>
        <w:t xml:space="preserve">návrhu </w:t>
      </w:r>
      <w:r w:rsidR="00163367" w:rsidRPr="008A3154">
        <w:rPr>
          <w:b/>
        </w:rPr>
        <w:t>zákona</w:t>
      </w:r>
      <w:r w:rsidRPr="008A3154">
        <w:rPr>
          <w:b/>
          <w:bCs/>
        </w:rPr>
        <w:t xml:space="preserve"> s právom Európskej únie</w:t>
      </w:r>
    </w:p>
    <w:p w14:paraId="728FD92F" w14:textId="77777777" w:rsidR="00F97E8D" w:rsidRPr="008A3154" w:rsidRDefault="00F97E8D" w:rsidP="00F97E8D">
      <w:pPr>
        <w:pStyle w:val="Zkladntext"/>
        <w:tabs>
          <w:tab w:val="left" w:pos="567"/>
        </w:tabs>
        <w:jc w:val="left"/>
        <w:rPr>
          <w:b/>
        </w:rPr>
      </w:pPr>
    </w:p>
    <w:p w14:paraId="138BD7F6" w14:textId="77777777" w:rsidR="00C65C4B" w:rsidRPr="008A3154" w:rsidRDefault="00845A2E" w:rsidP="00C65C4B">
      <w:pPr>
        <w:numPr>
          <w:ilvl w:val="0"/>
          <w:numId w:val="3"/>
        </w:numPr>
        <w:jc w:val="both"/>
        <w:rPr>
          <w:b/>
        </w:rPr>
      </w:pPr>
      <w:r w:rsidRPr="008A3154">
        <w:rPr>
          <w:b/>
        </w:rPr>
        <w:t xml:space="preserve">Navrhovateľ </w:t>
      </w:r>
      <w:r w:rsidR="00163367" w:rsidRPr="008A3154">
        <w:rPr>
          <w:b/>
        </w:rPr>
        <w:t>návrhu zákona</w:t>
      </w:r>
      <w:r w:rsidR="00C65C4B" w:rsidRPr="008A3154">
        <w:rPr>
          <w:b/>
        </w:rPr>
        <w:t xml:space="preserve">: </w:t>
      </w:r>
    </w:p>
    <w:p w14:paraId="76E8C3D1" w14:textId="77777777" w:rsidR="00C65C4B" w:rsidRPr="008A3154" w:rsidRDefault="00C65C4B" w:rsidP="0001588C">
      <w:pPr>
        <w:pStyle w:val="Zarkazkladnhotextu2"/>
        <w:spacing w:before="120" w:after="0"/>
        <w:ind w:left="0" w:firstLine="567"/>
      </w:pPr>
      <w:r w:rsidRPr="008A3154">
        <w:t>Ministerstvo dopravy</w:t>
      </w:r>
      <w:r w:rsidR="00F275FA" w:rsidRPr="008A3154">
        <w:t xml:space="preserve"> a</w:t>
      </w:r>
      <w:r w:rsidRPr="008A3154">
        <w:t xml:space="preserve"> výstavby Slovenskej republiky</w:t>
      </w:r>
    </w:p>
    <w:p w14:paraId="5AAD25C1" w14:textId="77777777" w:rsidR="00F97E8D" w:rsidRPr="008A3154" w:rsidRDefault="00F97E8D" w:rsidP="00F97E8D">
      <w:pPr>
        <w:pStyle w:val="Zarkazkladnhotextu2"/>
        <w:spacing w:after="0"/>
        <w:ind w:left="0"/>
      </w:pPr>
    </w:p>
    <w:p w14:paraId="3F8E4EA1" w14:textId="77777777" w:rsidR="00C65C4B" w:rsidRPr="008A3154" w:rsidRDefault="00C65C4B" w:rsidP="00C65C4B">
      <w:pPr>
        <w:numPr>
          <w:ilvl w:val="0"/>
          <w:numId w:val="3"/>
        </w:numPr>
        <w:jc w:val="both"/>
        <w:rPr>
          <w:b/>
        </w:rPr>
      </w:pPr>
      <w:r w:rsidRPr="008A3154">
        <w:rPr>
          <w:b/>
        </w:rPr>
        <w:t xml:space="preserve">Názov návrhu </w:t>
      </w:r>
      <w:r w:rsidR="00163367" w:rsidRPr="008A3154">
        <w:rPr>
          <w:b/>
        </w:rPr>
        <w:t>zákona</w:t>
      </w:r>
      <w:r w:rsidRPr="008A3154">
        <w:rPr>
          <w:b/>
        </w:rPr>
        <w:t>:</w:t>
      </w:r>
    </w:p>
    <w:p w14:paraId="516B5772" w14:textId="5B41E044" w:rsidR="00C65C4B" w:rsidRPr="008A3154" w:rsidRDefault="00C65C4B" w:rsidP="0001588C">
      <w:pPr>
        <w:spacing w:before="120"/>
        <w:ind w:left="567"/>
        <w:jc w:val="both"/>
      </w:pPr>
      <w:r w:rsidRPr="008A3154">
        <w:t xml:space="preserve">Návrh </w:t>
      </w:r>
      <w:r w:rsidR="00FD2357" w:rsidRPr="00FD2357">
        <w:t>zákona, ktorým sa mení a dopĺňa zákon č. 106/2018 Z. z. o prevádzke vozidiel v</w:t>
      </w:r>
      <w:r w:rsidR="00FD2357">
        <w:t> </w:t>
      </w:r>
      <w:r w:rsidR="00FD2357" w:rsidRPr="00FD2357">
        <w:t>cestnej</w:t>
      </w:r>
      <w:r w:rsidR="00FD2357">
        <w:t xml:space="preserve"> </w:t>
      </w:r>
      <w:r w:rsidR="00FD2357" w:rsidRPr="00FD2357">
        <w:t>premávke a o zmene a doplnení niektorých zákonov v znení neskorších predpisov a ktorým sa menia a dopĺňajú niektoré zákony</w:t>
      </w:r>
    </w:p>
    <w:p w14:paraId="1E068BE7" w14:textId="77777777" w:rsidR="00F97E8D" w:rsidRPr="008A3154" w:rsidRDefault="00F97E8D" w:rsidP="00B5475C">
      <w:pPr>
        <w:jc w:val="both"/>
        <w:rPr>
          <w:b/>
        </w:rPr>
      </w:pPr>
    </w:p>
    <w:p w14:paraId="7C31EE70" w14:textId="77777777" w:rsidR="00845A2E" w:rsidRPr="008A3154" w:rsidRDefault="00845A2E" w:rsidP="00B5475C">
      <w:pPr>
        <w:numPr>
          <w:ilvl w:val="0"/>
          <w:numId w:val="3"/>
        </w:numPr>
        <w:jc w:val="both"/>
        <w:rPr>
          <w:b/>
        </w:rPr>
      </w:pPr>
      <w:r w:rsidRPr="008A3154">
        <w:rPr>
          <w:b/>
        </w:rPr>
        <w:t xml:space="preserve">Predmet návrhu </w:t>
      </w:r>
      <w:r w:rsidR="00163367" w:rsidRPr="008A3154">
        <w:rPr>
          <w:b/>
        </w:rPr>
        <w:t>zákona</w:t>
      </w:r>
      <w:r w:rsidRPr="008A3154">
        <w:rPr>
          <w:b/>
        </w:rPr>
        <w:t xml:space="preserve"> je upravený v práve Európskej únie: </w:t>
      </w:r>
    </w:p>
    <w:p w14:paraId="22953081" w14:textId="77777777" w:rsidR="00146599" w:rsidRPr="008A3154" w:rsidRDefault="00146599" w:rsidP="0001588C">
      <w:pPr>
        <w:pStyle w:val="Normlnywebov"/>
        <w:numPr>
          <w:ilvl w:val="0"/>
          <w:numId w:val="1"/>
        </w:numPr>
        <w:spacing w:before="120" w:beforeAutospacing="0" w:after="0" w:afterAutospacing="0"/>
        <w:ind w:left="714" w:hanging="357"/>
        <w:jc w:val="both"/>
      </w:pPr>
      <w:r w:rsidRPr="008A3154">
        <w:t>v primárnom práve (uvie</w:t>
      </w:r>
      <w:r w:rsidR="00C02351" w:rsidRPr="008A3154">
        <w:t>sť názov zmluvy a číslo článku)</w:t>
      </w:r>
      <w:r w:rsidRPr="008A3154">
        <w:t xml:space="preserve"> </w:t>
      </w:r>
    </w:p>
    <w:p w14:paraId="50729B68" w14:textId="1B9648C3" w:rsidR="00C65C4B" w:rsidRPr="008A3154" w:rsidRDefault="00B05676" w:rsidP="00783AD7">
      <w:pPr>
        <w:ind w:left="709"/>
        <w:jc w:val="both"/>
      </w:pPr>
      <w:r w:rsidRPr="008A3154">
        <w:t>Čl. 28-37 Hlava II (Voľný pohyb tovaru), čl. 90-100 Hlava VI (Doprava), čl. 114-118 (Aproximácia práva) a čl. 191-193 Hlava XX (Životné prostredie) Zmluvy o fungovaní Európskej únie,</w:t>
      </w:r>
    </w:p>
    <w:p w14:paraId="57C0B6C0" w14:textId="77777777" w:rsidR="00146599" w:rsidRPr="008A3154" w:rsidRDefault="00146599" w:rsidP="0001588C">
      <w:pPr>
        <w:pStyle w:val="Normlnywebov"/>
        <w:numPr>
          <w:ilvl w:val="0"/>
          <w:numId w:val="1"/>
        </w:numPr>
        <w:spacing w:before="120" w:beforeAutospacing="0" w:after="0" w:afterAutospacing="0"/>
        <w:ind w:left="714" w:hanging="357"/>
        <w:jc w:val="both"/>
      </w:pPr>
      <w:r w:rsidRPr="008A3154">
        <w:t xml:space="preserve">v sekundárnom práve (uviesť druh, inštitúciu, číslo, názov a dátum vydania právneho aktu vzťahujúceho sa na upravovanú problematiku, vrátane jeho gestora) </w:t>
      </w:r>
    </w:p>
    <w:p w14:paraId="172FD904" w14:textId="1BD0EA1E" w:rsidR="00FB7819" w:rsidRPr="008A3154" w:rsidRDefault="00FB7819" w:rsidP="00FB7819">
      <w:pPr>
        <w:pStyle w:val="Normlnywebov"/>
        <w:numPr>
          <w:ilvl w:val="0"/>
          <w:numId w:val="8"/>
        </w:numPr>
        <w:spacing w:before="0" w:beforeAutospacing="0" w:after="0" w:afterAutospacing="0"/>
        <w:jc w:val="both"/>
      </w:pPr>
      <w:r w:rsidRPr="008A3154">
        <w:t>smernica Rady 89/459/EHS z 18. júla 1989 o aproximácii právnych predpisov členských štátov, ktoré sa týkajú hĺbky dezénu jazdnej plochy pneumatík určitých kategórií motorových vozidiel a ich prípojných vozidiel (</w:t>
      </w:r>
      <w:r w:rsidR="003A2682" w:rsidRPr="008A3154">
        <w:t>Ú. v. ES L 226, 3. 8. 1989</w:t>
      </w:r>
      <w:r w:rsidR="003A2682">
        <w:t>;</w:t>
      </w:r>
      <w:r w:rsidRPr="008A3154">
        <w:t>Mimoriadne vydanie Ú.</w:t>
      </w:r>
      <w:r w:rsidR="0001588C" w:rsidRPr="008A3154">
        <w:t> </w:t>
      </w:r>
      <w:r w:rsidRPr="008A3154">
        <w:t>v. EÚ kap. 13, zv. 10), ktorej gestorom je</w:t>
      </w:r>
      <w:r w:rsidR="00163367" w:rsidRPr="008A3154">
        <w:t> </w:t>
      </w:r>
      <w:r w:rsidRPr="008A3154">
        <w:t>Ministerstvo dopravy a výstavby Slovenskej republiky,</w:t>
      </w:r>
    </w:p>
    <w:p w14:paraId="21A52C32" w14:textId="785AF169" w:rsidR="00FB7819" w:rsidRPr="008A3154" w:rsidRDefault="00FB7819" w:rsidP="00FB7819">
      <w:pPr>
        <w:pStyle w:val="Normlnywebov"/>
        <w:numPr>
          <w:ilvl w:val="0"/>
          <w:numId w:val="8"/>
        </w:numPr>
        <w:spacing w:before="0" w:beforeAutospacing="0" w:after="0" w:afterAutospacing="0"/>
        <w:jc w:val="both"/>
      </w:pPr>
      <w:r w:rsidRPr="008A3154">
        <w:t>smernica Rady 96/53/ES z 25. júla 1996, ktorou sa v Spoločenstve stanovujú najväčšie prípustné rozmery niektorých vozidiel vo vnútroštátnej a medzinárodnej cestnej doprave a maximálna povolená hmotnosť v medzinárodnej cestnej doprave (</w:t>
      </w:r>
      <w:r w:rsidR="003A2682" w:rsidRPr="008A3154">
        <w:t>Ú. v. EÚ L 235, 17.9.1996</w:t>
      </w:r>
      <w:r w:rsidR="003A2682">
        <w:t xml:space="preserve">; </w:t>
      </w:r>
      <w:r w:rsidRPr="008A3154">
        <w:t>Mimoriadne vydanie Ú. v. EÚ, kap. 7/zv. 2) v platnom znení, ktorej gestorom je Ministerstvo dopravy a výstavby Slovenskej republiky,</w:t>
      </w:r>
    </w:p>
    <w:p w14:paraId="589D476A" w14:textId="518E446F" w:rsidR="00FB7819" w:rsidRPr="008A3154" w:rsidRDefault="00FB7819" w:rsidP="00FB7819">
      <w:pPr>
        <w:pStyle w:val="Normlnywebov"/>
        <w:numPr>
          <w:ilvl w:val="0"/>
          <w:numId w:val="8"/>
        </w:numPr>
        <w:spacing w:before="0" w:beforeAutospacing="0" w:after="0" w:afterAutospacing="0"/>
        <w:jc w:val="both"/>
      </w:pPr>
      <w:r w:rsidRPr="008A3154">
        <w:t>smernica Rady 1999/37/ES z 29. apríla 1999 o registračných dokumentoch pre vozidlá (</w:t>
      </w:r>
      <w:r w:rsidR="003A2682" w:rsidRPr="008A3154">
        <w:t>Ú. v. ES L 138, 1. 6. 1999</w:t>
      </w:r>
      <w:r w:rsidR="003A2682">
        <w:t xml:space="preserve">; </w:t>
      </w:r>
      <w:r w:rsidRPr="008A3154">
        <w:t>Mimoriadne vydanie Ú . v. EÚ, 7/zv. 4) v platnom znení, ktorej gestorom je Ministerstvo dopravy a výstavby Slovenskej republiky a Ministerstvo vnútra Slovenskej republiky,</w:t>
      </w:r>
    </w:p>
    <w:p w14:paraId="24C991C4" w14:textId="77777777" w:rsidR="00FB7819" w:rsidRPr="008A3154" w:rsidRDefault="00FB7819" w:rsidP="00FB7819">
      <w:pPr>
        <w:pStyle w:val="Normlnywebov"/>
        <w:numPr>
          <w:ilvl w:val="0"/>
          <w:numId w:val="8"/>
        </w:numPr>
        <w:spacing w:before="0" w:beforeAutospacing="0" w:after="0" w:afterAutospacing="0"/>
        <w:jc w:val="both"/>
      </w:pPr>
      <w:r w:rsidRPr="008A3154">
        <w:t>smernica Európskeho parlamentu a Rady 2014/45/EÚ z 3. apríla 2014 o pravidelnej kontrole technického stavu motorových vozidiel a ich prípojných vozidiel a o zrušení smernice 2009/40/ES (Ú. v. ES L 127, 29.4.2014), ktorej gestorom je Ministerstvo dopravy a výstavby Slovenskej republiky,</w:t>
      </w:r>
    </w:p>
    <w:p w14:paraId="63E9C107" w14:textId="150E2E8D" w:rsidR="00FB7819" w:rsidRDefault="00FB7819" w:rsidP="00FB7819">
      <w:pPr>
        <w:pStyle w:val="Normlnywebov"/>
        <w:numPr>
          <w:ilvl w:val="0"/>
          <w:numId w:val="8"/>
        </w:numPr>
        <w:spacing w:before="0" w:beforeAutospacing="0" w:after="0" w:afterAutospacing="0"/>
        <w:jc w:val="both"/>
      </w:pPr>
      <w:r w:rsidRPr="008A3154">
        <w:t>smernica Európskeho parlamentu a Rady 2014/47/EÚ z 3. apríla 2014 o cestnej technickej kontrole úžitkových vozidiel prevádzkovaných v Únii a o zrušení smernice 2000/30/ES (Ú. v. ES L 127, 29.4.2014), ktorej gestorom je Ministerstvo dopravy a výstavby Slovenskej republiky a Ministerstvo vnútra Slovenskej republiky,</w:t>
      </w:r>
    </w:p>
    <w:p w14:paraId="5C1C94E3" w14:textId="73553466" w:rsidR="00D932D7" w:rsidRDefault="00D932D7" w:rsidP="00FB7819">
      <w:pPr>
        <w:pStyle w:val="Normlnywebov"/>
        <w:numPr>
          <w:ilvl w:val="0"/>
          <w:numId w:val="8"/>
        </w:numPr>
        <w:spacing w:before="0" w:beforeAutospacing="0" w:after="0" w:afterAutospacing="0"/>
        <w:jc w:val="both"/>
      </w:pPr>
      <w:r>
        <w:t>n</w:t>
      </w:r>
      <w:r w:rsidRPr="00E433BB">
        <w:t>ariadenie Európskeho parlamentu a Rady (ES) č. 715/2007 z 20. júna 2007 o typovom schvaľovaní motorových vozidiel so zreteľom na emisie ľahkých osobných a úžitkových vozidiel (Euro 5 a Euro 6) (Ú. v. EÚ L 171</w:t>
      </w:r>
      <w:r>
        <w:t xml:space="preserve">, 29. 6. 2007) v platnom znení, ktorého gestorom je </w:t>
      </w:r>
      <w:r w:rsidRPr="008A3154">
        <w:t>Ministerstvo dopravy a výstavby Slovenskej republiky</w:t>
      </w:r>
      <w:r>
        <w:t>,</w:t>
      </w:r>
    </w:p>
    <w:p w14:paraId="66581BC1" w14:textId="10FFDDAA" w:rsidR="00D932D7" w:rsidRDefault="00D932D7" w:rsidP="00FB7819">
      <w:pPr>
        <w:pStyle w:val="Normlnywebov"/>
        <w:numPr>
          <w:ilvl w:val="0"/>
          <w:numId w:val="8"/>
        </w:numPr>
        <w:spacing w:before="0" w:beforeAutospacing="0" w:after="0" w:afterAutospacing="0"/>
        <w:jc w:val="both"/>
      </w:pPr>
      <w:r>
        <w:lastRenderedPageBreak/>
        <w:t>n</w:t>
      </w:r>
      <w:r w:rsidRPr="00E433BB">
        <w:t>ariadenie Európskeho parlamentu a Rady (ES) č. 595/2009 z 18. júna 2009 o typovom schvaľovaní motorových vozidiel a motorov s ohľadom na emisie ťažkých úžitkových vozidiel (Euro VI), ktorým sa mení nariadenie (ES) č. 715/2007 a smernica 2007/46/ES a zrušujú smernice 80/1269/EHS, 2005/55/ES a 2005/78/ES (Ú. v. EÚ L 188, 18. 7. 2009) v platnom znení</w:t>
      </w:r>
      <w:r>
        <w:t xml:space="preserve">, ktorého gestorom je </w:t>
      </w:r>
      <w:r w:rsidRPr="008A3154">
        <w:t>Ministerstvo dopravy a výstavby Slovenskej republiky</w:t>
      </w:r>
      <w:r>
        <w:t>,</w:t>
      </w:r>
    </w:p>
    <w:p w14:paraId="01E0267B" w14:textId="651C95AD" w:rsidR="003A2682" w:rsidRPr="003A2682" w:rsidRDefault="003A2682" w:rsidP="003A2682">
      <w:pPr>
        <w:pStyle w:val="Obyajntext"/>
        <w:numPr>
          <w:ilvl w:val="0"/>
          <w:numId w:val="8"/>
        </w:numPr>
        <w:spacing w:before="0" w:beforeAutospacing="0" w:after="0" w:afterAutospacing="0"/>
        <w:jc w:val="both"/>
      </w:pPr>
      <w:r>
        <w:t>n</w:t>
      </w:r>
      <w:r w:rsidRPr="003A2682">
        <w:t>ariadenie Európskeho parlamentu a Rady (EÚ) č. 167/2013 z 5. februára 2013 o</w:t>
      </w:r>
      <w:r>
        <w:t> </w:t>
      </w:r>
      <w:r w:rsidRPr="003A2682">
        <w:t>schvaľovaní</w:t>
      </w:r>
      <w:r>
        <w:t xml:space="preserve"> </w:t>
      </w:r>
      <w:r w:rsidRPr="003A2682">
        <w:t>poľnohospodárskych a lesných vozidiel a o dohľade nad trhom s</w:t>
      </w:r>
      <w:r>
        <w:t> </w:t>
      </w:r>
      <w:r w:rsidRPr="003A2682">
        <w:t>týmito</w:t>
      </w:r>
      <w:r>
        <w:t xml:space="preserve"> </w:t>
      </w:r>
      <w:r w:rsidRPr="003A2682">
        <w:t>vozidlami (Ú. v. EÚ L 60, 2. 3. 2013) v platnom znení</w:t>
      </w:r>
      <w:r>
        <w:t xml:space="preserve">, , ktorého gestorom je </w:t>
      </w:r>
      <w:r w:rsidRPr="008A3154">
        <w:t>Ministerstvo dopravy a výstavby Slovenskej republiky</w:t>
      </w:r>
      <w:r>
        <w:t>,</w:t>
      </w:r>
    </w:p>
    <w:p w14:paraId="0F30FF86" w14:textId="60DB79B1" w:rsidR="003A2682" w:rsidRDefault="003A2682" w:rsidP="003A2682">
      <w:pPr>
        <w:pStyle w:val="Obyajntext"/>
        <w:numPr>
          <w:ilvl w:val="0"/>
          <w:numId w:val="8"/>
        </w:numPr>
        <w:spacing w:before="0" w:beforeAutospacing="0" w:after="0" w:afterAutospacing="0"/>
        <w:jc w:val="both"/>
      </w:pPr>
      <w:r>
        <w:t>n</w:t>
      </w:r>
      <w:r w:rsidRPr="003A2682">
        <w:t>ariadenie Európskeho parlamentu a Rady (EÚ) č. 168/2013 z 15. januára 2013 o</w:t>
      </w:r>
      <w:r>
        <w:t> </w:t>
      </w:r>
      <w:r w:rsidRPr="003A2682">
        <w:t>schvaľovaní</w:t>
      </w:r>
      <w:r>
        <w:t xml:space="preserve"> </w:t>
      </w:r>
      <w:r w:rsidRPr="003A2682">
        <w:t>a dohľade nad trhom dvoj- alebo trojkolesových vozidiel a</w:t>
      </w:r>
      <w:r>
        <w:t> </w:t>
      </w:r>
      <w:r w:rsidRPr="003A2682">
        <w:t>štvorkoliek</w:t>
      </w:r>
      <w:r>
        <w:t xml:space="preserve"> </w:t>
      </w:r>
      <w:r w:rsidRPr="003A2682">
        <w:t>(Ú. v. EÚ L 60, 2. 3. 2013) v platnom znení</w:t>
      </w:r>
      <w:r>
        <w:t xml:space="preserve">, ktorého gestorom je </w:t>
      </w:r>
      <w:r w:rsidRPr="008A3154">
        <w:t>Ministerstvo dopravy a výstavby Slovenskej republiky</w:t>
      </w:r>
      <w:r>
        <w:t>,</w:t>
      </w:r>
    </w:p>
    <w:p w14:paraId="584B4A7D" w14:textId="7E618234" w:rsidR="003A2682" w:rsidRDefault="003A2682" w:rsidP="003A2682">
      <w:pPr>
        <w:pStyle w:val="Obyajntext"/>
        <w:numPr>
          <w:ilvl w:val="0"/>
          <w:numId w:val="8"/>
        </w:numPr>
        <w:spacing w:before="0" w:beforeAutospacing="0" w:after="0" w:afterAutospacing="0"/>
        <w:jc w:val="both"/>
      </w:pPr>
      <w:r>
        <w:t xml:space="preserve">delegované nariadenie Komisie (EÚ) č. 44/2014 z 21. novembra 2013, ktorým sa dopĺňa nariadenie Európskeho parlamentu a Rady (EÚ) č. 168/2013, pokiaľ ide o konštrukciu vozidla a všeobecné požiadavky na schvaľovanie dvoj- alebo trojkolesových vozidiel a štvorkoliek (Ú. v. EÚ L 25, 28. 1. 2014) v platnom znení, ktorého gestorom je </w:t>
      </w:r>
      <w:r w:rsidRPr="008A3154">
        <w:t>Ministerstvo dopravy a výstavby Slovenskej republiky</w:t>
      </w:r>
      <w:r>
        <w:t>,</w:t>
      </w:r>
    </w:p>
    <w:p w14:paraId="7DCCF475" w14:textId="589B6C23" w:rsidR="003A2682" w:rsidRPr="003A2682" w:rsidRDefault="003A2682" w:rsidP="003A2682">
      <w:pPr>
        <w:pStyle w:val="Obyajntext"/>
        <w:numPr>
          <w:ilvl w:val="0"/>
          <w:numId w:val="8"/>
        </w:numPr>
        <w:spacing w:before="0" w:beforeAutospacing="0" w:after="0" w:afterAutospacing="0"/>
        <w:jc w:val="both"/>
      </w:pPr>
      <w:r>
        <w:t xml:space="preserve">delegované nariadenie Komisie (EÚ) č. 1322/2014 z 19. septembra 2014, ktorým sa dopĺňa a mení nariadenie Európskeho parlamentu a Rady (EÚ) č. 167/2013, pokiaľ ide o konštrukciu vozidla a všeobecné požiadavky na schvaľovanie poľnohospodárskych a lesných vozidiel (Ú. v. EÚ L 364, 18. 12. 2014) v platnom znení, ktorého gestorom je </w:t>
      </w:r>
      <w:r w:rsidRPr="008A3154">
        <w:t>Ministerstvo dopravy a výstavby Slovenskej republiky</w:t>
      </w:r>
      <w:r>
        <w:t>,</w:t>
      </w:r>
    </w:p>
    <w:p w14:paraId="65C76C0E" w14:textId="6097E0DC" w:rsidR="003A2682" w:rsidRPr="003A2682" w:rsidRDefault="003A2682" w:rsidP="003A2682">
      <w:pPr>
        <w:pStyle w:val="Obyajntext"/>
        <w:numPr>
          <w:ilvl w:val="0"/>
          <w:numId w:val="8"/>
        </w:numPr>
        <w:spacing w:before="0" w:beforeAutospacing="0" w:after="0" w:afterAutospacing="0"/>
        <w:jc w:val="both"/>
      </w:pPr>
      <w:r>
        <w:t>n</w:t>
      </w:r>
      <w:r w:rsidRPr="003A2682">
        <w:t>ariadenie Európskeho parlamentu a Rady (EÚ) 2016/1628 zo 14. septembra 2016 o požiadavkách na emisné limity plynných a pevných znečisťujúcich látok a</w:t>
      </w:r>
      <w:r>
        <w:t> </w:t>
      </w:r>
      <w:r w:rsidRPr="003A2682">
        <w:t>typové</w:t>
      </w:r>
      <w:r>
        <w:t xml:space="preserve"> </w:t>
      </w:r>
      <w:r w:rsidRPr="003A2682">
        <w:t>schválenie spaľovacích motorov necestných pojazdných strojov, ktorým sa menia nariadenia (EÚ) č. 1024/2012 a (EÚ) č. 167/2013, a ktorým sa mení a zrušuje smernica 97/68/ES (Ú. v. EÚ L 252, 16. 9. 2016) v platnom znení</w:t>
      </w:r>
      <w:r>
        <w:t xml:space="preserve">, ktorého gestorom je </w:t>
      </w:r>
      <w:r w:rsidRPr="008A3154">
        <w:t>Ministerstvo dopravy a výstavby Slovenskej republiky</w:t>
      </w:r>
      <w:r>
        <w:t>,</w:t>
      </w:r>
    </w:p>
    <w:p w14:paraId="42E78AEA" w14:textId="71880040" w:rsidR="003A2682" w:rsidRDefault="003A2682" w:rsidP="003A2682">
      <w:pPr>
        <w:pStyle w:val="Normlnywebov"/>
        <w:numPr>
          <w:ilvl w:val="0"/>
          <w:numId w:val="8"/>
        </w:numPr>
        <w:spacing w:before="0" w:beforeAutospacing="0" w:after="0" w:afterAutospacing="0"/>
        <w:jc w:val="both"/>
      </w:pPr>
      <w:r>
        <w:t>n</w:t>
      </w:r>
      <w:r w:rsidRPr="003A2682">
        <w:t>ariadenie Európskeho parlamentu a Rady (EÚ) 2018/858 z 30. mája 2018 o</w:t>
      </w:r>
      <w:r>
        <w:t> </w:t>
      </w:r>
      <w:r w:rsidRPr="003A2682">
        <w:t>schvaľovaní</w:t>
      </w:r>
      <w:r>
        <w:t xml:space="preserve"> </w:t>
      </w:r>
      <w:r w:rsidRPr="003A2682">
        <w:t>motorových vozidiel a ich prípojných vozidiel, ako aj systémov, komponentov a samostatných technických jednotiek určených pre takéto vozidlá a</w:t>
      </w:r>
      <w:r>
        <w:t> </w:t>
      </w:r>
      <w:r w:rsidRPr="003A2682">
        <w:t>o</w:t>
      </w:r>
      <w:r>
        <w:t xml:space="preserve"> </w:t>
      </w:r>
      <w:r w:rsidRPr="003A2682">
        <w:t>dohľade nad trhom s nimi, ktorým sa menia nariadenia (ES) č. 715/2007 a (ES) č. 595/2009 a zrušuje smernica 2007/46/ES (Ú. v. EÚ L 151, 14. 6. 2018)</w:t>
      </w:r>
      <w:r>
        <w:t xml:space="preserve">, ktorého gestorom je </w:t>
      </w:r>
      <w:r w:rsidRPr="008A3154">
        <w:t>Ministerstvo dopravy a výstavby Slovenskej republiky</w:t>
      </w:r>
      <w:r>
        <w:t>,</w:t>
      </w:r>
    </w:p>
    <w:p w14:paraId="6D1F066B" w14:textId="57094C47" w:rsidR="00D932D7" w:rsidRDefault="00D932D7" w:rsidP="00FB7819">
      <w:pPr>
        <w:pStyle w:val="Normlnywebov"/>
        <w:numPr>
          <w:ilvl w:val="0"/>
          <w:numId w:val="8"/>
        </w:numPr>
        <w:spacing w:before="0" w:beforeAutospacing="0" w:after="0" w:afterAutospacing="0"/>
        <w:jc w:val="both"/>
      </w:pPr>
      <w:r w:rsidRPr="00E433BB">
        <w:t>nariadenie Európskeho parlamentu a Rady (EÚ) 2019/2144 z 27. novembra 2019 o</w:t>
      </w:r>
      <w:r>
        <w:t> </w:t>
      </w:r>
      <w:r w:rsidRPr="00E433BB">
        <w:t>požiadavkách</w:t>
      </w:r>
      <w:r>
        <w:t xml:space="preserve"> </w:t>
      </w:r>
      <w:r w:rsidRPr="00E433BB">
        <w:t>na typové schvaľovanie motorových vozidiel a ich prípojných vozidiel a systémov, komponentov a</w:t>
      </w:r>
      <w:r>
        <w:t> </w:t>
      </w:r>
      <w:r w:rsidRPr="00E433BB">
        <w:t>samostatných</w:t>
      </w:r>
      <w:r>
        <w:t xml:space="preserve"> </w:t>
      </w:r>
      <w:r w:rsidRPr="00E433BB">
        <w:t>technických jednotiek určených pre tieto vozidlá, pokiaľ ide o ich všeobecnú bezpečnosť a ochranu cestujúcich vo</w:t>
      </w:r>
      <w:r>
        <w:t> </w:t>
      </w:r>
      <w:r w:rsidRPr="00E433BB">
        <w:t>vozidle a zraniteľných účastníkov cestnej premávky, ktorým sa mení nariadenie Európskeho parlamentu a Rady (EÚ) 2018/858 a</w:t>
      </w:r>
      <w:r>
        <w:t> </w:t>
      </w:r>
      <w:r w:rsidRPr="00E433BB">
        <w:t>ktorým</w:t>
      </w:r>
      <w:r>
        <w:t xml:space="preserve"> </w:t>
      </w:r>
      <w:r w:rsidRPr="00E433BB">
        <w:t>sa zrušujú nariadenia Európskeho parlamentu a Rady (ES) č. 78/2009, (ES) č.</w:t>
      </w:r>
      <w:r>
        <w:t> </w:t>
      </w:r>
      <w:r w:rsidRPr="00E433BB">
        <w:t>79/2009 a (ES) č.</w:t>
      </w:r>
      <w:r>
        <w:t> </w:t>
      </w:r>
      <w:r w:rsidRPr="00E433BB">
        <w:t>661/2009 a nariadenia Komisie (ES) č. 631/2009, (EÚ) č. 406/2010, (EÚ) č.</w:t>
      </w:r>
      <w:r>
        <w:t> </w:t>
      </w:r>
      <w:r w:rsidRPr="00E433BB">
        <w:t>672/2010, (EÚ) č. 1003/2010, (EÚ) č. 1005/2010, (EÚ) č. 1008/2010, (EÚ) č.</w:t>
      </w:r>
      <w:r>
        <w:t> </w:t>
      </w:r>
      <w:r w:rsidRPr="00E433BB">
        <w:t>1009/2010, (EÚ) č. 19/2011, (EÚ) č. 109/2011, (EÚ) č. 458/2011, (EÚ) č.</w:t>
      </w:r>
      <w:r>
        <w:t> </w:t>
      </w:r>
      <w:r w:rsidRPr="00E433BB">
        <w:t>65/2012, (EÚ) č. 130/2012, (EÚ) č. 347/2012, (EÚ) č. 351/2012, (EÚ) č.</w:t>
      </w:r>
      <w:r>
        <w:t> </w:t>
      </w:r>
      <w:r w:rsidRPr="00E433BB">
        <w:t>1230/2012 a (EÚ) 2015/166 (Ú.</w:t>
      </w:r>
      <w:r>
        <w:t> </w:t>
      </w:r>
      <w:r w:rsidRPr="00E433BB">
        <w:t>v. EÚ L 325, 16. 12. 2019)</w:t>
      </w:r>
      <w:r>
        <w:t xml:space="preserve">, ktorého gestorom je </w:t>
      </w:r>
      <w:r w:rsidRPr="008A3154">
        <w:t>Ministerstvo dopravy a výstavby Slovenskej republiky</w:t>
      </w:r>
      <w:r>
        <w:t>,</w:t>
      </w:r>
    </w:p>
    <w:p w14:paraId="777F7B87" w14:textId="748520F1" w:rsidR="003A2682" w:rsidRPr="008A3154" w:rsidRDefault="00D932D7" w:rsidP="003A2682">
      <w:pPr>
        <w:pStyle w:val="Normlnywebov"/>
        <w:numPr>
          <w:ilvl w:val="0"/>
          <w:numId w:val="8"/>
        </w:numPr>
        <w:spacing w:before="0" w:beforeAutospacing="0" w:after="0" w:afterAutospacing="0"/>
        <w:jc w:val="both"/>
      </w:pPr>
      <w:r w:rsidRPr="00D932D7">
        <w:lastRenderedPageBreak/>
        <w:t>nariadeni</w:t>
      </w:r>
      <w:r w:rsidR="003A2682">
        <w:t>e</w:t>
      </w:r>
      <w:r w:rsidRPr="00D932D7">
        <w:t xml:space="preserve"> Európskeho parlamentu a Rady (EÚ) 2020/740 z 25. mája 2020 o označovaní pneumatík vzhľadom na palivovú úspornosť a iné parametre, ktorým sa mení nariadenie (EÚ) 2017/1369 a zrušuje nariadenie (ES) č. 1222/2009 (Ú. v. EÚ L 177, 5. 6. 2020)</w:t>
      </w:r>
      <w:r w:rsidR="00DC557D">
        <w:t xml:space="preserve">, </w:t>
      </w:r>
      <w:r>
        <w:t xml:space="preserve">ktorého gestorom je Ministerstvo hospodárstva Slovenskej republiky a </w:t>
      </w:r>
      <w:r w:rsidRPr="008A3154">
        <w:t>Ministerstvo dopravy a výstavby Slovenskej republiky</w:t>
      </w:r>
      <w:r>
        <w:t>,</w:t>
      </w:r>
    </w:p>
    <w:p w14:paraId="199F058F" w14:textId="77777777" w:rsidR="00146599" w:rsidRPr="008A3154" w:rsidRDefault="00146599" w:rsidP="005F5F59">
      <w:pPr>
        <w:pStyle w:val="Normlnywebov"/>
        <w:numPr>
          <w:ilvl w:val="0"/>
          <w:numId w:val="1"/>
        </w:numPr>
        <w:spacing w:before="120" w:beforeAutospacing="0" w:after="0" w:afterAutospacing="0"/>
        <w:ind w:left="714" w:hanging="357"/>
        <w:jc w:val="both"/>
      </w:pPr>
      <w:r w:rsidRPr="008A3154">
        <w:t>v judikatúre Súdneho dvora Európskej únie (uviesť číslo a označenie relevantného rozhodnutia a stručne jeho výro</w:t>
      </w:r>
      <w:r w:rsidR="00C02351" w:rsidRPr="008A3154">
        <w:t>k alebo relevantné právne vety)</w:t>
      </w:r>
      <w:r w:rsidRPr="008A3154">
        <w:t xml:space="preserve"> </w:t>
      </w:r>
    </w:p>
    <w:p w14:paraId="04A4F487" w14:textId="77777777" w:rsidR="00FB7819" w:rsidRPr="008A3154" w:rsidRDefault="00FB7819" w:rsidP="005F5F59">
      <w:pPr>
        <w:pStyle w:val="Odsekzoznamu"/>
        <w:numPr>
          <w:ilvl w:val="0"/>
          <w:numId w:val="13"/>
        </w:numPr>
        <w:spacing w:before="120"/>
        <w:ind w:left="1349" w:hanging="357"/>
        <w:jc w:val="both"/>
        <w:rPr>
          <w:u w:val="single"/>
        </w:rPr>
      </w:pPr>
      <w:r w:rsidRPr="008A3154">
        <w:rPr>
          <w:u w:val="single"/>
        </w:rPr>
        <w:t>zákaz registrácie určitých vozidiel:</w:t>
      </w:r>
    </w:p>
    <w:p w14:paraId="47458DA6" w14:textId="77777777" w:rsidR="00FB7819" w:rsidRPr="008A3154" w:rsidRDefault="00FB7819" w:rsidP="005F5F59">
      <w:pPr>
        <w:numPr>
          <w:ilvl w:val="0"/>
          <w:numId w:val="9"/>
        </w:numPr>
        <w:tabs>
          <w:tab w:val="clear" w:pos="737"/>
        </w:tabs>
        <w:autoSpaceDE w:val="0"/>
        <w:autoSpaceDN w:val="0"/>
        <w:adjustRightInd w:val="0"/>
        <w:ind w:left="1843" w:hanging="425"/>
        <w:jc w:val="both"/>
      </w:pPr>
      <w:r w:rsidRPr="008A3154">
        <w:t>rozhodnutie Súdneho dvora Európskych spoločenstiev vo veci 8/74, Procureur du Roi/Dassonville,</w:t>
      </w:r>
    </w:p>
    <w:p w14:paraId="5257F265" w14:textId="77777777" w:rsidR="00FB7819" w:rsidRPr="008A3154" w:rsidRDefault="00FB7819" w:rsidP="005F5F59">
      <w:pPr>
        <w:numPr>
          <w:ilvl w:val="0"/>
          <w:numId w:val="9"/>
        </w:numPr>
        <w:tabs>
          <w:tab w:val="clear" w:pos="737"/>
        </w:tabs>
        <w:autoSpaceDE w:val="0"/>
        <w:autoSpaceDN w:val="0"/>
        <w:adjustRightInd w:val="0"/>
        <w:ind w:left="1843" w:hanging="425"/>
        <w:jc w:val="both"/>
      </w:pPr>
      <w:r w:rsidRPr="008A3154">
        <w:t xml:space="preserve">rozhodnutie Súdneho dvora Európskych spoločenstiev vo veci 50/83, Komisia/Taliansko, </w:t>
      </w:r>
    </w:p>
    <w:p w14:paraId="12FAE569" w14:textId="77777777" w:rsidR="00FB7819" w:rsidRPr="008A3154" w:rsidRDefault="00FB7819" w:rsidP="005F5F59">
      <w:pPr>
        <w:numPr>
          <w:ilvl w:val="0"/>
          <w:numId w:val="9"/>
        </w:numPr>
        <w:tabs>
          <w:tab w:val="clear" w:pos="737"/>
        </w:tabs>
        <w:autoSpaceDE w:val="0"/>
        <w:autoSpaceDN w:val="0"/>
        <w:adjustRightInd w:val="0"/>
        <w:ind w:left="1843" w:hanging="425"/>
        <w:jc w:val="both"/>
      </w:pPr>
      <w:r w:rsidRPr="008A3154">
        <w:t xml:space="preserve">rozhodnutie Súdneho dvora Európskych spoločenstiev vo veci C-302/86, Komisia/Dánsko, </w:t>
      </w:r>
    </w:p>
    <w:p w14:paraId="3E3FA305" w14:textId="77777777" w:rsidR="00FB7819" w:rsidRPr="008A3154" w:rsidRDefault="00FB7819" w:rsidP="005F5F59">
      <w:pPr>
        <w:numPr>
          <w:ilvl w:val="0"/>
          <w:numId w:val="9"/>
        </w:numPr>
        <w:tabs>
          <w:tab w:val="clear" w:pos="737"/>
        </w:tabs>
        <w:autoSpaceDE w:val="0"/>
        <w:autoSpaceDN w:val="0"/>
        <w:adjustRightInd w:val="0"/>
        <w:ind w:left="1843" w:hanging="425"/>
        <w:jc w:val="both"/>
      </w:pPr>
      <w:r w:rsidRPr="008A3154">
        <w:t xml:space="preserve">rozhodnutie Súdneho dvora Európskych spoločenstiev vo veci 113/80, Komisia/Írsko, </w:t>
      </w:r>
    </w:p>
    <w:p w14:paraId="2A5DC14C" w14:textId="77777777" w:rsidR="00FB7819" w:rsidRPr="008A3154" w:rsidRDefault="00FB7819" w:rsidP="005F5F59">
      <w:pPr>
        <w:numPr>
          <w:ilvl w:val="0"/>
          <w:numId w:val="9"/>
        </w:numPr>
        <w:tabs>
          <w:tab w:val="clear" w:pos="737"/>
        </w:tabs>
        <w:autoSpaceDE w:val="0"/>
        <w:autoSpaceDN w:val="0"/>
        <w:adjustRightInd w:val="0"/>
        <w:ind w:left="1843" w:hanging="425"/>
        <w:jc w:val="both"/>
      </w:pPr>
      <w:r w:rsidRPr="008A3154">
        <w:t xml:space="preserve">rozhodnutie Súdneho dvora Európskych spoločenstiev vo veci C-314/98, Snellers, </w:t>
      </w:r>
    </w:p>
    <w:p w14:paraId="69CD4936" w14:textId="77777777" w:rsidR="00FB7819" w:rsidRPr="008A3154" w:rsidRDefault="00FB7819" w:rsidP="005F5F59">
      <w:pPr>
        <w:numPr>
          <w:ilvl w:val="0"/>
          <w:numId w:val="9"/>
        </w:numPr>
        <w:tabs>
          <w:tab w:val="clear" w:pos="737"/>
        </w:tabs>
        <w:autoSpaceDE w:val="0"/>
        <w:autoSpaceDN w:val="0"/>
        <w:adjustRightInd w:val="0"/>
        <w:ind w:left="1843" w:hanging="425"/>
        <w:jc w:val="both"/>
      </w:pPr>
      <w:r w:rsidRPr="008A3154">
        <w:t xml:space="preserve">v rozhodnutí Súdneho dvora Európskych spoločenstiev vo veci C-55/93, van Schaik, </w:t>
      </w:r>
    </w:p>
    <w:p w14:paraId="037E9D33" w14:textId="77777777" w:rsidR="00FB7819" w:rsidRPr="008A3154" w:rsidRDefault="00FB7819" w:rsidP="005F5F59">
      <w:pPr>
        <w:numPr>
          <w:ilvl w:val="0"/>
          <w:numId w:val="9"/>
        </w:numPr>
        <w:tabs>
          <w:tab w:val="clear" w:pos="737"/>
        </w:tabs>
        <w:autoSpaceDE w:val="0"/>
        <w:autoSpaceDN w:val="0"/>
        <w:adjustRightInd w:val="0"/>
        <w:ind w:left="1843" w:hanging="425"/>
        <w:jc w:val="both"/>
      </w:pPr>
      <w:r w:rsidRPr="008A3154">
        <w:t xml:space="preserve">rozhodnutie Súdneho dvora Európskych spoločenstiev vo veci C-50/85, Schloh, </w:t>
      </w:r>
    </w:p>
    <w:p w14:paraId="2B615551" w14:textId="77777777" w:rsidR="00FB7819" w:rsidRPr="008A3154" w:rsidRDefault="00FB7819" w:rsidP="005F5F59">
      <w:pPr>
        <w:numPr>
          <w:ilvl w:val="0"/>
          <w:numId w:val="9"/>
        </w:numPr>
        <w:tabs>
          <w:tab w:val="clear" w:pos="737"/>
        </w:tabs>
        <w:autoSpaceDE w:val="0"/>
        <w:autoSpaceDN w:val="0"/>
        <w:adjustRightInd w:val="0"/>
        <w:ind w:left="1843" w:hanging="425"/>
        <w:jc w:val="both"/>
      </w:pPr>
      <w:r w:rsidRPr="008A3154">
        <w:t xml:space="preserve">rozhodnutie Súdneho dvora Európskych spoločenstiev vo veci C-420/1, Komisia/Taliansko, </w:t>
      </w:r>
    </w:p>
    <w:p w14:paraId="5012C936" w14:textId="77777777" w:rsidR="00FB7819" w:rsidRPr="008A3154" w:rsidRDefault="00FB7819" w:rsidP="005F5F59">
      <w:pPr>
        <w:numPr>
          <w:ilvl w:val="0"/>
          <w:numId w:val="9"/>
        </w:numPr>
        <w:tabs>
          <w:tab w:val="clear" w:pos="737"/>
        </w:tabs>
        <w:autoSpaceDE w:val="0"/>
        <w:autoSpaceDN w:val="0"/>
        <w:adjustRightInd w:val="0"/>
        <w:ind w:left="1843" w:hanging="425"/>
        <w:jc w:val="both"/>
      </w:pPr>
      <w:r w:rsidRPr="008A3154">
        <w:t xml:space="preserve">rozhodnutie Súdneho dvora Európskych spoločenstiev vo veci 104-75, De Peijper, </w:t>
      </w:r>
    </w:p>
    <w:p w14:paraId="7BBDECB6" w14:textId="77777777" w:rsidR="00FB7819" w:rsidRPr="008A3154" w:rsidRDefault="00FB7819" w:rsidP="005F5F59">
      <w:pPr>
        <w:numPr>
          <w:ilvl w:val="0"/>
          <w:numId w:val="9"/>
        </w:numPr>
        <w:tabs>
          <w:tab w:val="clear" w:pos="737"/>
        </w:tabs>
        <w:autoSpaceDE w:val="0"/>
        <w:autoSpaceDN w:val="0"/>
        <w:adjustRightInd w:val="0"/>
        <w:ind w:left="1843" w:hanging="425"/>
        <w:jc w:val="both"/>
      </w:pPr>
      <w:r w:rsidRPr="008A3154">
        <w:t xml:space="preserve">rozhodnutie Súdneho dvora Európskych spoločenstiev vo veci C-293/94, Brandsma, </w:t>
      </w:r>
    </w:p>
    <w:p w14:paraId="402F08FD" w14:textId="77777777" w:rsidR="00FB7819" w:rsidRPr="008A3154" w:rsidRDefault="00FB7819" w:rsidP="005F5F59">
      <w:pPr>
        <w:numPr>
          <w:ilvl w:val="0"/>
          <w:numId w:val="9"/>
        </w:numPr>
        <w:tabs>
          <w:tab w:val="clear" w:pos="737"/>
        </w:tabs>
        <w:autoSpaceDE w:val="0"/>
        <w:autoSpaceDN w:val="0"/>
        <w:adjustRightInd w:val="0"/>
        <w:ind w:left="1843" w:hanging="425"/>
        <w:jc w:val="both"/>
      </w:pPr>
      <w:r w:rsidRPr="008A3154">
        <w:t>rozsudok Súdneho dvora (druhá komora) zo 6. septembra 2012 vo veci C-150/11</w:t>
      </w:r>
      <w:r w:rsidR="005F15C9" w:rsidRPr="008A3154">
        <w:t>,</w:t>
      </w:r>
      <w:r w:rsidRPr="008A3154">
        <w:t xml:space="preserve"> Európska komisia proti Belgickému kráľovstvu,</w:t>
      </w:r>
    </w:p>
    <w:p w14:paraId="6778A9F3" w14:textId="77777777" w:rsidR="00FB7819" w:rsidRPr="008A3154" w:rsidRDefault="00FB7819" w:rsidP="005F5F59">
      <w:pPr>
        <w:pStyle w:val="Odsekzoznamu"/>
        <w:numPr>
          <w:ilvl w:val="0"/>
          <w:numId w:val="13"/>
        </w:numPr>
        <w:spacing w:before="120"/>
        <w:ind w:left="1349" w:hanging="357"/>
        <w:jc w:val="both"/>
        <w:rPr>
          <w:u w:val="single"/>
        </w:rPr>
      </w:pPr>
      <w:r w:rsidRPr="008A3154">
        <w:rPr>
          <w:u w:val="single"/>
        </w:rPr>
        <w:t>dodatočné technické kontroly:</w:t>
      </w:r>
    </w:p>
    <w:p w14:paraId="1B1CB987" w14:textId="77777777" w:rsidR="00FB7819" w:rsidRPr="008A3154" w:rsidRDefault="00FB7819" w:rsidP="005F5F59">
      <w:pPr>
        <w:numPr>
          <w:ilvl w:val="0"/>
          <w:numId w:val="9"/>
        </w:numPr>
        <w:tabs>
          <w:tab w:val="clear" w:pos="737"/>
        </w:tabs>
        <w:autoSpaceDE w:val="0"/>
        <w:autoSpaceDN w:val="0"/>
        <w:adjustRightInd w:val="0"/>
        <w:ind w:left="1843" w:hanging="425"/>
        <w:jc w:val="both"/>
      </w:pPr>
      <w:r w:rsidRPr="008A3154">
        <w:t xml:space="preserve">rozhodnutie Súdneho dvora Európskych spoločenstiev vo veci C-50/85, Schloh, </w:t>
      </w:r>
    </w:p>
    <w:p w14:paraId="38063940" w14:textId="77777777" w:rsidR="00FB7819" w:rsidRPr="008A3154" w:rsidRDefault="00FB7819" w:rsidP="005F5F59">
      <w:pPr>
        <w:numPr>
          <w:ilvl w:val="0"/>
          <w:numId w:val="9"/>
        </w:numPr>
        <w:tabs>
          <w:tab w:val="clear" w:pos="737"/>
        </w:tabs>
        <w:autoSpaceDE w:val="0"/>
        <w:autoSpaceDN w:val="0"/>
        <w:adjustRightInd w:val="0"/>
        <w:ind w:left="1843" w:hanging="425"/>
        <w:jc w:val="both"/>
      </w:pPr>
      <w:r w:rsidRPr="008A3154">
        <w:t xml:space="preserve">rozhodnutie Súdneho dvora Európskych spoločenstiev vo veci 272/80, Frans-Nederlandse Maatschappoj voor Biologiche Producten, </w:t>
      </w:r>
    </w:p>
    <w:p w14:paraId="61CF117B" w14:textId="77777777" w:rsidR="00FB7819" w:rsidRPr="008A3154" w:rsidRDefault="00FB7819" w:rsidP="005F5F59">
      <w:pPr>
        <w:numPr>
          <w:ilvl w:val="0"/>
          <w:numId w:val="9"/>
        </w:numPr>
        <w:tabs>
          <w:tab w:val="clear" w:pos="737"/>
        </w:tabs>
        <w:autoSpaceDE w:val="0"/>
        <w:autoSpaceDN w:val="0"/>
        <w:adjustRightInd w:val="0"/>
        <w:ind w:left="1843" w:hanging="425"/>
        <w:jc w:val="both"/>
      </w:pPr>
      <w:r w:rsidRPr="008A3154">
        <w:t xml:space="preserve">rozhodnutie Súdneho dvora Európskych spoločenstiev vo veci C-293/94, Brandsma, </w:t>
      </w:r>
    </w:p>
    <w:p w14:paraId="5FDE9597" w14:textId="77777777" w:rsidR="00FB7819" w:rsidRPr="008A3154" w:rsidRDefault="00FB7819" w:rsidP="005F5F59">
      <w:pPr>
        <w:numPr>
          <w:ilvl w:val="0"/>
          <w:numId w:val="9"/>
        </w:numPr>
        <w:tabs>
          <w:tab w:val="clear" w:pos="737"/>
        </w:tabs>
        <w:autoSpaceDE w:val="0"/>
        <w:autoSpaceDN w:val="0"/>
        <w:adjustRightInd w:val="0"/>
        <w:ind w:left="1843" w:hanging="425"/>
        <w:jc w:val="both"/>
      </w:pPr>
      <w:r w:rsidRPr="008A3154">
        <w:t xml:space="preserve">rozhodnutie Súdneho dvora Európskych spoločenstiev vo veci C-400/96, Harpegnies, </w:t>
      </w:r>
    </w:p>
    <w:p w14:paraId="791DAFFF" w14:textId="77777777" w:rsidR="005F15C9" w:rsidRPr="008A3154" w:rsidRDefault="005F15C9" w:rsidP="005F5F59">
      <w:pPr>
        <w:numPr>
          <w:ilvl w:val="0"/>
          <w:numId w:val="9"/>
        </w:numPr>
        <w:tabs>
          <w:tab w:val="clear" w:pos="737"/>
        </w:tabs>
        <w:autoSpaceDE w:val="0"/>
        <w:autoSpaceDN w:val="0"/>
        <w:adjustRightInd w:val="0"/>
        <w:ind w:left="1843" w:hanging="425"/>
        <w:jc w:val="both"/>
      </w:pPr>
      <w:r w:rsidRPr="008A3154">
        <w:t>rozsudok Súdneho dvora (prvá komora) z 5. júna 2008 vo veci C-170/07, Komisia Európska komisia proti Poľskej republike,</w:t>
      </w:r>
    </w:p>
    <w:p w14:paraId="02F5CA4B" w14:textId="77777777" w:rsidR="00FB7819" w:rsidRPr="008A3154" w:rsidRDefault="00FB7819" w:rsidP="005F5F59">
      <w:pPr>
        <w:pStyle w:val="Odsekzoznamu"/>
        <w:numPr>
          <w:ilvl w:val="0"/>
          <w:numId w:val="13"/>
        </w:numPr>
        <w:spacing w:before="120"/>
        <w:ind w:left="1349" w:hanging="357"/>
        <w:jc w:val="both"/>
        <w:rPr>
          <w:u w:val="single"/>
        </w:rPr>
      </w:pPr>
      <w:r w:rsidRPr="008A3154">
        <w:rPr>
          <w:u w:val="single"/>
        </w:rPr>
        <w:t>preregistrácia vozidiel s pravostranným riadením</w:t>
      </w:r>
    </w:p>
    <w:p w14:paraId="2A5E4E14" w14:textId="77777777" w:rsidR="00FB7819" w:rsidRPr="008A3154" w:rsidRDefault="00FB7819" w:rsidP="005F5F59">
      <w:pPr>
        <w:numPr>
          <w:ilvl w:val="0"/>
          <w:numId w:val="9"/>
        </w:numPr>
        <w:tabs>
          <w:tab w:val="clear" w:pos="737"/>
        </w:tabs>
        <w:autoSpaceDE w:val="0"/>
        <w:autoSpaceDN w:val="0"/>
        <w:adjustRightInd w:val="0"/>
        <w:ind w:left="1843" w:hanging="425"/>
        <w:jc w:val="both"/>
      </w:pPr>
      <w:r w:rsidRPr="008A3154">
        <w:t>rozsudok Súdneho dvora (piata komora) z 20. marca 2014 vo veci C</w:t>
      </w:r>
      <w:r w:rsidR="00BB5A94" w:rsidRPr="008A3154">
        <w:t>-</w:t>
      </w:r>
      <w:r w:rsidRPr="008A3154">
        <w:t>639/11 Európska komisia proti Poľskej republike,</w:t>
      </w:r>
    </w:p>
    <w:p w14:paraId="7EE61CE5" w14:textId="77777777" w:rsidR="00FB7819" w:rsidRPr="008A3154" w:rsidRDefault="00FB7819" w:rsidP="005F5F59">
      <w:pPr>
        <w:numPr>
          <w:ilvl w:val="0"/>
          <w:numId w:val="9"/>
        </w:numPr>
        <w:tabs>
          <w:tab w:val="clear" w:pos="737"/>
        </w:tabs>
        <w:autoSpaceDE w:val="0"/>
        <w:autoSpaceDN w:val="0"/>
        <w:adjustRightInd w:val="0"/>
        <w:ind w:left="1843" w:hanging="425"/>
        <w:jc w:val="both"/>
      </w:pPr>
      <w:r w:rsidRPr="008A3154">
        <w:t>rozsudok Súdneho dvora (piata komora) z 20. marca 2014 vo veci C-61/12 Európska komisia proti Litovskej republike,</w:t>
      </w:r>
    </w:p>
    <w:p w14:paraId="5CEF86E8" w14:textId="77777777" w:rsidR="00FB7819" w:rsidRPr="008A3154" w:rsidRDefault="00FB7819" w:rsidP="005F5F59">
      <w:pPr>
        <w:pStyle w:val="Odsekzoznamu"/>
        <w:numPr>
          <w:ilvl w:val="0"/>
          <w:numId w:val="13"/>
        </w:numPr>
        <w:spacing w:before="120"/>
        <w:ind w:left="1349" w:hanging="357"/>
        <w:jc w:val="both"/>
        <w:rPr>
          <w:u w:val="single"/>
        </w:rPr>
      </w:pPr>
      <w:r w:rsidRPr="008A3154">
        <w:rPr>
          <w:u w:val="single"/>
        </w:rPr>
        <w:t>zriaďovanie staníc technickej kontroly</w:t>
      </w:r>
    </w:p>
    <w:p w14:paraId="6C176D16" w14:textId="77777777" w:rsidR="00917CE0" w:rsidRPr="008A3154" w:rsidRDefault="00917CE0" w:rsidP="00917CE0">
      <w:pPr>
        <w:numPr>
          <w:ilvl w:val="0"/>
          <w:numId w:val="9"/>
        </w:numPr>
        <w:tabs>
          <w:tab w:val="clear" w:pos="737"/>
        </w:tabs>
        <w:autoSpaceDE w:val="0"/>
        <w:autoSpaceDN w:val="0"/>
        <w:adjustRightInd w:val="0"/>
        <w:ind w:left="1843" w:hanging="425"/>
        <w:jc w:val="both"/>
      </w:pPr>
      <w:r w:rsidRPr="008A3154">
        <w:lastRenderedPageBreak/>
        <w:t>rozsudok Súdneho dvora (štvrtá komora) z 22. októbra 2009 vo veci C-438/08, Európska komisia proti Portugalskej republike,</w:t>
      </w:r>
    </w:p>
    <w:p w14:paraId="59C0DA07" w14:textId="77777777" w:rsidR="00FB7819" w:rsidRPr="008A3154" w:rsidRDefault="00FB7819" w:rsidP="005F5F59">
      <w:pPr>
        <w:numPr>
          <w:ilvl w:val="0"/>
          <w:numId w:val="9"/>
        </w:numPr>
        <w:tabs>
          <w:tab w:val="clear" w:pos="737"/>
        </w:tabs>
        <w:autoSpaceDE w:val="0"/>
        <w:autoSpaceDN w:val="0"/>
        <w:adjustRightInd w:val="0"/>
        <w:ind w:left="1843" w:hanging="425"/>
        <w:jc w:val="both"/>
      </w:pPr>
      <w:r w:rsidRPr="008A3154">
        <w:t>rozsudok Súdneho dvora (druhá komora) z 15. októbra 2015 vo veci C-168/14 Grupo Itevelesa SL a i. proti Oca Inspección Técnica de Vehículos SA a Generalidad de Cataluña,</w:t>
      </w:r>
    </w:p>
    <w:p w14:paraId="56793441" w14:textId="77777777" w:rsidR="00FB7819" w:rsidRPr="008A3154" w:rsidRDefault="00FB7819" w:rsidP="005F5F59">
      <w:pPr>
        <w:pStyle w:val="Odsekzoznamu"/>
        <w:numPr>
          <w:ilvl w:val="0"/>
          <w:numId w:val="13"/>
        </w:numPr>
        <w:spacing w:before="120"/>
        <w:ind w:left="1349" w:hanging="357"/>
        <w:jc w:val="both"/>
        <w:rPr>
          <w:u w:val="single"/>
        </w:rPr>
      </w:pPr>
      <w:r w:rsidRPr="008A3154">
        <w:rPr>
          <w:u w:val="single"/>
        </w:rPr>
        <w:t>uvedenie ojazdených alebo použitých vozidiel dovezených z tretej krajiny na trh a ich registrácia v Európskej únii</w:t>
      </w:r>
    </w:p>
    <w:p w14:paraId="02D6892B" w14:textId="77777777" w:rsidR="00FB7819" w:rsidRPr="008A3154" w:rsidRDefault="00FB7819" w:rsidP="005F5F59">
      <w:pPr>
        <w:numPr>
          <w:ilvl w:val="0"/>
          <w:numId w:val="9"/>
        </w:numPr>
        <w:tabs>
          <w:tab w:val="clear" w:pos="737"/>
        </w:tabs>
        <w:autoSpaceDE w:val="0"/>
        <w:autoSpaceDN w:val="0"/>
        <w:adjustRightInd w:val="0"/>
        <w:ind w:left="1843" w:hanging="425"/>
        <w:jc w:val="both"/>
      </w:pPr>
      <w:r w:rsidRPr="008A3154">
        <w:t>rozsudok Súdneho dvora (piata komora) z 15. júna 2017 vo veci C</w:t>
      </w:r>
      <w:r w:rsidRPr="008A3154">
        <w:noBreakHyphen/>
        <w:t>513/15,</w:t>
      </w:r>
      <w:r w:rsidR="00163367" w:rsidRPr="008A3154">
        <w:t xml:space="preserve"> „Agrodetalė“ UAB,</w:t>
      </w:r>
    </w:p>
    <w:p w14:paraId="7B58EB24" w14:textId="77777777" w:rsidR="00163367" w:rsidRPr="008A3154" w:rsidRDefault="00163367" w:rsidP="005F5F59">
      <w:pPr>
        <w:pStyle w:val="Odsekzoznamu"/>
        <w:numPr>
          <w:ilvl w:val="0"/>
          <w:numId w:val="13"/>
        </w:numPr>
        <w:spacing w:before="120"/>
        <w:ind w:left="1349" w:hanging="357"/>
        <w:jc w:val="both"/>
        <w:rPr>
          <w:u w:val="single"/>
        </w:rPr>
      </w:pPr>
      <w:r w:rsidRPr="008A3154">
        <w:rPr>
          <w:u w:val="single"/>
        </w:rPr>
        <w:t>preregistrácia vozidiel medzi členskými štátmi</w:t>
      </w:r>
    </w:p>
    <w:p w14:paraId="1D41D0F3" w14:textId="77777777" w:rsidR="00163367" w:rsidRPr="008A3154" w:rsidRDefault="00163367" w:rsidP="005F5F59">
      <w:pPr>
        <w:numPr>
          <w:ilvl w:val="0"/>
          <w:numId w:val="9"/>
        </w:numPr>
        <w:tabs>
          <w:tab w:val="clear" w:pos="737"/>
        </w:tabs>
        <w:autoSpaceDE w:val="0"/>
        <w:autoSpaceDN w:val="0"/>
        <w:adjustRightInd w:val="0"/>
        <w:ind w:left="1843" w:hanging="425"/>
        <w:jc w:val="both"/>
      </w:pPr>
      <w:r w:rsidRPr="008A3154">
        <w:t>rozsudok Súdneho dvora (štvrtá komora) z 24. januára 2019 vo veci C</w:t>
      </w:r>
      <w:r w:rsidRPr="008A3154">
        <w:noBreakHyphen/>
        <w:t>326/17, prejudiciálne konanie podané rozhodnutím Raad van State (Štátna rada, Holandsko), ktoré súvisí s konaním Directie van de Dienst Wegverkeer (RDW)</w:t>
      </w:r>
      <w:r w:rsidR="005F15C9" w:rsidRPr="008A3154">
        <w:t>,</w:t>
      </w:r>
    </w:p>
    <w:p w14:paraId="00F9B10E" w14:textId="77777777" w:rsidR="00163367" w:rsidRPr="008A3154" w:rsidRDefault="005F15C9" w:rsidP="005F5F59">
      <w:pPr>
        <w:pStyle w:val="Odsekzoznamu"/>
        <w:numPr>
          <w:ilvl w:val="0"/>
          <w:numId w:val="13"/>
        </w:numPr>
        <w:spacing w:before="120"/>
        <w:ind w:left="1349" w:hanging="357"/>
        <w:jc w:val="both"/>
        <w:rPr>
          <w:u w:val="single"/>
        </w:rPr>
      </w:pPr>
      <w:r w:rsidRPr="008A3154">
        <w:rPr>
          <w:u w:val="single"/>
        </w:rPr>
        <w:t>povinná identifikácia a technická kontrola predchádzajúca registrácii vozidiel v členskom štáte</w:t>
      </w:r>
    </w:p>
    <w:p w14:paraId="060A1119" w14:textId="77777777" w:rsidR="005F15C9" w:rsidRPr="008A3154" w:rsidRDefault="005F15C9" w:rsidP="005F5F59">
      <w:pPr>
        <w:numPr>
          <w:ilvl w:val="0"/>
          <w:numId w:val="9"/>
        </w:numPr>
        <w:tabs>
          <w:tab w:val="clear" w:pos="737"/>
        </w:tabs>
        <w:autoSpaceDE w:val="0"/>
        <w:autoSpaceDN w:val="0"/>
        <w:adjustRightInd w:val="0"/>
        <w:ind w:left="1843" w:hanging="425"/>
        <w:jc w:val="both"/>
      </w:pPr>
      <w:r w:rsidRPr="008A3154">
        <w:t>rozsudok Súdneho dvora (prvá komora) z 20. septembra 2007 vo veci C</w:t>
      </w:r>
      <w:r w:rsidRPr="008A3154">
        <w:noBreakHyphen/>
        <w:t>297/05, Európska komisia proti Holandskému kráľovstvu.</w:t>
      </w:r>
    </w:p>
    <w:p w14:paraId="4B3EA999" w14:textId="77777777" w:rsidR="00227407" w:rsidRPr="008A3154" w:rsidRDefault="00227407" w:rsidP="005F5F59">
      <w:pPr>
        <w:jc w:val="both"/>
        <w:rPr>
          <w:highlight w:val="cyan"/>
        </w:rPr>
      </w:pPr>
    </w:p>
    <w:p w14:paraId="3DFD3CCA" w14:textId="77777777" w:rsidR="00C65C4B" w:rsidRPr="008A3154" w:rsidRDefault="00C65C4B" w:rsidP="00C65C4B">
      <w:pPr>
        <w:numPr>
          <w:ilvl w:val="0"/>
          <w:numId w:val="3"/>
        </w:numPr>
        <w:jc w:val="both"/>
        <w:rPr>
          <w:b/>
        </w:rPr>
      </w:pPr>
      <w:r w:rsidRPr="008A3154">
        <w:rPr>
          <w:b/>
        </w:rPr>
        <w:t>Záväzky Slovenskej republiky vo vzťahu k Európskej únii:</w:t>
      </w:r>
    </w:p>
    <w:p w14:paraId="3711E2AE" w14:textId="77777777" w:rsidR="00146599" w:rsidRPr="008A3154" w:rsidRDefault="00783AD7" w:rsidP="0001588C">
      <w:pPr>
        <w:pStyle w:val="Normlnywebov"/>
        <w:numPr>
          <w:ilvl w:val="0"/>
          <w:numId w:val="4"/>
        </w:numPr>
        <w:spacing w:before="120" w:beforeAutospacing="0" w:after="0" w:afterAutospacing="0"/>
        <w:ind w:left="714" w:hanging="357"/>
        <w:jc w:val="both"/>
      </w:pPr>
      <w:r w:rsidRPr="008A3154">
        <w:t>uviesť lehotu na prebranie príslušného právneho aktu Európskej únie, príp. aj osobitnú l</w:t>
      </w:r>
      <w:r w:rsidR="00C02351" w:rsidRPr="008A3154">
        <w:t>ehotu účinnosti jeho ustanovení</w:t>
      </w:r>
      <w:r w:rsidRPr="008A3154">
        <w:t xml:space="preserve"> </w:t>
      </w:r>
    </w:p>
    <w:p w14:paraId="44320A1F" w14:textId="73A3DC7B" w:rsidR="0013375D" w:rsidRPr="008A3154" w:rsidRDefault="0013375D" w:rsidP="0013375D">
      <w:pPr>
        <w:pStyle w:val="Odsekzoznamu"/>
        <w:numPr>
          <w:ilvl w:val="0"/>
          <w:numId w:val="12"/>
        </w:numPr>
        <w:jc w:val="both"/>
        <w:rPr>
          <w:bCs/>
        </w:rPr>
      </w:pPr>
      <w:r w:rsidRPr="008A3154">
        <w:t>Smernica 89/459/EHS</w:t>
      </w:r>
    </w:p>
    <w:p w14:paraId="4EBB2A17" w14:textId="704E5DF5" w:rsidR="0013375D" w:rsidRPr="008A3154" w:rsidRDefault="0013375D" w:rsidP="0013375D">
      <w:pPr>
        <w:pStyle w:val="Odsekzoznamu"/>
        <w:numPr>
          <w:ilvl w:val="0"/>
          <w:numId w:val="9"/>
        </w:numPr>
        <w:tabs>
          <w:tab w:val="clear" w:pos="737"/>
        </w:tabs>
        <w:ind w:left="1418"/>
        <w:jc w:val="both"/>
        <w:rPr>
          <w:bCs/>
        </w:rPr>
      </w:pPr>
      <w:r w:rsidRPr="008A3154">
        <w:t>do 1. mája 2004 pre smernicu 89/459/EHS,</w:t>
      </w:r>
    </w:p>
    <w:p w14:paraId="7D4AA498" w14:textId="097762D7" w:rsidR="0013375D" w:rsidRPr="008A3154" w:rsidRDefault="0013375D" w:rsidP="0013375D">
      <w:pPr>
        <w:pStyle w:val="Odsekzoznamu"/>
        <w:numPr>
          <w:ilvl w:val="0"/>
          <w:numId w:val="12"/>
        </w:numPr>
        <w:jc w:val="both"/>
        <w:rPr>
          <w:bCs/>
        </w:rPr>
      </w:pPr>
      <w:r w:rsidRPr="008A3154">
        <w:t>Smernica 96/53/ES v platnom znení</w:t>
      </w:r>
    </w:p>
    <w:p w14:paraId="33995F2B" w14:textId="530B1238" w:rsidR="0013375D" w:rsidRPr="008A3154" w:rsidRDefault="0013375D" w:rsidP="0013375D">
      <w:pPr>
        <w:pStyle w:val="Odsekzoznamu"/>
        <w:numPr>
          <w:ilvl w:val="0"/>
          <w:numId w:val="9"/>
        </w:numPr>
        <w:tabs>
          <w:tab w:val="clear" w:pos="737"/>
        </w:tabs>
        <w:ind w:left="1418"/>
        <w:jc w:val="both"/>
      </w:pPr>
      <w:r w:rsidRPr="008A3154">
        <w:t>do 1</w:t>
      </w:r>
      <w:r w:rsidR="002C351A">
        <w:t>.</w:t>
      </w:r>
      <w:r w:rsidRPr="008A3154">
        <w:t xml:space="preserve"> mája 2004 pre smernicu 96/53/ES v znení smernice 2002/7/ES,</w:t>
      </w:r>
    </w:p>
    <w:p w14:paraId="1DE4C984" w14:textId="6AC6BF0A" w:rsidR="0013375D" w:rsidRPr="008A3154" w:rsidRDefault="0013375D" w:rsidP="0013375D">
      <w:pPr>
        <w:pStyle w:val="Odsekzoznamu"/>
        <w:numPr>
          <w:ilvl w:val="0"/>
          <w:numId w:val="9"/>
        </w:numPr>
        <w:tabs>
          <w:tab w:val="clear" w:pos="737"/>
        </w:tabs>
        <w:ind w:left="1418"/>
        <w:jc w:val="both"/>
      </w:pPr>
      <w:r w:rsidRPr="008A3154">
        <w:t>do 7. mája 2017 pre smernicu (EÚ) 2015/719,</w:t>
      </w:r>
    </w:p>
    <w:p w14:paraId="6D139F12" w14:textId="659BD486" w:rsidR="0013375D" w:rsidRPr="008A3154" w:rsidRDefault="0013375D" w:rsidP="0013375D">
      <w:pPr>
        <w:pStyle w:val="Odsekzoznamu"/>
        <w:numPr>
          <w:ilvl w:val="0"/>
          <w:numId w:val="12"/>
        </w:numPr>
        <w:jc w:val="both"/>
        <w:rPr>
          <w:bCs/>
        </w:rPr>
      </w:pPr>
      <w:r w:rsidRPr="008A3154">
        <w:t>Smernica 1999/37/ES v platnom znení</w:t>
      </w:r>
    </w:p>
    <w:p w14:paraId="24CA78BE" w14:textId="2634F61E" w:rsidR="0001588C" w:rsidRPr="008A3154" w:rsidRDefault="0001588C" w:rsidP="0001588C">
      <w:pPr>
        <w:pStyle w:val="Odsekzoznamu"/>
        <w:numPr>
          <w:ilvl w:val="0"/>
          <w:numId w:val="9"/>
        </w:numPr>
        <w:tabs>
          <w:tab w:val="clear" w:pos="737"/>
        </w:tabs>
        <w:ind w:left="1418"/>
        <w:jc w:val="both"/>
        <w:rPr>
          <w:bCs/>
        </w:rPr>
      </w:pPr>
      <w:r w:rsidRPr="008A3154">
        <w:rPr>
          <w:bCs/>
        </w:rPr>
        <w:t xml:space="preserve">do </w:t>
      </w:r>
      <w:r w:rsidRPr="008A3154">
        <w:t>1</w:t>
      </w:r>
      <w:r w:rsidR="002C351A">
        <w:t>.</w:t>
      </w:r>
      <w:r w:rsidRPr="008A3154">
        <w:t xml:space="preserve"> mája 2004 pre smernicu 1999/37/ES,</w:t>
      </w:r>
    </w:p>
    <w:p w14:paraId="0686C69A" w14:textId="58D2A3C8" w:rsidR="0001588C" w:rsidRPr="008A3154" w:rsidRDefault="0001588C" w:rsidP="0001588C">
      <w:pPr>
        <w:pStyle w:val="Odsekzoznamu"/>
        <w:numPr>
          <w:ilvl w:val="0"/>
          <w:numId w:val="9"/>
        </w:numPr>
        <w:tabs>
          <w:tab w:val="clear" w:pos="737"/>
        </w:tabs>
        <w:ind w:left="1418"/>
        <w:jc w:val="both"/>
        <w:rPr>
          <w:bCs/>
        </w:rPr>
      </w:pPr>
      <w:r w:rsidRPr="008A3154">
        <w:t>do 15. januára 2005 pre smernicu 2003/127/ES,</w:t>
      </w:r>
    </w:p>
    <w:p w14:paraId="7B7DB08C" w14:textId="23E2030E" w:rsidR="0001588C" w:rsidRPr="008A3154" w:rsidRDefault="0001588C" w:rsidP="0001588C">
      <w:pPr>
        <w:pStyle w:val="Odsekzoznamu"/>
        <w:numPr>
          <w:ilvl w:val="0"/>
          <w:numId w:val="9"/>
        </w:numPr>
        <w:tabs>
          <w:tab w:val="clear" w:pos="737"/>
        </w:tabs>
        <w:ind w:left="1418"/>
        <w:jc w:val="both"/>
      </w:pPr>
      <w:r w:rsidRPr="008A3154">
        <w:t>do 1. januára 2007 pre smernicu 2006/103/ES,</w:t>
      </w:r>
    </w:p>
    <w:p w14:paraId="1FEAEA51" w14:textId="309BE9EF" w:rsidR="0001588C" w:rsidRPr="008A3154" w:rsidRDefault="0001588C" w:rsidP="0001588C">
      <w:pPr>
        <w:pStyle w:val="Odsekzoznamu"/>
        <w:numPr>
          <w:ilvl w:val="0"/>
          <w:numId w:val="9"/>
        </w:numPr>
        <w:tabs>
          <w:tab w:val="clear" w:pos="737"/>
        </w:tabs>
        <w:ind w:left="1418"/>
        <w:jc w:val="both"/>
        <w:rPr>
          <w:bCs/>
        </w:rPr>
      </w:pPr>
      <w:r w:rsidRPr="008A3154">
        <w:t>do 20. mája 2017 pre smernicu 2014/46/EÚ,</w:t>
      </w:r>
    </w:p>
    <w:p w14:paraId="122BD7DB" w14:textId="686A31FD" w:rsidR="0013375D" w:rsidRPr="008A3154" w:rsidRDefault="0013375D" w:rsidP="0013375D">
      <w:pPr>
        <w:pStyle w:val="Odsekzoznamu"/>
        <w:numPr>
          <w:ilvl w:val="0"/>
          <w:numId w:val="12"/>
        </w:numPr>
        <w:jc w:val="both"/>
        <w:rPr>
          <w:bCs/>
        </w:rPr>
      </w:pPr>
      <w:r w:rsidRPr="008A3154">
        <w:t>Smernica 2014/45/EÚ</w:t>
      </w:r>
    </w:p>
    <w:p w14:paraId="3704A967" w14:textId="7B07CEA5" w:rsidR="0013375D" w:rsidRPr="008A3154" w:rsidRDefault="0013375D" w:rsidP="0013375D">
      <w:pPr>
        <w:pStyle w:val="Odsekzoznamu"/>
        <w:numPr>
          <w:ilvl w:val="0"/>
          <w:numId w:val="9"/>
        </w:numPr>
        <w:tabs>
          <w:tab w:val="clear" w:pos="737"/>
        </w:tabs>
        <w:ind w:left="1418"/>
        <w:jc w:val="both"/>
      </w:pPr>
      <w:r w:rsidRPr="008A3154">
        <w:t>do 20. mája 201</w:t>
      </w:r>
      <w:r w:rsidR="0001588C" w:rsidRPr="008A3154">
        <w:t>7</w:t>
      </w:r>
      <w:r w:rsidRPr="008A3154">
        <w:t xml:space="preserve"> pre smernicu 2014/45/EÚ,</w:t>
      </w:r>
    </w:p>
    <w:p w14:paraId="48E39AC7" w14:textId="758F899F" w:rsidR="0013375D" w:rsidRPr="008A3154" w:rsidRDefault="0013375D" w:rsidP="0013375D">
      <w:pPr>
        <w:pStyle w:val="Odsekzoznamu"/>
        <w:numPr>
          <w:ilvl w:val="0"/>
          <w:numId w:val="12"/>
        </w:numPr>
        <w:jc w:val="both"/>
        <w:rPr>
          <w:bCs/>
        </w:rPr>
      </w:pPr>
      <w:r w:rsidRPr="008A3154">
        <w:t>Smernica 2014/47/EÚ</w:t>
      </w:r>
    </w:p>
    <w:p w14:paraId="5EB58D46" w14:textId="1E9F985E" w:rsidR="0013375D" w:rsidRPr="008A3154" w:rsidRDefault="0013375D" w:rsidP="0013375D">
      <w:pPr>
        <w:pStyle w:val="Odsekzoznamu"/>
        <w:numPr>
          <w:ilvl w:val="0"/>
          <w:numId w:val="9"/>
        </w:numPr>
        <w:tabs>
          <w:tab w:val="clear" w:pos="737"/>
        </w:tabs>
        <w:ind w:left="1418"/>
        <w:jc w:val="both"/>
      </w:pPr>
      <w:r w:rsidRPr="008A3154">
        <w:t>do 20. mája 201</w:t>
      </w:r>
      <w:r w:rsidR="0001588C" w:rsidRPr="008A3154">
        <w:t>7</w:t>
      </w:r>
      <w:r w:rsidRPr="008A3154">
        <w:t xml:space="preserve"> pre smernicu 2014/47/EÚ,</w:t>
      </w:r>
    </w:p>
    <w:p w14:paraId="75F98D1E" w14:textId="77777777" w:rsidR="00783AD7" w:rsidRPr="008A3154" w:rsidRDefault="00783AD7" w:rsidP="0001588C">
      <w:pPr>
        <w:pStyle w:val="Normlnywebov"/>
        <w:numPr>
          <w:ilvl w:val="0"/>
          <w:numId w:val="4"/>
        </w:numPr>
        <w:spacing w:before="120" w:beforeAutospacing="0" w:after="0" w:afterAutospacing="0"/>
        <w:ind w:left="714" w:hanging="357"/>
        <w:jc w:val="both"/>
      </w:pPr>
      <w:r w:rsidRPr="008A3154">
        <w:t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 Rady (ES) č. 1049/2001 z 30. mája 2001 o prístupe verejnosti k dokumentom Európs</w:t>
      </w:r>
      <w:r w:rsidR="00C02351" w:rsidRPr="008A3154">
        <w:t>keho parlamentu, Rady a Komisie</w:t>
      </w:r>
      <w:r w:rsidRPr="008A3154">
        <w:t xml:space="preserve"> </w:t>
      </w:r>
    </w:p>
    <w:p w14:paraId="01A7BE2D" w14:textId="77777777" w:rsidR="009975AE" w:rsidRPr="008A3154" w:rsidRDefault="00C65C4B" w:rsidP="00783AD7">
      <w:pPr>
        <w:pStyle w:val="Odsekzoznamu"/>
        <w:numPr>
          <w:ilvl w:val="0"/>
          <w:numId w:val="2"/>
        </w:numPr>
        <w:jc w:val="both"/>
      </w:pPr>
      <w:r w:rsidRPr="008A3154">
        <w:t xml:space="preserve">v danej oblasti </w:t>
      </w:r>
      <w:r w:rsidR="002A6166" w:rsidRPr="008A3154">
        <w:t>nie je</w:t>
      </w:r>
      <w:r w:rsidRPr="008A3154">
        <w:t xml:space="preserve"> proti Slovenskej republike začaté konanie,</w:t>
      </w:r>
    </w:p>
    <w:p w14:paraId="1B3764A5" w14:textId="77777777" w:rsidR="00783AD7" w:rsidRPr="008A3154" w:rsidRDefault="00783AD7" w:rsidP="0001588C">
      <w:pPr>
        <w:pStyle w:val="Normlnywebov"/>
        <w:numPr>
          <w:ilvl w:val="0"/>
          <w:numId w:val="4"/>
        </w:numPr>
        <w:spacing w:before="120" w:beforeAutospacing="0" w:after="0" w:afterAutospacing="0"/>
        <w:ind w:left="714" w:hanging="357"/>
        <w:jc w:val="both"/>
      </w:pPr>
      <w:r w:rsidRPr="008A3154">
        <w:t>uviesť informáciu o právnych predpisoch, v ktorých sú uvádzané právne akty Európskej únie už prebrané, spolu s uvedením rozsahu ich prebrania, príp.</w:t>
      </w:r>
      <w:r w:rsidR="00186CFC" w:rsidRPr="008A3154">
        <w:t xml:space="preserve"> potreby prijatia ďalších úprav</w:t>
      </w:r>
      <w:r w:rsidRPr="008A3154">
        <w:t xml:space="preserve"> </w:t>
      </w:r>
    </w:p>
    <w:p w14:paraId="371CCC6F" w14:textId="6BA50E82" w:rsidR="002A6166" w:rsidRPr="008A3154" w:rsidRDefault="002A6166" w:rsidP="002A6166">
      <w:pPr>
        <w:pStyle w:val="Odsekzoznamu"/>
        <w:numPr>
          <w:ilvl w:val="1"/>
          <w:numId w:val="10"/>
        </w:numPr>
        <w:tabs>
          <w:tab w:val="clear" w:pos="1440"/>
          <w:tab w:val="num" w:pos="993"/>
        </w:tabs>
        <w:ind w:left="993" w:hanging="284"/>
        <w:jc w:val="both"/>
      </w:pPr>
      <w:r w:rsidRPr="008A3154">
        <w:t xml:space="preserve">Smernica 89/459/EHS je prebratá </w:t>
      </w:r>
    </w:p>
    <w:p w14:paraId="66DB9008" w14:textId="0E289882" w:rsidR="002A6166" w:rsidRPr="008A3154" w:rsidRDefault="002A6166" w:rsidP="002A6166">
      <w:pPr>
        <w:pStyle w:val="Odsekzoznamu"/>
        <w:numPr>
          <w:ilvl w:val="2"/>
          <w:numId w:val="11"/>
        </w:numPr>
        <w:ind w:left="1276" w:hanging="283"/>
        <w:jc w:val="both"/>
      </w:pPr>
      <w:r w:rsidRPr="008A3154">
        <w:lastRenderedPageBreak/>
        <w:t>v zákone č. 106/2018 Z. z. o prevádzke vozidiel v cestnej premávke a o zmene a doplnení niektorých zákonov</w:t>
      </w:r>
      <w:r w:rsidR="00EE0125">
        <w:t xml:space="preserve"> v znení neskorších predpisov</w:t>
      </w:r>
      <w:r w:rsidRPr="008A3154">
        <w:t>,</w:t>
      </w:r>
    </w:p>
    <w:p w14:paraId="10317301" w14:textId="7E816656" w:rsidR="002A6166" w:rsidRPr="008A3154" w:rsidRDefault="002A6166" w:rsidP="002A6166">
      <w:pPr>
        <w:pStyle w:val="Odsekzoznamu"/>
        <w:numPr>
          <w:ilvl w:val="2"/>
          <w:numId w:val="11"/>
        </w:numPr>
        <w:ind w:left="1276" w:hanging="283"/>
        <w:jc w:val="both"/>
      </w:pPr>
      <w:r w:rsidRPr="008A3154">
        <w:t>vo vyhláške Ministerstva dopravy a výstavby Slovenskej republiky č. 134/2018 Z. z., ktorou sa ustanovujú podrobnosti o prevádzke vozidiel v cestnej premávke</w:t>
      </w:r>
      <w:r w:rsidR="00EE0125" w:rsidRPr="00EE0125">
        <w:t xml:space="preserve"> </w:t>
      </w:r>
      <w:r w:rsidR="00EE0125">
        <w:t>v znení neskorších predpisov</w:t>
      </w:r>
      <w:r w:rsidRPr="008A3154">
        <w:t>,</w:t>
      </w:r>
    </w:p>
    <w:p w14:paraId="541596A6" w14:textId="362A928E" w:rsidR="002A6166" w:rsidRPr="008A3154" w:rsidRDefault="002A6166" w:rsidP="002A6166">
      <w:pPr>
        <w:pStyle w:val="Odsekzoznamu"/>
        <w:numPr>
          <w:ilvl w:val="1"/>
          <w:numId w:val="10"/>
        </w:numPr>
        <w:tabs>
          <w:tab w:val="clear" w:pos="1440"/>
          <w:tab w:val="num" w:pos="993"/>
        </w:tabs>
        <w:ind w:left="993" w:hanging="284"/>
        <w:jc w:val="both"/>
      </w:pPr>
      <w:r w:rsidRPr="008A3154">
        <w:t>Smernica 96/53/ES v platnom znení je prebratá</w:t>
      </w:r>
    </w:p>
    <w:p w14:paraId="5B413B5D" w14:textId="77777777" w:rsidR="0013375D" w:rsidRPr="008A3154" w:rsidRDefault="0013375D" w:rsidP="002A6166">
      <w:pPr>
        <w:pStyle w:val="Odsekzoznamu"/>
        <w:numPr>
          <w:ilvl w:val="2"/>
          <w:numId w:val="11"/>
        </w:numPr>
        <w:ind w:left="1276" w:hanging="283"/>
        <w:jc w:val="both"/>
      </w:pPr>
      <w:r w:rsidRPr="008A3154">
        <w:t>v zákone č. 135/1961 Zb. o pozemných komunikáciách (cestný zákon) v znení neskorších predpisov,</w:t>
      </w:r>
    </w:p>
    <w:p w14:paraId="708F4F8D" w14:textId="2F8655B7" w:rsidR="002A6166" w:rsidRPr="008A3154" w:rsidRDefault="002A6166" w:rsidP="002A6166">
      <w:pPr>
        <w:pStyle w:val="Odsekzoznamu"/>
        <w:numPr>
          <w:ilvl w:val="2"/>
          <w:numId w:val="11"/>
        </w:numPr>
        <w:ind w:left="1276" w:hanging="283"/>
        <w:jc w:val="both"/>
      </w:pPr>
      <w:r w:rsidRPr="008A3154">
        <w:t>v zákone č. 106/2018 Z. z. o prevádzke vozidiel v cestnej premávke a o zmene a doplnení niektorých zákonov</w:t>
      </w:r>
      <w:r w:rsidR="00EE0125" w:rsidRPr="00EE0125">
        <w:t xml:space="preserve"> </w:t>
      </w:r>
      <w:r w:rsidR="00EE0125">
        <w:t>v znení neskorších predpisov</w:t>
      </w:r>
      <w:r w:rsidRPr="008A3154">
        <w:t>,</w:t>
      </w:r>
    </w:p>
    <w:p w14:paraId="44EBBC39" w14:textId="27B57D0F" w:rsidR="002A6166" w:rsidRPr="008A3154" w:rsidRDefault="002A6166" w:rsidP="002A6166">
      <w:pPr>
        <w:pStyle w:val="Odsekzoznamu"/>
        <w:numPr>
          <w:ilvl w:val="2"/>
          <w:numId w:val="11"/>
        </w:numPr>
        <w:ind w:left="1276" w:hanging="283"/>
        <w:jc w:val="both"/>
      </w:pPr>
      <w:r w:rsidRPr="008A3154">
        <w:t>vo vyhláške Ministerstva dopravy a výstavby Slovenskej republiky č. 134/2018 Z. z., ktorou sa ustanovujú podrobnosti o prevádzke vozidiel v cestnej premávke</w:t>
      </w:r>
      <w:r w:rsidR="00EE0125" w:rsidRPr="00EE0125">
        <w:t xml:space="preserve"> </w:t>
      </w:r>
      <w:r w:rsidR="00EE0125">
        <w:t>v znení neskorších predpisov</w:t>
      </w:r>
      <w:r w:rsidRPr="008A3154">
        <w:t>,</w:t>
      </w:r>
    </w:p>
    <w:p w14:paraId="22A0B50B" w14:textId="1A4518D8" w:rsidR="002A6166" w:rsidRPr="008A3154" w:rsidRDefault="002A6166" w:rsidP="002A6166">
      <w:pPr>
        <w:pStyle w:val="Odsekzoznamu"/>
        <w:numPr>
          <w:ilvl w:val="1"/>
          <w:numId w:val="10"/>
        </w:numPr>
        <w:tabs>
          <w:tab w:val="clear" w:pos="1440"/>
          <w:tab w:val="num" w:pos="993"/>
        </w:tabs>
        <w:ind w:left="993" w:hanging="284"/>
        <w:jc w:val="both"/>
      </w:pPr>
      <w:r w:rsidRPr="008A3154">
        <w:t xml:space="preserve">Smernica 1999/37/ES v platnom znení je prebraná </w:t>
      </w:r>
    </w:p>
    <w:p w14:paraId="0A4E34C6" w14:textId="77777777" w:rsidR="002A6166" w:rsidRPr="008A3154" w:rsidRDefault="002A6166" w:rsidP="002A6166">
      <w:pPr>
        <w:pStyle w:val="Odsekzoznamu"/>
        <w:numPr>
          <w:ilvl w:val="2"/>
          <w:numId w:val="11"/>
        </w:numPr>
        <w:ind w:left="1276" w:hanging="283"/>
        <w:jc w:val="both"/>
      </w:pPr>
      <w:r w:rsidRPr="008A3154">
        <w:t>v zákone č. 8/2009 Z. z. o cestnej premávke a o zmene a doplnení niektorých zákonov v znení neskorších predpisov,</w:t>
      </w:r>
    </w:p>
    <w:p w14:paraId="754B583C" w14:textId="55662A98" w:rsidR="002A6166" w:rsidRPr="008A3154" w:rsidRDefault="002A6166" w:rsidP="002A6166">
      <w:pPr>
        <w:pStyle w:val="Odsekzoznamu"/>
        <w:numPr>
          <w:ilvl w:val="2"/>
          <w:numId w:val="11"/>
        </w:numPr>
        <w:ind w:left="1276" w:hanging="283"/>
        <w:jc w:val="both"/>
      </w:pPr>
      <w:r w:rsidRPr="008A3154">
        <w:t>v zákone č. 106/2018 Z. z. o prevádzke vozidiel v cestnej premávke a o zmene a doplnení niektorých zákonov</w:t>
      </w:r>
      <w:r w:rsidR="00EE0125" w:rsidRPr="00EE0125">
        <w:t xml:space="preserve"> </w:t>
      </w:r>
      <w:r w:rsidR="00EE0125">
        <w:t>v znení neskorších predpisov</w:t>
      </w:r>
      <w:r w:rsidRPr="008A3154">
        <w:t>,</w:t>
      </w:r>
    </w:p>
    <w:p w14:paraId="6684DA80" w14:textId="144CEE7D" w:rsidR="002A6166" w:rsidRPr="008A3154" w:rsidRDefault="002A6166" w:rsidP="002A6166">
      <w:pPr>
        <w:pStyle w:val="Odsekzoznamu"/>
        <w:numPr>
          <w:ilvl w:val="2"/>
          <w:numId w:val="11"/>
        </w:numPr>
        <w:ind w:left="1276" w:hanging="283"/>
        <w:jc w:val="both"/>
      </w:pPr>
      <w:r w:rsidRPr="008A3154">
        <w:t>vo vyhláške Ministerstva dopravy a výstavby Slovenskej republiky č. 133/2018 Z. z., ktorou sa ustanovujú podrobnosti o dokladoch vozidla</w:t>
      </w:r>
      <w:r w:rsidR="00EE0125" w:rsidRPr="00EE0125">
        <w:t xml:space="preserve"> </w:t>
      </w:r>
      <w:r w:rsidR="00EE0125">
        <w:t>v znení neskorších predpisov</w:t>
      </w:r>
      <w:r w:rsidRPr="008A3154">
        <w:t>,</w:t>
      </w:r>
    </w:p>
    <w:p w14:paraId="11BF3F23" w14:textId="67D6E657" w:rsidR="002A6166" w:rsidRPr="008A3154" w:rsidRDefault="002A6166" w:rsidP="002A6166">
      <w:pPr>
        <w:pStyle w:val="Odsekzoznamu"/>
        <w:numPr>
          <w:ilvl w:val="1"/>
          <w:numId w:val="10"/>
        </w:numPr>
        <w:tabs>
          <w:tab w:val="clear" w:pos="1440"/>
          <w:tab w:val="num" w:pos="993"/>
        </w:tabs>
        <w:ind w:left="993" w:hanging="284"/>
        <w:jc w:val="both"/>
      </w:pPr>
      <w:r w:rsidRPr="008A3154">
        <w:t>Smernica 2014/45/EÚ</w:t>
      </w:r>
    </w:p>
    <w:p w14:paraId="70E5E4FF" w14:textId="73F71819" w:rsidR="002A6166" w:rsidRPr="008A3154" w:rsidRDefault="002A6166" w:rsidP="002A6166">
      <w:pPr>
        <w:pStyle w:val="Odsekzoznamu"/>
        <w:numPr>
          <w:ilvl w:val="2"/>
          <w:numId w:val="11"/>
        </w:numPr>
        <w:ind w:left="1276" w:hanging="283"/>
        <w:jc w:val="both"/>
      </w:pPr>
      <w:r w:rsidRPr="008A3154">
        <w:t>v zákone č. 106/2018 Z. z. o prevádzke vozidiel v cestnej premávke a o zmene a doplnení niektorých zákonov</w:t>
      </w:r>
      <w:r w:rsidR="00EE0125" w:rsidRPr="00EE0125">
        <w:t xml:space="preserve"> </w:t>
      </w:r>
      <w:r w:rsidR="00EE0125">
        <w:t>v znení neskorších predpisov</w:t>
      </w:r>
      <w:r w:rsidRPr="008A3154">
        <w:t>,</w:t>
      </w:r>
    </w:p>
    <w:p w14:paraId="3E8F0F2F" w14:textId="16236766" w:rsidR="002A6166" w:rsidRPr="008A3154" w:rsidRDefault="002A6166" w:rsidP="002A6166">
      <w:pPr>
        <w:pStyle w:val="Odsekzoznamu"/>
        <w:numPr>
          <w:ilvl w:val="2"/>
          <w:numId w:val="11"/>
        </w:numPr>
        <w:ind w:left="1276" w:hanging="283"/>
        <w:jc w:val="both"/>
      </w:pPr>
      <w:r w:rsidRPr="008A3154">
        <w:t>vo vyhláške Ministerstva dopravy a výstavby Slovenskej republiky č. 137/2018 Z. z., ktorou sa ustanovujú podrobnosti v oblasti technickej kontroly</w:t>
      </w:r>
      <w:r w:rsidR="00EE0125" w:rsidRPr="00EE0125">
        <w:t xml:space="preserve"> </w:t>
      </w:r>
      <w:r w:rsidR="00EE0125">
        <w:t>v znení neskorších predpisov</w:t>
      </w:r>
      <w:r w:rsidRPr="008A3154">
        <w:t>,</w:t>
      </w:r>
    </w:p>
    <w:p w14:paraId="1146645B" w14:textId="58110C95" w:rsidR="002A6166" w:rsidRPr="008A3154" w:rsidRDefault="002A6166" w:rsidP="002A6166">
      <w:pPr>
        <w:pStyle w:val="Odsekzoznamu"/>
        <w:numPr>
          <w:ilvl w:val="2"/>
          <w:numId w:val="11"/>
        </w:numPr>
        <w:ind w:left="1276" w:hanging="283"/>
        <w:jc w:val="both"/>
      </w:pPr>
      <w:r w:rsidRPr="008A3154">
        <w:t>vo vyhláške Ministerstva dopravy a výstavby Slovenskej republiky č. 138/2018 Z. z., ktorou sa ustanovujú podrobnosti v oblasti emisnej kontroly</w:t>
      </w:r>
      <w:r w:rsidR="00EE0125" w:rsidRPr="00EE0125">
        <w:t xml:space="preserve"> </w:t>
      </w:r>
      <w:r w:rsidR="00EE0125">
        <w:t>v znení neskorších predpisov</w:t>
      </w:r>
      <w:r w:rsidRPr="008A3154">
        <w:t>,</w:t>
      </w:r>
    </w:p>
    <w:p w14:paraId="5484A836" w14:textId="3A4F8992" w:rsidR="002A6166" w:rsidRPr="008A3154" w:rsidRDefault="002A6166" w:rsidP="002A6166">
      <w:pPr>
        <w:pStyle w:val="Odsekzoznamu"/>
        <w:numPr>
          <w:ilvl w:val="1"/>
          <w:numId w:val="10"/>
        </w:numPr>
        <w:tabs>
          <w:tab w:val="clear" w:pos="1440"/>
          <w:tab w:val="num" w:pos="993"/>
        </w:tabs>
        <w:ind w:left="993" w:hanging="284"/>
        <w:jc w:val="both"/>
      </w:pPr>
      <w:r w:rsidRPr="008A3154">
        <w:t>Smernica 2014/47/EÚ</w:t>
      </w:r>
    </w:p>
    <w:p w14:paraId="0035FF74" w14:textId="5FDCDA20" w:rsidR="002A6166" w:rsidRPr="008A3154" w:rsidRDefault="002A6166" w:rsidP="002A6166">
      <w:pPr>
        <w:pStyle w:val="Odsekzoznamu"/>
        <w:numPr>
          <w:ilvl w:val="2"/>
          <w:numId w:val="11"/>
        </w:numPr>
        <w:ind w:left="1276" w:hanging="283"/>
        <w:jc w:val="both"/>
      </w:pPr>
      <w:r w:rsidRPr="008A3154">
        <w:t>v zákone č. 106/2018 Z. z. o prevádzke vozidiel v cestnej premávke a o zmene a doplnení niektorých zákonov</w:t>
      </w:r>
      <w:r w:rsidR="00EE0125" w:rsidRPr="00EE0125">
        <w:t xml:space="preserve"> </w:t>
      </w:r>
      <w:r w:rsidR="00EE0125">
        <w:t>v znení neskorších predpisov</w:t>
      </w:r>
      <w:r w:rsidRPr="008A3154">
        <w:t>,</w:t>
      </w:r>
    </w:p>
    <w:p w14:paraId="3295C4D5" w14:textId="43441AC4" w:rsidR="00F47F9A" w:rsidRPr="008A3154" w:rsidRDefault="002A6166" w:rsidP="00F47F9A">
      <w:pPr>
        <w:pStyle w:val="Odsekzoznamu"/>
        <w:numPr>
          <w:ilvl w:val="2"/>
          <w:numId w:val="11"/>
        </w:numPr>
        <w:ind w:left="1276" w:hanging="283"/>
        <w:jc w:val="both"/>
      </w:pPr>
      <w:r w:rsidRPr="008A3154">
        <w:t>vo vyhláške Ministerstva dopravy a výstavby Slovenskej republiky č. 135/2018 Z. z., ktorou sa ustanovujú podrobnosti v oblasti cestnej technickej kontroly</w:t>
      </w:r>
      <w:r w:rsidR="00EE0125" w:rsidRPr="00EE0125">
        <w:t xml:space="preserve"> </w:t>
      </w:r>
      <w:r w:rsidR="00EE0125">
        <w:t>v znení neskorších predpisov</w:t>
      </w:r>
      <w:r w:rsidRPr="008A3154">
        <w:t>.</w:t>
      </w:r>
    </w:p>
    <w:p w14:paraId="36ACE1FE" w14:textId="77777777" w:rsidR="00F47F9A" w:rsidRPr="008A3154" w:rsidRDefault="00F47F9A" w:rsidP="00F47F9A">
      <w:pPr>
        <w:jc w:val="both"/>
        <w:rPr>
          <w:b/>
          <w:bCs/>
        </w:rPr>
      </w:pPr>
    </w:p>
    <w:p w14:paraId="2166A17F" w14:textId="77777777" w:rsidR="00C65C4B" w:rsidRPr="008A3154" w:rsidRDefault="00186CFC" w:rsidP="00CB6382">
      <w:pPr>
        <w:numPr>
          <w:ilvl w:val="0"/>
          <w:numId w:val="3"/>
        </w:numPr>
        <w:jc w:val="both"/>
      </w:pPr>
      <w:r w:rsidRPr="008A3154">
        <w:rPr>
          <w:b/>
          <w:bCs/>
        </w:rPr>
        <w:t xml:space="preserve">Návrh </w:t>
      </w:r>
      <w:r w:rsidR="002A6166" w:rsidRPr="008A3154">
        <w:rPr>
          <w:b/>
        </w:rPr>
        <w:t>zákona</w:t>
      </w:r>
      <w:r w:rsidRPr="008A3154">
        <w:rPr>
          <w:b/>
          <w:bCs/>
        </w:rPr>
        <w:t xml:space="preserve"> je zlučiteľný s právom Európskej únie</w:t>
      </w:r>
      <w:r w:rsidR="00C65C4B" w:rsidRPr="008A3154">
        <w:rPr>
          <w:b/>
        </w:rPr>
        <w:t>:</w:t>
      </w:r>
    </w:p>
    <w:p w14:paraId="794E3EE7" w14:textId="77777777" w:rsidR="00C65C4B" w:rsidRPr="008A3154" w:rsidRDefault="00186CFC" w:rsidP="0001588C">
      <w:pPr>
        <w:pStyle w:val="Odsekzoznamu"/>
        <w:numPr>
          <w:ilvl w:val="0"/>
          <w:numId w:val="6"/>
        </w:numPr>
        <w:spacing w:before="120"/>
        <w:ind w:left="924" w:hanging="357"/>
        <w:jc w:val="both"/>
      </w:pPr>
      <w:r w:rsidRPr="008A3154">
        <w:t>úplne</w:t>
      </w:r>
      <w:r w:rsidR="009516F3" w:rsidRPr="008A3154">
        <w:t>.</w:t>
      </w:r>
    </w:p>
    <w:p w14:paraId="5148A81C" w14:textId="574287C5" w:rsidR="00525455" w:rsidRPr="008A3154" w:rsidRDefault="006F0EC3">
      <w:r>
        <w:t xml:space="preserve"> </w:t>
      </w:r>
    </w:p>
    <w:sectPr w:rsidR="00525455" w:rsidRPr="008A31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A427E" w14:textId="77777777" w:rsidR="00E90A56" w:rsidRDefault="00E90A56" w:rsidP="009E3CDA">
      <w:r>
        <w:separator/>
      </w:r>
    </w:p>
  </w:endnote>
  <w:endnote w:type="continuationSeparator" w:id="0">
    <w:p w14:paraId="543B1583" w14:textId="77777777" w:rsidR="00E90A56" w:rsidRDefault="00E90A56" w:rsidP="009E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4B7D4" w14:textId="77777777" w:rsidR="009E3CDA" w:rsidRDefault="009E3CD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03EF4" w14:textId="04ED13A3" w:rsidR="009E3CDA" w:rsidRDefault="009E3CDA" w:rsidP="009E3CDA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5D5794">
      <w:rPr>
        <w:noProof/>
      </w:rPr>
      <w:t>1</w:t>
    </w:r>
    <w:r>
      <w:fldChar w:fldCharType="end"/>
    </w:r>
  </w:p>
  <w:p w14:paraId="0D7C06A9" w14:textId="77777777" w:rsidR="009E3CDA" w:rsidRDefault="009E3CD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A758C" w14:textId="77777777" w:rsidR="009E3CDA" w:rsidRDefault="009E3CD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8B319" w14:textId="77777777" w:rsidR="00E90A56" w:rsidRDefault="00E90A56" w:rsidP="009E3CDA">
      <w:r>
        <w:separator/>
      </w:r>
    </w:p>
  </w:footnote>
  <w:footnote w:type="continuationSeparator" w:id="0">
    <w:p w14:paraId="3AF757F8" w14:textId="77777777" w:rsidR="00E90A56" w:rsidRDefault="00E90A56" w:rsidP="009E3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DECE8" w14:textId="77777777" w:rsidR="009E3CDA" w:rsidRDefault="009E3CD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327E6" w14:textId="77777777" w:rsidR="009E3CDA" w:rsidRDefault="009E3CD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17BF5" w14:textId="77777777" w:rsidR="009E3CDA" w:rsidRDefault="009E3CD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7087"/>
    <w:multiLevelType w:val="hybridMultilevel"/>
    <w:tmpl w:val="6DC6CA6E"/>
    <w:lvl w:ilvl="0" w:tplc="2C00745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B8519DB"/>
    <w:multiLevelType w:val="hybridMultilevel"/>
    <w:tmpl w:val="62363998"/>
    <w:lvl w:ilvl="0" w:tplc="C43A8C2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7B5612"/>
    <w:multiLevelType w:val="hybridMultilevel"/>
    <w:tmpl w:val="52D06F94"/>
    <w:lvl w:ilvl="0" w:tplc="A058E9C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7C234A8"/>
    <w:multiLevelType w:val="hybridMultilevel"/>
    <w:tmpl w:val="AFFA7E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B00E3"/>
    <w:multiLevelType w:val="singleLevel"/>
    <w:tmpl w:val="9E2450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379C090B"/>
    <w:multiLevelType w:val="hybridMultilevel"/>
    <w:tmpl w:val="CCA80808"/>
    <w:lvl w:ilvl="0" w:tplc="8C16A5A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4CA36D8"/>
    <w:multiLevelType w:val="hybridMultilevel"/>
    <w:tmpl w:val="3DEE2414"/>
    <w:lvl w:ilvl="0" w:tplc="5512F164">
      <w:start w:val="4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5512F164">
      <w:start w:val="4"/>
      <w:numFmt w:val="bullet"/>
      <w:lvlText w:val="-"/>
      <w:lvlJc w:val="left"/>
      <w:pPr>
        <w:ind w:left="3371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 w15:restartNumberingAfterBreak="0">
    <w:nsid w:val="459518FD"/>
    <w:multiLevelType w:val="singleLevel"/>
    <w:tmpl w:val="9E2450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 w15:restartNumberingAfterBreak="0">
    <w:nsid w:val="63AB6E16"/>
    <w:multiLevelType w:val="hybridMultilevel"/>
    <w:tmpl w:val="06F689C2"/>
    <w:lvl w:ilvl="0" w:tplc="427E6A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7003015"/>
    <w:multiLevelType w:val="singleLevel"/>
    <w:tmpl w:val="9E2450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 w15:restartNumberingAfterBreak="0">
    <w:nsid w:val="6A31210E"/>
    <w:multiLevelType w:val="hybridMultilevel"/>
    <w:tmpl w:val="3E98AC60"/>
    <w:lvl w:ilvl="0" w:tplc="80C21BA6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  <w:b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BA52CDD"/>
    <w:multiLevelType w:val="multilevel"/>
    <w:tmpl w:val="1C4C114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F122E5A"/>
    <w:multiLevelType w:val="hybridMultilevel"/>
    <w:tmpl w:val="4C5CBC5C"/>
    <w:lvl w:ilvl="0" w:tplc="96CCB46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EA0DCB"/>
    <w:multiLevelType w:val="hybridMultilevel"/>
    <w:tmpl w:val="B406DC40"/>
    <w:lvl w:ilvl="0" w:tplc="5512F164">
      <w:start w:val="4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hint="default"/>
      </w:rPr>
    </w:lvl>
    <w:lvl w:ilvl="1" w:tplc="0000000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num w:numId="1">
    <w:abstractNumId w:val="9"/>
    <w:lvlOverride w:ilvl="0">
      <w:startOverride w:val="1"/>
    </w:lvlOverride>
  </w:num>
  <w:num w:numId="2">
    <w:abstractNumId w:val="11"/>
  </w:num>
  <w:num w:numId="3">
    <w:abstractNumId w:val="10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1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4B"/>
    <w:rsid w:val="00005CE3"/>
    <w:rsid w:val="0001588C"/>
    <w:rsid w:val="00040B7E"/>
    <w:rsid w:val="00086D1E"/>
    <w:rsid w:val="00096FDE"/>
    <w:rsid w:val="000A68E3"/>
    <w:rsid w:val="000B667D"/>
    <w:rsid w:val="000C1866"/>
    <w:rsid w:val="000E130C"/>
    <w:rsid w:val="0013375D"/>
    <w:rsid w:val="00146599"/>
    <w:rsid w:val="00152E8A"/>
    <w:rsid w:val="00163367"/>
    <w:rsid w:val="00164662"/>
    <w:rsid w:val="0018408A"/>
    <w:rsid w:val="00186CFC"/>
    <w:rsid w:val="001E7C5C"/>
    <w:rsid w:val="00227407"/>
    <w:rsid w:val="00245F4B"/>
    <w:rsid w:val="00267D89"/>
    <w:rsid w:val="00280C3B"/>
    <w:rsid w:val="00292C30"/>
    <w:rsid w:val="002A6166"/>
    <w:rsid w:val="002C351A"/>
    <w:rsid w:val="00334D86"/>
    <w:rsid w:val="00371CFD"/>
    <w:rsid w:val="00377AB2"/>
    <w:rsid w:val="003959DB"/>
    <w:rsid w:val="003A2682"/>
    <w:rsid w:val="003B00CD"/>
    <w:rsid w:val="003B18FA"/>
    <w:rsid w:val="00405D76"/>
    <w:rsid w:val="00446A9F"/>
    <w:rsid w:val="00497B8D"/>
    <w:rsid w:val="004C18CC"/>
    <w:rsid w:val="004C2713"/>
    <w:rsid w:val="004E6DA6"/>
    <w:rsid w:val="00502A23"/>
    <w:rsid w:val="00525455"/>
    <w:rsid w:val="00534E63"/>
    <w:rsid w:val="005352C3"/>
    <w:rsid w:val="005550BF"/>
    <w:rsid w:val="005622D3"/>
    <w:rsid w:val="00597582"/>
    <w:rsid w:val="005D5794"/>
    <w:rsid w:val="005F06E5"/>
    <w:rsid w:val="005F15C9"/>
    <w:rsid w:val="005F429E"/>
    <w:rsid w:val="005F5F59"/>
    <w:rsid w:val="00693D81"/>
    <w:rsid w:val="006C5B2A"/>
    <w:rsid w:val="006D1257"/>
    <w:rsid w:val="006F0EC3"/>
    <w:rsid w:val="00713E36"/>
    <w:rsid w:val="0075452B"/>
    <w:rsid w:val="00766E6F"/>
    <w:rsid w:val="00780E69"/>
    <w:rsid w:val="00783AD7"/>
    <w:rsid w:val="00793A8F"/>
    <w:rsid w:val="007A3046"/>
    <w:rsid w:val="007B0B32"/>
    <w:rsid w:val="007C3ED7"/>
    <w:rsid w:val="0080165F"/>
    <w:rsid w:val="0080605E"/>
    <w:rsid w:val="00845A2E"/>
    <w:rsid w:val="0084628A"/>
    <w:rsid w:val="0086269B"/>
    <w:rsid w:val="008A3154"/>
    <w:rsid w:val="008A6EC1"/>
    <w:rsid w:val="00917CE0"/>
    <w:rsid w:val="00920DB0"/>
    <w:rsid w:val="00931FE3"/>
    <w:rsid w:val="009516F3"/>
    <w:rsid w:val="009975AE"/>
    <w:rsid w:val="009E3CDA"/>
    <w:rsid w:val="009E54F4"/>
    <w:rsid w:val="00A00396"/>
    <w:rsid w:val="00A07546"/>
    <w:rsid w:val="00A2247D"/>
    <w:rsid w:val="00A245CA"/>
    <w:rsid w:val="00A37728"/>
    <w:rsid w:val="00A47C21"/>
    <w:rsid w:val="00A9158E"/>
    <w:rsid w:val="00AD1BC0"/>
    <w:rsid w:val="00B0201B"/>
    <w:rsid w:val="00B05676"/>
    <w:rsid w:val="00B30136"/>
    <w:rsid w:val="00B5456D"/>
    <w:rsid w:val="00B5475C"/>
    <w:rsid w:val="00B57495"/>
    <w:rsid w:val="00B63D03"/>
    <w:rsid w:val="00B66C2A"/>
    <w:rsid w:val="00B82873"/>
    <w:rsid w:val="00BB5A94"/>
    <w:rsid w:val="00C02351"/>
    <w:rsid w:val="00C4297F"/>
    <w:rsid w:val="00C65C4B"/>
    <w:rsid w:val="00C9024D"/>
    <w:rsid w:val="00CA15E3"/>
    <w:rsid w:val="00CB1E97"/>
    <w:rsid w:val="00CB6382"/>
    <w:rsid w:val="00CD5C89"/>
    <w:rsid w:val="00D04675"/>
    <w:rsid w:val="00D22CD2"/>
    <w:rsid w:val="00D23184"/>
    <w:rsid w:val="00D77033"/>
    <w:rsid w:val="00D932D7"/>
    <w:rsid w:val="00DC557D"/>
    <w:rsid w:val="00DD7EFF"/>
    <w:rsid w:val="00E24487"/>
    <w:rsid w:val="00E54508"/>
    <w:rsid w:val="00E90A56"/>
    <w:rsid w:val="00EB2C54"/>
    <w:rsid w:val="00EB662F"/>
    <w:rsid w:val="00EE0125"/>
    <w:rsid w:val="00F106CE"/>
    <w:rsid w:val="00F259C3"/>
    <w:rsid w:val="00F275FA"/>
    <w:rsid w:val="00F47F9A"/>
    <w:rsid w:val="00F60624"/>
    <w:rsid w:val="00F654A3"/>
    <w:rsid w:val="00F97E8D"/>
    <w:rsid w:val="00FB7819"/>
    <w:rsid w:val="00FD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3A327"/>
  <w14:defaultImageDpi w14:val="0"/>
  <w15:docId w15:val="{A58E7B84-4D18-4B1D-8400-2FD425F3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5C4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65C4B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65C4B"/>
    <w:rPr>
      <w:rFonts w:ascii="Times New Roman" w:hAnsi="Times New Roman" w:cs="Times New Roman"/>
      <w:sz w:val="24"/>
      <w:szCs w:val="24"/>
      <w:lang w:val="x-none"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C65C4B"/>
    <w:pPr>
      <w:spacing w:after="120"/>
      <w:ind w:left="35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C65C4B"/>
    <w:rPr>
      <w:rFonts w:ascii="Times New Roman" w:hAnsi="Times New Roman" w:cs="Times New Roman"/>
      <w:sz w:val="24"/>
      <w:szCs w:val="24"/>
      <w:lang w:val="x-none" w:eastAsia="cs-CZ"/>
    </w:rPr>
  </w:style>
  <w:style w:type="character" w:styleId="Siln">
    <w:name w:val="Strong"/>
    <w:basedOn w:val="Predvolenpsmoodseku"/>
    <w:uiPriority w:val="22"/>
    <w:qFormat/>
    <w:rsid w:val="00C65C4B"/>
    <w:rPr>
      <w:rFonts w:ascii="Times New Roman" w:hAnsi="Times New Roman" w:cs="Times New Roman"/>
      <w:b/>
    </w:rPr>
  </w:style>
  <w:style w:type="paragraph" w:styleId="Hlavika">
    <w:name w:val="header"/>
    <w:basedOn w:val="Normlny"/>
    <w:link w:val="HlavikaChar"/>
    <w:uiPriority w:val="99"/>
    <w:unhideWhenUsed/>
    <w:rsid w:val="009E3C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E3CDA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9E3C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E3CDA"/>
    <w:rPr>
      <w:rFonts w:ascii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A47C2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47C2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47C21"/>
    <w:rPr>
      <w:rFonts w:ascii="Times New Roman" w:hAnsi="Times New Roman" w:cs="Times New Roman"/>
      <w:sz w:val="20"/>
      <w:szCs w:val="20"/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7C2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47C21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7C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47C21"/>
    <w:rPr>
      <w:rFonts w:ascii="Tahoma" w:hAnsi="Tahoma" w:cs="Tahoma"/>
      <w:sz w:val="16"/>
      <w:szCs w:val="16"/>
      <w:lang w:val="x-none" w:eastAsia="cs-CZ"/>
    </w:rPr>
  </w:style>
  <w:style w:type="paragraph" w:styleId="Odsekzoznamu">
    <w:name w:val="List Paragraph"/>
    <w:basedOn w:val="Normlny"/>
    <w:uiPriority w:val="99"/>
    <w:qFormat/>
    <w:rsid w:val="00334D86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845A2E"/>
    <w:pPr>
      <w:spacing w:before="100" w:beforeAutospacing="1" w:after="100" w:afterAutospacing="1"/>
    </w:pPr>
    <w:rPr>
      <w:lang w:eastAsia="sk-SK"/>
    </w:rPr>
  </w:style>
  <w:style w:type="character" w:styleId="Zstupntext">
    <w:name w:val="Placeholder Text"/>
    <w:basedOn w:val="Predvolenpsmoodseku"/>
    <w:uiPriority w:val="99"/>
    <w:semiHidden/>
    <w:rsid w:val="002A6166"/>
    <w:rPr>
      <w:rFonts w:ascii="Times New Roman" w:hAnsi="Times New Roman" w:cs="Times New Roman"/>
      <w:color w:val="808080"/>
    </w:rPr>
  </w:style>
  <w:style w:type="paragraph" w:customStyle="1" w:styleId="Odstavecseseznamem">
    <w:name w:val="Odstavec se seznamem"/>
    <w:basedOn w:val="Normlny"/>
    <w:uiPriority w:val="34"/>
    <w:qFormat/>
    <w:rsid w:val="003A26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3A2682"/>
    <w:pPr>
      <w:spacing w:before="100" w:beforeAutospacing="1" w:after="100" w:afterAutospacing="1"/>
    </w:pPr>
    <w:rPr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A2682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5_dolozka_-zlucitelnosti"/>
    <f:field ref="objsubject" par="" edit="true" text=""/>
    <f:field ref="objcreatedby" par="" text="Dindofferová, Alexandra, Ing."/>
    <f:field ref="objcreatedat" par="" text="21.5.2019 9:14:43"/>
    <f:field ref="objchangedby" par="" text="Administrator, System"/>
    <f:field ref="objmodifiedat" par="" text="21.5.2019 9:14:4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34D514E-D365-4E51-B021-7217B96F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dopravy a výstavby SR;Lubomir.Moravcik@mindop.sk</dc:creator>
  <cp:keywords/>
  <dc:description/>
  <cp:lastModifiedBy>Moravčík, Ľubomír</cp:lastModifiedBy>
  <cp:revision>16</cp:revision>
  <dcterms:created xsi:type="dcterms:W3CDTF">2018-09-25T06:09:00Z</dcterms:created>
  <dcterms:modified xsi:type="dcterms:W3CDTF">2021-05-11T14:29:00Z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Alexandra Dindofferová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- Návrh zákona, ktorým sa mení a dopĺňa zákon č. 106/2018 Z. z. o prevádzke vozidiel v cestnej premávke a o zmene a doplnení niektorých zákonov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na rok 2019 schválený uznesením vlády _x000d_
Slovenskej republiky č. 607/2018 zo dňa 19. 12. 2018</vt:lpwstr>
  </property>
  <property fmtid="{D5CDD505-2E9C-101B-9397-08002B2CF9AE}" pid="23" name="FSC#SKEDITIONSLOVLEX@103.510:plnynazovpredpis">
    <vt:lpwstr> Zákon - Návrh zákona, ktorým sa mení a dopĺňa zákon č. 106/2018 Z. z. o prevádzke vozidiel v cestnej premávke a o zmene a doplnení niektorých zákonov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09487/2019/SCDPK//40208-M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LP/2019/391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štátny radca</vt:lpwstr>
  </property>
  <property fmtid="{D5CDD505-2E9C-101B-9397-08002B2CF9AE}" pid="139" name="FSC#SKEDITIONSLOVLEX@103.510:funkciaPredAkuzativ">
    <vt:lpwstr>štátnemu radcovi</vt:lpwstr>
  </property>
  <property fmtid="{D5CDD505-2E9C-101B-9397-08002B2CF9AE}" pid="140" name="FSC#SKEDITIONSLOVLEX@103.510:funkciaPredDativ">
    <vt:lpwstr>štátneho radcu</vt:lpwstr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21. 5. 2019</vt:lpwstr>
  </property>
  <property fmtid="{D5CDD505-2E9C-101B-9397-08002B2CF9AE}" pid="151" name="FSC#COOSYSTEM@1.1:Container">
    <vt:lpwstr>COO.2145.1000.3.3376671</vt:lpwstr>
  </property>
  <property fmtid="{D5CDD505-2E9C-101B-9397-08002B2CF9AE}" pid="152" name="FSC#FSCFOLIO@1.1001:docpropproject">
    <vt:lpwstr/>
  </property>
</Properties>
</file>