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9161B" w:rsidRDefault="00C9161B">
      <w:pPr>
        <w:jc w:val="center"/>
        <w:divId w:val="1116026307"/>
        <w:rPr>
          <w:rFonts w:ascii="Times" w:hAnsi="Times" w:cs="Times"/>
          <w:sz w:val="25"/>
          <w:szCs w:val="25"/>
        </w:rPr>
      </w:pPr>
      <w:r>
        <w:rPr>
          <w:rFonts w:ascii="Times" w:hAnsi="Times" w:cs="Times"/>
          <w:sz w:val="25"/>
          <w:szCs w:val="25"/>
        </w:rPr>
        <w:t xml:space="preserve">Zákon, ktorým sa mení a dopĺňa zákon č. 474/2013 Z. z. o výbere mýta za užívanie vymedzených úsekov pozemných komunikácií a o zmene a doplnení niektorých zákonov v znení neskorších predpisov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9161B" w:rsidP="00C9161B">
            <w:pPr>
              <w:spacing w:after="0" w:line="240" w:lineRule="auto"/>
              <w:rPr>
                <w:rFonts w:ascii="Times New Roman" w:hAnsi="Times New Roman" w:cs="Calibri"/>
                <w:sz w:val="20"/>
                <w:szCs w:val="20"/>
              </w:rPr>
            </w:pPr>
            <w:r>
              <w:rPr>
                <w:rFonts w:ascii="Times" w:hAnsi="Times" w:cs="Times"/>
                <w:sz w:val="25"/>
                <w:szCs w:val="25"/>
              </w:rPr>
              <w:t>76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9161B" w:rsidP="00C9161B">
            <w:pPr>
              <w:spacing w:after="0" w:line="240" w:lineRule="auto"/>
              <w:rPr>
                <w:rFonts w:ascii="Times New Roman" w:hAnsi="Times New Roman" w:cs="Calibri"/>
                <w:sz w:val="20"/>
                <w:szCs w:val="20"/>
              </w:rPr>
            </w:pPr>
            <w:r>
              <w:rPr>
                <w:rFonts w:ascii="Times" w:hAnsi="Times" w:cs="Times"/>
                <w:sz w:val="25"/>
                <w:szCs w:val="25"/>
              </w:rPr>
              <w:t>76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9161B" w:rsidP="00C9161B">
            <w:pPr>
              <w:spacing w:after="0" w:line="240" w:lineRule="auto"/>
              <w:rPr>
                <w:rFonts w:ascii="Times New Roman" w:hAnsi="Times New Roman" w:cs="Calibri"/>
                <w:sz w:val="20"/>
                <w:szCs w:val="20"/>
              </w:rPr>
            </w:pPr>
            <w:r>
              <w:rPr>
                <w:rFonts w:ascii="Times" w:hAnsi="Times" w:cs="Times"/>
                <w:sz w:val="25"/>
                <w:szCs w:val="25"/>
              </w:rPr>
              <w:t>65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9161B" w:rsidP="00C9161B">
            <w:pPr>
              <w:spacing w:after="0" w:line="240" w:lineRule="auto"/>
              <w:rPr>
                <w:rFonts w:ascii="Times New Roman" w:hAnsi="Times New Roman" w:cs="Calibri"/>
                <w:sz w:val="20"/>
                <w:szCs w:val="20"/>
              </w:rPr>
            </w:pPr>
            <w:r>
              <w:rPr>
                <w:rFonts w:ascii="Times" w:hAnsi="Times" w:cs="Times"/>
                <w:sz w:val="25"/>
                <w:szCs w:val="25"/>
              </w:rPr>
              <w:t>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9161B" w:rsidP="00C9161B">
            <w:pPr>
              <w:spacing w:after="0" w:line="240" w:lineRule="auto"/>
              <w:rPr>
                <w:rFonts w:ascii="Times New Roman" w:hAnsi="Times New Roman" w:cs="Calibri"/>
                <w:sz w:val="20"/>
                <w:szCs w:val="20"/>
              </w:rPr>
            </w:pPr>
            <w:r>
              <w:rPr>
                <w:rFonts w:ascii="Times" w:hAnsi="Times" w:cs="Times"/>
                <w:sz w:val="25"/>
                <w:szCs w:val="25"/>
              </w:rPr>
              <w:t>5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9161B" w:rsidRDefault="00C9161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C9161B">
        <w:trPr>
          <w:divId w:val="39100653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Vôbec nezaslali</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x</w:t>
            </w:r>
          </w:p>
        </w:tc>
      </w:tr>
      <w:tr w:rsidR="00C9161B">
        <w:trPr>
          <w:divId w:val="391006539"/>
          <w:jc w:val="center"/>
        </w:trPr>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76 (68o,8z)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161B" w:rsidRDefault="00C9161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9161B" w:rsidRDefault="00C9161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4361"/>
        <w:gridCol w:w="446"/>
        <w:gridCol w:w="523"/>
        <w:gridCol w:w="2391"/>
      </w:tblGrid>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Spôsob vyhodnotenia</w:t>
            </w: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3. K čl. I bodu 30</w:t>
            </w:r>
            <w:r>
              <w:rPr>
                <w:rFonts w:ascii="Times" w:hAnsi="Times" w:cs="Times"/>
                <w:sz w:val="25"/>
                <w:szCs w:val="25"/>
              </w:rPr>
              <w:br/>
              <w:t xml:space="preserve">Novelizačný bod 30 odporúčame vypustiť z dôvodu jeho identického znenia so v súčasnosti platnou právnou úpravou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sz w:val="25"/>
                <w:szCs w:val="25"/>
              </w:rPr>
              <w:t>Upravené inak.</w:t>
            </w: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2. K čl. I bodu 16</w:t>
            </w:r>
            <w:r>
              <w:rPr>
                <w:rFonts w:ascii="Times" w:hAnsi="Times" w:cs="Times"/>
                <w:sz w:val="25"/>
                <w:szCs w:val="25"/>
              </w:rPr>
              <w:br/>
              <w:t xml:space="preserve">Slová „Poznámka pod čiarou k odkazu 2c znie“ odporúčame nahradiť slovami „Poznámka pod čiarou k odkazu 2d znie“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1. K čl. I bodu 15</w:t>
            </w:r>
            <w:r>
              <w:rPr>
                <w:rFonts w:ascii="Times" w:hAnsi="Times" w:cs="Times"/>
                <w:sz w:val="25"/>
                <w:szCs w:val="25"/>
              </w:rPr>
              <w:br/>
              <w:t xml:space="preserve">Slová „Poznámky pod čiarou k odkazom 2a a 2b znejú“ odporúčame nahradiť slovami „Poznámky pod čiarou k odkazom 2a, 2b a 2c znejú“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8 slová „a § 12 ods. 6“ nahradiť slovami „a 6“ a pred slovo „nahrádza“ vložiť slová „za slovom „mýta““, v bode 10 úvodnej vete slovo „ods.“ nahradiť slovom „odsek“, v bode 11 úvodnej vete slová „V § 12 sa za odsek 11 vkladajú odseky“ nahradiť slovami „§ 12 sa dopĺňa odsekmi“, v bode 12 § 13 ods. 1 slová „ktoré zároveň umožňujú“ nahradiť slovami „ktorá zároveň umožňuje“, v bode 15 úvodnej vete slová „V § 13 sa za odsek 3 vkladajú odseky“ nahradiť slovami „§ 13 sa dopĺňa odsekmi“, v § 13 ods. 4 písm. a) slovo „stanovené“ nahradiť slovom „ustanovené“, odkazy 2a až 2c nahradiť odkazmi 26a až 26c vrátane príslušných poznámok pod čiarou, aby bolo zachované chronologické poradie odkazov, v § 13 ods. 4 písm. c) slová „prehlásením prehlásením“ nahradiť slovom „vyhlásením“ a slová „a prehlásením“ nahradiť slovami „a vyhlásením“, v poznámke pod čiarou k odkazu 2b slovo „Vykonávacieho“ nahradiť slovom „vykonávacieho“ a uviesť skrátenú citáciu z dôvodu znenia poznámky pod čiarou k odkazu 2, v bode 16 § 14 ods. 1 písm. b) odkaz 2d nahradiť odkazom 26d vrátane príslušnej poznámky pod čiarou, aby bolo zachované chronologické poradie odkazov, vypustiť vetu „Odkaz 27 sa vypúšťa.“ ako nadbytočnú, v bode 19 slová „písm. e)“ nahradiť slovami „písm. c)“, v bode 21 § 15 ods. 2 písm. d) odkaz 2d nahradiť odkazom 26d, v § 15 ods. 2 písm. e) slová „písm. d)“ nahradiť slovami „písm. c)“, v bode 22 § 16 písm. b) číslo „4“ nahradiť slovom „štyroch“, v bode 23 § 17 ods. 1 písm. e) slová „písm. d)“ nahradiť slovami „písm. c)“, v § 17 ods. 2 písm. f) za slovo „vodičovi“ vložiť slovo „vozidla“, v bode 28 na začiatku vypustiť slová „V §“ ako nadbytočné a odkaz 2a nahradiť odkazom 26a, v bode 29 slovo „predpisu“ dať do úvodzoviek a odkaz 2a nahradiť odkazom 26a, bod 30 vypustiť ako nadbytočný, pretože navrhované znenie je totožné s platným znením tohto ustanovenia, v bode 31 za slovo „čiarou“ vložiť slová „k odkazom“, bod 32 preformulovať takto: „32. V § 21 ods. 3 sa odkaz „43)“ nad slovom „predpisu“ nahrádza odkazom „26a)“.“, v bode 34 § 23 ods. 2 písm. e) bodku na konci nahradiť čiarkou, v § 23 ods. 2 písm. f) úvodnej vete slovo „nasledovných“ nahradiť slovom „týchto“ a na konci doplniť dvojbodku, v bode 35 § 29 ods. 1 vypustiť legislatívnu skratku „(ďalej len „vykonaná kontrola“)“, pretože sa ďalej v texte nepoužíva, v čl. II úvodnej vete vypustiť slová „a dopĺňa“, pretože návrhom zákona sa platné znenie zákona iba mení, v čl. III úvodnej vete novelizačného bodu slová „V § 113 sa za odsek 12 vkladajú nové odseky“ nahradiť slovami „§ 113 sa dopĺňa odsekmi“, v § 113 ods. 15 úvodnej vete za slovom „v“ vložiť slovo „tomto“, novelizačné články II až IV zoradiť chronologicky).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sz w:val="25"/>
                <w:szCs w:val="25"/>
              </w:rPr>
              <w:t>Súčasné číslovanie odkazov je v zmysle Legislatívnych pravidiel vlády SR.</w:t>
            </w: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bode 16 /§ 14 ods. 1 písm. c)/ návrhu je potrebné v súvislosti s povinnosťou vykonávať audit plánu riadenia rizík špecifikovať subjekt, ktorý bude oprávnený tento audit vykonávať a ustanoviť procesné pravidlá, podľa ktorých bude oprávnený subjekt postupovať pri výkone auditu. Uvedené doplnenie navrhujeme z dôvodu zabezpečenia právnej istoty a jednoznačnosti práv a povinností jednotlivých subjektov v aplikačnej praxi, ako aj z dôvodu jednoznačnosti procesných pravidiel pri výkone takéhoto auditu.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sú uvedené pozitívne aj negatívne vplyvy na rozpočet verejnej správy, ktoré nie sú rozpočtovo zabezpečené. V analýze vplyvov na rozpočet verejnej správy, na zamestnanosť vo verejnej správe a financovanie návrhu (ďalej len „analýza vplyvov“) sa uvádza, že pozitívne vplyvy súvisiace s príjmami z pokút od zahraničných prevádzkovateľov, ktorých výška záleží od vymožiteľnosti cezhraničného sankcionovania, sa nedajú vyčísliť, pričom z týchto príjmov sa navrhujú pokryť náklady súvisiace s návrhom. Negatívne vplyvy sú vyčíslené na rok 2021 v sume 1,5 mil. eur a v rokoch 2022 až 2024 každoročne v sume 100 tis. eur z dôvodu implementačných a prevádzkových nákladov na úpravu informačných systémov, ktoré sú rozpočtovo nezabezpečené. S rozpočtovo nekrytým vplyvom nesúhlasíme a negatívne vplyvy súvisiace s realizáciou návrhu zákona žiadame zabezpečiť v rámci schválených limitov kapitoly Ministerstva dopravy a výstavby SR na príslušný rozpočtový rok. Vzhľadom na uvedené žiadame prepracovať doložku vplyvov a analýzu vplyvov tak, aby z nich nevyplýval rozpočtovo nekrytý vplyv na rozpočet verejnej správy. V doložke vplyvov bode 10. Poznámky a v bodoch 2.1.1. a 2.2.4. analýzy vplyvov sa uvádza, že prípadné zvýšenie limitu počtu zamestnancov, osobných výdavkov a nákladov na materiálno-technické vybavenie Centra logistického zabezpečenia administratívnych činností Ministerstva vnútra SR bude riešené v gescii Ministerstva vnútra SR. Žiadame text „bude riešené v gescii MV SR“ nahradiť textom „bude zabezpečené v rámci schválených limitov počtu zamestnancov a výdavkov kapitoly Ministerstva vnútra SR na príslušné rozpočtové roky“. Zároveň upozorňujeme, že v analýze vplyvov je kvantifikovaný vplyv na kapitolu Ministerstva vnútra SR v sume iba jedno euro. Žiadame preto kvantifikáciu uvedených vplyvov zreálniť alebo vysvetliť, z akého dôvodu je vplyv vyčíslený iba v tejto sume.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sz w:val="25"/>
                <w:szCs w:val="25"/>
              </w:rPr>
              <w:t>MF SR nesúhlasí s rozpočtovo nekrytým negatívnym vplyvom a žiada negatívny vplyv súvisiaci s realizáciou návrhu zabezpečiť v rámci schválených limitov kapitol MDV SR a MV SR na príslušný rozpočtový rok. MDV SR navrhuje negatívny vplyv vykryť z príjmov z pokút od zahraničných prevádzkovateľov vozidiel, pričom aj vo veľmi pesimistických odhadoch bude tento pozitívny vplyv na rozpočet verejnej správy vyšší ako identifikovaný negatívny vplyv. Pozitívny vplyv však nie je možné vyčísliť, nakoľko príjem z výberu pokút od zahraničných prevádzkovateľov záleží od vymožiteľnosti cezhraničného sankcionovania. Potrebné je tiež upozorniť, že so spustením sankcionovania zahraničných prevádzkovateľov v režime objektívnej zodpovednosti možno zároveň očakávať zvýšenie plnenia si povinnosti úhrady diaľničnej známky, resp. mýta, a tým zvýšenia príjmov NDS z úhrady diaľničnej známky, resp. mýta. Rozpor pretrváva.</w:t>
            </w: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Analýze vplyvov na PP</w:t>
            </w:r>
            <w:r>
              <w:rPr>
                <w:rFonts w:ascii="Times" w:hAnsi="Times" w:cs="Times"/>
                <w:sz w:val="25"/>
                <w:szCs w:val="25"/>
              </w:rPr>
              <w:br/>
              <w:t>Odporúčame predkladateľovi uviesť sumu, na ktorú MDaV SR navrhuje znížiť výšku správneho poplatku za udelenie oprávnenia na poskytovanie Európskej služby elektronického výberu mýta. Odôvodnenie: Zníženie správnych poplatkov je známe: V sadzobníku správnych poplatkov časti VI. Doprava položke 85a sa suma „200 000 eur“ nahrádza sumou „10 000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15 ods. 4 písm. c). V uvedenom ustanovení navrhujeme po slovách "sú v súlade s prehlásením" vypustiť slovo "prehlásením" z dôvodu duplicity. ODÔVODNENIE: Formálna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28. Na začiatku vety v predmetnom bode navrhujeme vypustiť slová "V §" z dôvodu duplicity. ODÔVODNENIE: Formálna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23. Navrhované znenie ustanovenia § 17 ods. 1 písm. b) žiadame vhodne preformulovať v zmysle odôvodnenia. ODÔVODNENIE: Povinnosť do 36 mesiacov od udelenia oprávnenia uzatvoriť zmluvy o poskytovaní Európskej služby elektronického výberu mýta vo všetkých oblastiach Európskej služby elektronického výberu mýta na území aspoň štyroch členských štátov, uvedená v predmetnom ustanovení, obmedzuje hospodársku súťaž, prikazuje poskytovateľovi uzatvárať kontrakty s inými štátmi a zužuje počet subjektov schopných poskytovať takúto službu. Toto ustanovenie nie je podložené zodpovedajúcim ustanovením smernice 2019/520 (konkrétne článok 10: Práva a povinnosti poskytovateľa EETS) a ide výrazne nad jej požiadavky, hoci deklarovaným účelom zákona je transpozícia tejto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sz w:val="25"/>
                <w:szCs w:val="25"/>
              </w:rPr>
              <w:t xml:space="preserve">Na rozporovom konaní bol rozpor odstránený. MIRRI SR netrvá na pripomienke. </w:t>
            </w: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Vzhľadom na to, že materiál vykazuje vplyv na informatizáciu spoločnosti, žiadame v doložke vplyvov vyznačiť „pozitívny“ vplyv a v nadväznosti na to vypracovať analýzu vplyvov na informatizáciu spoločnosti. ODÔVODNENIE: Predkladateľ v bode 9. doložky vplyvov uvádza „žiadny“ vplyv na informatizáciu spoločnosti, avšak v bode 10. okrem iného uvádza nasledovné: „Predkladaný návrh zákona predpokladá negatívny vplyv na rozpočet verejnej správy v rokoch 2021 až 2024, a to z dôvodu nákladov na úpravu informačných systémov v gescii MDV SR a MV SR...“. Nakoľko dochádza k úpravám informačných systémov verejnej správy na základe predloženého materiálu, je nutné v doložke vplyvov vyznačiť „pozitívny“ vplyv na informatizáciu spoločnosti a vypracovať analýzu vplyvov na informatizáciu spoločnosti, body 6.2. a 6.3.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čl. I bodu 15 </w:t>
            </w:r>
            <w:r>
              <w:rPr>
                <w:rFonts w:ascii="Times" w:hAnsi="Times" w:cs="Times"/>
                <w:sz w:val="25"/>
                <w:szCs w:val="25"/>
              </w:rPr>
              <w:br/>
              <w:t>1. V poznámke pod čiarou k odkazu 2b odporúčame použiť skrátenú citáciu právneho predpisu v súlade s prílohou č. 1 k Legislatívnym pravidlám vlády Slovenskej republiky (body 47.2. a 62.9.). 2. Odporúčame odkazy na poznámky pod čiarou „2a, 2b a 2c“ označiť ako odkazy na poznámky pod čiarou „26a, 26b a 26c“ v súlade s prílohou č. 1 k Legislatívnym pravidlám vlády Slovenskej republiky (bod 23.2.). Číslovanie poznámok pod čiarou odporúčame následne upraviť aj pri citáciách k týmto odkazom. Navrhovaná úprava poznámky pod čiarou k odkazu 2a sa vzťahuje aj na novelizačné body 28, 29 a 32.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sz w:val="25"/>
                <w:szCs w:val="25"/>
              </w:rPr>
              <w:t>Súčasné číslovanie odkazov je v zmysle Legislatívnych pravidiel vlády SR.</w:t>
            </w: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čl. I bodu 30 </w:t>
            </w:r>
            <w:r>
              <w:rPr>
                <w:rFonts w:ascii="Times" w:hAnsi="Times" w:cs="Times"/>
                <w:sz w:val="25"/>
                <w:szCs w:val="25"/>
              </w:rPr>
              <w:br/>
              <w:t xml:space="preserve">Novelizačný bod odporúčame vypustiť z dôvodu, že navrhované ustanovenie je totožné s ustanovením v platnej právnej úprave.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sz w:val="25"/>
                <w:szCs w:val="25"/>
              </w:rPr>
              <w:t>Upravené inak.</w:t>
            </w: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čl. I bodu 32 </w:t>
            </w:r>
            <w:r>
              <w:rPr>
                <w:rFonts w:ascii="Times" w:hAnsi="Times" w:cs="Times"/>
                <w:sz w:val="25"/>
                <w:szCs w:val="25"/>
              </w:rPr>
              <w:br/>
              <w:t>Odporúčame použiť rovnakú legislatívnu techniku ako v bode 28 z dôvodu, že nie je potrebné citovať celé ustanovenie, ak sa mení len odkaz na poznámku pod čiarou. Odporúčame postupovať podľa prílohy č. 1 k Legislatívnym pravidlám vlády Slovenskej republiky (bod 39.1.)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čl. I bodu 21 </w:t>
            </w:r>
            <w:r>
              <w:rPr>
                <w:rFonts w:ascii="Times" w:hAnsi="Times" w:cs="Times"/>
                <w:sz w:val="25"/>
                <w:szCs w:val="25"/>
              </w:rPr>
              <w:br/>
              <w:t>Odporúčame slová „písm. d)“ nahradiť slovami „písm. c)“ z dôvodu, že splnenie podmienky týkajúcej sa plánu riadenia rizík je ustanovené v § 14 ods. 1 písm. c). Navrhovaná úprava sa vzťahuje aj na bod 23 [(§ 17 ods. 1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čl. I bodu 19 </w:t>
            </w:r>
            <w:r>
              <w:rPr>
                <w:rFonts w:ascii="Times" w:hAnsi="Times" w:cs="Times"/>
                <w:sz w:val="25"/>
                <w:szCs w:val="25"/>
              </w:rPr>
              <w:br/>
              <w:t>Odporúčame slová „písm. e)“ nahradiť slovami „písm. c)“ z dôvodu presnej citácie nahrádzaného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čl. I bodu 36 </w:t>
            </w:r>
            <w:r>
              <w:rPr>
                <w:rFonts w:ascii="Times" w:hAnsi="Times" w:cs="Times"/>
                <w:sz w:val="25"/>
                <w:szCs w:val="25"/>
              </w:rPr>
              <w:br/>
              <w:t>Odporúčame slová „Rady 2019/52“ nahradiť slovami „Rady (EÚ) 2019/520“ z dôvodu správnej citácie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11</w:t>
            </w:r>
            <w:r>
              <w:rPr>
                <w:rFonts w:ascii="Times" w:hAnsi="Times" w:cs="Times"/>
                <w:sz w:val="25"/>
                <w:szCs w:val="25"/>
              </w:rPr>
              <w:br/>
              <w:t>Odporúčame úvodnú vetu upraviť takto: „§ 12 sa dopĺňa odsekmi 12 až 14, ktoré znejú:“. Navrhovanú legislatívnu techniku odporúčame použiť aj v bode 15. Odôvodnenie: Úprava v súlade s prílohou č. 1 k Legislatívnym pravidlám vlády Slovenskej republiky (bod 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10</w:t>
            </w:r>
            <w:r>
              <w:rPr>
                <w:rFonts w:ascii="Times" w:hAnsi="Times" w:cs="Times"/>
                <w:sz w:val="25"/>
                <w:szCs w:val="25"/>
              </w:rPr>
              <w:br/>
              <w:t>Odporúčame úvodnú vetu upraviť takto: „V § 12 odsek 11 znie:“. Odôvodnenie: Úprava v súlade s prílohou č. 1 k Legislatívnym pravidlám vlády Slovenskej republiky (bod 30.3.).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čl. I bodu 16 </w:t>
            </w:r>
            <w:r>
              <w:rPr>
                <w:rFonts w:ascii="Times" w:hAnsi="Times" w:cs="Times"/>
                <w:sz w:val="25"/>
                <w:szCs w:val="25"/>
              </w:rPr>
              <w:br/>
              <w:t>Odporúčame v odseku 1 písm. b) nad slovom „kvality“ odkaz „2d“ nahradiť odkazom „27“ v súlade s prílohou č. 1 k Legislatívnym pravidlám vlády Slovenskej republiky (bod 23.2.). Následne odporúčame na konci textu vypustiť tieto vety: „Odkaz 27 sa vypúšťa. Poznámka pod čiarou k odkazu 27 sa vypúšťa.“ a odporúčame upraviť číslo odkazu. Táto pripomienka sa primerane vzťahuje aj na bod 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sz w:val="25"/>
                <w:szCs w:val="25"/>
              </w:rPr>
              <w:t>Súčasné číslovanie odkazov je v zmysle Legislatívnych pravidiel vlády SR.</w:t>
            </w: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čl. I bodu 35 </w:t>
            </w:r>
            <w:r>
              <w:rPr>
                <w:rFonts w:ascii="Times" w:hAnsi="Times" w:cs="Times"/>
                <w:sz w:val="25"/>
                <w:szCs w:val="25"/>
              </w:rPr>
              <w:br/>
              <w:t>Odporúčame z dôvodu zjednodušenia úpravy navrhovaného textu úvodnú vetu preformulovať takto: „V § 29 ods. 1 sa na konci pripájajú tieto vety:“ a následne vložiť nové vety. Navrhovanú legislatívnu úpravu odporúčame použiť aj v čl. II bode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čl. I bodu 31 </w:t>
            </w:r>
            <w:r>
              <w:rPr>
                <w:rFonts w:ascii="Times" w:hAnsi="Times" w:cs="Times"/>
                <w:sz w:val="25"/>
                <w:szCs w:val="25"/>
              </w:rPr>
              <w:br/>
              <w:t>Odporúčame za slovo „čiarou“ vložiť slová „k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čl. III </w:t>
            </w:r>
            <w:r>
              <w:rPr>
                <w:rFonts w:ascii="Times" w:hAnsi="Times" w:cs="Times"/>
                <w:sz w:val="25"/>
                <w:szCs w:val="25"/>
              </w:rPr>
              <w:br/>
              <w:t>Úvodnú vetu v novelizačnom bode odporúčame preformulovať takto: „ § 113 sa dopĺňa odsekmi 13 až 15, ktoré znejú:“. Odôvodnenie: Úprava v súlade s prílohou č. 1 k Legislatívnym pravidlám vlády Slovenskej republiky (bod 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III a čl. IV</w:t>
            </w:r>
            <w:r>
              <w:rPr>
                <w:rFonts w:ascii="Times" w:hAnsi="Times" w:cs="Times"/>
                <w:sz w:val="25"/>
                <w:szCs w:val="25"/>
              </w:rPr>
              <w:br/>
              <w:t>Do úvodných viet týchto článkov odporúčame doplniť skrátenú citáciu zákona č. 128/2021 Z. z., ktorým sa mení a dopĺňa zákon č. 8/2009 Z. z. o cestnej premávke a o zmene a doplnení niektorých zákonov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32</w:t>
            </w:r>
            <w:r>
              <w:rPr>
                <w:rFonts w:ascii="Times" w:hAnsi="Times" w:cs="Times"/>
                <w:sz w:val="25"/>
                <w:szCs w:val="25"/>
              </w:rPr>
              <w:br/>
              <w:t>Keďže sa odkaz 43 nahrádza novým odkazom, odporúčame prvú vetu novelizačného bodu 32 upraviť v zmysle bodu 39.1 prílohy č. 1 k Legislatívnym pravidlám vlády Slovenskej republiky takto: "V § 21 ods. 3 sa nad slovom „predpisu“ odkaz „43)“ nahrádza odkazom „2a)“.".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8</w:t>
            </w:r>
            <w:r>
              <w:rPr>
                <w:rFonts w:ascii="Times" w:hAnsi="Times" w:cs="Times"/>
                <w:sz w:val="25"/>
                <w:szCs w:val="25"/>
              </w:rPr>
              <w:br/>
              <w:t>Odporúčame presnejšie špecifikovať, ktorá spojka „a“ sa má nahradiť čiarkou, keďže v § 12 ods. 5 a 6 sa nachádza uvedená spojka viackrát. Novelizačný bod 8 odporúčame upraviť napríklad takto: „V § 12 ods. 5 a ods. 6 sa slová „mýta a“ nahrádzajú slovami „mýta, osoba poverená podľa odseku 2 a poskytovateľ Európskej služby elektronického výberu mýta.“.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19</w:t>
            </w:r>
            <w:r>
              <w:rPr>
                <w:rFonts w:ascii="Times" w:hAnsi="Times" w:cs="Times"/>
                <w:sz w:val="25"/>
                <w:szCs w:val="25"/>
              </w:rPr>
              <w:br/>
              <w:t>Odporúčame slová "odseku 1 písm. e)" nahradiť slovami "odseku 1 písm. c)" vzhľadom na to, že v platnom znení zákona č. 474/2013 Z. z. o výbere mýta za užívanie vymedzených úsekov pozemných komunikácií a o zmene a doplnení niektorých zákonov sa uvádza kritérium bezúhonnosti na získanie oprávnenia v § 14 ods. 1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bodom 22 a 23</w:t>
            </w:r>
            <w:r>
              <w:rPr>
                <w:rFonts w:ascii="Times" w:hAnsi="Times" w:cs="Times"/>
                <w:sz w:val="25"/>
                <w:szCs w:val="25"/>
              </w:rPr>
              <w:br/>
              <w:t xml:space="preserve">Odporúčame zjednotiť uvádzanie čísloviek v § 16 písm. b) a § 17 ods. 1 písm. b) a zosúladiť ich s bodom 6 prílohy č. 1 k Legislatívnym pravidlám vlády Slovenskej republiky, v ktorom sa uvádza: "Ak sa v jednom ustanovení uvádzajú základné číslovky od 1 do 10 a nad 10, vypisujú sa spravidla číslicami.". Zároveň odporúčame v § 17 ods. 1 písm. e) nahradiť slová "podľa § 14 ods. 1 písm. d)" slovami "podľa § 14 ods. 1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9</w:t>
            </w:r>
            <w:r>
              <w:rPr>
                <w:rFonts w:ascii="Times" w:hAnsi="Times" w:cs="Times"/>
                <w:sz w:val="25"/>
                <w:szCs w:val="25"/>
              </w:rPr>
              <w:br/>
              <w:t>Uvedený novelizačný bod odporúčame presunúť pred novelizačný bod 8, aby boli jednotlivé novelizačné body návrhu zákona v chronologickom poradí.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14</w:t>
            </w:r>
            <w:r>
              <w:rPr>
                <w:rFonts w:ascii="Times" w:hAnsi="Times" w:cs="Times"/>
                <w:sz w:val="25"/>
                <w:szCs w:val="25"/>
              </w:rPr>
              <w:br/>
              <w:t>Úvodnú vetu odporúčame zosúladiť s bodom 35.2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10 a 21</w:t>
            </w:r>
            <w:r>
              <w:rPr>
                <w:rFonts w:ascii="Times" w:hAnsi="Times" w:cs="Times"/>
                <w:sz w:val="25"/>
                <w:szCs w:val="25"/>
              </w:rPr>
              <w:br/>
              <w:t>Úvodnú vetu uvedených novelizačných bodov odporúčame zosúladiť s bodom 30.3 prílohy č. 1 k Legislatívnym pravidlám vlády Slovenskej republiky. V novelizačnom bode 21 odporúčame nahradiť slová "§ 14 ods. 1 písm. d)" slovami "§ 14 ods. 1 písm. c)", keďže povinnosť mať plán riadenia rizík sa ustanovuje v § 14 ods. 1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11 a 15 a k novelizačnému bodu čl. III</w:t>
            </w:r>
            <w:r>
              <w:rPr>
                <w:rFonts w:ascii="Times" w:hAnsi="Times" w:cs="Times"/>
                <w:sz w:val="25"/>
                <w:szCs w:val="25"/>
              </w:rPr>
              <w:br/>
              <w:t>Úvodnú vetu uvedených novelizačných bodov odporúčame zosúladiť s bodom 31 prílohy č. 1 k Legislatívnym pravidlám vlády Slovenskej republiky. V novelizačnom bode 15, v § 13 ods. 4 písm. c) odporúčame vypustiť duplicitne uvedené slovo "prehlásením" a v § 13 ods. 5 vypustiť slová "znamená to, že" z dôvodu nadbytočnosti. V novelizačnom bode 15 zároveň odporúčame slová "k odkazom 2a a 2b" nahradiť slovami "k odkazom 2a až 2c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16</w:t>
            </w:r>
            <w:r>
              <w:rPr>
                <w:rFonts w:ascii="Times" w:hAnsi="Times" w:cs="Times"/>
                <w:sz w:val="25"/>
                <w:szCs w:val="25"/>
              </w:rPr>
              <w:br/>
              <w:t>V § 14 ods. 1 písm. a) odporúčame slová "je usadený v Slovenskej republike" nahradiť slovami "má sídlo na území Slovenskej republiky". Zároveň odporúčame z dôvodu nadbytočnosti vypustiť túto vetu: "Odkaz 27 sa vypúšťa.". Slová "k odkazu 2c" odporúčame nahradiť slovami "k odkazu 2d", keďže znenie poznámky pod čiarou k odkazu 2c sa uvádza v predchádzajúcom novelizačnom bode a § 14 ods. 1 písm. b) obsahuje odkaz 2d.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36</w:t>
            </w:r>
            <w:r>
              <w:rPr>
                <w:rFonts w:ascii="Times" w:hAnsi="Times" w:cs="Times"/>
                <w:sz w:val="25"/>
                <w:szCs w:val="25"/>
              </w:rPr>
              <w:br/>
              <w:t xml:space="preserve">V navrhovanom bode 2 prílohy odporúčame čísla "2019/52" nahradiť číslami "2019/520" s cieľom uviesť správne číslo preberanej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bodom 28 a 30</w:t>
            </w:r>
            <w:r>
              <w:rPr>
                <w:rFonts w:ascii="Times" w:hAnsi="Times" w:cs="Times"/>
                <w:sz w:val="25"/>
                <w:szCs w:val="25"/>
              </w:rPr>
              <w:br/>
              <w:t xml:space="preserve">V novelizačnom bode 28 odporúčame vypustiť duplicitne uvedené slová "V §". Novelizačný bod 30 navrhujeme vypustiť, keďže sa v ňom cituje v súčasnosti platné znenie § 20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sz w:val="25"/>
                <w:szCs w:val="25"/>
              </w:rPr>
              <w:t>Upravené inak.</w:t>
            </w: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V úvodnej vete odporúčame za slová "§ 6 ods. 6" vložiť slová "druhej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Navrhujeme doplniť číslovanie strán.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uzneseniu vlády </w:t>
            </w:r>
            <w:r>
              <w:rPr>
                <w:rFonts w:ascii="Times" w:hAnsi="Times" w:cs="Times"/>
                <w:sz w:val="25"/>
                <w:szCs w:val="25"/>
              </w:rPr>
              <w:br/>
              <w:t xml:space="preserve">Navrhujeme vypustiť jedno znenie uznesenia vlády SR z dôvodu duplicity.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Navrhujeme zarovnať odseky predkladacej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vlastnému materiálu (Čl. I bod 19.)</w:t>
            </w:r>
            <w:r>
              <w:rPr>
                <w:rFonts w:ascii="Times" w:hAnsi="Times" w:cs="Times"/>
                <w:sz w:val="25"/>
                <w:szCs w:val="25"/>
              </w:rPr>
              <w:br/>
              <w:t>V Čl. I bod 19. odporúčame nesprávnu citáciu ,,podľa odseku 1 písm. e)“ nahradiť citáciou ,,podľa odseku 1 písm. c)“ , ktorá sa vzťahuje na znenie § 14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vlastnému materiálu (Čl. I bod 28.)</w:t>
            </w:r>
            <w:r>
              <w:rPr>
                <w:rFonts w:ascii="Times" w:hAnsi="Times" w:cs="Times"/>
                <w:sz w:val="25"/>
                <w:szCs w:val="25"/>
              </w:rPr>
              <w:br/>
              <w:t>V Čl. I bod 28. navrhujeme slová ,,V § V § 20 ods. 1 písm. a)“ nahradiť slovami ,,V § 20 ods. 1 písm. a)“. Legislatívno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vlastnému materiálu (Čl. I bod 30.)</w:t>
            </w:r>
            <w:r>
              <w:rPr>
                <w:rFonts w:ascii="Times" w:hAnsi="Times" w:cs="Times"/>
                <w:sz w:val="25"/>
                <w:szCs w:val="25"/>
              </w:rPr>
              <w:br/>
              <w:t>V Čl. I bod 30. odporúčame preformulovať znenie odseku 2, nakoľko navrhované znenie odseku 2 je totožné so súčasným znením.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zosúladiť legislatívno-technicky, napríklad v - čl. I bode 8 vypustiť slová "§ 12 ods." z dôvodu nadbytočnosti, - čl. I vymeniť poradie bodov 8 a 9, - čl. I bode 10 úvodnej vete slovo "ods." nahradiť slovom "odsek", - čl. I bode 15 úvodnej vete pri poznámkach pod čiarou slová "a 2b" nahradiť slovami "až 2c", - čl. I bode 21 úvodnej vete slovo "písm." nahradiť slovom "písmená".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2. Vzhľadom na aplikačnú prax v súvislosti s doručovaním rozkazov o udelení pokuty do cudziny odporúčame doplniť osobitné ustanovenia pamätajúce na prípady, kedy nedôjde k riadnemu (preukázanému) doručeniu príslušného rozhodnutia adresátovi a upraviť podmienky ďalšieho postupu správneho orgánu v týchto prípadoch. Cieľom je zosúladenie postupu so znením, ktorý je uvedený v 8/2009 Z. z. o cestnej premávke. Uvedené sa týka aj čl. 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1. Analýza vplyvov na rozpočet verejnej správy predpokladá potrebu posilnenia kapacít Centra logistického zabezpečenia administratívnych činností Ministerstva vnútra SR, pričom však uvedené predpokladané výdavky sú kvalifikované na úrovni 1 euro ročne. Žiadame preto v spolupráci s ministerstvom vnútra uviesť reálnu kvantifikáciu uvedených prostriedkov a vyriešenie otázky ich krytia. Vzhľadom na to, že predložený návrh novely zákona č. 474/2013 bude mať za následok aj úpravu informačného systém EUCARIS v správe Ministerstva vnútra SR, žiadame v analýze vplyvov na rozpočet verejnej správy zohľadniť tiež túto skutočnosť a navýšiť rozpočtové prostriedky pre Ministerstvo vnútra SR na rok 2021 z tohto dôvodu o 90 000 eur s DPH. Ide o predpokladanú hodnotu úprav na základe dostupných informácií (kvalifikovaný odhad).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čl. I</w:t>
            </w:r>
            <w:r>
              <w:rPr>
                <w:rFonts w:ascii="Times" w:hAnsi="Times" w:cs="Times"/>
                <w:sz w:val="25"/>
                <w:szCs w:val="25"/>
              </w:rPr>
              <w:br/>
              <w:t>3. V súvislosti s pokutovaním zahraničných porušiteľov zákonných povinností odporúčame upraviť lehotu uvedenú v § 28 ods. 15, pričom odporúčame použiť znenie § 139 ods. 2, resp. § 139b ods. 4 zákona č. 8/2009 Z. z. o cestnej premávke.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čl. II</w:t>
            </w:r>
            <w:r>
              <w:rPr>
                <w:rFonts w:ascii="Times" w:hAnsi="Times" w:cs="Times"/>
                <w:sz w:val="25"/>
                <w:szCs w:val="25"/>
              </w:rPr>
              <w:br/>
              <w:t>4. V súvislosti s pokutovaním zahraničných porušiteľov zákonných povinností odporúčame zosúladiť lehoty uvedené v § 10a ods. 8 a § 11 ods. 6. Rovnako dlhá lehota pre začatie konania o správnom delikte, ako aj pre samotné udelenie pokuty, je zmätočné a máme za to, že ide o vnútornú rozpornosť v rámci zákona o diaľničnej známke. Pri úprave daných lehôt odporúčame použiť znenie § 139 ods. 2, resp. § 139b ods. 4 zákona č. 8/2009 Z. z. o cestnej premávke.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čl. III</w:t>
            </w:r>
            <w:r>
              <w:rPr>
                <w:rFonts w:ascii="Times" w:hAnsi="Times" w:cs="Times"/>
                <w:sz w:val="25"/>
                <w:szCs w:val="25"/>
              </w:rPr>
              <w:br/>
              <w:t>5. V § 113 ods. 3 odporúčame slová „pozemnej komunikácii“ nahradiť slovami „ceste“ (viď legislatívnu skratku v § 2 ods. 1 zákona o cestnej premávke).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čl. III</w:t>
            </w:r>
            <w:r>
              <w:rPr>
                <w:rFonts w:ascii="Times" w:hAnsi="Times" w:cs="Times"/>
                <w:sz w:val="25"/>
                <w:szCs w:val="25"/>
              </w:rPr>
              <w:br/>
              <w:t>6. Odporúčame doplniť bod, ktorým sa transpozičná príloha zákona o cestnej premávke doplní o smernicu 2019/52.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návrhu uznesenia vlády SR</w:t>
            </w:r>
            <w:r>
              <w:rPr>
                <w:rFonts w:ascii="Times" w:hAnsi="Times" w:cs="Times"/>
                <w:sz w:val="25"/>
                <w:szCs w:val="25"/>
              </w:rPr>
              <w:br/>
              <w:t xml:space="preserve">Do návrhu uznesenia vlády SR navrhujeme za informačný blok doplniť slovo „Vláda“. Odôvodnenie: Podľa bodu 5.1 Metodického pokynu sa za informačným blokom uvádza slovo „Vláda“.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15 (§ 13 ods. 4 písm. c))</w:t>
            </w:r>
            <w:r>
              <w:rPr>
                <w:rFonts w:ascii="Times" w:hAnsi="Times" w:cs="Times"/>
                <w:sz w:val="25"/>
                <w:szCs w:val="25"/>
              </w:rPr>
              <w:br/>
              <w:t>V bode 15 upravujúcom § 13 ods. 4 písm. c) navrhujeme vypustiť slovo „prehlásením“. Odôvodnenie: Ide o formálno-technickú pripomienku. Navrhujeme jedno z duplicitne uvedených slov „prehlásením“ z ustanovenia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bodu 23 (§17 ods. 2)</w:t>
            </w:r>
            <w:r>
              <w:rPr>
                <w:rFonts w:ascii="Times" w:hAnsi="Times" w:cs="Times"/>
                <w:sz w:val="25"/>
                <w:szCs w:val="25"/>
              </w:rPr>
              <w:br/>
              <w:t xml:space="preserve">V čl. 23, ktorým sa mení znenie § 17 navrhujeme v odseku 2 nahradiť slová „podľa § 13 ods. 3“ slovami „podľa § 13 ods. 2“. Odôvodnenie: Z hľadiska obsahu vyššie uvedených ustanovení §13 ods. 2 a 3, ako aj s poukazom na vnútornú nadväznosť a konzistentnosť dotknutého právneho predpisu, sa v danom prípade ako vhodnejšie javí použiť odkaz na ustanovenie § 13 ods. 2, ktoré upravuje povinnosť poskytovateľa uzatvoriť zmluvu so správcom výberu mýta, namiesto navrhovaného odkazu na ustanovenie § 13 ods. 3, ktoré upravuje povinnosť poskytovateľa odviesť vybrané mýto správcovi výberu mýta, s ktorým má daný poskytovateľ uzatvorenú zmluvu podľa § 13 ods. 2 zákona č. 474/2013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15 (poznámka pod čiarou)</w:t>
            </w:r>
            <w:r>
              <w:rPr>
                <w:rFonts w:ascii="Times" w:hAnsi="Times" w:cs="Times"/>
                <w:sz w:val="25"/>
                <w:szCs w:val="25"/>
              </w:rPr>
              <w:br/>
              <w:t xml:space="preserve">V čl. I bod 15 v poznámke pod čiarou navrhujeme slová „a 2b“ nahradiť slovami „až 2c“. Odôvodnenie: Ide o legislatívno-technickú pripomienku. S poukazom na vkladaný text odseku 5, v rámci ktorého sa nad slovom „predpisu“ uvádza odkaz 2c), ako aj na nasledujúci text poznámky pod čiarou k odkazu 2c), je potrebné tento odkaz 2c) uviesť aj v rámci ustanovenia, ktorým sa do novelizovaného zákona vkladajú nové odkazy.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16 (poznámka pod čiarou)</w:t>
            </w:r>
            <w:r>
              <w:rPr>
                <w:rFonts w:ascii="Times" w:hAnsi="Times" w:cs="Times"/>
                <w:sz w:val="25"/>
                <w:szCs w:val="25"/>
              </w:rPr>
              <w:br/>
              <w:t xml:space="preserve">V čl. I bod 16 v ustanovení o poznámke pod čiarou navrhujeme slovo „2c“ nahradiť slovom „2d“. Odôvodnenie: V bode 16 návrhu vlastného materiálu, v časti upravujúcej poznámky pod čiarou sa uvádza „Poznámka pod čiarou k odkazu 2c znie:“; v texte navrhovaného ustanovenia § 14 ods. 1 písm. b), ku ktorému sa predmetná poznámka pod čiarou má vzťahovať, sa nad slovom „kvality“ uvádza odkaz 2d. Zároveň odkaz 2c je upravený už v bode 15 daného článku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Čl. I bodu 20 </w:t>
            </w:r>
            <w:r>
              <w:rPr>
                <w:rFonts w:ascii="Times" w:hAnsi="Times" w:cs="Times"/>
                <w:sz w:val="25"/>
                <w:szCs w:val="25"/>
              </w:rPr>
              <w:br/>
              <w:t xml:space="preserve">V čl. I bod 20 navrhujeme vypustiť slová „nahrádzajú slovami „podľa odseku 1 písm. e)““. Odôvodnenie: Ustanovenie § 14 ods. 6 definuje žiadateľa, ktorý sa považuje za žiadateľa s dobrou povesťou, avšak už bližšie pojem „dobrá povesť“ nešpecifikuje a ani žiadnym iným spôsobom nekonkretizuje, akým spôsobom žiadateľ svoju dobrú povesť preukazuje. Vzhľadom na vyššie uvedené tak v kontexte predmetného ustanovenia § 14 ods. 6 zákona č. 474/2013 Z. z. možno odkaz na ustanovenie, ktoré bez ďalšieho uvádza iba „dobrú povesť“ žiadateľa, považovať za nadbytočný, a preto navrhujeme tento odkaz z daného ustanovenia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21 (§ 15 ods. 2 písm. e))</w:t>
            </w:r>
            <w:r>
              <w:rPr>
                <w:rFonts w:ascii="Times" w:hAnsi="Times" w:cs="Times"/>
                <w:sz w:val="25"/>
                <w:szCs w:val="25"/>
              </w:rPr>
              <w:br/>
              <w:t xml:space="preserve">V čl. I bod 21, ktorým sa mení § 15 ods. 2 písm. e) navrhujeme uviesť príslušný odkaz na zákonné ustanovenie upravujúce plán riadenia rizík. Odôvodnenie: Ustanovenie § 14 ods. 1 písm. d) upravuje povinnosť štatutárneho orgánu alebo jedného člena štatutárneho orgánu alebo ustanoveného zodpovedného zástupcu žiadateľa mať odbornú spôsobilosť na poskytovanie Európskej služby elektronického výberu mýta; predmetné ustanovenie neupravuje plán riadenia rizík.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23 (§ 17 ods. 1 písm. e))</w:t>
            </w:r>
            <w:r>
              <w:rPr>
                <w:rFonts w:ascii="Times" w:hAnsi="Times" w:cs="Times"/>
                <w:sz w:val="25"/>
                <w:szCs w:val="25"/>
              </w:rPr>
              <w:br/>
              <w:t>V čl. I bod 23, ktorým sa mení znenie ustanovenia § 17 navrhujeme v odseku 1 písm. e) uviesť príslušný odkaz na zákonné ustanovenie upravujúce plán riadenia rizík.. Odôvodnenie: Ustanovenie § 14 ods. 1 písm. d) neupravuje plán riadenia rizík, ale upravuje povinnosť štatutárneho orgánu alebo jedného člena štatutárneho orgánu alebo ustanoveného zodpovedného zástupcu žiadateľa mať odbornú spôsobilosť na poskytovanie Európskej služby elektronického výberu mýta.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8 a 9</w:t>
            </w:r>
            <w:r>
              <w:rPr>
                <w:rFonts w:ascii="Times" w:hAnsi="Times" w:cs="Times"/>
                <w:sz w:val="25"/>
                <w:szCs w:val="25"/>
              </w:rPr>
              <w:br/>
              <w:t>V čl. I navrhujeme ustanovenie deviateho bodu označiť ako ôsmy bod a ustanovenie ôsmeho bodu označiť ako deviaty bod. V prípade akceptovania tejto pripomienky je potrebné vykonanú zmenu primerane zohľadniť aj v osobitnej časti dôvodovej správy k predkladanému vlastnému materiálu. Odôvodnenie: Ide o formálno-technickú pripomienku týkajúcu sa formálnej postupnosti navrhovanej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14</w:t>
            </w:r>
            <w:r>
              <w:rPr>
                <w:rFonts w:ascii="Times" w:hAnsi="Times" w:cs="Times"/>
                <w:sz w:val="25"/>
                <w:szCs w:val="25"/>
              </w:rPr>
              <w:br/>
              <w:t>V čl. I štrnástom bode navrhujeme slovo „a“ nahradiť slovom „alebo“. Odôvodnenie: V súlade so základnými pravidla výrokovej logiky považujeme za vhodnejšie v danom ustanovení namiesto spojky „a“, vyjadrujúcej kumuláciu dôvodov, použiť spojku „alebo“, vyjadrujúcu alternáciu tam uvedených dôvodov.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II k názvu novelizovaného zákona</w:t>
            </w:r>
            <w:r>
              <w:rPr>
                <w:rFonts w:ascii="Times" w:hAnsi="Times" w:cs="Times"/>
                <w:sz w:val="25"/>
                <w:szCs w:val="25"/>
              </w:rPr>
              <w:br/>
              <w:t xml:space="preserve">V názve novelizovaného zákona uvedeného v článku II materiálu navrhujeme vypustiť slová „a dopĺňa“. Odôvodnenie: V danom prípade sa navrhuje vykonať zmenu pôvodného znenia tam uvedených zákonných ustanovení bez toho, aby sa novelizovaný zákon dopĺňal novými ustanoveniami.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prvej časti treťom a štvrtom riadku doložky vybraných vplyvov navrhujeme doplniť informáciu o transpozícií práva EÚ a doplniť zoznam transponovaných predpisov. Odôvodnenie: Podľa dôvodovej správy účelom predloženého materiálu je transpozícia Európskeho Parlamentu a Rady (EÚ) 2019/520 z 19. marca 2019 o interoperabilite elektronických cestných mýtnych systémov a uľahčení cezhraničnej výmeny informácií o neuhradenom cestnom mýte v Únii. V súlade s časťou II Jednotnej metodiky na posudzovanie vybraných vplyvov je potrebné v časti „Základné údaje“ doplniť charakter predkladaného materiálu tak, aby bola zohľadnená aj skutočnosť, že predmetným materiálom dochádza k prebratiu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V ustanovení čl. I bod 19 navrhujeme slová „podľa odseku 1 písm. e)“ nahradiť slovami „podľa odseku 1 písm. c). Odôvodnenie: Ustanovenie § 14 ods. 5 platného a účinného znenia zákona č. 474/2013 Z. z. v prípade preukazovania bezúhonnosti toto odkazuje na ustanovenie odseku 1 písm. c). Samotné ustanovenie § 14 ods. 1 v platnom a účinnom znení upravuje náležitosti žiadosti upravené v písmene a) až d); písmeno e) sa v danom odseku 1 v súčasnosti nenachádza.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vlastnému materiálu: Čl. I bod 8</w:t>
            </w:r>
            <w:r>
              <w:rPr>
                <w:rFonts w:ascii="Times" w:hAnsi="Times" w:cs="Times"/>
                <w:sz w:val="25"/>
                <w:szCs w:val="25"/>
              </w:rPr>
              <w:br/>
              <w:t xml:space="preserve">Odporúčame precizovať nahradenie slova ,,a“ za čiarku. Odôvodnenie: Podľa navrhovaného znenia sa každé slovo ,,a“ v § 12 ods. 5 a § 12 ods. 6 nahrádza čiarkou, čo vzhľadom na textáciu predmetných ustanovení zákona nie je štylisticky žiadúce.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vlastnému materiálu: Čl. I bod 19. </w:t>
            </w:r>
            <w:r>
              <w:rPr>
                <w:rFonts w:ascii="Times" w:hAnsi="Times" w:cs="Times"/>
                <w:sz w:val="25"/>
                <w:szCs w:val="25"/>
              </w:rPr>
              <w:br/>
              <w:t xml:space="preserve">Odporúčame slová ,,podľa odseku 1 písm. e)“ nahradiť slovami ,,podľa odseku 1 písm. c)“. Odôvodnenie: Nesprávna citácia z aktuálne platného a účinného znenia § 14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vlastnému materiálu: Čl. I bod 16. </w:t>
            </w:r>
            <w:r>
              <w:rPr>
                <w:rFonts w:ascii="Times" w:hAnsi="Times" w:cs="Times"/>
                <w:sz w:val="25"/>
                <w:szCs w:val="25"/>
              </w:rPr>
              <w:br/>
              <w:t xml:space="preserve">Odporúčame slová ,,poznámka pod čiarou k odkazu 2c“ nahradiť slovami ,,poznámka pod čiarou k odkazu 2d“.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vlastnému materiálu: Čl. I bod 15.</w:t>
            </w:r>
            <w:r>
              <w:rPr>
                <w:rFonts w:ascii="Times" w:hAnsi="Times" w:cs="Times"/>
                <w:sz w:val="25"/>
                <w:szCs w:val="25"/>
              </w:rPr>
              <w:br/>
              <w:t xml:space="preserve">Odporúčame slová ,,poznámky pod čiarou k odkazom 2a a 2b“ nahradiť slovami ,,poznámky pod čiarou k odkazom 2a, 2b a 2c“.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vlastnému materiálu: Čl. I bod 28. </w:t>
            </w:r>
            <w:r>
              <w:rPr>
                <w:rFonts w:ascii="Times" w:hAnsi="Times" w:cs="Times"/>
                <w:sz w:val="25"/>
                <w:szCs w:val="25"/>
              </w:rPr>
              <w:br/>
              <w:t xml:space="preserve">Odporúčame slová ,,V § V § 20 ods. 1 písm. a)“ nahradiť slovami ,,V § 20 ods. 1 písm. a)“.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vlastnému materiálu: Čl. I bod 30. </w:t>
            </w:r>
            <w:r>
              <w:rPr>
                <w:rFonts w:ascii="Times" w:hAnsi="Times" w:cs="Times"/>
                <w:sz w:val="25"/>
                <w:szCs w:val="25"/>
              </w:rPr>
              <w:br/>
              <w:t xml:space="preserve">Odporúčame vylúčiť bod 30 z navrhovaného znenia. Odôvodnenie: Navrhované znenie je totožné s aktuálne platným a účinným znením § 20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sz w:val="25"/>
                <w:szCs w:val="25"/>
              </w:rPr>
              <w:t>Upravené inak.</w:t>
            </w: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čl. I bod 30.</w:t>
            </w:r>
            <w:r>
              <w:rPr>
                <w:rFonts w:ascii="Times" w:hAnsi="Times" w:cs="Times"/>
                <w:sz w:val="25"/>
                <w:szCs w:val="25"/>
              </w:rPr>
              <w:br/>
              <w:t>Navrhujeme v poznámke pod čiarou k odkazu 44a nahradiť zákon č. 264/1999 Z. z. zákonom č. 56/2018 Z. z. Odôvodnenie Zákon č. 264/1999 Z. z. bol zákonom č. 56/2018 Z. z. o posudzovaní zhody výrobku, sprístupňovaní určeného výrobku na trhu a o zmene a doplnení niektorých zákonov zrušený.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k bodu 16.</w:t>
            </w:r>
            <w:r>
              <w:rPr>
                <w:rFonts w:ascii="Times" w:hAnsi="Times" w:cs="Times"/>
                <w:sz w:val="25"/>
                <w:szCs w:val="25"/>
              </w:rPr>
              <w:br/>
              <w:t>Odporúčame upraviť poznámku pod čiarou k odkazu 2d takto: „Napríklad podľa STN EN ISO 9001 Systémy manažérstva kvality. Požiadavky (ISO 9001).“. Odôvodnenie: Dosiahnutie súladu s platnou sústavou slovenských technických noriem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sz w:val="25"/>
                <w:szCs w:val="25"/>
              </w:rPr>
              <w:br/>
              <w:t>Poznámku pod čiarou k odkazu 38a navrhujeme upraviť takto: „38a) § 10 - 19 zákona č. 56/2018 Z. z. o posudzovaní zhody výrobku, sprístupňovaní určeného výrobku na trhu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bodu 23 § 17 ods. 3 návrhu zákona </w:t>
            </w:r>
            <w:r>
              <w:rPr>
                <w:rFonts w:ascii="Times" w:hAnsi="Times" w:cs="Times"/>
                <w:sz w:val="25"/>
                <w:szCs w:val="25"/>
              </w:rPr>
              <w:br/>
              <w:t xml:space="preserve">K bodu 23 § 17 ods. 3 návrhu zákona Žiadame jednoznačne určiť rozsah požadovaných údajov. Pripomienka je zásadná Odôvodnenie Podľa § 17 ods. 3 písm. d) sú údajmi o fyzickej osobe tieto údaje (podľa § 8 ods. 1 písm. a): obchodné meno, adresa miesta podnikania, ak je prevádzkovateľom vozidla fyzická osoba-podnikateľ; ak je prevádzkovateľom vozidla iná fyzická osoba, meno, priezvisko, rodné číslo alebo dátum narodenia, adresa bydliska, štátna príslušnosť, číslo občianskeho preukazu alebo cestovného pasu, Čo je však užší rozsah kategórie osobných údajov v porovnaní s vyžadovanými údajmi podľa § 12 ods. 6: osobné údaje prevádzkovateľa vozidla, ak ide o fyzickú osobu, splnomocneného zástupcu prevádzkovateľa vozidla a vodiča vozidla v rozsahu titul, meno, priezvisko, rodné číslo alebo dátum narodenia, adresa trvalého pobytu, štátna príslušnosť, číslo občianskeho preukazu alebo cestovného pasu a číslo vodičského preukazu.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sz w:val="25"/>
                <w:szCs w:val="25"/>
              </w:rPr>
              <w:t xml:space="preserve">Na rozporovom konaní bol rozpor odstránený. UOOU SR netrvá na pripomienke. </w:t>
            </w: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bodu 23 § 17 ods. 4 návrhu zákona </w:t>
            </w:r>
            <w:r>
              <w:rPr>
                <w:rFonts w:ascii="Times" w:hAnsi="Times" w:cs="Times"/>
                <w:sz w:val="25"/>
                <w:szCs w:val="25"/>
              </w:rPr>
              <w:br/>
              <w:t xml:space="preserve">K bodu 23 § 17 ods. 4 návrhu zákona Žiadame o posúdenie tohto odseku z pohľadu zásady minimalizácie (čl. 5 ods. 1 písm. c všeobecného nariadenia o ochrane údajov) Pripomienka je zásadná Odôvodnenie Z dôvodu, že návrh zákona uvádza pojem v predvetí odseku „ na účely tohto zákona“ nie je zrejmé, na aké účely sa uvedené osobné údaje majú uchovávať. Z tohto dôvodu uplatňujeme všeobecnú požiadavku na posúdenie tohto odseku z pohľadu aké údaje sú primerané, relevantné a obmedzené na rozsah, ktorá je nevyhnutný vzhľadom na sledované účely, na ktoré sa spracúvajú. Pripomienku uplatňujeme aj z dôvodu, že sa jedná o osobné údaje, ktoré majú byť interoperabilné pri výbere cestných poplatkov a ich vymáhanie s inými členskými štátmi EÚ, pričom uvedený rozsah údajov nemá byť širší ako je nevyhnutný na správne fungovanie systému (odôvodnenie 5 Vykonávacie Nariadenie Komisie (EÚ) 2020/204 z 28. novembra 2019 o podrobných povinnostiach poskytovateľov Európskej služby elektronického výberu mýta, minimálnom obsahu prehľadu o oblasti Európskej služby elektronického výberu mýta, elektronických rozhraniach, požiadavkách na zložky interoperability a o zrušení rozhodnutia 2009/750/ES). Navyše z návrhu zákona č. 8/2009 Z.z. o cestnej premávke je zrejmé, že osobné údaje týkajúce sa civilnej identifikácie fyzickej osoby vedené v evidencii vozidiel na Ministerstve vnútra SR budú inému členskému štátu EÚ poskytnuté iba v rozsahu uvedenom v § 113 ods. 15 písm. i) alebo k) v rozsahu „ meno, priezvisko, dátum narodenia a adresa pobytu držiteľa vozidla alebo vlastníka.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K bodu 23 § 17 odseku 2 písm. a) a na to nadväzujúce písm. c) návrhu zákona </w:t>
            </w:r>
            <w:r>
              <w:rPr>
                <w:rFonts w:ascii="Times" w:hAnsi="Times" w:cs="Times"/>
                <w:sz w:val="25"/>
                <w:szCs w:val="25"/>
              </w:rPr>
              <w:br/>
              <w:t xml:space="preserve">K bodu 23 § 17 odseku 2 písm. a) a na to nadväzujúce písm. c) návrhu zákona Žiadame doplniť účel poskytnutia týchto údajov správcovi výberu, lehotu uloženia a rozsah kategórií osobných údajov, ktoré sa majú poskytnúť o prevádzkovateľoch. Pripomienka je zásadná. Odôvodnenie Uvedený odsek určuje povinnosť nad rozsah povinností určených osobitným predpisom (Vykonávacie Nariadenie Komisie (EÚ) 2020/204 z 28. novembra 2019 o podrobných povinnostiach poskytovateľov Európskej služby elektronického výberu mýta, minimálnom obsahu prehľadu o oblasti Európskej služby elektronického výberu mýta, elektronických rozhraniach, požiadavkách na zložky interoperability a o zrušení rozhodnutia 2009/750/ES). Z tohto dôvodu je nevyhnutné aby táto povinnosť spĺňala formálne požiadavky kladené na kvalitu legislatívneho textu, ktorý zavádza spracúvanie osobných údajov uvedené v čl. 6 ods. 3 všeobecného nariadenia o ochrane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 xml:space="preserve">bodu 23 a 35 - § 17 ako celok v spojení s § 29 návrhu zákona </w:t>
            </w:r>
            <w:r>
              <w:rPr>
                <w:rFonts w:ascii="Times" w:hAnsi="Times" w:cs="Times"/>
                <w:sz w:val="25"/>
                <w:szCs w:val="25"/>
              </w:rPr>
              <w:br/>
              <w:t xml:space="preserve">K bodu 23 a 35 - § 17 ako celok v spojení s § 29 návrhu zákona Žiadame upraviť terminológiu, kto je podľa návrhu zákona dotknutou osobou. Pripomienka je zásadná Odôvodnenie § 17 sa dotknuté osoby nazývajú – prevádzkovateľ, ktorý má s poskytovateľom Európskej služby elektronického výberu mýta uzatvorenú zmluvu (§ 17 ods. 2 písm. a), § 12 ods. 6 považuje za dotknutú osobu - prevádzkovateľa vozidla, ak ide o fyzickú osobu, splnomocneného zástupcu prevádzkovateľa vozidla a vodiča vozidla , § 8 ods. 1 ods. 1 písm. c) na účely zmluvy o užívaní vymedzených úsekov ciest používa, že sa jedná o osobné údaje - vodiča vozidla alebo splnomocneného zástupcu prevádzkovateľa vozidla. Vzhľadom na to, že účelom návrhu zákona je transpozícia Smernice Európskeho Parlamentu a Rady (EÚ) 2019/520 z 19. marca 2019 o interoperabilite elektronických cestných mýtnych systémov a uľahčení cezhraničnej výmeny informácií o neuhradenom cestnom mýte v Únii, a teda harmonizácie výmeny údajov potrebných pre objasnenie neuhradených cestných poplatkov v inom členskom štáte, a na to, aby mu bola uložená pokuta v zmysle navrhovaného § 29 dotknutou osobou je „držiteľ vozidla alebo vlastník vozidla evidovaného v inom členskom štáte“ sme presvedčený, že je potrebné zosúladiť terminológiu o koho osobné údaje podľa tejto novely ide. A to aj vzhľadom na to, že podľa § 2 ods. 3 je definovaný Prevádzkovateľom vozidla je na účely tohto zákona osoba, ktorá ako prevádzkovateľ vozidla uzavrela so správcom výberu mýta alebo poskytovateľom Európskej služby elektronického výberu mýta zmluvu o užívaní vymedzených úsekov ciest; ak takáto zmluva nie je uzavretá, považuje sa za prevádzkovateľa vozidla osoba zapísaná v osvedčení o evidencii časť I a časť II ako držiteľ osvedčenia alebo takáto osoba zapísaná v osvedčení o evidencii vydanom v cudzine, ak ďalej nie je ustanovené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sz w:val="25"/>
                <w:szCs w:val="25"/>
              </w:rPr>
              <w:t xml:space="preserve">Na rozporovom konaní bol rozpor odstránený. UOOU SR netrvá na pripomienke. </w:t>
            </w:r>
          </w:p>
        </w:tc>
      </w:tr>
      <w:tr w:rsidR="00C9161B">
        <w:trPr>
          <w:divId w:val="9993094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rPr>
                <w:rFonts w:ascii="Times" w:hAnsi="Times" w:cs="Times"/>
                <w:sz w:val="25"/>
                <w:szCs w:val="25"/>
              </w:rPr>
            </w:pPr>
            <w:r>
              <w:rPr>
                <w:rFonts w:ascii="Times" w:hAnsi="Times" w:cs="Times"/>
                <w:b/>
                <w:bCs/>
                <w:sz w:val="25"/>
                <w:szCs w:val="25"/>
              </w:rPr>
              <w:t>bodu 36</w:t>
            </w:r>
            <w:r>
              <w:rPr>
                <w:rFonts w:ascii="Times" w:hAnsi="Times" w:cs="Times"/>
                <w:sz w:val="25"/>
                <w:szCs w:val="25"/>
              </w:rPr>
              <w:br/>
              <w:t xml:space="preserve">K bodu 36 Chyba v písaní, upraviť číslo smernice. Odôvodnenie Správne číslo smernice je: SMERNICA EURÓPSKEHO PARLAMENTU A RADY (EÚ) 2019/520 z 19. marca 2019 o interoperabilite elektronických cestných mýtnych systémov a uľahčení cezhraničnej výmeny informácií o neuhradenom cestnom mýte v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161B" w:rsidRDefault="00C9161B">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9161B"/>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6539">
      <w:bodyDiv w:val="1"/>
      <w:marLeft w:val="0"/>
      <w:marRight w:val="0"/>
      <w:marTop w:val="0"/>
      <w:marBottom w:val="0"/>
      <w:divBdr>
        <w:top w:val="none" w:sz="0" w:space="0" w:color="auto"/>
        <w:left w:val="none" w:sz="0" w:space="0" w:color="auto"/>
        <w:bottom w:val="none" w:sz="0" w:space="0" w:color="auto"/>
        <w:right w:val="none" w:sz="0" w:space="0" w:color="auto"/>
      </w:divBdr>
    </w:div>
    <w:div w:id="548686446">
      <w:bodyDiv w:val="1"/>
      <w:marLeft w:val="0"/>
      <w:marRight w:val="0"/>
      <w:marTop w:val="0"/>
      <w:marBottom w:val="0"/>
      <w:divBdr>
        <w:top w:val="none" w:sz="0" w:space="0" w:color="auto"/>
        <w:left w:val="none" w:sz="0" w:space="0" w:color="auto"/>
        <w:bottom w:val="none" w:sz="0" w:space="0" w:color="auto"/>
        <w:right w:val="none" w:sz="0" w:space="0" w:color="auto"/>
      </w:divBdr>
    </w:div>
    <w:div w:id="999309413">
      <w:bodyDiv w:val="1"/>
      <w:marLeft w:val="0"/>
      <w:marRight w:val="0"/>
      <w:marTop w:val="0"/>
      <w:marBottom w:val="0"/>
      <w:divBdr>
        <w:top w:val="none" w:sz="0" w:space="0" w:color="auto"/>
        <w:left w:val="none" w:sz="0" w:space="0" w:color="auto"/>
        <w:bottom w:val="none" w:sz="0" w:space="0" w:color="auto"/>
        <w:right w:val="none" w:sz="0" w:space="0" w:color="auto"/>
      </w:divBdr>
    </w:div>
    <w:div w:id="1116026307">
      <w:bodyDiv w:val="1"/>
      <w:marLeft w:val="0"/>
      <w:marRight w:val="0"/>
      <w:marTop w:val="0"/>
      <w:marBottom w:val="0"/>
      <w:divBdr>
        <w:top w:val="none" w:sz="0" w:space="0" w:color="auto"/>
        <w:left w:val="none" w:sz="0" w:space="0" w:color="auto"/>
        <w:bottom w:val="none" w:sz="0" w:space="0" w:color="auto"/>
        <w:right w:val="none" w:sz="0" w:space="0" w:color="auto"/>
      </w:divBdr>
    </w:div>
    <w:div w:id="1218736431">
      <w:bodyDiv w:val="1"/>
      <w:marLeft w:val="0"/>
      <w:marRight w:val="0"/>
      <w:marTop w:val="0"/>
      <w:marBottom w:val="0"/>
      <w:divBdr>
        <w:top w:val="none" w:sz="0" w:space="0" w:color="auto"/>
        <w:left w:val="none" w:sz="0" w:space="0" w:color="auto"/>
        <w:bottom w:val="none" w:sz="0" w:space="0" w:color="auto"/>
        <w:right w:val="none" w:sz="0" w:space="0" w:color="auto"/>
      </w:divBdr>
    </w:div>
    <w:div w:id="1430351487">
      <w:bodyDiv w:val="1"/>
      <w:marLeft w:val="0"/>
      <w:marRight w:val="0"/>
      <w:marTop w:val="0"/>
      <w:marBottom w:val="0"/>
      <w:divBdr>
        <w:top w:val="none" w:sz="0" w:space="0" w:color="auto"/>
        <w:left w:val="none" w:sz="0" w:space="0" w:color="auto"/>
        <w:bottom w:val="none" w:sz="0" w:space="0" w:color="auto"/>
        <w:right w:val="none" w:sz="0" w:space="0" w:color="auto"/>
      </w:divBdr>
    </w:div>
    <w:div w:id="1641418884">
      <w:bodyDiv w:val="1"/>
      <w:marLeft w:val="0"/>
      <w:marRight w:val="0"/>
      <w:marTop w:val="0"/>
      <w:marBottom w:val="0"/>
      <w:divBdr>
        <w:top w:val="none" w:sz="0" w:space="0" w:color="auto"/>
        <w:left w:val="none" w:sz="0" w:space="0" w:color="auto"/>
        <w:bottom w:val="none" w:sz="0" w:space="0" w:color="auto"/>
        <w:right w:val="none" w:sz="0" w:space="0" w:color="auto"/>
      </w:divBdr>
    </w:div>
    <w:div w:id="170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5.2021 10:09:09"/>
    <f:field ref="objchangedby" par="" text="Administrator, System"/>
    <f:field ref="objmodifiedat" par="" text="13.5.2021 10:09:1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5797</Words>
  <Characters>33045</Characters>
  <Application>Microsoft Office Word</Application>
  <DocSecurity>4</DocSecurity>
  <Lines>275</Lines>
  <Paragraphs>77</Paragraphs>
  <ScaleCrop>false</ScaleCrop>
  <Company/>
  <LinksUpToDate>false</LinksUpToDate>
  <CharactersWithSpaces>38765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2021-05-13T08:09:00Z</dcterms:created>
  <dcterms:modified xsi:type="dcterms:W3CDTF">2021-05-13T08:09:00Z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Pozemné komunikácie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Peter Považan</vt:lpwstr>
  </property>
  <property name="FSC#SKEDITIONSLOVLEX@103.510:zodppredkladatel" pid="11" fmtid="{D5CDD505-2E9C-101B-9397-08002B2CF9AE}">
    <vt:lpwstr>Andrej Doležal</vt:lpwstr>
  </property>
  <property name="FSC#SKEDITIONSLOVLEX@103.510:dalsipredkladatel" pid="12" fmtid="{D5CDD505-2E9C-101B-9397-08002B2CF9AE}">
    <vt:lpwstr/>
  </property>
  <property name="FSC#SKEDITIONSLOVLEX@103.510:nazovpredpis" pid="13" fmtid="{D5CDD505-2E9C-101B-9397-08002B2CF9AE}">
    <vt:lpwstr>, ktorým sa mení a dopĺňa zákon č. 474/2013 Z. z. o výbere mýta za užívanie vymedzených úsekov pozemných komunikácií a o zmene a doplnení niektorých zákonov v znení neskorších predpisov a ktorým sa menia a dopĺňajú niektoré zákony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dopravy a výstavby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Uznesenie vlády Slovenskej republiky_x000d__x000a_č. 491/2019_x000d__x000a_</vt:lpwstr>
  </property>
  <property name="FSC#SKEDITIONSLOVLEX@103.510:plnynazovpredpis" pid="22" fmtid="{D5CDD505-2E9C-101B-9397-08002B2CF9AE}">
    <vt:lpwstr> Zákon, ktorým sa mení a dopĺňa zákon č. 474/2013 Z. z. o výbere mýta za užívanie vymedzených úsekov pozemných komunikácií a o zmene a doplnení niektorých zákonov v znení neskorších predpisov a ktorým sa menia a dopĺňajú niektoré zákony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12327/2021/SCDPK/31105-M </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LP/2021/151</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dopravy a výstavby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dopravy a výstavby Slovenskej republiky</vt:lpwstr>
  </property>
  <property name="FSC#SKEDITIONSLOVLEX@103.510:funkciaZodpPredAkuzativ" pid="141" fmtid="{D5CDD505-2E9C-101B-9397-08002B2CF9AE}">
    <vt:lpwstr>ministra dopravy a výstavby Slovenskej republiky</vt:lpwstr>
  </property>
  <property name="FSC#SKEDITIONSLOVLEX@103.510:funkciaZodpPredDativ" pid="142" fmtid="{D5CDD505-2E9C-101B-9397-08002B2CF9AE}">
    <vt:lpwstr>ministrovi dopravy a výstavby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Andrej Doležal_x000d__x000a_minister dopravy a výstavby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COO.2145.1000.3.4359967</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13. 5. 2021</vt:lpwstr>
  </property>
</Properties>
</file>