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8C26" w14:textId="77777777" w:rsidR="00EC4011" w:rsidRPr="00E23109" w:rsidRDefault="00EC4011" w:rsidP="00EC4011">
      <w:pPr>
        <w:widowControl w:val="0"/>
        <w:autoSpaceDE w:val="0"/>
        <w:adjustRightInd w:val="0"/>
        <w:jc w:val="center"/>
        <w:rPr>
          <w:b/>
          <w:caps/>
          <w:spacing w:val="30"/>
          <w:sz w:val="24"/>
          <w:szCs w:val="24"/>
        </w:rPr>
      </w:pPr>
      <w:r w:rsidRPr="00E23109">
        <w:rPr>
          <w:b/>
          <w:caps/>
          <w:spacing w:val="30"/>
          <w:sz w:val="24"/>
          <w:szCs w:val="24"/>
        </w:rPr>
        <w:t>Doložka zlučiteľnosti</w:t>
      </w:r>
    </w:p>
    <w:p w14:paraId="51DC3AE9" w14:textId="77777777" w:rsidR="00EC4011" w:rsidRPr="00E23109" w:rsidRDefault="00EC4011" w:rsidP="00EC4011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E23109">
        <w:rPr>
          <w:b/>
          <w:sz w:val="24"/>
          <w:szCs w:val="24"/>
        </w:rPr>
        <w:t>k návrhu zákona s právom Európskej únie</w:t>
      </w:r>
    </w:p>
    <w:p w14:paraId="08CCE3D3" w14:textId="77777777" w:rsidR="00EC4011" w:rsidRPr="007E5BA6" w:rsidRDefault="00EC4011" w:rsidP="00EC4011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EC4011" w:rsidRPr="007E5BA6" w14:paraId="03310D9E" w14:textId="77777777" w:rsidTr="00B62880">
        <w:trPr>
          <w:trHeight w:val="561"/>
        </w:trPr>
        <w:tc>
          <w:tcPr>
            <w:tcW w:w="568" w:type="dxa"/>
            <w:shd w:val="clear" w:color="auto" w:fill="auto"/>
          </w:tcPr>
          <w:p w14:paraId="374CCDB3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187C20C6" w14:textId="77777777" w:rsidR="00EC4011" w:rsidRPr="00E23109" w:rsidRDefault="00EC4011" w:rsidP="00EC4011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Navrhovateľ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6D02101D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jc w:val="both"/>
              <w:rPr>
                <w:sz w:val="24"/>
                <w:szCs w:val="24"/>
              </w:rPr>
            </w:pPr>
            <w:r w:rsidRPr="007E5BA6">
              <w:rPr>
                <w:sz w:val="24"/>
                <w:szCs w:val="24"/>
              </w:rPr>
              <w:t>Ministerstvo hospodárstva Slovenskej republiky</w:t>
            </w:r>
            <w:r w:rsidRPr="007E5BA6">
              <w:rPr>
                <w:sz w:val="24"/>
                <w:szCs w:val="24"/>
              </w:rPr>
              <w:fldChar w:fldCharType="begin"/>
            </w:r>
            <w:r w:rsidRPr="007E5BA6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7E5BA6">
              <w:rPr>
                <w:sz w:val="24"/>
                <w:szCs w:val="24"/>
              </w:rPr>
              <w:fldChar w:fldCharType="end"/>
            </w:r>
          </w:p>
        </w:tc>
      </w:tr>
      <w:tr w:rsidR="00EC4011" w:rsidRPr="007E5BA6" w14:paraId="021AC6C7" w14:textId="77777777" w:rsidTr="00B62880">
        <w:trPr>
          <w:trHeight w:val="287"/>
        </w:trPr>
        <w:tc>
          <w:tcPr>
            <w:tcW w:w="568" w:type="dxa"/>
            <w:shd w:val="clear" w:color="auto" w:fill="auto"/>
          </w:tcPr>
          <w:p w14:paraId="0BE41B3A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48F535B9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  <w:tr w:rsidR="00EC4011" w:rsidRPr="007E5BA6" w14:paraId="673917A1" w14:textId="77777777" w:rsidTr="00B62880">
        <w:trPr>
          <w:trHeight w:val="969"/>
        </w:trPr>
        <w:tc>
          <w:tcPr>
            <w:tcW w:w="568" w:type="dxa"/>
            <w:shd w:val="clear" w:color="auto" w:fill="auto"/>
          </w:tcPr>
          <w:p w14:paraId="58487CE9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6FECCE76" w14:textId="77777777" w:rsidR="00EC4011" w:rsidRPr="00E23109" w:rsidRDefault="00EC4011" w:rsidP="00EC4011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Názov návrhu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6AB97136" w14:textId="77777777" w:rsidR="00EC4011" w:rsidRPr="007E5BA6" w:rsidRDefault="00EC4011" w:rsidP="00B62880">
            <w:pPr>
              <w:ind w:left="743"/>
              <w:jc w:val="both"/>
              <w:rPr>
                <w:sz w:val="24"/>
                <w:szCs w:val="24"/>
              </w:rPr>
            </w:pPr>
            <w:r w:rsidRPr="007E5BA6">
              <w:rPr>
                <w:noProof/>
                <w:sz w:val="24"/>
                <w:szCs w:val="24"/>
              </w:rPr>
              <w:t xml:space="preserve">Návrh </w:t>
            </w:r>
            <w:r w:rsidRPr="007E5BA6">
              <w:rPr>
                <w:sz w:val="24"/>
                <w:szCs w:val="24"/>
              </w:rPr>
              <w:t>zákona</w:t>
            </w:r>
            <w:r>
              <w:rPr>
                <w:sz w:val="24"/>
                <w:szCs w:val="24"/>
              </w:rPr>
              <w:t xml:space="preserve"> o významných investíciách</w:t>
            </w:r>
            <w:r w:rsidRPr="007E5BA6">
              <w:t xml:space="preserve"> </w:t>
            </w:r>
            <w:r w:rsidRPr="007E5BA6">
              <w:fldChar w:fldCharType="begin"/>
            </w:r>
            <w:r w:rsidRPr="007E5BA6">
              <w:instrText xml:space="preserve"> DOCPROPERTY  FSC#SKEDITIONSLOVLEX@103.510:plnynazovpredpis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FSC#SKEDITIONSLOVLEX@103.510:plnynazovpredpis1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FSC#SKEDITIONSLOVLEX@103.510:plnynazovpredpis2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FSC#SKEDITIONSLOVLEX@103.510:plnynazovpredpis3  \* MERGEFORMAT </w:instrText>
            </w:r>
            <w:r w:rsidRPr="007E5BA6">
              <w:fldChar w:fldCharType="end"/>
            </w:r>
          </w:p>
        </w:tc>
      </w:tr>
      <w:tr w:rsidR="00EC4011" w:rsidRPr="007E5BA6" w14:paraId="0877CB34" w14:textId="77777777" w:rsidTr="00B62880">
        <w:trPr>
          <w:trHeight w:val="561"/>
        </w:trPr>
        <w:tc>
          <w:tcPr>
            <w:tcW w:w="568" w:type="dxa"/>
            <w:shd w:val="clear" w:color="auto" w:fill="auto"/>
          </w:tcPr>
          <w:p w14:paraId="144C74BA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5426B300" w14:textId="77777777" w:rsidR="00EC4011" w:rsidRPr="00E23109" w:rsidRDefault="00EC4011" w:rsidP="00EC4011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Predmet návrhu zákona nie je upravený v práve Európskej únie.</w:t>
            </w:r>
          </w:p>
          <w:p w14:paraId="6BADE003" w14:textId="77777777" w:rsidR="00EC4011" w:rsidRPr="007E5BA6" w:rsidRDefault="00EC4011" w:rsidP="00B62880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</w:tbl>
    <w:p w14:paraId="1E4D4062" w14:textId="197A910E" w:rsidR="00335ADD" w:rsidRPr="00EC4011" w:rsidRDefault="00335ADD" w:rsidP="00EC4011"/>
    <w:sectPr w:rsidR="00335ADD" w:rsidRPr="00EC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56"/>
    <w:rsid w:val="00335ADD"/>
    <w:rsid w:val="00595456"/>
    <w:rsid w:val="00EC4011"/>
    <w:rsid w:val="00F250F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  <w15:chartTrackingRefBased/>
  <w15:docId w15:val="{B754D617-CD3D-475C-A7BF-79F49F7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C401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C401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Bystričanová</dc:creator>
  <cp:keywords/>
  <dc:description/>
  <cp:lastModifiedBy>Patrícia Bystričanová</cp:lastModifiedBy>
  <cp:revision>2</cp:revision>
  <dcterms:created xsi:type="dcterms:W3CDTF">2021-03-09T14:28:00Z</dcterms:created>
  <dcterms:modified xsi:type="dcterms:W3CDTF">2021-03-09T14:28:00Z</dcterms:modified>
</cp:coreProperties>
</file>