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560"/>
        <w:gridCol w:w="708"/>
        <w:gridCol w:w="993"/>
        <w:gridCol w:w="992"/>
      </w:tblGrid>
      <w:tr w:rsidR="00CE634D" w:rsidRPr="005C4B9C" w:rsidTr="007B71A4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:rsidTr="007B71A4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CE634D" w:rsidRPr="005C4B9C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5C4B9C" w:rsidP="007B71A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</w:tcPr>
          <w:p w:rsidR="00CE634D" w:rsidRPr="005C4B9C" w:rsidRDefault="00CE634D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CE634D" w:rsidRPr="005C4B9C" w:rsidRDefault="00CE634D" w:rsidP="007B71A4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 xml:space="preserve">(Ak áno, uveďte zmenu služby alebo vytvorenie novej služby, ďalej  jej kód, názov a úroveň elektronizácie podľa katalógu </w:t>
            </w:r>
            <w:proofErr w:type="spellStart"/>
            <w:r w:rsidRPr="005C4B9C">
              <w:rPr>
                <w:i/>
                <w:iCs/>
                <w:szCs w:val="22"/>
              </w:rPr>
              <w:t>eGovernment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služieb, ktorý je vedený v centrálnom </w:t>
            </w:r>
            <w:proofErr w:type="spellStart"/>
            <w:r w:rsidRPr="005C4B9C">
              <w:rPr>
                <w:i/>
                <w:iCs/>
                <w:szCs w:val="22"/>
              </w:rPr>
              <w:t>metainformačnom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systéme verejnej správy.)</w:t>
            </w:r>
            <w:r w:rsidRPr="005C4B9C">
              <w:rPr>
                <w:szCs w:val="22"/>
              </w:rPr>
              <w:t xml:space="preserve"> </w:t>
            </w:r>
          </w:p>
        </w:tc>
        <w:tc>
          <w:tcPr>
            <w:tcW w:w="1162" w:type="dxa"/>
          </w:tcPr>
          <w:p w:rsidR="00CD4706" w:rsidRDefault="00CD4706" w:rsidP="007B71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  <w:p w:rsidR="00B36366" w:rsidRDefault="00B36366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420478" w:rsidRDefault="00420478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420478" w:rsidRDefault="00420478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420478" w:rsidRDefault="00420478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BD379B" w:rsidRDefault="00BD379B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BD379B" w:rsidRDefault="00BD379B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420478" w:rsidRDefault="00420478" w:rsidP="007B71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  <w:p w:rsidR="00B36366" w:rsidRDefault="00B36366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B36366" w:rsidRDefault="00B36366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B36366" w:rsidRDefault="00B36366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B36366" w:rsidRDefault="00B36366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B36366" w:rsidRDefault="00B36366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B36366" w:rsidRPr="005C4B9C" w:rsidRDefault="00B36366" w:rsidP="007B71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560" w:type="dxa"/>
          </w:tcPr>
          <w:p w:rsidR="00CD4706" w:rsidRDefault="00CD4706" w:rsidP="00420478">
            <w:pPr>
              <w:jc w:val="center"/>
              <w:rPr>
                <w:b/>
                <w:sz w:val="22"/>
                <w:szCs w:val="22"/>
              </w:rPr>
            </w:pPr>
            <w:r w:rsidRPr="00CD4706">
              <w:rPr>
                <w:b/>
                <w:sz w:val="22"/>
                <w:szCs w:val="22"/>
              </w:rPr>
              <w:t>ks_338994</w:t>
            </w:r>
          </w:p>
          <w:p w:rsidR="00420478" w:rsidRDefault="00420478" w:rsidP="00420478">
            <w:pPr>
              <w:jc w:val="center"/>
              <w:rPr>
                <w:b/>
                <w:sz w:val="22"/>
                <w:szCs w:val="22"/>
              </w:rPr>
            </w:pPr>
          </w:p>
          <w:p w:rsidR="00420478" w:rsidRDefault="00420478" w:rsidP="00420478">
            <w:pPr>
              <w:jc w:val="center"/>
              <w:rPr>
                <w:b/>
                <w:sz w:val="22"/>
                <w:szCs w:val="22"/>
              </w:rPr>
            </w:pPr>
          </w:p>
          <w:p w:rsidR="00420478" w:rsidRDefault="00420478" w:rsidP="00420478">
            <w:pPr>
              <w:jc w:val="center"/>
              <w:rPr>
                <w:b/>
                <w:sz w:val="22"/>
                <w:szCs w:val="22"/>
              </w:rPr>
            </w:pPr>
          </w:p>
          <w:p w:rsidR="00420478" w:rsidRDefault="00420478" w:rsidP="00420478">
            <w:pPr>
              <w:jc w:val="center"/>
              <w:rPr>
                <w:b/>
                <w:sz w:val="22"/>
                <w:szCs w:val="22"/>
              </w:rPr>
            </w:pPr>
          </w:p>
          <w:p w:rsidR="00BD379B" w:rsidRDefault="00BD379B" w:rsidP="00420478">
            <w:pPr>
              <w:jc w:val="center"/>
              <w:rPr>
                <w:b/>
                <w:sz w:val="22"/>
                <w:szCs w:val="22"/>
              </w:rPr>
            </w:pPr>
          </w:p>
          <w:p w:rsidR="00420478" w:rsidRDefault="00420478" w:rsidP="00420478">
            <w:pPr>
              <w:jc w:val="center"/>
              <w:rPr>
                <w:b/>
                <w:sz w:val="22"/>
                <w:szCs w:val="22"/>
              </w:rPr>
            </w:pPr>
          </w:p>
          <w:p w:rsidR="00420478" w:rsidRDefault="00420478" w:rsidP="00420478">
            <w:pPr>
              <w:jc w:val="center"/>
              <w:rPr>
                <w:b/>
                <w:sz w:val="22"/>
                <w:szCs w:val="22"/>
              </w:rPr>
            </w:pPr>
            <w:r w:rsidRPr="00420478">
              <w:rPr>
                <w:b/>
                <w:sz w:val="22"/>
                <w:szCs w:val="22"/>
              </w:rPr>
              <w:t>sluzba_egov_1926</w:t>
            </w:r>
          </w:p>
          <w:p w:rsidR="00B36366" w:rsidRDefault="00B36366" w:rsidP="00420478">
            <w:pPr>
              <w:jc w:val="center"/>
              <w:rPr>
                <w:b/>
                <w:sz w:val="22"/>
                <w:szCs w:val="22"/>
              </w:rPr>
            </w:pPr>
          </w:p>
          <w:p w:rsidR="00B36366" w:rsidRDefault="00B36366" w:rsidP="00420478">
            <w:pPr>
              <w:jc w:val="center"/>
              <w:rPr>
                <w:b/>
                <w:sz w:val="22"/>
                <w:szCs w:val="22"/>
              </w:rPr>
            </w:pPr>
          </w:p>
          <w:p w:rsidR="00B36366" w:rsidRDefault="00B36366" w:rsidP="00420478">
            <w:pPr>
              <w:jc w:val="center"/>
              <w:rPr>
                <w:b/>
                <w:sz w:val="22"/>
                <w:szCs w:val="22"/>
              </w:rPr>
            </w:pPr>
          </w:p>
          <w:p w:rsidR="00B36366" w:rsidRDefault="00B36366" w:rsidP="00420478">
            <w:pPr>
              <w:jc w:val="center"/>
              <w:rPr>
                <w:b/>
                <w:sz w:val="22"/>
                <w:szCs w:val="22"/>
              </w:rPr>
            </w:pPr>
          </w:p>
          <w:p w:rsidR="00B36366" w:rsidRPr="00CD4706" w:rsidRDefault="00B36366" w:rsidP="00420478">
            <w:pPr>
              <w:jc w:val="center"/>
              <w:rPr>
                <w:b/>
                <w:sz w:val="22"/>
                <w:szCs w:val="22"/>
              </w:rPr>
            </w:pPr>
            <w:r w:rsidRPr="00B36366">
              <w:rPr>
                <w:b/>
                <w:sz w:val="22"/>
                <w:szCs w:val="22"/>
              </w:rPr>
              <w:t>sluzba_egov_1923</w:t>
            </w:r>
          </w:p>
        </w:tc>
        <w:tc>
          <w:tcPr>
            <w:tcW w:w="1701" w:type="dxa"/>
            <w:gridSpan w:val="2"/>
          </w:tcPr>
          <w:p w:rsidR="00CD4706" w:rsidRDefault="00CD4706" w:rsidP="00CD4706">
            <w:pPr>
              <w:rPr>
                <w:b/>
                <w:sz w:val="22"/>
                <w:szCs w:val="22"/>
              </w:rPr>
            </w:pPr>
            <w:r w:rsidRPr="00CD4706">
              <w:rPr>
                <w:b/>
                <w:sz w:val="22"/>
                <w:szCs w:val="22"/>
              </w:rPr>
              <w:t>Informovanie sa o daňovom procese a plánovanej daňovej udalosti</w:t>
            </w:r>
          </w:p>
          <w:p w:rsidR="00CD4706" w:rsidRDefault="00CD4706" w:rsidP="00CD4706">
            <w:pPr>
              <w:rPr>
                <w:b/>
                <w:sz w:val="22"/>
                <w:szCs w:val="22"/>
              </w:rPr>
            </w:pPr>
          </w:p>
          <w:p w:rsidR="00CD4706" w:rsidRDefault="00CD4706" w:rsidP="007B71A4">
            <w:pPr>
              <w:jc w:val="both"/>
              <w:rPr>
                <w:b/>
                <w:sz w:val="22"/>
                <w:szCs w:val="22"/>
              </w:rPr>
            </w:pPr>
          </w:p>
          <w:p w:rsidR="00420478" w:rsidRDefault="00420478" w:rsidP="007B71A4">
            <w:pPr>
              <w:jc w:val="both"/>
              <w:rPr>
                <w:b/>
                <w:sz w:val="22"/>
                <w:szCs w:val="22"/>
              </w:rPr>
            </w:pPr>
            <w:r w:rsidRPr="00420478">
              <w:rPr>
                <w:b/>
                <w:sz w:val="22"/>
                <w:szCs w:val="22"/>
              </w:rPr>
              <w:t>Verejné informovanie o daňových subjektoch</w:t>
            </w:r>
          </w:p>
          <w:p w:rsidR="00B36366" w:rsidRDefault="00B36366" w:rsidP="007B71A4">
            <w:pPr>
              <w:jc w:val="both"/>
              <w:rPr>
                <w:b/>
                <w:sz w:val="22"/>
                <w:szCs w:val="22"/>
              </w:rPr>
            </w:pPr>
          </w:p>
          <w:p w:rsidR="00B36366" w:rsidRDefault="00B36366" w:rsidP="007B71A4">
            <w:pPr>
              <w:jc w:val="both"/>
              <w:rPr>
                <w:b/>
                <w:sz w:val="22"/>
                <w:szCs w:val="22"/>
              </w:rPr>
            </w:pPr>
          </w:p>
          <w:p w:rsidR="00B36366" w:rsidRPr="005C4B9C" w:rsidRDefault="00B36366" w:rsidP="007B71A4">
            <w:pPr>
              <w:jc w:val="both"/>
              <w:rPr>
                <w:b/>
                <w:sz w:val="22"/>
                <w:szCs w:val="22"/>
              </w:rPr>
            </w:pPr>
            <w:r w:rsidRPr="00B36366">
              <w:rPr>
                <w:b/>
                <w:sz w:val="22"/>
                <w:szCs w:val="22"/>
              </w:rPr>
              <w:t>Spravovanie oprávnení v informačnom prostredí finančnej správy</w:t>
            </w:r>
          </w:p>
        </w:tc>
        <w:tc>
          <w:tcPr>
            <w:tcW w:w="992" w:type="dxa"/>
          </w:tcPr>
          <w:p w:rsidR="00CD4706" w:rsidRDefault="00CD4706" w:rsidP="007B71A4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4</w:t>
            </w:r>
          </w:p>
          <w:p w:rsidR="00420478" w:rsidRDefault="00420478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420478" w:rsidRDefault="00420478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420478" w:rsidRDefault="00420478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420478" w:rsidRDefault="00420478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420478" w:rsidRDefault="00420478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BD379B" w:rsidRDefault="00BD379B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420478" w:rsidRDefault="00420478" w:rsidP="007B71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B36366" w:rsidRDefault="00B36366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B36366" w:rsidRDefault="00B36366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B36366" w:rsidRDefault="00B36366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B36366" w:rsidRDefault="00B36366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B36366" w:rsidRDefault="00B36366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B36366" w:rsidRPr="005C4B9C" w:rsidRDefault="00B36366" w:rsidP="007B71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3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2"/>
              </w:rPr>
              <w:t>Názov systému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</w:tcPr>
          <w:p w:rsidR="00CE634D" w:rsidRPr="005C4B9C" w:rsidRDefault="00CE634D" w:rsidP="007B71A4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CE634D" w:rsidRPr="005C4B9C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t xml:space="preserve">(Ak áno, uveďte zmenu systému alebo vytvorenie nového systému, ďalej jeho kód a názov z centrálneho </w:t>
            </w:r>
            <w:proofErr w:type="spellStart"/>
            <w:r w:rsidRPr="005C4B9C">
              <w:rPr>
                <w:i/>
                <w:iCs/>
              </w:rPr>
              <w:t>metainformačného</w:t>
            </w:r>
            <w:proofErr w:type="spellEnd"/>
            <w:r w:rsidRPr="005C4B9C">
              <w:rPr>
                <w:i/>
                <w:iCs/>
              </w:rPr>
              <w:t xml:space="preserve"> systému verejnej správy.)</w:t>
            </w:r>
          </w:p>
        </w:tc>
        <w:tc>
          <w:tcPr>
            <w:tcW w:w="1162" w:type="dxa"/>
          </w:tcPr>
          <w:p w:rsidR="00CE634D" w:rsidRPr="00420478" w:rsidRDefault="00420478" w:rsidP="0042047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20478">
              <w:rPr>
                <w:b/>
                <w:i/>
                <w:iCs/>
                <w:sz w:val="24"/>
                <w:szCs w:val="24"/>
              </w:rPr>
              <w:t>B</w:t>
            </w:r>
          </w:p>
          <w:p w:rsidR="00420478" w:rsidRPr="00420478" w:rsidRDefault="00420478" w:rsidP="0042047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420478" w:rsidRPr="00420478" w:rsidRDefault="00420478" w:rsidP="0042047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420478" w:rsidRPr="00420478" w:rsidRDefault="00420478" w:rsidP="0042047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20478">
              <w:rPr>
                <w:b/>
                <w:i/>
                <w:iCs/>
                <w:sz w:val="24"/>
                <w:szCs w:val="24"/>
              </w:rPr>
              <w:t>B</w:t>
            </w:r>
          </w:p>
          <w:p w:rsidR="00420478" w:rsidRPr="00420478" w:rsidRDefault="00420478" w:rsidP="0042047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420478" w:rsidRPr="00420478" w:rsidRDefault="00420478" w:rsidP="0042047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420478" w:rsidRPr="00420478" w:rsidRDefault="00420478" w:rsidP="0042047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420478" w:rsidRPr="005C4B9C" w:rsidRDefault="00420478" w:rsidP="00420478">
            <w:pPr>
              <w:jc w:val="center"/>
              <w:rPr>
                <w:i/>
                <w:iCs/>
                <w:sz w:val="24"/>
                <w:szCs w:val="24"/>
              </w:rPr>
            </w:pPr>
            <w:r w:rsidRPr="00420478">
              <w:rPr>
                <w:b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560" w:type="dxa"/>
          </w:tcPr>
          <w:p w:rsidR="00CE634D" w:rsidRPr="00E9375F" w:rsidRDefault="00420478" w:rsidP="00420478">
            <w:pPr>
              <w:jc w:val="center"/>
              <w:rPr>
                <w:b/>
                <w:iCs/>
                <w:sz w:val="22"/>
                <w:szCs w:val="22"/>
              </w:rPr>
            </w:pPr>
            <w:r w:rsidRPr="00E9375F">
              <w:rPr>
                <w:b/>
                <w:iCs/>
                <w:sz w:val="22"/>
                <w:szCs w:val="22"/>
              </w:rPr>
              <w:t>isvs_4859</w:t>
            </w:r>
          </w:p>
          <w:p w:rsidR="00420478" w:rsidRPr="00E9375F" w:rsidRDefault="00420478" w:rsidP="00420478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420478" w:rsidRPr="00E9375F" w:rsidRDefault="00420478" w:rsidP="00420478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420478" w:rsidRPr="00E9375F" w:rsidRDefault="00420478" w:rsidP="00420478">
            <w:pPr>
              <w:jc w:val="center"/>
              <w:rPr>
                <w:b/>
                <w:iCs/>
                <w:sz w:val="22"/>
                <w:szCs w:val="22"/>
              </w:rPr>
            </w:pPr>
            <w:r w:rsidRPr="00E9375F">
              <w:rPr>
                <w:b/>
                <w:iCs/>
                <w:sz w:val="22"/>
                <w:szCs w:val="22"/>
              </w:rPr>
              <w:t>isvs_7714</w:t>
            </w:r>
          </w:p>
          <w:p w:rsidR="00420478" w:rsidRPr="00E9375F" w:rsidRDefault="00420478" w:rsidP="00420478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420478" w:rsidRPr="00E9375F" w:rsidRDefault="00420478" w:rsidP="00420478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420478" w:rsidRPr="00E9375F" w:rsidRDefault="00420478" w:rsidP="00420478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420478" w:rsidRPr="00E9375F" w:rsidRDefault="00420478" w:rsidP="00420478">
            <w:pPr>
              <w:jc w:val="center"/>
              <w:rPr>
                <w:i/>
                <w:iCs/>
                <w:sz w:val="24"/>
                <w:szCs w:val="24"/>
              </w:rPr>
            </w:pPr>
            <w:r w:rsidRPr="00E9375F">
              <w:rPr>
                <w:b/>
                <w:iCs/>
                <w:sz w:val="22"/>
                <w:szCs w:val="22"/>
              </w:rPr>
              <w:t>isvs_7213</w:t>
            </w:r>
          </w:p>
        </w:tc>
        <w:tc>
          <w:tcPr>
            <w:tcW w:w="2693" w:type="dxa"/>
            <w:gridSpan w:val="3"/>
          </w:tcPr>
          <w:p w:rsidR="00CE634D" w:rsidRPr="00E9375F" w:rsidRDefault="00420478" w:rsidP="007B71A4">
            <w:pPr>
              <w:rPr>
                <w:b/>
                <w:iCs/>
                <w:sz w:val="22"/>
                <w:szCs w:val="22"/>
              </w:rPr>
            </w:pPr>
            <w:r w:rsidRPr="00E9375F">
              <w:rPr>
                <w:b/>
                <w:iCs/>
                <w:sz w:val="22"/>
                <w:szCs w:val="22"/>
              </w:rPr>
              <w:t>Integrovaný systém Finančnej správy</w:t>
            </w:r>
          </w:p>
          <w:p w:rsidR="00420478" w:rsidRPr="00E9375F" w:rsidRDefault="00420478" w:rsidP="007B71A4">
            <w:pPr>
              <w:rPr>
                <w:b/>
                <w:iCs/>
                <w:sz w:val="22"/>
                <w:szCs w:val="22"/>
              </w:rPr>
            </w:pPr>
          </w:p>
          <w:p w:rsidR="00420478" w:rsidRPr="00E9375F" w:rsidRDefault="00420478" w:rsidP="007B71A4">
            <w:pPr>
              <w:rPr>
                <w:b/>
                <w:iCs/>
                <w:sz w:val="22"/>
                <w:szCs w:val="22"/>
              </w:rPr>
            </w:pPr>
            <w:r w:rsidRPr="00E9375F">
              <w:rPr>
                <w:b/>
                <w:iCs/>
                <w:sz w:val="22"/>
                <w:szCs w:val="22"/>
              </w:rPr>
              <w:t>Integrovaný systém Finančnej správy - správa daní (ISFS-SD)</w:t>
            </w:r>
          </w:p>
          <w:p w:rsidR="00420478" w:rsidRPr="00E9375F" w:rsidRDefault="00420478" w:rsidP="007B71A4">
            <w:pPr>
              <w:rPr>
                <w:b/>
                <w:iCs/>
                <w:sz w:val="22"/>
                <w:szCs w:val="22"/>
              </w:rPr>
            </w:pPr>
          </w:p>
          <w:p w:rsidR="00420478" w:rsidRPr="00E9375F" w:rsidRDefault="00420478" w:rsidP="007B71A4">
            <w:pPr>
              <w:rPr>
                <w:i/>
                <w:iCs/>
                <w:sz w:val="24"/>
                <w:szCs w:val="24"/>
              </w:rPr>
            </w:pPr>
            <w:r w:rsidRPr="00E9375F">
              <w:rPr>
                <w:b/>
                <w:iCs/>
                <w:sz w:val="22"/>
                <w:szCs w:val="22"/>
              </w:rPr>
              <w:t>Portál Finančnej správy (PFS)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CE634D" w:rsidRPr="005C4B9C" w:rsidRDefault="00CE634D" w:rsidP="007B71A4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5C4B9C" w:rsidRDefault="00CE634D" w:rsidP="007B71A4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</w:tcPr>
          <w:p w:rsidR="00CE634D" w:rsidRPr="005C4B9C" w:rsidRDefault="00CE634D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634D" w:rsidRPr="005C4B9C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</w:tcPr>
          <w:p w:rsidR="00CE634D" w:rsidRPr="00524729" w:rsidRDefault="00524729" w:rsidP="00524729">
            <w:pPr>
              <w:jc w:val="center"/>
              <w:rPr>
                <w:b/>
                <w:iCs/>
                <w:sz w:val="22"/>
                <w:szCs w:val="22"/>
              </w:rPr>
            </w:pPr>
            <w:r w:rsidRPr="00524729">
              <w:rPr>
                <w:b/>
                <w:iCs/>
                <w:sz w:val="22"/>
                <w:szCs w:val="22"/>
              </w:rPr>
              <w:t>X</w:t>
            </w:r>
          </w:p>
        </w:tc>
        <w:tc>
          <w:tcPr>
            <w:tcW w:w="2268" w:type="dxa"/>
            <w:gridSpan w:val="2"/>
          </w:tcPr>
          <w:p w:rsidR="00CE634D" w:rsidRPr="005C4B9C" w:rsidRDefault="00CE634D" w:rsidP="007B71A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E634D" w:rsidRPr="005C4B9C" w:rsidRDefault="00CE634D" w:rsidP="007B71A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CE634D" w:rsidRPr="005C4B9C" w:rsidRDefault="00CE634D" w:rsidP="00CE634D">
      <w:pPr>
        <w:rPr>
          <w:b/>
          <w:bCs/>
          <w:sz w:val="24"/>
          <w:szCs w:val="24"/>
        </w:rPr>
      </w:pPr>
    </w:p>
    <w:p w:rsidR="00CE634D" w:rsidRPr="005C4B9C" w:rsidRDefault="00CE634D" w:rsidP="00CE634D">
      <w:pPr>
        <w:rPr>
          <w:b/>
          <w:bCs/>
          <w:sz w:val="24"/>
          <w:szCs w:val="24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sectPr w:rsidR="00CE634D" w:rsidRPr="005C4B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9E" w:rsidRDefault="00887E9E" w:rsidP="00CE634D">
      <w:r>
        <w:separator/>
      </w:r>
    </w:p>
  </w:endnote>
  <w:endnote w:type="continuationSeparator" w:id="0">
    <w:p w:rsidR="00887E9E" w:rsidRDefault="00887E9E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CE634D" w:rsidRPr="00CE634D" w:rsidRDefault="00CE634D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BD379B">
          <w:rPr>
            <w:noProof/>
            <w:sz w:val="22"/>
          </w:rPr>
          <w:t>1</w:t>
        </w:r>
        <w:r w:rsidRPr="00CE634D">
          <w:rPr>
            <w:sz w:val="22"/>
          </w:rPr>
          <w:fldChar w:fldCharType="end"/>
        </w:r>
      </w:p>
    </w:sdtContent>
  </w:sdt>
  <w:p w:rsidR="00CE634D" w:rsidRDefault="00CE63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9E" w:rsidRDefault="00887E9E" w:rsidP="00CE634D">
      <w:r>
        <w:separator/>
      </w:r>
    </w:p>
  </w:footnote>
  <w:footnote w:type="continuationSeparator" w:id="0">
    <w:p w:rsidR="00887E9E" w:rsidRDefault="00887E9E" w:rsidP="00CE6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34D" w:rsidRDefault="00CE634D" w:rsidP="00CE634D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6</w:t>
    </w:r>
  </w:p>
  <w:p w:rsidR="00CE634D" w:rsidRDefault="00CE634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105673"/>
    <w:rsid w:val="001D1E5D"/>
    <w:rsid w:val="0026048B"/>
    <w:rsid w:val="00282851"/>
    <w:rsid w:val="003C36FC"/>
    <w:rsid w:val="00420478"/>
    <w:rsid w:val="00524729"/>
    <w:rsid w:val="005C4B9C"/>
    <w:rsid w:val="00614B9D"/>
    <w:rsid w:val="006D546B"/>
    <w:rsid w:val="0070552A"/>
    <w:rsid w:val="00707914"/>
    <w:rsid w:val="007411C6"/>
    <w:rsid w:val="00753D6D"/>
    <w:rsid w:val="00777980"/>
    <w:rsid w:val="00887E9E"/>
    <w:rsid w:val="008F1FDA"/>
    <w:rsid w:val="009478F9"/>
    <w:rsid w:val="00A37DC0"/>
    <w:rsid w:val="00A452D7"/>
    <w:rsid w:val="00A91D2E"/>
    <w:rsid w:val="00B36366"/>
    <w:rsid w:val="00BC2454"/>
    <w:rsid w:val="00BD379B"/>
    <w:rsid w:val="00C94A4F"/>
    <w:rsid w:val="00CB3623"/>
    <w:rsid w:val="00CD4706"/>
    <w:rsid w:val="00CE634D"/>
    <w:rsid w:val="00DD0829"/>
    <w:rsid w:val="00E2133A"/>
    <w:rsid w:val="00E9375F"/>
    <w:rsid w:val="00F35641"/>
    <w:rsid w:val="00F40DD6"/>
    <w:rsid w:val="00F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8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ettings" Target="settings.xml"></Relationship><Relationship Id="rId7" Type="http://schemas.openxmlformats.org/officeDocument/2006/relationships/header" Target="header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10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9" Type="http://schemas.openxmlformats.org/officeDocument/2006/relationships/fontTable" Target="fontTable.xml"></Relationship><Relationship Id="rId1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04_Analýza_vplyvov_na_informatizáciu"/>
    <f:field ref="objsubject" par="" edit="true" text=""/>
    <f:field ref="objcreatedby" par="" text="Turenič, Peter, JUDr."/>
    <f:field ref="objcreatedat" par="" text="26.4.2021 15:18:30"/>
    <f:field ref="objchangedby" par="" text="Administrator, System"/>
    <f:field ref="objmodifiedat" par="" text="26.4.2021 15:18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Turenic Peter</cp:lastModifiedBy>
  <cp:revision>6</cp:revision>
  <dcterms:created xsi:type="dcterms:W3CDTF">2020-10-08T06:17:00Z</dcterms:created>
  <dcterms:modified xsi:type="dcterms:W3CDTF">2021-03-09T19:58:00Z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&lt;p&gt;Verejnosť bola o&amp;nbsp;príprave návrhu zákona, ktorým&amp;nbsp; sa mení a&amp;nbsp; dopĺňa zákon č. 563/2009 Z. z. o správe daní (daňový poriadok) a o zmene a doplnení niektorých zákonov v znení neskorších predpisov a ktorým sa menia a dopĺňajú niektoré zákony &amp;nbsp;informovaná prostredníctvom predbežnej informácie č.&amp;nbsp;PI/2020/99 zverejnenej v informačnom systéme verejnej správy Slov-Lex od 12.06.2020, verejnosť sa mohla vyjadriť do 22.06.2020.&lt;/p&gt;&lt;p&gt;&amp;nbsp;&lt;/p&gt;&lt;p&gt;K&amp;nbsp;predbežnej informácií boli uskutočnené verejné konzultácie dňa 16.07.2020 a&amp;nbsp;dňa 29.07.2020 za účasti Slovenskej komory daňových poradcov, Slovenskej komory audítorov, Centrom lepšej regulácie, Americkej obchodnej komora v&amp;nbsp;SR, Asociácie zamestnávateľských zväzov a združení SR, Združenia miest a obcí Slovenska, Asociácie priemyselných zväzov, Republikovej únie zamestnávateľov a Klubu 500. &amp;nbsp;&lt;/p&gt;</vt:lpwstr>
  </property>
  <property name="FSC#SKEDITIONSLOVLEX@103.510:typpredpis" pid="3" fmtid="{D5CDD505-2E9C-101B-9397-08002B2CF9AE}">
    <vt:lpwstr>Zákon</vt:lpwstr>
  </property>
  <property name="FSC#SKEDITIONSLOVLEX@103.510:aktualnyrok" pid="4" fmtid="{D5CDD505-2E9C-101B-9397-08002B2CF9AE}">
    <vt:lpwstr>2021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Finančné právo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JUDr. Peter Turenič</vt:lpwstr>
  </property>
  <property name="FSC#SKEDITIONSLOVLEX@103.510:zodppredkladatel" pid="12" fmtid="{D5CDD505-2E9C-101B-9397-08002B2CF9AE}">
    <vt:lpwstr>Igor Matovič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, ktorým sa mení a dopĺňa zákon č. 563/2009 Z. z. o správe daní (daňový poriadok) a o zmene a doplnení niektorých zákonov v znení neskorších predpisov a ktorým sa menia a dopĺňajú niektoré zákony 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financií Slovenskej republiky</vt:lpwstr>
  </property>
  <property name="FSC#SKEDITIONSLOVLEX@103.510:pripomienkovatelia" pid="20" fmtid="{D5CDD505-2E9C-101B-9397-08002B2CF9AE}">
    <vt:lpwstr>Ministerstvo financií Slovenskej republiky, Ministerstvo financií Slovenskej republiky, Ministerstvo financií Slovenskej republiky, Ministerstvo financií Slovenskej republiky, Ministerstvo financií Slovenskej republiky, Ministerstvo financií Slovenskej republiky, Ministerstvo financií Slovenskej republiky</vt:lpwstr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Z plánu legislatívnych úloh vlády 2020</vt:lpwstr>
  </property>
  <property name="FSC#SKEDITIONSLOVLEX@103.510:plnynazovpredpis" pid="23" fmtid="{D5CDD505-2E9C-101B-9397-08002B2CF9AE}">
    <vt:lpwstr> Zákon, ktorým sa mení a dopĺňa zákon č. 563/2009 Z. z. o správe daní (daňový poriadok) a o zmene a doplnení niektorých zákonov v znení neskorších predpisov a ktorým sa menia a dopĺňajú niektoré zákony 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MF/003453/2021-77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LP/2021/158</vt:lpwstr>
  </property>
  <property name="FSC#SKEDITIONSLOVLEX@103.510:typsprievdok" pid="37" fmtid="{D5CDD505-2E9C-101B-9397-08002B2CF9AE}">
    <vt:lpwstr>Doložka vplyvov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>je upravený v práve Európskej únie</vt:lpwstr>
  </property>
  <property name="FSC#SKEDITIONSLOVLEX@103.510:AttrStrListDocPropPrimarnePravoEU" pid="46" fmtid="{D5CDD505-2E9C-101B-9397-08002B2CF9AE}">
    <vt:lpwstr>čl. 110 až 113, 349 a 355 ods.1 Zmluvy o fungovaní Európskej únie (Ú. v. EÚ C 202, 7.6.2016) v platnom znení,_x000d__x000a_čl. 52 Zmluvy o Európskej únii (Ú. v. EÚ C 202, 7.6. 2016) v platnom znení</vt:lpwstr>
  </property>
  <property name="FSC#SKEDITIONSLOVLEX@103.510:AttrStrListDocPropSekundarneLegPravoPO" pid="47" fmtid="{D5CDD505-2E9C-101B-9397-08002B2CF9AE}">
    <vt:lpwstr>-_x0009_smernica Rady 2006/112/ES z  28. novembra 2006 o spoločnom systéme dane z pridanej hodnoty (Ú. v. EÚ L 347, 11.12.2006) v platnom znení, gestor: MF SR</vt:lpwstr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>- Rozsudok Súdneho dvora C 384/Rozsudok Súdneho dvora C 384/04 Commissioners of Customs &amp; Excise a Attorney General proti Federation of Technological Industries a i.</vt:lpwstr>
  </property>
  <property name="FSC#SKEDITIONSLOVLEX@103.510:AttrStrListDocPropLehotaPrebratieSmernice" pid="52" fmtid="{D5CDD505-2E9C-101B-9397-08002B2CF9AE}">
    <vt:lpwstr>Lehota na prebratie smernice 2006/112/ES bola stanovená do 1.1. 2008 a lehota na prebratie článku 2 smernice Rady (EÚ)  2017/2455 bola stanovená pôvodne do 31.12.2020 a rozhodnutím Rady (EÚ) 2020/1109 zmenená na 1.7.2021</vt:lpwstr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>Proti Slovenskej republike nebolo začaté konanie v rámci „EÚ Pilot“, ani nebol začatý postup EK ako aj nebolo začaté konanie Súdneho dvora EÚ proti SR podľa čl. 258 až 260 Zmluvy o fungovaní Európskej únie</vt:lpwstr>
  </property>
  <property name="FSC#SKEDITIONSLOVLEX@103.510:AttrStrListDocPropInfoUzPreberanePP" pid="55" fmtid="{D5CDD505-2E9C-101B-9397-08002B2CF9AE}">
    <vt:lpwstr>Smernica Rady 2006/112/ES a smernica Rady (EÚ) 2017/2455 sú prebraté do zákona č. 222/2004 Z. z. o dani z pridanej hodnoty v znení neskorších predpisov</vt:lpwstr>
  </property>
  <property name="FSC#SKEDITIONSLOVLEX@103.510:AttrStrListDocPropStupenZlucitelnostiPP" pid="56" fmtid="{D5CDD505-2E9C-101B-9397-08002B2CF9AE}">
    <vt:lpwstr>úplne</vt:lpwstr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republiky_x000d__x000a_podpredseda vlády a minister financií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>referent</vt:lpwstr>
  </property>
  <property name="FSC#SKEDITIONSLOVLEX@103.510:funkciaPredAkuzativ" pid="139" fmtid="{D5CDD505-2E9C-101B-9397-08002B2CF9AE}">
    <vt:lpwstr>referent</vt:lpwstr>
  </property>
  <property name="FSC#SKEDITIONSLOVLEX@103.510:funkciaPredDativ" pid="140" fmtid="{D5CDD505-2E9C-101B-9397-08002B2CF9AE}">
    <vt:lpwstr>referentovi</vt:lpwstr>
  </property>
  <property name="FSC#SKEDITIONSLOVLEX@103.510:funkciaZodpPred" pid="141" fmtid="{D5CDD505-2E9C-101B-9397-08002B2CF9AE}">
    <vt:lpwstr/>
  </property>
  <property name="FSC#SKEDITIONSLOVLEX@103.510:funkciaZodpPredAkuzativ" pid="142" fmtid="{D5CDD505-2E9C-101B-9397-08002B2CF9AE}">
    <vt:lpwstr/>
  </property>
  <property name="FSC#SKEDITIONSLOVLEX@103.510:funkciaZodpPredDativ" pid="143" fmtid="{D5CDD505-2E9C-101B-9397-08002B2CF9AE}">
    <vt:lpwstr/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Igor Matovič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&lt;p&gt;Ministerstvo financií Slovenskej republiky predkladá návrh zákona, ktorým sa mení&lt;br /&gt;a dopĺňa zákon č. 563/2009 Z. z. o správe daní (daňový poriadok) a o zmene a doplnení niektorých zákonov v znení neskorších predpisov a ktorým sa menia a dopĺňajú niektoré zákony na základe Plánu legislatívnych úloh vlády SR na rok 2021.&lt;/p&gt;&lt;p&gt;&amp;nbsp;&lt;/p&gt;&lt;p&gt;&amp;nbsp;&amp;nbsp;&amp;nbsp;&amp;nbsp;&amp;nbsp;&amp;nbsp;&amp;nbsp;&amp;nbsp;&amp;nbsp;&amp;nbsp;&amp;nbsp; Primárnym cieľom predkladaného návrhu je vytvorenie nových efektívnych nástrojov v boji proti daňovým podvodom a motivácia daňových subjektov k dobrovoľnému plneniu svojich daňových povinností.&lt;/p&gt;&lt;p&gt;&amp;nbsp;&lt;/p&gt;&lt;p&gt;&amp;nbsp;&amp;nbsp;&amp;nbsp;&amp;nbsp;&amp;nbsp;&amp;nbsp;&amp;nbsp;&amp;nbsp;&amp;nbsp;&amp;nbsp;&amp;nbsp; Zmena sa navrhuje v hodnotení daňových subjektov, tzv. indexe daňovej spoľahlivosti. Z neverejnej formy hodnotenia sa navrhuje prejsť na transparentnú formu hodnotenia. Daňové subjekty, ktoré si budú zodpovedne plniť svoje daňové povinnosti (napr. včasné podávanie daňových priznaní a platenie dane), budú odmeňované benefitmi. Naopak tí podnikatelia, ktorí nebudú hodnotení ako spoľahliví, budú motivovaní k zodpovednejšiemu prístupu.&lt;/p&gt;&lt;p&gt;&amp;nbsp;&lt;/p&gt;&lt;p&gt;Na skvalitnenie výberu daní a očistenie podnikateľského prostredia prispeje aj&lt;br /&gt;vylúčenie – diskvalifikácia fyzických osôb, ktoré sú štatutármi daňových subjektov, ktoré si neplnia zákonné povinnosti. Zámerom tohto opatrenia je, aby mal správca dane možnosť rozhodnúť o vylúčení fyzickej osoby, ak sa na to naplnia zákonom ustanovené dôvody. Týmto rozhodnutím bude fyzická osoba vylúčená z možnosti byť najmä štatutárnym orgánom alebo jeho členom, členom dozorného orgánu alebo prokuristom vo všetkých obchodných spoločnostiach a družstvách, a to na tri roky.&lt;/p&gt;&lt;p&gt;&amp;nbsp;&lt;/p&gt;&lt;p&gt;Úpravou zákona o&amp;nbsp;dani z&amp;nbsp;príjmov sa za účelom podpory podnikateľského prostredia zamestnávateľom, ktorí sú povinní podávať prehľad o zrazených a odvedených preddavkoch na daň z príjmov zo závislej činnosti, ktoré zamestnancom vyplatili, o zamestnaneckej prémii, o daňovom bonuse a o daňovom bonuse na zaplatené úroky, umožní dodatočne splniť tieto povinnosti najneskôr do 5 dní po uplynutí zákonnej lehoty bez uloženia sankcie.&lt;/p&gt;&lt;p&gt;&amp;nbsp;&lt;/p&gt;&lt;p&gt;Pre daňovníkov, ktorí budú na základe vyhodnotenia indexu daňovej spoľahlivosti považovaní za vysoko spoľahlivých sa zavádza bonus - znižuje sa úhrada za žiadosť o vydanie rozhodnutia o odsúhlasení použitia metódy ocenenia pri transferovom oceňovaní na polovičnú výšku.&lt;/p&gt;&lt;p&gt;&amp;nbsp;&lt;/p&gt;&lt;p&gt;Úpravou zákona o dani z pridanej hodnoty sa ustanoví povinnosť platiteľov dane oznamovať Finančnému riaditeľstvu SR čísla vlastných bankových účtov, ktoré používajú&lt;br /&gt;na podnikanie podliehajúce DPH, ako aj každú zmenu týkajúcu sa týchto účtov.&lt;/p&gt;&lt;p&gt;&amp;nbsp;&lt;/p&gt;&lt;p&gt;S uvedenou oznamovacou povinnosťou úzko súvisí rozšírenie pôsobnosti inštitútu ručenia za daň. To sa za nezaplatenú daň uplatní aj v prípade, ak nastane skutočnosť,&lt;br /&gt;že protihodnota za plnenie alebo jej časť bola zaplatená na bankový účet iný ako bankový účet dodávateľa, ktorý bol v deň uskutočnenia platby zverejnený na webovom sídle Finančného riaditeľstva SR.&lt;/p&gt;&lt;p&gt;&amp;nbsp;&amp;nbsp;&amp;nbsp;&amp;nbsp;&amp;nbsp;&amp;nbsp;&amp;nbsp;&amp;nbsp;&amp;nbsp;&amp;nbsp;&amp;nbsp;&lt;/p&gt;&lt;p&gt;&amp;nbsp;&amp;nbsp;&amp;nbsp;&amp;nbsp;&amp;nbsp;&amp;nbsp;&amp;nbsp;&amp;nbsp;&amp;nbsp;&amp;nbsp;&amp;nbsp; Návrh zákona nie je predmetom vnútrokomunitárneho pripomienkového konania.&lt;/p&gt;&lt;p&gt;&amp;nbsp;&lt;/p&gt;&amp;nbsp;&amp;nbsp;&amp;nbsp;&amp;nbsp;&amp;nbsp;&amp;nbsp;&amp;nbsp;&amp;nbsp;&amp;nbsp;&amp;nbsp;&amp;nbsp; Účinnosť návrhu zákona sa navrhuje od 15. novembra 2021, okrem čl. I, čl. II, čl. III bodov 1 až 7, § 6 ods. 5 v bode 8 a bodov 9 a 10, 13 až 34 a § 85kl v bode 35, čl. IV a čl. V, ktoré nadobúdajú účinnosť 1. januára 2022.</vt:lpwstr>
  </property>
  <property name="FSC#SKEDITIONSLOVLEX@103.510:vytvorenedna" pid="150" fmtid="{D5CDD505-2E9C-101B-9397-08002B2CF9AE}">
    <vt:lpwstr>26. 4. 2021</vt:lpwstr>
  </property>
  <property name="FSC#COOSYSTEM@1.1:Container" pid="151" fmtid="{D5CDD505-2E9C-101B-9397-08002B2CF9AE}">
    <vt:lpwstr>COO.2145.1000.3.4336757</vt:lpwstr>
  </property>
  <property name="FSC#FSCFOLIO@1.1001:docpropproject" pid="152" fmtid="{D5CDD505-2E9C-101B-9397-08002B2CF9AE}">
    <vt:lpwstr/>
  </property>
</Properties>
</file>