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8D" w:rsidRDefault="00414B8D" w:rsidP="00414B8D">
      <w:pPr>
        <w:ind w:right="1"/>
        <w:rPr>
          <w:b/>
          <w:sz w:val="28"/>
          <w:szCs w:val="28"/>
        </w:rPr>
      </w:pPr>
    </w:p>
    <w:p w:rsidR="00414B8D" w:rsidRPr="00446787" w:rsidRDefault="00414B8D" w:rsidP="00414B8D">
      <w:pPr>
        <w:ind w:right="1"/>
        <w:rPr>
          <w:b/>
          <w:sz w:val="28"/>
          <w:szCs w:val="28"/>
        </w:rPr>
      </w:pPr>
      <w:r w:rsidRPr="00446787">
        <w:rPr>
          <w:b/>
          <w:sz w:val="28"/>
          <w:szCs w:val="28"/>
        </w:rPr>
        <w:t>DÔVODOVÁ SPRÁVA</w:t>
      </w:r>
    </w:p>
    <w:p w:rsidR="00414B8D" w:rsidRDefault="00414B8D" w:rsidP="00F42827">
      <w:pPr>
        <w:ind w:right="1"/>
        <w:rPr>
          <w:b/>
          <w:sz w:val="28"/>
          <w:szCs w:val="28"/>
        </w:rPr>
      </w:pPr>
    </w:p>
    <w:p w:rsidR="00414B8D" w:rsidRDefault="00414B8D" w:rsidP="00F42827">
      <w:pPr>
        <w:ind w:right="1"/>
        <w:rPr>
          <w:b/>
          <w:sz w:val="28"/>
          <w:szCs w:val="28"/>
        </w:rPr>
      </w:pPr>
    </w:p>
    <w:p w:rsidR="00027606" w:rsidRPr="00446787" w:rsidRDefault="00CE27FA" w:rsidP="00CE27FA">
      <w:pPr>
        <w:ind w:right="1" w:firstLine="0"/>
        <w:jc w:val="left"/>
        <w:rPr>
          <w:b/>
        </w:rPr>
      </w:pPr>
      <w:r>
        <w:rPr>
          <w:b/>
        </w:rPr>
        <w:t xml:space="preserve">B. </w:t>
      </w:r>
      <w:r w:rsidR="00027606" w:rsidRPr="00446787">
        <w:rPr>
          <w:b/>
        </w:rPr>
        <w:t>Osobitná časť</w:t>
      </w:r>
    </w:p>
    <w:p w:rsidR="00027606" w:rsidRPr="00446787" w:rsidRDefault="00027606" w:rsidP="00F42827">
      <w:pPr>
        <w:ind w:right="1"/>
        <w:rPr>
          <w:b/>
          <w:i/>
        </w:rPr>
      </w:pPr>
    </w:p>
    <w:p w:rsidR="00027606" w:rsidRPr="00446787" w:rsidRDefault="00027606" w:rsidP="0088679C">
      <w:pPr>
        <w:ind w:right="1" w:firstLine="0"/>
        <w:jc w:val="both"/>
        <w:rPr>
          <w:b/>
        </w:rPr>
      </w:pPr>
    </w:p>
    <w:p w:rsidR="0093236C" w:rsidRDefault="00CE27FA" w:rsidP="0088679C">
      <w:pPr>
        <w:ind w:right="1" w:firstLine="0"/>
        <w:jc w:val="both"/>
      </w:pPr>
      <w:r>
        <w:t>K bodu</w:t>
      </w:r>
      <w:r w:rsidR="00027606" w:rsidRPr="00446787">
        <w:t xml:space="preserve"> 1</w:t>
      </w:r>
      <w:r>
        <w:t xml:space="preserve"> až 3</w:t>
      </w:r>
      <w:r w:rsidR="00027606" w:rsidRPr="00446787">
        <w:t xml:space="preserve">: </w:t>
      </w:r>
    </w:p>
    <w:p w:rsidR="009F5E24" w:rsidRPr="00446787" w:rsidRDefault="00CE27FA" w:rsidP="0088679C">
      <w:pPr>
        <w:ind w:right="1" w:firstLine="0"/>
        <w:jc w:val="both"/>
      </w:pPr>
      <w:r>
        <w:t xml:space="preserve">Legislatívno-technická </w:t>
      </w:r>
      <w:r w:rsidR="001431F9">
        <w:t>úprava zohľadňujúca zmenu názvu Ministerstva dopravy a výstavby Slovenskej republiky na Ministerstvo dopravy Slovenskej republiky.</w:t>
      </w:r>
    </w:p>
    <w:p w:rsidR="00626E2D" w:rsidRPr="00446787" w:rsidRDefault="00626E2D" w:rsidP="0088679C">
      <w:pPr>
        <w:ind w:right="1" w:firstLine="0"/>
        <w:jc w:val="both"/>
      </w:pPr>
    </w:p>
    <w:p w:rsidR="0093236C" w:rsidRDefault="00027606" w:rsidP="0088679C">
      <w:pPr>
        <w:ind w:right="1" w:firstLine="0"/>
        <w:jc w:val="both"/>
      </w:pPr>
      <w:r w:rsidRPr="00446787">
        <w:t xml:space="preserve">K </w:t>
      </w:r>
      <w:r w:rsidR="001431F9">
        <w:t>bodu</w:t>
      </w:r>
      <w:r w:rsidRPr="00446787">
        <w:t xml:space="preserve"> </w:t>
      </w:r>
      <w:r w:rsidR="001431F9">
        <w:t>4</w:t>
      </w:r>
      <w:r w:rsidR="00E73FE7">
        <w:t xml:space="preserve"> a 6</w:t>
      </w:r>
      <w:r w:rsidRPr="00446787">
        <w:t>:</w:t>
      </w:r>
    </w:p>
    <w:p w:rsidR="00027606" w:rsidRPr="00446787" w:rsidRDefault="00A44004" w:rsidP="0088679C">
      <w:pPr>
        <w:ind w:right="1" w:firstLine="0"/>
        <w:jc w:val="both"/>
      </w:pPr>
      <w:r>
        <w:t xml:space="preserve">Tento novelizačný bod legislatívno-technicky </w:t>
      </w:r>
      <w:r w:rsidR="00612EE5">
        <w:t>upravuje</w:t>
      </w:r>
      <w:r>
        <w:t xml:space="preserve"> presun kompetencií na úseku územného plánovania a výstavby z Ministerstva dopravy a výstavby Slovenskej republiky na novovznikajúci Úrad pre územné plánovanie a výstavbu Slovenskej republiky.</w:t>
      </w:r>
    </w:p>
    <w:p w:rsidR="00626E2D" w:rsidRPr="00446787" w:rsidRDefault="00626E2D" w:rsidP="0088679C">
      <w:pPr>
        <w:ind w:right="1" w:firstLine="0"/>
        <w:jc w:val="both"/>
      </w:pPr>
    </w:p>
    <w:p w:rsidR="00A33424" w:rsidRDefault="005D3DBD" w:rsidP="0088679C">
      <w:pPr>
        <w:ind w:right="1" w:firstLine="0"/>
        <w:jc w:val="both"/>
      </w:pPr>
      <w:r w:rsidRPr="00446787">
        <w:t>K</w:t>
      </w:r>
      <w:r w:rsidR="00A44004">
        <w:t xml:space="preserve"> bodu </w:t>
      </w:r>
      <w:r w:rsidR="009B385E">
        <w:t>7</w:t>
      </w:r>
      <w:r w:rsidR="00A33424">
        <w:t>:</w:t>
      </w:r>
    </w:p>
    <w:p w:rsidR="009B385E" w:rsidRPr="009B385E" w:rsidRDefault="009B385E" w:rsidP="0088679C">
      <w:pPr>
        <w:ind w:right="1" w:firstLine="0"/>
        <w:jc w:val="both"/>
      </w:pPr>
      <w:r w:rsidRPr="009B385E">
        <w:rPr>
          <w:color w:val="000000"/>
          <w:shd w:val="clear" w:color="auto" w:fill="FBFBFB"/>
        </w:rPr>
        <w:t>Uznesením vlády č. 168/2011 z 9. marca 2011 bol ako preventívny orgán podľa článku 6 Dohovoru OSN proti korupcii, ktorý bol prijatý v New Yorku 31. októbra 2003</w:t>
      </w:r>
      <w:r>
        <w:rPr>
          <w:color w:val="000000"/>
          <w:shd w:val="clear" w:color="auto" w:fill="FBFBFB"/>
        </w:rPr>
        <w:t xml:space="preserve"> </w:t>
      </w:r>
      <w:r w:rsidRPr="009B385E">
        <w:rPr>
          <w:color w:val="000000"/>
          <w:shd w:val="clear" w:color="auto" w:fill="FBFBFB"/>
        </w:rPr>
        <w:t>notifikovaný Úrad vlády SR. Kompetencie Úradu vlády SR v oblasti prevencie korupcie však neboli riadne zapracované do zákona č. 575/2001 Z. z. o organizácii činnosti vlády a organizácii ústrednej štátnej správy (kompetenčný zákon) v platnom znení. Problematika prevencie korupcie v súčasnosti formálne nie je v pôsobnosti žiadneho ústredného orgánu štátnej správy. Vzhľadom na jej význam pre riadne fungovanie verejnej správy v súlade so zásadami právneho štátu je však potrebné, aby sa jej venovala náležitá pozornosť aj tým, že kompetencie v oblasti prevencie korupcie budú riadne zverené kompetenčným zákonom do pôsobnosti ústredného orgánu štátnej správy. Navrhuje sa doplniť kompetenčný zákon tak, aby sa doň premietol súčasný stav a pôsobnosť Úradu vlády SR v oblasti prevencie korupcie. Ide o formálne zosúladenie právneho stavu s aplikačnou praxou.</w:t>
      </w:r>
    </w:p>
    <w:p w:rsidR="009B385E" w:rsidRDefault="009B385E" w:rsidP="0088679C">
      <w:pPr>
        <w:ind w:right="1" w:firstLine="0"/>
        <w:jc w:val="both"/>
      </w:pPr>
    </w:p>
    <w:p w:rsidR="009B385E" w:rsidRDefault="009B385E" w:rsidP="0088679C">
      <w:pPr>
        <w:ind w:right="1" w:firstLine="0"/>
        <w:jc w:val="both"/>
      </w:pPr>
      <w:r>
        <w:t>K bodu 8:</w:t>
      </w:r>
    </w:p>
    <w:p w:rsidR="00A33424" w:rsidRDefault="00A33424" w:rsidP="0088679C">
      <w:pPr>
        <w:ind w:right="1" w:firstLine="0"/>
        <w:jc w:val="both"/>
      </w:pPr>
      <w:r>
        <w:t>Legislatívno-technická úprava vnútorných odkazov.</w:t>
      </w:r>
    </w:p>
    <w:p w:rsidR="00A33424" w:rsidRDefault="00A33424" w:rsidP="0088679C">
      <w:pPr>
        <w:ind w:right="1" w:firstLine="0"/>
        <w:jc w:val="both"/>
      </w:pPr>
    </w:p>
    <w:p w:rsidR="0093236C" w:rsidRDefault="00E72205" w:rsidP="0088679C">
      <w:pPr>
        <w:ind w:right="1" w:firstLine="0"/>
        <w:jc w:val="both"/>
      </w:pPr>
      <w:r>
        <w:t xml:space="preserve">K bodu </w:t>
      </w:r>
      <w:r w:rsidR="00A44004">
        <w:t>5</w:t>
      </w:r>
      <w:r w:rsidR="00E73FE7">
        <w:t xml:space="preserve"> a </w:t>
      </w:r>
      <w:r w:rsidR="009B385E">
        <w:t>9</w:t>
      </w:r>
      <w:r w:rsidR="0093236C">
        <w:t>:</w:t>
      </w:r>
    </w:p>
    <w:p w:rsidR="00EF2727" w:rsidRPr="00446787" w:rsidRDefault="00612EE5" w:rsidP="0088679C">
      <w:pPr>
        <w:ind w:right="1" w:firstLine="0"/>
        <w:jc w:val="both"/>
      </w:pPr>
      <w:r>
        <w:t xml:space="preserve">Novelizačným bodom sa navrhuje zriadiť Úrad pre územné plánovanie a výstavbu Slovenskej republiky ako ostatný ústredný orgán štátnej správy. Dôvodom zriadenia je centralizácia </w:t>
      </w:r>
      <w:r w:rsidR="00B11362">
        <w:t>agendy územného plánovania a výstavby s cieľom zlepšenia a posilnenia dlhodobo zanedbávanej a pre výstavbu a všeobecný sídelný a územný rozvoj tak podstatnej činnosti akou je územné plánovanie na základe jednotných princípov, zásad a metodiky. Zámerom predkladateľa je taktiež reforma štátnej správy v oblasti výstavby profesionalizácia odborných kapacít na centrálnej ale i regionálnej úrovni a</w:t>
      </w:r>
      <w:r w:rsidR="00E73FE7">
        <w:t> posilnenie transparentnosti, efektívnosti a hospodárností doterajších stavebných a územných konaní.</w:t>
      </w:r>
      <w:r w:rsidR="00B11362">
        <w:t xml:space="preserve">   </w:t>
      </w:r>
      <w:r>
        <w:t xml:space="preserve">  </w:t>
      </w:r>
    </w:p>
    <w:p w:rsidR="00626E2D" w:rsidRPr="00446787" w:rsidRDefault="00626E2D" w:rsidP="0088679C">
      <w:pPr>
        <w:ind w:right="1" w:firstLine="0"/>
        <w:jc w:val="both"/>
      </w:pPr>
    </w:p>
    <w:p w:rsidR="0093236C" w:rsidRDefault="00E72205" w:rsidP="0088679C">
      <w:pPr>
        <w:ind w:right="1" w:firstLine="0"/>
        <w:jc w:val="both"/>
      </w:pPr>
      <w:r>
        <w:t>K bodu</w:t>
      </w:r>
      <w:r w:rsidR="00027606" w:rsidRPr="00446787">
        <w:t xml:space="preserve"> </w:t>
      </w:r>
      <w:r w:rsidR="009B385E">
        <w:t>10</w:t>
      </w:r>
      <w:r w:rsidR="00027606" w:rsidRPr="00446787">
        <w:t>:</w:t>
      </w:r>
    </w:p>
    <w:p w:rsidR="00D37014" w:rsidRPr="00446787" w:rsidRDefault="00E73FE7" w:rsidP="0088679C">
      <w:pPr>
        <w:ind w:right="1" w:firstLine="0"/>
        <w:jc w:val="both"/>
      </w:pPr>
      <w:r>
        <w:t>V nadväznosti na uvedené zmeny súvisiace s prechodom kompetencií sa v príslušných prechodných ustanoveniach navrhuje intertemporálna právna úprava upravujúca súvisiace procesy spojené s prechodom práv a povinností (zamestnanecké vzťahy, správa majetku štátu a pod.).</w:t>
      </w:r>
    </w:p>
    <w:p w:rsidR="00DC11C6" w:rsidRPr="00446787" w:rsidRDefault="00DC11C6" w:rsidP="0088679C">
      <w:pPr>
        <w:ind w:right="1" w:firstLine="0"/>
        <w:jc w:val="both"/>
      </w:pPr>
    </w:p>
    <w:p w:rsidR="00167207" w:rsidRDefault="00167207" w:rsidP="001310F8">
      <w:pPr>
        <w:ind w:right="1" w:firstLine="0"/>
        <w:jc w:val="both"/>
      </w:pPr>
      <w:r>
        <w:t>K</w:t>
      </w:r>
      <w:r w:rsidR="001310F8">
        <w:t> čl. II</w:t>
      </w:r>
      <w:r w:rsidR="00E72205">
        <w:t xml:space="preserve"> až </w:t>
      </w:r>
      <w:r w:rsidR="00C623C7">
        <w:t xml:space="preserve">čl. </w:t>
      </w:r>
      <w:r w:rsidR="003E1B28">
        <w:t>VII</w:t>
      </w:r>
    </w:p>
    <w:p w:rsidR="00C623C7" w:rsidRDefault="00C623C7" w:rsidP="002156E2">
      <w:pPr>
        <w:ind w:right="1" w:firstLine="0"/>
        <w:jc w:val="both"/>
      </w:pPr>
      <w:r>
        <w:lastRenderedPageBreak/>
        <w:t xml:space="preserve">V nadväznosti na zmeny v čl. I – zriadenie Úradu pre územné plánovanie a výstavbu Slovenskej republiky a prechod kompetencií na úseku územného plánovania a výstavby </w:t>
      </w:r>
      <w:r w:rsidR="00E72205">
        <w:t xml:space="preserve">spolu s prechodom kompetencií špeciálnych stavebných úradov </w:t>
      </w:r>
      <w:r>
        <w:t xml:space="preserve">sa navrhuje v článku II až </w:t>
      </w:r>
      <w:r w:rsidR="006A091F">
        <w:t>IX</w:t>
      </w:r>
      <w:r>
        <w:t xml:space="preserve"> vykonať nevyhnutné legislatívno-technické zmeny</w:t>
      </w:r>
      <w:r w:rsidR="00A33424">
        <w:t xml:space="preserve"> a úpravy súvisiace s prechodom práv a povinností</w:t>
      </w:r>
      <w:r>
        <w:t xml:space="preserve">. </w:t>
      </w:r>
    </w:p>
    <w:p w:rsidR="004E41B4" w:rsidRDefault="004E41B4" w:rsidP="002156E2">
      <w:pPr>
        <w:ind w:right="1" w:firstLine="0"/>
        <w:jc w:val="both"/>
      </w:pPr>
    </w:p>
    <w:p w:rsidR="004E41B4" w:rsidRDefault="004E41B4" w:rsidP="002156E2">
      <w:pPr>
        <w:ind w:right="1" w:firstLine="0"/>
        <w:jc w:val="both"/>
      </w:pPr>
      <w:r>
        <w:t>K čl. I</w:t>
      </w:r>
      <w:r w:rsidR="003E1B28">
        <w:t>I</w:t>
      </w:r>
      <w:r>
        <w:t>I novelizačnému bodu 8</w:t>
      </w:r>
    </w:p>
    <w:p w:rsidR="004E41B4" w:rsidRDefault="004E41B4" w:rsidP="004E41B4">
      <w:pPr>
        <w:ind w:right="1" w:firstLine="0"/>
        <w:jc w:val="both"/>
      </w:pPr>
      <w:r>
        <w:t>Základom pripravovanej novej právnej úpravy na úseku územného plánovania a výstavby je plná elektronizácia a následná digitalizácia procesov v novom jednotnom informačnom systéme, ktorého správcom a prevádzkovateľom bude úrad pre územné plánovanie a výstavbu.</w:t>
      </w:r>
    </w:p>
    <w:p w:rsidR="004E41B4" w:rsidRPr="00BE23F0" w:rsidRDefault="004E41B4" w:rsidP="004E41B4">
      <w:pPr>
        <w:jc w:val="both"/>
      </w:pPr>
      <w:r>
        <w:t>Informačný systém bude zabezpečovať z</w:t>
      </w:r>
      <w:r w:rsidRPr="00BE23F0">
        <w:t>jednotený pohľad na dáta a integrované systémy prostredníctvom štand</w:t>
      </w:r>
      <w:r>
        <w:t>ardných rozhraní výmeny dát,</w:t>
      </w:r>
      <w:r w:rsidRPr="00BE23F0">
        <w:t xml:space="preserve"> bude podľa príslušných oprávnení prístupný pre všetkých účastníkov územného plánovania a </w:t>
      </w:r>
      <w:r>
        <w:t>procesov</w:t>
      </w:r>
      <w:r w:rsidRPr="00BE23F0">
        <w:t xml:space="preserve"> výstavb</w:t>
      </w:r>
      <w:r>
        <w:t>y</w:t>
      </w:r>
      <w:r w:rsidRPr="00BE23F0">
        <w:t xml:space="preserve"> a bude poskytovať potrebné služby pre jednotlivé fázy územného plánovani</w:t>
      </w:r>
      <w:r>
        <w:t>a, výstavby a prevádzky stavieb a bude budovaný na podklade informačných systémov podľa § 130 zákona č.50/1976 Zb. o územnom plánovaní a stavebnom poriadku, ktoré budú delimitované spolu s kompetenciami na tomto úseku z Ministerstva dopravy a výstavby Slovenskej republiky na úrad pre územné plánovanie a výstavbu Slovenskej republiky.</w:t>
      </w:r>
    </w:p>
    <w:p w:rsidR="004E41B4" w:rsidRPr="00BE23F0" w:rsidRDefault="004E41B4" w:rsidP="004E41B4">
      <w:pPr>
        <w:jc w:val="both"/>
      </w:pPr>
      <w:r w:rsidRPr="00BE23F0">
        <w:t>Informačný systém bude budovaný postupne v 2 etapách. V prvej etape bude obsahovať dátovú a v druhej etape aj procesno-formulárovú vrstvu. Procesno-formulárová vrstva bude zabezpečovať výkon úradnej moci na úseku územného plánovania a výstavby plne elektronicky v súlade so zákonom č. 305/2013 Z. z. o  elektronickej podobe výkonu pôsobnosti orgánov verejnej moci a o zmene a doplnení niektorých zákonov (zákon o e-</w:t>
      </w:r>
      <w:proofErr w:type="spellStart"/>
      <w:r w:rsidRPr="00BE23F0">
        <w:t>Governmente</w:t>
      </w:r>
      <w:proofErr w:type="spellEnd"/>
      <w:r w:rsidRPr="00BE23F0">
        <w:t xml:space="preserve">) v znení neskorších predpisov. </w:t>
      </w:r>
    </w:p>
    <w:p w:rsidR="004E41B4" w:rsidRDefault="004E41B4" w:rsidP="004E41B4">
      <w:pPr>
        <w:jc w:val="both"/>
      </w:pPr>
      <w:r w:rsidRPr="00BE23F0">
        <w:t xml:space="preserve">Dátová vrstva bude obsahovať podkladové vrstvy existujúceho stavu územia (najmä krajinná pokrývka, údaje katastra nehnuteľností, </w:t>
      </w:r>
      <w:r>
        <w:t xml:space="preserve">údaje </w:t>
      </w:r>
      <w:r w:rsidRPr="00BE23F0">
        <w:t xml:space="preserve">o dopravnej a technickej infraštruktúre, chránených objektoch a územiach, ochranných pásmach a stavebné objekty v nízkom detaile) a zjednodušené  modely plánovaných alebo realizovaných stavebných objektov, ktoré budú vytvárané činnosťou účastníkov územného plánovania a výstavby, následne uložené v systéme. Podkladové vrstvy a modely stavebných objektov budú postupne vytvárať integrovaný digitálny model územia Slovenskej republiky. </w:t>
      </w:r>
    </w:p>
    <w:p w:rsidR="004E41B4" w:rsidRDefault="004E41B4" w:rsidP="004E41B4">
      <w:pPr>
        <w:jc w:val="both"/>
      </w:pPr>
      <w:r>
        <w:t xml:space="preserve">Úrad ako správca informačného systému v súlade s § 2 ods. 6 zákona č. 95/2019 Z. z. o informačných technológiách vo verejnej správe môže určiť prevádzkou informačného systému  aj inú právnickú osobu a z tohto dôvodu predkladateľ prehodnotil i prínos takejto možnosti budovania verejno-súkromného partnerstva pri prevádzke informačného systému. Pri pristúpení k tomuto modelu a stanovení hodnoty - výšky kapitálovej investície - sa vychádza z expertného odhadu možnej účasti štátu pri budovaní takéhoto informačného systému podporenom zároveň  konzultáciami so zástupcami Centier </w:t>
      </w:r>
      <w:proofErr w:type="spellStart"/>
      <w:r>
        <w:t>excelentnosti</w:t>
      </w:r>
      <w:proofErr w:type="spellEnd"/>
      <w:r>
        <w:t xml:space="preserve"> zahraničných univerzít, ktoré sa problematikou zaoberajú, ako napr. </w:t>
      </w:r>
      <w:proofErr w:type="spellStart"/>
      <w:r>
        <w:t>Standford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:rsidR="004E41B4" w:rsidRDefault="004E41B4" w:rsidP="004E41B4">
      <w:pPr>
        <w:jc w:val="both"/>
      </w:pPr>
      <w:r>
        <w:t>Kapitálová investícia je limitovaná maximálnou výškou 2 mil. Eur, čo bude predstavovať hotovostný vklad, prípadne sčasti nahradené kapitalizovanými výstupy aktivít, ktoré úrad vykonáva v rámci prípravy nového zákona. Prínosom tejto investície pre štát je participácia štátu na budúcich dividendách, vplyv štátu na vyvíjané a poskytované služby prevádzkovateľom informačného systému, zabezpečenie ochrany záujmov štátu pri činnosti prevádzkovateľa informačného systému ako aj zvýšenú motiváciu súkromného investora pri účasti štátu na projekte.</w:t>
      </w:r>
    </w:p>
    <w:p w:rsidR="004E41B4" w:rsidRDefault="004E41B4" w:rsidP="002156E2">
      <w:pPr>
        <w:ind w:right="1" w:firstLine="0"/>
        <w:jc w:val="both"/>
      </w:pPr>
    </w:p>
    <w:p w:rsidR="00710368" w:rsidRDefault="00710368" w:rsidP="002156E2">
      <w:pPr>
        <w:ind w:right="1" w:firstLine="0"/>
        <w:jc w:val="both"/>
      </w:pPr>
    </w:p>
    <w:p w:rsidR="002156E2" w:rsidRDefault="002156E2" w:rsidP="002156E2">
      <w:pPr>
        <w:ind w:right="1" w:firstLine="0"/>
        <w:jc w:val="both"/>
      </w:pPr>
      <w:r>
        <w:t xml:space="preserve">K čl. </w:t>
      </w:r>
      <w:r w:rsidR="003E1B28">
        <w:t>VIII</w:t>
      </w:r>
    </w:p>
    <w:p w:rsidR="00C623C7" w:rsidRDefault="00167207" w:rsidP="00C623C7">
      <w:pPr>
        <w:ind w:right="1" w:firstLine="0"/>
        <w:jc w:val="both"/>
      </w:pPr>
      <w:r w:rsidRPr="00446787">
        <w:t>Navrhovaná účinnosť časovo zodpovedá predpokladanému</w:t>
      </w:r>
      <w:r>
        <w:t xml:space="preserve"> </w:t>
      </w:r>
      <w:r w:rsidRPr="00446787">
        <w:t>času</w:t>
      </w:r>
      <w:r>
        <w:t xml:space="preserve"> </w:t>
      </w:r>
      <w:r w:rsidRPr="00446787">
        <w:t>prerokúvania a</w:t>
      </w:r>
      <w:r>
        <w:t> </w:t>
      </w:r>
      <w:r w:rsidRPr="00446787">
        <w:t>schvaľovania</w:t>
      </w:r>
      <w:r>
        <w:t xml:space="preserve"> zákona a</w:t>
      </w:r>
      <w:r w:rsidR="007B0C03">
        <w:t> delená účinnosť v článk</w:t>
      </w:r>
      <w:r w:rsidR="003E1B28">
        <w:t>u III</w:t>
      </w:r>
      <w:r w:rsidR="007B0C03">
        <w:t xml:space="preserve"> a </w:t>
      </w:r>
      <w:r w:rsidR="003E1B28">
        <w:t>VII</w:t>
      </w:r>
      <w:bookmarkStart w:id="0" w:name="_GoBack"/>
      <w:bookmarkEnd w:id="0"/>
      <w:r w:rsidR="007B0C03">
        <w:t xml:space="preserve"> </w:t>
      </w:r>
      <w:r w:rsidR="00C623C7">
        <w:t xml:space="preserve">zohľadňuje i účinnosti návrhu zákona o územnom </w:t>
      </w:r>
      <w:r w:rsidR="00C623C7">
        <w:lastRenderedPageBreak/>
        <w:t>plánovaní a návrhu zákona o výstavbe, ktoré nahradia doteraz platný a účinný zákon č. 50/1976 Zb. o územnom plánovaní a výstavbe (stavebný zákon) v znení neskorších predpisov.</w:t>
      </w:r>
    </w:p>
    <w:p w:rsidR="00167207" w:rsidRDefault="00167207" w:rsidP="00151352">
      <w:pPr>
        <w:ind w:right="1" w:firstLine="0"/>
        <w:jc w:val="both"/>
      </w:pPr>
    </w:p>
    <w:p w:rsidR="00EC4F8F" w:rsidRDefault="00EC4F8F" w:rsidP="00F97105">
      <w:pPr>
        <w:ind w:right="1"/>
        <w:jc w:val="both"/>
      </w:pPr>
    </w:p>
    <w:p w:rsidR="00EC4F8F" w:rsidRDefault="00EC4F8F" w:rsidP="00F97105">
      <w:pPr>
        <w:ind w:right="1"/>
        <w:jc w:val="both"/>
      </w:pPr>
    </w:p>
    <w:p w:rsidR="00EC4F8F" w:rsidRDefault="00EC4F8F" w:rsidP="00F97105">
      <w:pPr>
        <w:ind w:right="1"/>
        <w:jc w:val="both"/>
      </w:pPr>
    </w:p>
    <w:sectPr w:rsidR="00EC4F8F" w:rsidSect="00EE5ED2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53" w:rsidRDefault="00791253" w:rsidP="0049488C">
      <w:r>
        <w:separator/>
      </w:r>
    </w:p>
  </w:endnote>
  <w:endnote w:type="continuationSeparator" w:id="0">
    <w:p w:rsidR="00791253" w:rsidRDefault="00791253" w:rsidP="0049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183129"/>
      <w:docPartObj>
        <w:docPartGallery w:val="Page Numbers (Bottom of Page)"/>
        <w:docPartUnique/>
      </w:docPartObj>
    </w:sdtPr>
    <w:sdtEndPr/>
    <w:sdtContent>
      <w:p w:rsidR="006A0D71" w:rsidRDefault="006A0D71" w:rsidP="003A4A03">
        <w:pPr>
          <w:pStyle w:val="Pta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B28">
          <w:rPr>
            <w:noProof/>
          </w:rPr>
          <w:t>3</w:t>
        </w:r>
        <w:r>
          <w:fldChar w:fldCharType="end"/>
        </w:r>
      </w:p>
    </w:sdtContent>
  </w:sdt>
  <w:p w:rsidR="006A0D71" w:rsidRDefault="006A0D71" w:rsidP="003A4A03">
    <w:pPr>
      <w:pStyle w:val="Pt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53" w:rsidRDefault="00791253" w:rsidP="0049488C">
      <w:r>
        <w:separator/>
      </w:r>
    </w:p>
  </w:footnote>
  <w:footnote w:type="continuationSeparator" w:id="0">
    <w:p w:rsidR="00791253" w:rsidRDefault="00791253" w:rsidP="0049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5CE"/>
    <w:multiLevelType w:val="hybridMultilevel"/>
    <w:tmpl w:val="DD664CD8"/>
    <w:lvl w:ilvl="0" w:tplc="40CC4C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775"/>
    <w:multiLevelType w:val="hybridMultilevel"/>
    <w:tmpl w:val="48542DFA"/>
    <w:lvl w:ilvl="0" w:tplc="BD4CA616">
      <w:start w:val="1"/>
      <w:numFmt w:val="lowerLetter"/>
      <w:lvlText w:val="%1)"/>
      <w:lvlJc w:val="left"/>
      <w:pPr>
        <w:ind w:left="94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2" w15:restartNumberingAfterBreak="0">
    <w:nsid w:val="10E25B57"/>
    <w:multiLevelType w:val="hybridMultilevel"/>
    <w:tmpl w:val="CC6A92EA"/>
    <w:lvl w:ilvl="0" w:tplc="5B147E02">
      <w:start w:val="180"/>
      <w:numFmt w:val="bullet"/>
      <w:lvlText w:val="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130E8E"/>
    <w:multiLevelType w:val="hybridMultilevel"/>
    <w:tmpl w:val="02BE7070"/>
    <w:lvl w:ilvl="0" w:tplc="2808201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1A2803"/>
    <w:multiLevelType w:val="hybridMultilevel"/>
    <w:tmpl w:val="26AE2D42"/>
    <w:lvl w:ilvl="0" w:tplc="2430C744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2415DC"/>
    <w:multiLevelType w:val="hybridMultilevel"/>
    <w:tmpl w:val="B77EE1A4"/>
    <w:lvl w:ilvl="0" w:tplc="5B147E02">
      <w:start w:val="180"/>
      <w:numFmt w:val="bullet"/>
      <w:lvlText w:val="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533593"/>
    <w:multiLevelType w:val="hybridMultilevel"/>
    <w:tmpl w:val="A9E2D836"/>
    <w:lvl w:ilvl="0" w:tplc="FA24DCF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D42914"/>
    <w:multiLevelType w:val="hybridMultilevel"/>
    <w:tmpl w:val="D5965A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C77DA"/>
    <w:multiLevelType w:val="hybridMultilevel"/>
    <w:tmpl w:val="1B4A6C50"/>
    <w:lvl w:ilvl="0" w:tplc="8FC60D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C77BBD"/>
    <w:multiLevelType w:val="hybridMultilevel"/>
    <w:tmpl w:val="C616E53A"/>
    <w:lvl w:ilvl="0" w:tplc="6988F278">
      <w:start w:val="6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3902EDB"/>
    <w:multiLevelType w:val="hybridMultilevel"/>
    <w:tmpl w:val="D5607B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402243"/>
    <w:multiLevelType w:val="hybridMultilevel"/>
    <w:tmpl w:val="8806D4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10575E"/>
    <w:multiLevelType w:val="hybridMultilevel"/>
    <w:tmpl w:val="0DD4C3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A36BAC0">
      <w:start w:val="1"/>
      <w:numFmt w:val="decimal"/>
      <w:lvlText w:val="(%2)"/>
      <w:lvlJc w:val="left"/>
      <w:pPr>
        <w:ind w:left="4980" w:hanging="58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4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427F0C"/>
    <w:multiLevelType w:val="hybridMultilevel"/>
    <w:tmpl w:val="B1DCB616"/>
    <w:lvl w:ilvl="0" w:tplc="0CC0A50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206178"/>
    <w:multiLevelType w:val="hybridMultilevel"/>
    <w:tmpl w:val="97B21D50"/>
    <w:lvl w:ilvl="0" w:tplc="3510392C">
      <w:start w:val="4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5B5B074E"/>
    <w:multiLevelType w:val="hybridMultilevel"/>
    <w:tmpl w:val="5CAEE6E0"/>
    <w:lvl w:ilvl="0" w:tplc="49383CDE">
      <w:start w:val="1"/>
      <w:numFmt w:val="lowerLetter"/>
      <w:lvlText w:val="%1)"/>
      <w:lvlJc w:val="left"/>
      <w:pPr>
        <w:ind w:left="8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16" w15:restartNumberingAfterBreak="0">
    <w:nsid w:val="6A3F4221"/>
    <w:multiLevelType w:val="hybridMultilevel"/>
    <w:tmpl w:val="0ED44CAC"/>
    <w:lvl w:ilvl="0" w:tplc="49860C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8C36BC"/>
    <w:multiLevelType w:val="hybridMultilevel"/>
    <w:tmpl w:val="542220DC"/>
    <w:lvl w:ilvl="0" w:tplc="4342CBA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2C54E6F"/>
    <w:multiLevelType w:val="hybridMultilevel"/>
    <w:tmpl w:val="E158A288"/>
    <w:lvl w:ilvl="0" w:tplc="EFB8E52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33A479F"/>
    <w:multiLevelType w:val="hybridMultilevel"/>
    <w:tmpl w:val="2C7617BC"/>
    <w:lvl w:ilvl="0" w:tplc="7FC89D6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5D24E75"/>
    <w:multiLevelType w:val="hybridMultilevel"/>
    <w:tmpl w:val="83748A3A"/>
    <w:lvl w:ilvl="0" w:tplc="2FD2FE54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1" w15:restartNumberingAfterBreak="0">
    <w:nsid w:val="7E597507"/>
    <w:multiLevelType w:val="hybridMultilevel"/>
    <w:tmpl w:val="C682EF40"/>
    <w:lvl w:ilvl="0" w:tplc="29445A76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0"/>
  </w:num>
  <w:num w:numId="14">
    <w:abstractNumId w:val="11"/>
  </w:num>
  <w:num w:numId="15">
    <w:abstractNumId w:val="1"/>
  </w:num>
  <w:num w:numId="16">
    <w:abstractNumId w:val="20"/>
  </w:num>
  <w:num w:numId="17">
    <w:abstractNumId w:val="21"/>
  </w:num>
  <w:num w:numId="18">
    <w:abstractNumId w:val="0"/>
  </w:num>
  <w:num w:numId="19">
    <w:abstractNumId w:val="5"/>
  </w:num>
  <w:num w:numId="20">
    <w:abstractNumId w:val="2"/>
  </w:num>
  <w:num w:numId="21">
    <w:abstractNumId w:val="14"/>
  </w:num>
  <w:num w:numId="22">
    <w:abstractNumId w:val="9"/>
  </w:num>
  <w:num w:numId="23">
    <w:abstractNumId w:val="17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06"/>
    <w:rsid w:val="000015E0"/>
    <w:rsid w:val="000021CD"/>
    <w:rsid w:val="000052F8"/>
    <w:rsid w:val="00011E82"/>
    <w:rsid w:val="00014116"/>
    <w:rsid w:val="00025942"/>
    <w:rsid w:val="00027606"/>
    <w:rsid w:val="00031906"/>
    <w:rsid w:val="00032370"/>
    <w:rsid w:val="0003451A"/>
    <w:rsid w:val="00035573"/>
    <w:rsid w:val="000360FE"/>
    <w:rsid w:val="00036E05"/>
    <w:rsid w:val="0004158D"/>
    <w:rsid w:val="000442B7"/>
    <w:rsid w:val="0005344D"/>
    <w:rsid w:val="00056D17"/>
    <w:rsid w:val="00060EE8"/>
    <w:rsid w:val="00061463"/>
    <w:rsid w:val="0006430D"/>
    <w:rsid w:val="00067C47"/>
    <w:rsid w:val="00067E6F"/>
    <w:rsid w:val="000816D6"/>
    <w:rsid w:val="00083C74"/>
    <w:rsid w:val="00090C05"/>
    <w:rsid w:val="000A2107"/>
    <w:rsid w:val="000A290F"/>
    <w:rsid w:val="000A3F90"/>
    <w:rsid w:val="000A5B5A"/>
    <w:rsid w:val="000B0699"/>
    <w:rsid w:val="000B3DB7"/>
    <w:rsid w:val="000B5308"/>
    <w:rsid w:val="000C7E22"/>
    <w:rsid w:val="000D05F3"/>
    <w:rsid w:val="000D327F"/>
    <w:rsid w:val="000D3F9A"/>
    <w:rsid w:val="000D58E2"/>
    <w:rsid w:val="000E18D3"/>
    <w:rsid w:val="000F2587"/>
    <w:rsid w:val="000F5837"/>
    <w:rsid w:val="000F696D"/>
    <w:rsid w:val="00101507"/>
    <w:rsid w:val="0010541B"/>
    <w:rsid w:val="00117449"/>
    <w:rsid w:val="00117A1C"/>
    <w:rsid w:val="00121696"/>
    <w:rsid w:val="00122201"/>
    <w:rsid w:val="00127C76"/>
    <w:rsid w:val="00130778"/>
    <w:rsid w:val="001310F8"/>
    <w:rsid w:val="00132DDD"/>
    <w:rsid w:val="001405B8"/>
    <w:rsid w:val="001423C4"/>
    <w:rsid w:val="001431F9"/>
    <w:rsid w:val="00151352"/>
    <w:rsid w:val="00153BDE"/>
    <w:rsid w:val="001556D0"/>
    <w:rsid w:val="00157A52"/>
    <w:rsid w:val="0016392E"/>
    <w:rsid w:val="00163A9F"/>
    <w:rsid w:val="00167207"/>
    <w:rsid w:val="001716BE"/>
    <w:rsid w:val="00175451"/>
    <w:rsid w:val="00175EC9"/>
    <w:rsid w:val="00176C06"/>
    <w:rsid w:val="001802E7"/>
    <w:rsid w:val="00182F8F"/>
    <w:rsid w:val="001854C8"/>
    <w:rsid w:val="001872C6"/>
    <w:rsid w:val="00192DFB"/>
    <w:rsid w:val="00193ED2"/>
    <w:rsid w:val="00195970"/>
    <w:rsid w:val="001A1623"/>
    <w:rsid w:val="001A210F"/>
    <w:rsid w:val="001A5EF0"/>
    <w:rsid w:val="001B426A"/>
    <w:rsid w:val="001C3DAC"/>
    <w:rsid w:val="001C4DB9"/>
    <w:rsid w:val="001C5571"/>
    <w:rsid w:val="001C5DD8"/>
    <w:rsid w:val="001C75C5"/>
    <w:rsid w:val="001D006B"/>
    <w:rsid w:val="001D47EB"/>
    <w:rsid w:val="001D5601"/>
    <w:rsid w:val="001D571D"/>
    <w:rsid w:val="001D6DCD"/>
    <w:rsid w:val="001D7B5D"/>
    <w:rsid w:val="001E5EBB"/>
    <w:rsid w:val="001F2BFB"/>
    <w:rsid w:val="001F42DD"/>
    <w:rsid w:val="001F6A1E"/>
    <w:rsid w:val="001F6D07"/>
    <w:rsid w:val="0020366C"/>
    <w:rsid w:val="0020432F"/>
    <w:rsid w:val="00206166"/>
    <w:rsid w:val="00206E93"/>
    <w:rsid w:val="002118CB"/>
    <w:rsid w:val="0021262F"/>
    <w:rsid w:val="002156E2"/>
    <w:rsid w:val="00215862"/>
    <w:rsid w:val="002238FF"/>
    <w:rsid w:val="00226D8D"/>
    <w:rsid w:val="00227498"/>
    <w:rsid w:val="00231099"/>
    <w:rsid w:val="0024597D"/>
    <w:rsid w:val="00252D13"/>
    <w:rsid w:val="00253881"/>
    <w:rsid w:val="002566B6"/>
    <w:rsid w:val="00265E4A"/>
    <w:rsid w:val="00273DA9"/>
    <w:rsid w:val="00280E5B"/>
    <w:rsid w:val="00282041"/>
    <w:rsid w:val="0028470C"/>
    <w:rsid w:val="00285C8D"/>
    <w:rsid w:val="00294C79"/>
    <w:rsid w:val="00297B76"/>
    <w:rsid w:val="002A3BAD"/>
    <w:rsid w:val="002B12A2"/>
    <w:rsid w:val="002B1C17"/>
    <w:rsid w:val="002B1F23"/>
    <w:rsid w:val="002B5BBC"/>
    <w:rsid w:val="002C071D"/>
    <w:rsid w:val="002C0CE7"/>
    <w:rsid w:val="002C31DB"/>
    <w:rsid w:val="002D1FF7"/>
    <w:rsid w:val="002D3E3C"/>
    <w:rsid w:val="002F1CE8"/>
    <w:rsid w:val="002F241A"/>
    <w:rsid w:val="002F5F52"/>
    <w:rsid w:val="0030581A"/>
    <w:rsid w:val="0030610E"/>
    <w:rsid w:val="00310068"/>
    <w:rsid w:val="00310C76"/>
    <w:rsid w:val="00311273"/>
    <w:rsid w:val="00312906"/>
    <w:rsid w:val="00314338"/>
    <w:rsid w:val="003204A3"/>
    <w:rsid w:val="003205A1"/>
    <w:rsid w:val="003210B9"/>
    <w:rsid w:val="00326185"/>
    <w:rsid w:val="00326892"/>
    <w:rsid w:val="00337463"/>
    <w:rsid w:val="003429D9"/>
    <w:rsid w:val="00343FD9"/>
    <w:rsid w:val="0034774C"/>
    <w:rsid w:val="003507D2"/>
    <w:rsid w:val="0035406F"/>
    <w:rsid w:val="003557F7"/>
    <w:rsid w:val="00360876"/>
    <w:rsid w:val="003650C5"/>
    <w:rsid w:val="003810FB"/>
    <w:rsid w:val="003815EB"/>
    <w:rsid w:val="00383500"/>
    <w:rsid w:val="003845CF"/>
    <w:rsid w:val="00385032"/>
    <w:rsid w:val="00387C8C"/>
    <w:rsid w:val="003922B0"/>
    <w:rsid w:val="003963FF"/>
    <w:rsid w:val="0039642E"/>
    <w:rsid w:val="003A09CB"/>
    <w:rsid w:val="003A3938"/>
    <w:rsid w:val="003A4A03"/>
    <w:rsid w:val="003A59AC"/>
    <w:rsid w:val="003B3062"/>
    <w:rsid w:val="003B4A81"/>
    <w:rsid w:val="003B6E74"/>
    <w:rsid w:val="003C7C85"/>
    <w:rsid w:val="003C7E02"/>
    <w:rsid w:val="003D276E"/>
    <w:rsid w:val="003D2AB7"/>
    <w:rsid w:val="003E00BD"/>
    <w:rsid w:val="003E1B28"/>
    <w:rsid w:val="003E4072"/>
    <w:rsid w:val="003E5776"/>
    <w:rsid w:val="003F4A2A"/>
    <w:rsid w:val="00400BDD"/>
    <w:rsid w:val="004020C1"/>
    <w:rsid w:val="00404637"/>
    <w:rsid w:val="004047C8"/>
    <w:rsid w:val="00407560"/>
    <w:rsid w:val="004127DC"/>
    <w:rsid w:val="00414B8D"/>
    <w:rsid w:val="00416057"/>
    <w:rsid w:val="004173F3"/>
    <w:rsid w:val="004203B8"/>
    <w:rsid w:val="00426FAA"/>
    <w:rsid w:val="0042782A"/>
    <w:rsid w:val="004316A2"/>
    <w:rsid w:val="00431C23"/>
    <w:rsid w:val="00433E4F"/>
    <w:rsid w:val="0043458D"/>
    <w:rsid w:val="00443314"/>
    <w:rsid w:val="00446787"/>
    <w:rsid w:val="004478B2"/>
    <w:rsid w:val="004478BB"/>
    <w:rsid w:val="00450D1F"/>
    <w:rsid w:val="00455368"/>
    <w:rsid w:val="00457EA2"/>
    <w:rsid w:val="00461609"/>
    <w:rsid w:val="004745A7"/>
    <w:rsid w:val="00476264"/>
    <w:rsid w:val="0047633C"/>
    <w:rsid w:val="00483E54"/>
    <w:rsid w:val="00491ACC"/>
    <w:rsid w:val="004923E6"/>
    <w:rsid w:val="00493EA0"/>
    <w:rsid w:val="0049488C"/>
    <w:rsid w:val="0049558D"/>
    <w:rsid w:val="00497439"/>
    <w:rsid w:val="004A378B"/>
    <w:rsid w:val="004B13B8"/>
    <w:rsid w:val="004B38F3"/>
    <w:rsid w:val="004B3B07"/>
    <w:rsid w:val="004C22FF"/>
    <w:rsid w:val="004C4E28"/>
    <w:rsid w:val="004C567D"/>
    <w:rsid w:val="004D1777"/>
    <w:rsid w:val="004D1EDC"/>
    <w:rsid w:val="004D2949"/>
    <w:rsid w:val="004E41B4"/>
    <w:rsid w:val="004E462D"/>
    <w:rsid w:val="004E6772"/>
    <w:rsid w:val="004E716A"/>
    <w:rsid w:val="004F070B"/>
    <w:rsid w:val="004F2092"/>
    <w:rsid w:val="004F6FD8"/>
    <w:rsid w:val="00501494"/>
    <w:rsid w:val="0050175A"/>
    <w:rsid w:val="005020DB"/>
    <w:rsid w:val="00502EAD"/>
    <w:rsid w:val="005039EE"/>
    <w:rsid w:val="005207C6"/>
    <w:rsid w:val="005215B6"/>
    <w:rsid w:val="005408E8"/>
    <w:rsid w:val="00543776"/>
    <w:rsid w:val="00545ADB"/>
    <w:rsid w:val="005470AA"/>
    <w:rsid w:val="00547A99"/>
    <w:rsid w:val="00554062"/>
    <w:rsid w:val="00557CE9"/>
    <w:rsid w:val="005609EA"/>
    <w:rsid w:val="005627CE"/>
    <w:rsid w:val="0057240A"/>
    <w:rsid w:val="00581ECA"/>
    <w:rsid w:val="0058303C"/>
    <w:rsid w:val="005837CD"/>
    <w:rsid w:val="005838BA"/>
    <w:rsid w:val="00585F3B"/>
    <w:rsid w:val="00586049"/>
    <w:rsid w:val="00586289"/>
    <w:rsid w:val="0059167B"/>
    <w:rsid w:val="005966AB"/>
    <w:rsid w:val="005972C7"/>
    <w:rsid w:val="005A219B"/>
    <w:rsid w:val="005A68E7"/>
    <w:rsid w:val="005B463E"/>
    <w:rsid w:val="005C2A58"/>
    <w:rsid w:val="005C4505"/>
    <w:rsid w:val="005C5CCE"/>
    <w:rsid w:val="005C70BE"/>
    <w:rsid w:val="005D0F29"/>
    <w:rsid w:val="005D3DBD"/>
    <w:rsid w:val="005D6F7E"/>
    <w:rsid w:val="005E1A9F"/>
    <w:rsid w:val="005E4EED"/>
    <w:rsid w:val="005E67B1"/>
    <w:rsid w:val="005F1F91"/>
    <w:rsid w:val="005F4752"/>
    <w:rsid w:val="005F6EFE"/>
    <w:rsid w:val="00607C0E"/>
    <w:rsid w:val="00612EE5"/>
    <w:rsid w:val="00614057"/>
    <w:rsid w:val="00614065"/>
    <w:rsid w:val="00614590"/>
    <w:rsid w:val="006202AD"/>
    <w:rsid w:val="00622B40"/>
    <w:rsid w:val="00626617"/>
    <w:rsid w:val="00626E2D"/>
    <w:rsid w:val="006306F9"/>
    <w:rsid w:val="00630D7C"/>
    <w:rsid w:val="006320E4"/>
    <w:rsid w:val="0064107C"/>
    <w:rsid w:val="00642489"/>
    <w:rsid w:val="00643C00"/>
    <w:rsid w:val="0065055E"/>
    <w:rsid w:val="00652187"/>
    <w:rsid w:val="00652CF9"/>
    <w:rsid w:val="00655257"/>
    <w:rsid w:val="006630EC"/>
    <w:rsid w:val="00664421"/>
    <w:rsid w:val="00666425"/>
    <w:rsid w:val="00671270"/>
    <w:rsid w:val="0067356C"/>
    <w:rsid w:val="006738DA"/>
    <w:rsid w:val="00674A92"/>
    <w:rsid w:val="00676918"/>
    <w:rsid w:val="00676A0B"/>
    <w:rsid w:val="0068163D"/>
    <w:rsid w:val="006875FE"/>
    <w:rsid w:val="00690BA9"/>
    <w:rsid w:val="006915D3"/>
    <w:rsid w:val="00692F69"/>
    <w:rsid w:val="006944D7"/>
    <w:rsid w:val="006A091F"/>
    <w:rsid w:val="006A0D71"/>
    <w:rsid w:val="006A2BC6"/>
    <w:rsid w:val="006A551A"/>
    <w:rsid w:val="006B3E94"/>
    <w:rsid w:val="006B4521"/>
    <w:rsid w:val="006B6814"/>
    <w:rsid w:val="006C0983"/>
    <w:rsid w:val="006C3F9E"/>
    <w:rsid w:val="006C6E5F"/>
    <w:rsid w:val="006D17B0"/>
    <w:rsid w:val="006D2268"/>
    <w:rsid w:val="006D34E4"/>
    <w:rsid w:val="006D3B17"/>
    <w:rsid w:val="006D5735"/>
    <w:rsid w:val="006E3245"/>
    <w:rsid w:val="006E5E0A"/>
    <w:rsid w:val="006E7D28"/>
    <w:rsid w:val="00700AC6"/>
    <w:rsid w:val="00705891"/>
    <w:rsid w:val="0070623B"/>
    <w:rsid w:val="00710368"/>
    <w:rsid w:val="00711259"/>
    <w:rsid w:val="00711997"/>
    <w:rsid w:val="0071225F"/>
    <w:rsid w:val="00712BB7"/>
    <w:rsid w:val="007178E7"/>
    <w:rsid w:val="007365C7"/>
    <w:rsid w:val="00742F4D"/>
    <w:rsid w:val="00747E6E"/>
    <w:rsid w:val="0077584C"/>
    <w:rsid w:val="00775986"/>
    <w:rsid w:val="00780512"/>
    <w:rsid w:val="00781335"/>
    <w:rsid w:val="007837F6"/>
    <w:rsid w:val="0078538C"/>
    <w:rsid w:val="00787029"/>
    <w:rsid w:val="00790511"/>
    <w:rsid w:val="00791253"/>
    <w:rsid w:val="00796605"/>
    <w:rsid w:val="007972E3"/>
    <w:rsid w:val="007A40E3"/>
    <w:rsid w:val="007B0481"/>
    <w:rsid w:val="007B0C03"/>
    <w:rsid w:val="007C5729"/>
    <w:rsid w:val="007C5804"/>
    <w:rsid w:val="007D3A31"/>
    <w:rsid w:val="007E19E6"/>
    <w:rsid w:val="007E24DA"/>
    <w:rsid w:val="007E4EE3"/>
    <w:rsid w:val="007E523E"/>
    <w:rsid w:val="007E5BDA"/>
    <w:rsid w:val="00803DBC"/>
    <w:rsid w:val="00804009"/>
    <w:rsid w:val="008056B7"/>
    <w:rsid w:val="00815780"/>
    <w:rsid w:val="00821C1D"/>
    <w:rsid w:val="00822F38"/>
    <w:rsid w:val="008232DD"/>
    <w:rsid w:val="0083208E"/>
    <w:rsid w:val="00835025"/>
    <w:rsid w:val="00836E15"/>
    <w:rsid w:val="00841E54"/>
    <w:rsid w:val="00845783"/>
    <w:rsid w:val="00845C36"/>
    <w:rsid w:val="008513E6"/>
    <w:rsid w:val="008576BD"/>
    <w:rsid w:val="00860108"/>
    <w:rsid w:val="00862BE2"/>
    <w:rsid w:val="00864C39"/>
    <w:rsid w:val="00865616"/>
    <w:rsid w:val="00872B23"/>
    <w:rsid w:val="008733E2"/>
    <w:rsid w:val="00881C1B"/>
    <w:rsid w:val="008825AA"/>
    <w:rsid w:val="00882E45"/>
    <w:rsid w:val="0088679C"/>
    <w:rsid w:val="00887B9A"/>
    <w:rsid w:val="00890CE0"/>
    <w:rsid w:val="008973A2"/>
    <w:rsid w:val="008A3BED"/>
    <w:rsid w:val="008A5334"/>
    <w:rsid w:val="008B008E"/>
    <w:rsid w:val="008B00E7"/>
    <w:rsid w:val="008B38B4"/>
    <w:rsid w:val="008B67FD"/>
    <w:rsid w:val="008C09C6"/>
    <w:rsid w:val="008C4D6F"/>
    <w:rsid w:val="008C4DA3"/>
    <w:rsid w:val="008C65FC"/>
    <w:rsid w:val="008D57E1"/>
    <w:rsid w:val="008E1CA3"/>
    <w:rsid w:val="008E2B28"/>
    <w:rsid w:val="008F09B4"/>
    <w:rsid w:val="008F29A1"/>
    <w:rsid w:val="008F731B"/>
    <w:rsid w:val="0090143E"/>
    <w:rsid w:val="009118A5"/>
    <w:rsid w:val="0091703C"/>
    <w:rsid w:val="00921C92"/>
    <w:rsid w:val="00925C58"/>
    <w:rsid w:val="00925CF1"/>
    <w:rsid w:val="00930CF2"/>
    <w:rsid w:val="0093236C"/>
    <w:rsid w:val="00936BC9"/>
    <w:rsid w:val="00937C9F"/>
    <w:rsid w:val="0094370B"/>
    <w:rsid w:val="009448CD"/>
    <w:rsid w:val="00951556"/>
    <w:rsid w:val="00952D43"/>
    <w:rsid w:val="00953792"/>
    <w:rsid w:val="009622EE"/>
    <w:rsid w:val="00966DED"/>
    <w:rsid w:val="00970694"/>
    <w:rsid w:val="009714CE"/>
    <w:rsid w:val="00972F49"/>
    <w:rsid w:val="009805D8"/>
    <w:rsid w:val="00980C1F"/>
    <w:rsid w:val="00981A03"/>
    <w:rsid w:val="00982CA7"/>
    <w:rsid w:val="00983F07"/>
    <w:rsid w:val="00984F44"/>
    <w:rsid w:val="009853ED"/>
    <w:rsid w:val="00992FD1"/>
    <w:rsid w:val="009A1F76"/>
    <w:rsid w:val="009A5439"/>
    <w:rsid w:val="009A5859"/>
    <w:rsid w:val="009B3015"/>
    <w:rsid w:val="009B385E"/>
    <w:rsid w:val="009C27A5"/>
    <w:rsid w:val="009C7F65"/>
    <w:rsid w:val="009D13DD"/>
    <w:rsid w:val="009D21EF"/>
    <w:rsid w:val="009D4290"/>
    <w:rsid w:val="009D473B"/>
    <w:rsid w:val="009D5D23"/>
    <w:rsid w:val="009D5D76"/>
    <w:rsid w:val="009E2C01"/>
    <w:rsid w:val="009F0B3B"/>
    <w:rsid w:val="009F5E24"/>
    <w:rsid w:val="00A018E9"/>
    <w:rsid w:val="00A052F9"/>
    <w:rsid w:val="00A05B26"/>
    <w:rsid w:val="00A17316"/>
    <w:rsid w:val="00A17E30"/>
    <w:rsid w:val="00A20625"/>
    <w:rsid w:val="00A24EAB"/>
    <w:rsid w:val="00A26799"/>
    <w:rsid w:val="00A267A9"/>
    <w:rsid w:val="00A27D19"/>
    <w:rsid w:val="00A30CD9"/>
    <w:rsid w:val="00A33424"/>
    <w:rsid w:val="00A346E9"/>
    <w:rsid w:val="00A4093A"/>
    <w:rsid w:val="00A4133B"/>
    <w:rsid w:val="00A42D89"/>
    <w:rsid w:val="00A4325F"/>
    <w:rsid w:val="00A44004"/>
    <w:rsid w:val="00A532CB"/>
    <w:rsid w:val="00A5425B"/>
    <w:rsid w:val="00A61C52"/>
    <w:rsid w:val="00A636AB"/>
    <w:rsid w:val="00A63E19"/>
    <w:rsid w:val="00A65D61"/>
    <w:rsid w:val="00A707A5"/>
    <w:rsid w:val="00A735A3"/>
    <w:rsid w:val="00A8599A"/>
    <w:rsid w:val="00A9311E"/>
    <w:rsid w:val="00AA05FC"/>
    <w:rsid w:val="00AA3131"/>
    <w:rsid w:val="00AA39D9"/>
    <w:rsid w:val="00AA3DF3"/>
    <w:rsid w:val="00AA54E8"/>
    <w:rsid w:val="00AB09AE"/>
    <w:rsid w:val="00AB402C"/>
    <w:rsid w:val="00AB5C39"/>
    <w:rsid w:val="00AC043F"/>
    <w:rsid w:val="00AC0BE0"/>
    <w:rsid w:val="00AC76DF"/>
    <w:rsid w:val="00AD5649"/>
    <w:rsid w:val="00AD696B"/>
    <w:rsid w:val="00AE0038"/>
    <w:rsid w:val="00AE24BF"/>
    <w:rsid w:val="00AE6C93"/>
    <w:rsid w:val="00AE6E6E"/>
    <w:rsid w:val="00AF3ACF"/>
    <w:rsid w:val="00AF3D45"/>
    <w:rsid w:val="00B00323"/>
    <w:rsid w:val="00B048B1"/>
    <w:rsid w:val="00B11362"/>
    <w:rsid w:val="00B132E9"/>
    <w:rsid w:val="00B133C9"/>
    <w:rsid w:val="00B30A8A"/>
    <w:rsid w:val="00B31C94"/>
    <w:rsid w:val="00B31CBF"/>
    <w:rsid w:val="00B42B9D"/>
    <w:rsid w:val="00B43B2E"/>
    <w:rsid w:val="00B46B53"/>
    <w:rsid w:val="00B4784B"/>
    <w:rsid w:val="00B53520"/>
    <w:rsid w:val="00B53D27"/>
    <w:rsid w:val="00B54F58"/>
    <w:rsid w:val="00B62163"/>
    <w:rsid w:val="00B64326"/>
    <w:rsid w:val="00B66FBA"/>
    <w:rsid w:val="00B710BF"/>
    <w:rsid w:val="00B74AAF"/>
    <w:rsid w:val="00B77E1F"/>
    <w:rsid w:val="00B85E66"/>
    <w:rsid w:val="00B92BCA"/>
    <w:rsid w:val="00B97AAF"/>
    <w:rsid w:val="00BA09DC"/>
    <w:rsid w:val="00BA7376"/>
    <w:rsid w:val="00BB0280"/>
    <w:rsid w:val="00BC0EA4"/>
    <w:rsid w:val="00BC2369"/>
    <w:rsid w:val="00BC7DAE"/>
    <w:rsid w:val="00BD4F32"/>
    <w:rsid w:val="00BD5956"/>
    <w:rsid w:val="00BE2CD7"/>
    <w:rsid w:val="00BE3E3A"/>
    <w:rsid w:val="00BE5079"/>
    <w:rsid w:val="00BF66A8"/>
    <w:rsid w:val="00C005FE"/>
    <w:rsid w:val="00C007DB"/>
    <w:rsid w:val="00C010B9"/>
    <w:rsid w:val="00C02EAF"/>
    <w:rsid w:val="00C0335C"/>
    <w:rsid w:val="00C04FD8"/>
    <w:rsid w:val="00C105FD"/>
    <w:rsid w:val="00C10989"/>
    <w:rsid w:val="00C16466"/>
    <w:rsid w:val="00C178CE"/>
    <w:rsid w:val="00C22BD8"/>
    <w:rsid w:val="00C25F67"/>
    <w:rsid w:val="00C30163"/>
    <w:rsid w:val="00C30912"/>
    <w:rsid w:val="00C35821"/>
    <w:rsid w:val="00C37B95"/>
    <w:rsid w:val="00C40D23"/>
    <w:rsid w:val="00C42D17"/>
    <w:rsid w:val="00C45482"/>
    <w:rsid w:val="00C45956"/>
    <w:rsid w:val="00C47DF8"/>
    <w:rsid w:val="00C50095"/>
    <w:rsid w:val="00C50418"/>
    <w:rsid w:val="00C51F71"/>
    <w:rsid w:val="00C57452"/>
    <w:rsid w:val="00C60DA3"/>
    <w:rsid w:val="00C623C7"/>
    <w:rsid w:val="00C62FDF"/>
    <w:rsid w:val="00C65066"/>
    <w:rsid w:val="00C667DC"/>
    <w:rsid w:val="00C70701"/>
    <w:rsid w:val="00C72591"/>
    <w:rsid w:val="00C74AD6"/>
    <w:rsid w:val="00C74AF8"/>
    <w:rsid w:val="00C75158"/>
    <w:rsid w:val="00C769F5"/>
    <w:rsid w:val="00C80444"/>
    <w:rsid w:val="00C87BA5"/>
    <w:rsid w:val="00C9022E"/>
    <w:rsid w:val="00C91873"/>
    <w:rsid w:val="00C942C0"/>
    <w:rsid w:val="00C947EC"/>
    <w:rsid w:val="00CA2028"/>
    <w:rsid w:val="00CA59DC"/>
    <w:rsid w:val="00CB421D"/>
    <w:rsid w:val="00CB4642"/>
    <w:rsid w:val="00CB7332"/>
    <w:rsid w:val="00CC4854"/>
    <w:rsid w:val="00CC4CD2"/>
    <w:rsid w:val="00CC4E89"/>
    <w:rsid w:val="00CD4B9A"/>
    <w:rsid w:val="00CD5458"/>
    <w:rsid w:val="00CD730D"/>
    <w:rsid w:val="00CD759A"/>
    <w:rsid w:val="00CE27FA"/>
    <w:rsid w:val="00CE3438"/>
    <w:rsid w:val="00CE4ABA"/>
    <w:rsid w:val="00CF60C4"/>
    <w:rsid w:val="00CF73DF"/>
    <w:rsid w:val="00D01EAA"/>
    <w:rsid w:val="00D047E9"/>
    <w:rsid w:val="00D05905"/>
    <w:rsid w:val="00D07913"/>
    <w:rsid w:val="00D11186"/>
    <w:rsid w:val="00D1137D"/>
    <w:rsid w:val="00D1549F"/>
    <w:rsid w:val="00D2473F"/>
    <w:rsid w:val="00D270B3"/>
    <w:rsid w:val="00D31907"/>
    <w:rsid w:val="00D32C0D"/>
    <w:rsid w:val="00D36AB1"/>
    <w:rsid w:val="00D37014"/>
    <w:rsid w:val="00D40ACB"/>
    <w:rsid w:val="00D41DC2"/>
    <w:rsid w:val="00D527D7"/>
    <w:rsid w:val="00D57ED1"/>
    <w:rsid w:val="00D61283"/>
    <w:rsid w:val="00D624EE"/>
    <w:rsid w:val="00D71B51"/>
    <w:rsid w:val="00D75459"/>
    <w:rsid w:val="00D75958"/>
    <w:rsid w:val="00D768CC"/>
    <w:rsid w:val="00D8563D"/>
    <w:rsid w:val="00D87B84"/>
    <w:rsid w:val="00D903C3"/>
    <w:rsid w:val="00D90D80"/>
    <w:rsid w:val="00D910E5"/>
    <w:rsid w:val="00D94C74"/>
    <w:rsid w:val="00DA7D0C"/>
    <w:rsid w:val="00DB24BE"/>
    <w:rsid w:val="00DB3CFD"/>
    <w:rsid w:val="00DB62EF"/>
    <w:rsid w:val="00DC11C6"/>
    <w:rsid w:val="00DC16B5"/>
    <w:rsid w:val="00DC23F4"/>
    <w:rsid w:val="00DC27F6"/>
    <w:rsid w:val="00DD00F2"/>
    <w:rsid w:val="00DD4045"/>
    <w:rsid w:val="00DD4350"/>
    <w:rsid w:val="00DD5D85"/>
    <w:rsid w:val="00DD7642"/>
    <w:rsid w:val="00DE08C1"/>
    <w:rsid w:val="00DE2557"/>
    <w:rsid w:val="00DF578C"/>
    <w:rsid w:val="00E00F22"/>
    <w:rsid w:val="00E02D2E"/>
    <w:rsid w:val="00E111F6"/>
    <w:rsid w:val="00E1205D"/>
    <w:rsid w:val="00E23D83"/>
    <w:rsid w:val="00E261CD"/>
    <w:rsid w:val="00E34EB4"/>
    <w:rsid w:val="00E35373"/>
    <w:rsid w:val="00E355AA"/>
    <w:rsid w:val="00E37ADF"/>
    <w:rsid w:val="00E4176D"/>
    <w:rsid w:val="00E51E9A"/>
    <w:rsid w:val="00E54448"/>
    <w:rsid w:val="00E5493F"/>
    <w:rsid w:val="00E57CD7"/>
    <w:rsid w:val="00E64318"/>
    <w:rsid w:val="00E660F8"/>
    <w:rsid w:val="00E66156"/>
    <w:rsid w:val="00E72205"/>
    <w:rsid w:val="00E7261D"/>
    <w:rsid w:val="00E73FE7"/>
    <w:rsid w:val="00E748E0"/>
    <w:rsid w:val="00E76E22"/>
    <w:rsid w:val="00E87B04"/>
    <w:rsid w:val="00E971E8"/>
    <w:rsid w:val="00EA2045"/>
    <w:rsid w:val="00EA261A"/>
    <w:rsid w:val="00EA6C28"/>
    <w:rsid w:val="00EB13DF"/>
    <w:rsid w:val="00EB1844"/>
    <w:rsid w:val="00EB4658"/>
    <w:rsid w:val="00EB46CE"/>
    <w:rsid w:val="00EC4F8F"/>
    <w:rsid w:val="00EC79CA"/>
    <w:rsid w:val="00ED1989"/>
    <w:rsid w:val="00ED2484"/>
    <w:rsid w:val="00ED41DC"/>
    <w:rsid w:val="00ED5CAE"/>
    <w:rsid w:val="00ED7328"/>
    <w:rsid w:val="00EE5ED2"/>
    <w:rsid w:val="00EF18E2"/>
    <w:rsid w:val="00EF19C5"/>
    <w:rsid w:val="00EF1D05"/>
    <w:rsid w:val="00EF2727"/>
    <w:rsid w:val="00EF3E5B"/>
    <w:rsid w:val="00EF5FDF"/>
    <w:rsid w:val="00F01387"/>
    <w:rsid w:val="00F02BA7"/>
    <w:rsid w:val="00F039ED"/>
    <w:rsid w:val="00F06694"/>
    <w:rsid w:val="00F159B6"/>
    <w:rsid w:val="00F2086C"/>
    <w:rsid w:val="00F21950"/>
    <w:rsid w:val="00F234E4"/>
    <w:rsid w:val="00F258F7"/>
    <w:rsid w:val="00F25C33"/>
    <w:rsid w:val="00F27913"/>
    <w:rsid w:val="00F32794"/>
    <w:rsid w:val="00F333D7"/>
    <w:rsid w:val="00F33714"/>
    <w:rsid w:val="00F42827"/>
    <w:rsid w:val="00F44876"/>
    <w:rsid w:val="00F4720E"/>
    <w:rsid w:val="00F6107F"/>
    <w:rsid w:val="00F622F1"/>
    <w:rsid w:val="00F62964"/>
    <w:rsid w:val="00F71803"/>
    <w:rsid w:val="00F733B4"/>
    <w:rsid w:val="00F7413F"/>
    <w:rsid w:val="00F74A68"/>
    <w:rsid w:val="00F76987"/>
    <w:rsid w:val="00F83511"/>
    <w:rsid w:val="00F85A84"/>
    <w:rsid w:val="00F9090B"/>
    <w:rsid w:val="00F97105"/>
    <w:rsid w:val="00FA26B5"/>
    <w:rsid w:val="00FB58F7"/>
    <w:rsid w:val="00FC44E0"/>
    <w:rsid w:val="00FC590A"/>
    <w:rsid w:val="00FC6B48"/>
    <w:rsid w:val="00FD0321"/>
    <w:rsid w:val="00FD7000"/>
    <w:rsid w:val="00FE05CF"/>
    <w:rsid w:val="00FE1F4A"/>
    <w:rsid w:val="00FE4047"/>
    <w:rsid w:val="00FE422C"/>
    <w:rsid w:val="00FE4786"/>
    <w:rsid w:val="00FE718E"/>
    <w:rsid w:val="00FE7FA8"/>
    <w:rsid w:val="00FF1350"/>
    <w:rsid w:val="00FF1832"/>
    <w:rsid w:val="00FF1EF5"/>
    <w:rsid w:val="00FF47A7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075E"/>
  <w15:docId w15:val="{58858C3F-2D7B-4B78-9ABC-BED96124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text"/>
    <w:qFormat/>
    <w:rsid w:val="0002760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Nadpis častí"/>
    <w:basedOn w:val="Normlny"/>
    <w:next w:val="Normlny"/>
    <w:link w:val="Nadpis1Char"/>
    <w:uiPriority w:val="9"/>
    <w:qFormat/>
    <w:rsid w:val="000276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Nadpis hláv"/>
    <w:basedOn w:val="Normlny"/>
    <w:next w:val="Normlny"/>
    <w:link w:val="Nadpis2Char"/>
    <w:uiPriority w:val="9"/>
    <w:unhideWhenUsed/>
    <w:qFormat/>
    <w:rsid w:val="000276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76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76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76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7606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76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760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76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častí Char"/>
    <w:basedOn w:val="Predvolenpsmoodseku"/>
    <w:link w:val="Nadpis1"/>
    <w:uiPriority w:val="9"/>
    <w:rsid w:val="000276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Nadpis hláv Char"/>
    <w:basedOn w:val="Predvolenpsmoodseku"/>
    <w:link w:val="Nadpis2"/>
    <w:uiPriority w:val="9"/>
    <w:rsid w:val="000276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760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7606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7606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7606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76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760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76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02760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276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7606"/>
    <w:pPr>
      <w:numPr>
        <w:ilvl w:val="1"/>
      </w:numPr>
      <w:ind w:firstLine="284"/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2760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027606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027606"/>
    <w:rPr>
      <w:rFonts w:cs="Times New Roman"/>
      <w:i/>
    </w:rPr>
  </w:style>
  <w:style w:type="paragraph" w:styleId="Bezriadkovania">
    <w:name w:val="No Spacing"/>
    <w:uiPriority w:val="1"/>
    <w:qFormat/>
    <w:rsid w:val="0002760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027606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27606"/>
    <w:rPr>
      <w:i/>
      <w:iCs/>
      <w:color w:val="000000"/>
      <w:sz w:val="20"/>
      <w:szCs w:val="20"/>
    </w:rPr>
  </w:style>
  <w:style w:type="character" w:customStyle="1" w:styleId="CitciaChar">
    <w:name w:val="Citácia Char"/>
    <w:basedOn w:val="Predvolenpsmoodseku"/>
    <w:link w:val="Citcia"/>
    <w:uiPriority w:val="29"/>
    <w:rsid w:val="00027606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76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7606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Jemnzvraznenie">
    <w:name w:val="Subtle Emphasis"/>
    <w:basedOn w:val="Predvolenpsmoodseku"/>
    <w:uiPriority w:val="19"/>
    <w:qFormat/>
    <w:rsid w:val="00027606"/>
    <w:rPr>
      <w:rFonts w:cs="Times New Roman"/>
      <w:i/>
      <w:color w:val="808080"/>
    </w:rPr>
  </w:style>
  <w:style w:type="character" w:styleId="Intenzvnezvraznenie">
    <w:name w:val="Intense Emphasis"/>
    <w:basedOn w:val="Predvolenpsmoodseku"/>
    <w:uiPriority w:val="21"/>
    <w:qFormat/>
    <w:rsid w:val="00027606"/>
    <w:rPr>
      <w:rFonts w:cs="Times New Roman"/>
      <w:b/>
      <w:i/>
      <w:color w:val="4F81BD"/>
    </w:rPr>
  </w:style>
  <w:style w:type="character" w:styleId="Jemnodkaz">
    <w:name w:val="Subtle Reference"/>
    <w:basedOn w:val="Predvolenpsmoodseku"/>
    <w:uiPriority w:val="31"/>
    <w:qFormat/>
    <w:rsid w:val="00027606"/>
    <w:rPr>
      <w:rFonts w:cs="Times New Roman"/>
      <w:smallCaps/>
      <w:color w:val="C0504D"/>
      <w:u w:val="single"/>
    </w:rPr>
  </w:style>
  <w:style w:type="character" w:styleId="Intenzvnyodkaz">
    <w:name w:val="Intense Reference"/>
    <w:basedOn w:val="Predvolenpsmoodseku"/>
    <w:uiPriority w:val="32"/>
    <w:qFormat/>
    <w:rsid w:val="00027606"/>
    <w:rPr>
      <w:rFonts w:cs="Times New Roman"/>
      <w:b/>
      <w:smallCaps/>
      <w:color w:val="C0504D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27606"/>
    <w:rPr>
      <w:rFonts w:cs="Times New Roman"/>
      <w:b/>
      <w:smallCaps/>
      <w:spacing w:val="5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2760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7606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1">
    <w:name w:val="Nadpis 1 Char1"/>
    <w:aliases w:val="Nadpis častí Char1"/>
    <w:uiPriority w:val="9"/>
    <w:rsid w:val="00027606"/>
    <w:rPr>
      <w:rFonts w:ascii="Cambria" w:hAnsi="Cambria"/>
      <w:b/>
      <w:color w:val="365F91"/>
      <w:sz w:val="28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027606"/>
    <w:pPr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76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rsid w:val="00027606"/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760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uiPriority w:val="99"/>
    <w:semiHidden/>
    <w:rsid w:val="00027606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2760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27606"/>
    <w:rPr>
      <w:rFonts w:ascii="Times New Roman" w:eastAsia="Times New Roman" w:hAnsi="Times New Roman" w:cs="Times New Roman"/>
      <w:sz w:val="20"/>
      <w:szCs w:val="20"/>
    </w:rPr>
  </w:style>
  <w:style w:type="paragraph" w:customStyle="1" w:styleId="F2-ZkladnText">
    <w:name w:val="F2-ZákladnýText"/>
    <w:basedOn w:val="Normlny"/>
    <w:uiPriority w:val="99"/>
    <w:rsid w:val="00027606"/>
    <w:pPr>
      <w:ind w:firstLine="0"/>
      <w:jc w:val="both"/>
    </w:pPr>
    <w:rPr>
      <w:lang w:eastAsia="cs-CZ"/>
    </w:rPr>
  </w:style>
  <w:style w:type="paragraph" w:customStyle="1" w:styleId="Default">
    <w:name w:val="Default"/>
    <w:rsid w:val="000276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Normlnywebov">
    <w:name w:val="Normal (Web)"/>
    <w:aliases w:val="webb"/>
    <w:basedOn w:val="Normlny"/>
    <w:uiPriority w:val="99"/>
    <w:rsid w:val="00027606"/>
    <w:pPr>
      <w:spacing w:before="100" w:beforeAutospacing="1" w:after="100" w:afterAutospacing="1"/>
      <w:ind w:firstLine="0"/>
      <w:jc w:val="left"/>
    </w:pPr>
    <w:rPr>
      <w:lang w:eastAsia="sk-SK"/>
    </w:rPr>
  </w:style>
  <w:style w:type="paragraph" w:customStyle="1" w:styleId="BodyText21">
    <w:name w:val="Body Text 21"/>
    <w:basedOn w:val="Normlny"/>
    <w:uiPriority w:val="99"/>
    <w:rsid w:val="00027606"/>
    <w:pPr>
      <w:widowControl w:val="0"/>
      <w:ind w:firstLine="0"/>
      <w:jc w:val="both"/>
    </w:pPr>
    <w:rPr>
      <w:rFonts w:ascii="Book Antiqua" w:hAnsi="Book Antiqua" w:cs="Book Antiqua"/>
      <w:b/>
      <w:bCs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27606"/>
    <w:pPr>
      <w:autoSpaceDE w:val="0"/>
      <w:autoSpaceDN w:val="0"/>
      <w:ind w:firstLine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276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606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606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uiPriority w:val="99"/>
    <w:semiHidden/>
    <w:rsid w:val="00027606"/>
    <w:rPr>
      <w:rFonts w:ascii="Tahoma" w:eastAsia="Times New Roman" w:hAnsi="Tahoma" w:cs="Tahoma"/>
      <w:sz w:val="16"/>
      <w:szCs w:val="16"/>
    </w:rPr>
  </w:style>
  <w:style w:type="character" w:customStyle="1" w:styleId="h1a2">
    <w:name w:val="h1a2"/>
    <w:basedOn w:val="Predvolenpsmoodseku"/>
    <w:rsid w:val="00C80444"/>
    <w:rPr>
      <w:vanish w:val="0"/>
      <w:webHidden w:val="0"/>
      <w:sz w:val="24"/>
      <w:szCs w:val="24"/>
      <w:specVanish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59167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167B"/>
    <w:pPr>
      <w:suppressAutoHyphens w:val="0"/>
      <w:ind w:firstLine="284"/>
      <w:jc w:val="center"/>
    </w:pPr>
    <w:rPr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167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Odkaznapoznmkupodiarou">
    <w:name w:val="footnote reference"/>
    <w:basedOn w:val="Predvolenpsmoodseku"/>
    <w:uiPriority w:val="99"/>
    <w:rsid w:val="0059167B"/>
    <w:rPr>
      <w:rFonts w:ascii="Times New Roman" w:hAnsi="Times New Roman"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426FAA"/>
    <w:rPr>
      <w:color w:val="808080"/>
    </w:rPr>
  </w:style>
  <w:style w:type="character" w:customStyle="1" w:styleId="h1a4">
    <w:name w:val="h1a4"/>
    <w:basedOn w:val="Predvolenpsmoodseku"/>
    <w:rsid w:val="00B46B53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B00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490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8329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511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5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2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96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7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2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5_Dovodova-sprava---Osobitna-cast-upr"/>
    <f:field ref="objsubject" par="" edit="true" text=""/>
    <f:field ref="objcreatedby" par="" text="Haviar, Milan, Ing. arch."/>
    <f:field ref="objcreatedat" par="" text="2.12.2019 12:51:52"/>
    <f:field ref="objchangedby" par="" text="Administrator, System"/>
    <f:field ref="objmodifiedat" par="" text="2.12.2019 12:51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614282-75B8-4843-9369-994B1AD4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zahumenska</dc:creator>
  <cp:lastModifiedBy>Semanco Martin</cp:lastModifiedBy>
  <cp:revision>6</cp:revision>
  <cp:lastPrinted>2019-11-20T12:38:00Z</cp:lastPrinted>
  <dcterms:created xsi:type="dcterms:W3CDTF">2021-05-25T08:46:00Z</dcterms:created>
  <dcterms:modified xsi:type="dcterms:W3CDTF">2021-06-24T13:57:00Z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 align="center"&gt;&amp;nbsp;&lt;/p&gt;&lt;p&gt;Verejnosť bola o&amp;nbsp;príprave návrhu zákona o&amp;nbsp;územnom plánovaní a&amp;nbsp;o&amp;nbsp;zmene a&amp;nbsp;doplnení niektorých zákonov v&amp;nbsp;znení neskorších predpisov a ktorým sa&amp;nbsp;menia a dopĺňajú nie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arch. Milan Haviar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Programového vyhlásenia vlády Slovenskej republiky na roky 2016 až 2020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10683/2019 - 98933-M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LP/2019/246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 </vt:lpwstr>
  </property>
  <property fmtid="{D5CDD505-2E9C-101B-9397-08002B2CF9AE}" pid="47" name="FSC#SKEDITIONSLOVLEX@103.510:AttrStrListDocPropSekundarneLegPravoPO">
    <vt:lpwstr>Smernica 2001/42/ES Európskeho parlamentu a Rady z 27. júna 2001 o posudzovaní účinkov určitých plánov a programov na životné prostredie (Ú. v. ES L 197, 21.7.2001;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2001/42/ES z 27. júna 2001 o posudzovaní účinkov určitých plánov a programov na životné prostredie (Ú. v. L 197, 27.01.2001) lehota – 21. júna 2004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>Zákon č. 24/2006 Z. z. o posudzovaní vplyvov na životné prostredie a o zmene a doplnení niektorých zákonov v znení neskorších predpisov - úplný  _x000d_
Zákon č. 543/2002 Z. z. o ochrane prírody a krajiny v znení neskorších predpisov  - úplný_x000d_
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&lt;p&gt;&lt;em&gt;Vplyvy na podnikateľské prostredie sú pozitívne z&amp;nbsp;hľadiska zrýchlenia procesov územného plánovania a&amp;nbsp;negatívne z&amp;nbsp;titulu finančnej záťaže zavedením správneho poplatku za vydanie územného stanoviska, ktoré je povinným stanoviskom v&amp;nbs</vt:lpwstr>
  </property>
  <property fmtid="{D5CDD505-2E9C-101B-9397-08002B2CF9AE}" pid="66" name="FSC#SKEDITIONSLOVLEX@103.510:AttrStrListDocPropAltRiesenia">
    <vt:lpwstr>Posudzované bolo alternatívne riešenie ponechania procesov územného plánovania a procesov výstavby v pôvodnej právnej norme podľa zákona č. 50/1976 Zb. o územnom plánovaní a stavebnom poriadku (stavebný zákon).</vt:lpwstr>
  </property>
  <property fmtid="{D5CDD505-2E9C-101B-9397-08002B2CF9AE}" pid="67" name="FSC#SKEDITIONSLOVLEX@103.510:AttrStrListDocPropStanoviskoGest">
    <vt:lpwstr>&lt;p align="center"&gt;stanovisko komisie&lt;/p&gt;&lt;p align="center"&gt;&lt;strong&gt;(predbežné pripomienkové konanie)&lt;/strong&gt;&lt;/p&gt;&lt;p align="center"&gt;&lt;strong&gt;k&amp;nbsp;návrhu&lt;/strong&gt;&lt;/p&gt;&lt;p align="center"&gt;&lt;strong&gt;zákona o územnom plánovaní a o zmene a doplnení niektorých zákono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ministri _x000d_
predsedovia ostatných ústredných orgánov štátnej správy 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align="center"&gt;&amp;nbsp;&lt;/p&gt;&lt;p&gt;Ministerstvo dopravy a&amp;nbsp;výstavby SR (ďalej len „ministerstvo“) pripravilo v intenciách Programového vyhlásenia vlády Slovenskej republiky na roky 2016 až 2020 pre oblasť dopravy, výstavby a regionálneho rozvoja – časť Vý</vt:lpwstr>
  </property>
  <property fmtid="{D5CDD505-2E9C-101B-9397-08002B2CF9AE}" pid="150" name="FSC#SKEDITIONSLOVLEX@103.510:vytvorenedna">
    <vt:lpwstr>2. 12. 2019</vt:lpwstr>
  </property>
  <property fmtid="{D5CDD505-2E9C-101B-9397-08002B2CF9AE}" pid="151" name="FSC#COOSYSTEM@1.1:Container">
    <vt:lpwstr>COO.2145.1000.3.3736519</vt:lpwstr>
  </property>
  <property fmtid="{D5CDD505-2E9C-101B-9397-08002B2CF9AE}" pid="152" name="FSC#FSCFOLIO@1.1001:docpropproject">
    <vt:lpwstr/>
  </property>
</Properties>
</file>