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039" w:rsidRPr="00832DB9" w:rsidRDefault="00037039" w:rsidP="00832DB9">
      <w:pPr>
        <w:shd w:val="clear" w:color="auto" w:fill="FFFFFF"/>
        <w:spacing w:after="0" w:line="240" w:lineRule="auto"/>
        <w:jc w:val="center"/>
        <w:rPr>
          <w:rFonts w:ascii="Segoe UI" w:eastAsia="Times New Roman" w:hAnsi="Segoe UI" w:cs="Segoe UI"/>
          <w:sz w:val="35"/>
          <w:szCs w:val="35"/>
          <w:lang w:eastAsia="sk-SK"/>
        </w:rPr>
      </w:pPr>
      <w:bookmarkStart w:id="0" w:name="_GoBack"/>
      <w:r w:rsidRPr="00832DB9">
        <w:rPr>
          <w:rFonts w:ascii="Segoe UI" w:eastAsia="Times New Roman" w:hAnsi="Segoe UI" w:cs="Segoe UI"/>
          <w:sz w:val="35"/>
          <w:szCs w:val="35"/>
          <w:lang w:eastAsia="sk-SK"/>
        </w:rPr>
        <w:t>24</w:t>
      </w:r>
    </w:p>
    <w:bookmarkEnd w:id="0"/>
    <w:p w:rsidR="00037039" w:rsidRPr="00037039" w:rsidRDefault="00037039" w:rsidP="00832DB9">
      <w:pPr>
        <w:shd w:val="clear" w:color="auto" w:fill="FFFFFF"/>
        <w:spacing w:line="240" w:lineRule="auto"/>
        <w:jc w:val="center"/>
        <w:rPr>
          <w:rFonts w:ascii="Segoe UI" w:eastAsia="Times New Roman" w:hAnsi="Segoe UI" w:cs="Segoe UI"/>
          <w:b/>
          <w:bCs/>
          <w:color w:val="000000"/>
          <w:lang w:eastAsia="sk-SK"/>
        </w:rPr>
      </w:pPr>
      <w:r w:rsidRPr="00037039">
        <w:rPr>
          <w:rFonts w:ascii="Segoe UI" w:eastAsia="Times New Roman" w:hAnsi="Segoe UI" w:cs="Segoe UI"/>
          <w:b/>
          <w:bCs/>
          <w:color w:val="000000"/>
          <w:lang w:eastAsia="sk-SK"/>
        </w:rPr>
        <w:t>ZÁKON</w:t>
      </w:r>
    </w:p>
    <w:p w:rsidR="00037039" w:rsidRPr="00037039" w:rsidRDefault="00037039" w:rsidP="00832DB9">
      <w:pPr>
        <w:shd w:val="clear" w:color="auto" w:fill="FFFFFF"/>
        <w:spacing w:after="100" w:line="240" w:lineRule="auto"/>
        <w:jc w:val="center"/>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zo 14. decembra 2005</w:t>
      </w:r>
    </w:p>
    <w:p w:rsidR="00037039" w:rsidRPr="00037039" w:rsidRDefault="00037039" w:rsidP="00832DB9">
      <w:pPr>
        <w:shd w:val="clear" w:color="auto" w:fill="FFFFFF"/>
        <w:spacing w:line="240" w:lineRule="auto"/>
        <w:jc w:val="center"/>
        <w:rPr>
          <w:rFonts w:ascii="Segoe UI" w:eastAsia="Times New Roman" w:hAnsi="Segoe UI" w:cs="Segoe UI"/>
          <w:b/>
          <w:bCs/>
          <w:color w:val="000000"/>
          <w:lang w:eastAsia="sk-SK"/>
        </w:rPr>
      </w:pPr>
      <w:r w:rsidRPr="00037039">
        <w:rPr>
          <w:rFonts w:ascii="Segoe UI" w:eastAsia="Times New Roman" w:hAnsi="Segoe UI" w:cs="Segoe UI"/>
          <w:b/>
          <w:bCs/>
          <w:color w:val="000000"/>
          <w:lang w:eastAsia="sk-SK"/>
        </w:rPr>
        <w:t>o posudzovaní vplyvov na životné prostredie a o zmene a doplnení niektorých zákonov</w:t>
      </w:r>
    </w:p>
    <w:p w:rsidR="00037039" w:rsidRPr="00037039" w:rsidRDefault="00037039" w:rsidP="00832DB9">
      <w:pPr>
        <w:shd w:val="clear" w:color="auto" w:fill="FFFFFF"/>
        <w:spacing w:after="0" w:line="240" w:lineRule="auto"/>
        <w:jc w:val="center"/>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Národná rada Slovenskej republiky sa uzniesla na tomto zákone:</w:t>
      </w:r>
    </w:p>
    <w:p w:rsidR="00037039" w:rsidRPr="00037039" w:rsidRDefault="00037039" w:rsidP="00832DB9">
      <w:pPr>
        <w:shd w:val="clear" w:color="auto" w:fill="FFFFFF"/>
        <w:spacing w:after="0" w:line="240" w:lineRule="auto"/>
        <w:jc w:val="center"/>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Čl. I</w:t>
      </w:r>
    </w:p>
    <w:p w:rsidR="00037039" w:rsidRPr="00037039" w:rsidRDefault="00037039" w:rsidP="00832DB9">
      <w:pPr>
        <w:shd w:val="clear" w:color="auto" w:fill="FFFFFF"/>
        <w:spacing w:after="0" w:line="240" w:lineRule="auto"/>
        <w:jc w:val="center"/>
        <w:rPr>
          <w:rFonts w:ascii="Segoe UI" w:eastAsia="Times New Roman" w:hAnsi="Segoe UI" w:cs="Segoe UI"/>
          <w:color w:val="000000"/>
          <w:sz w:val="21"/>
          <w:szCs w:val="21"/>
          <w:lang w:eastAsia="sk-SK"/>
        </w:rPr>
      </w:pPr>
      <w:r w:rsidRPr="00037039">
        <w:rPr>
          <w:rFonts w:ascii="Segoe UI" w:eastAsia="Times New Roman" w:hAnsi="Segoe UI" w:cs="Segoe UI"/>
          <w:color w:val="000000"/>
          <w:sz w:val="21"/>
          <w:szCs w:val="21"/>
          <w:lang w:eastAsia="sk-SK"/>
        </w:rPr>
        <w:t>PRVÁ ČASŤ</w:t>
      </w:r>
    </w:p>
    <w:p w:rsidR="00037039" w:rsidRPr="00037039" w:rsidRDefault="00037039" w:rsidP="00832DB9">
      <w:pPr>
        <w:shd w:val="clear" w:color="auto" w:fill="FFFFFF"/>
        <w:spacing w:after="0" w:line="240" w:lineRule="auto"/>
        <w:jc w:val="center"/>
        <w:rPr>
          <w:rFonts w:ascii="Segoe UI" w:eastAsia="Times New Roman" w:hAnsi="Segoe UI" w:cs="Segoe UI"/>
          <w:b/>
          <w:bCs/>
          <w:color w:val="000000"/>
          <w:lang w:eastAsia="sk-SK"/>
        </w:rPr>
      </w:pPr>
      <w:r w:rsidRPr="00037039">
        <w:rPr>
          <w:rFonts w:ascii="Segoe UI" w:eastAsia="Times New Roman" w:hAnsi="Segoe UI" w:cs="Segoe UI"/>
          <w:b/>
          <w:bCs/>
          <w:color w:val="000000"/>
          <w:lang w:eastAsia="sk-SK"/>
        </w:rPr>
        <w:t>ZÁKLADNÉ USTANOVENIA</w:t>
      </w:r>
    </w:p>
    <w:p w:rsidR="00037039" w:rsidRPr="00037039" w:rsidRDefault="00037039" w:rsidP="00832DB9">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1</w:t>
      </w:r>
    </w:p>
    <w:p w:rsidR="00037039" w:rsidRPr="00037039" w:rsidRDefault="00037039" w:rsidP="00832DB9">
      <w:pPr>
        <w:shd w:val="clear" w:color="auto" w:fill="FFFFFF"/>
        <w:spacing w:after="0" w:line="240" w:lineRule="auto"/>
        <w:jc w:val="center"/>
        <w:rPr>
          <w:rFonts w:ascii="Segoe UI" w:eastAsia="Times New Roman" w:hAnsi="Segoe UI" w:cs="Segoe UI"/>
          <w:color w:val="494949"/>
          <w:sz w:val="21"/>
          <w:szCs w:val="21"/>
          <w:lang w:eastAsia="sk-SK"/>
        </w:rPr>
      </w:pPr>
    </w:p>
    <w:p w:rsidR="00037039" w:rsidRPr="00037039" w:rsidRDefault="00037039" w:rsidP="00832DB9">
      <w:pPr>
        <w:shd w:val="clear" w:color="auto" w:fill="FFFFFF"/>
        <w:spacing w:line="240" w:lineRule="auto"/>
        <w:jc w:val="center"/>
        <w:rPr>
          <w:rFonts w:ascii="Segoe UI" w:eastAsia="Times New Roman" w:hAnsi="Segoe UI" w:cs="Segoe UI"/>
          <w:b/>
          <w:bCs/>
          <w:color w:val="000000"/>
          <w:lang w:eastAsia="sk-SK"/>
        </w:rPr>
      </w:pPr>
      <w:r w:rsidRPr="00037039">
        <w:rPr>
          <w:rFonts w:ascii="Segoe UI" w:eastAsia="Times New Roman" w:hAnsi="Segoe UI" w:cs="Segoe UI"/>
          <w:b/>
          <w:bCs/>
          <w:color w:val="000000"/>
          <w:lang w:eastAsia="sk-SK"/>
        </w:rPr>
        <w:t>Predmet zákona</w:t>
      </w:r>
    </w:p>
    <w:p w:rsidR="00037039" w:rsidRPr="00037039" w:rsidRDefault="00037039" w:rsidP="00037039">
      <w:pPr>
        <w:shd w:val="clear" w:color="auto" w:fill="FFFFFF"/>
        <w:spacing w:after="0" w:line="240" w:lineRule="auto"/>
        <w:jc w:val="both"/>
        <w:rPr>
          <w:rFonts w:ascii="Segoe UI" w:eastAsia="Times New Roman" w:hAnsi="Segoe UI" w:cs="Segoe UI"/>
          <w:color w:val="000000"/>
          <w:sz w:val="21"/>
          <w:szCs w:val="21"/>
          <w:lang w:eastAsia="sk-SK"/>
        </w:rPr>
      </w:pPr>
      <w:r w:rsidRPr="00037039">
        <w:rPr>
          <w:rFonts w:ascii="Segoe UI" w:eastAsia="Times New Roman" w:hAnsi="Segoe UI" w:cs="Segoe UI"/>
          <w:color w:val="000000"/>
          <w:sz w:val="21"/>
          <w:szCs w:val="21"/>
          <w:lang w:eastAsia="sk-SK"/>
        </w:rPr>
        <w:t>(1)</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Tento zákon upravuje</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a)</w:t>
      </w:r>
      <w:r w:rsidR="00037039" w:rsidRPr="00037039">
        <w:rPr>
          <w:rFonts w:ascii="Segoe UI" w:eastAsia="Times New Roman" w:hAnsi="Segoe UI" w:cs="Segoe UI"/>
          <w:color w:val="494949"/>
          <w:sz w:val="21"/>
          <w:szCs w:val="21"/>
          <w:lang w:eastAsia="sk-SK"/>
        </w:rPr>
        <w:t>postup odborného a verejného posudzovania predpokladaných vplyvov na životné prostredie</w:t>
      </w:r>
      <w:hyperlink r:id="rId4" w:anchor="poznamky.poznamka-1" w:tooltip="Odkaz na predpis alebo ustanovenie" w:history="1">
        <w:r w:rsidR="00037039" w:rsidRPr="00037039">
          <w:rPr>
            <w:rFonts w:ascii="Segoe UI" w:eastAsia="Times New Roman" w:hAnsi="Segoe UI" w:cs="Segoe UI"/>
            <w:i/>
            <w:iCs/>
            <w:color w:val="0000FF"/>
            <w:sz w:val="16"/>
            <w:szCs w:val="16"/>
            <w:vertAlign w:val="superscript"/>
            <w:lang w:eastAsia="sk-SK"/>
          </w:rPr>
          <w:t>1</w:t>
        </w:r>
        <w:r w:rsidR="00037039" w:rsidRPr="00037039">
          <w:rPr>
            <w:rFonts w:ascii="Segoe UI" w:eastAsia="Times New Roman" w:hAnsi="Segoe UI" w:cs="Segoe UI"/>
            <w:i/>
            <w:iCs/>
            <w:color w:val="0000FF"/>
            <w:sz w:val="21"/>
            <w:szCs w:val="21"/>
            <w:lang w:eastAsia="sk-SK"/>
          </w:rPr>
          <w:t>)</w:t>
        </w:r>
      </w:hyperlink>
      <w:r w:rsidR="00037039" w:rsidRPr="00037039">
        <w:rPr>
          <w:rFonts w:ascii="Segoe UI" w:eastAsia="Times New Roman" w:hAnsi="Segoe UI" w:cs="Segoe UI"/>
          <w:color w:val="494949"/>
          <w:sz w:val="21"/>
          <w:szCs w:val="21"/>
          <w:lang w:eastAsia="sk-SK"/>
        </w:rPr>
        <w:t> (ďalej len „posudzovanie vplyvov“)</w:t>
      </w:r>
    </w:p>
    <w:p w:rsidR="00037039" w:rsidRPr="00037039" w:rsidRDefault="00832DB9" w:rsidP="00037039">
      <w:pPr>
        <w:shd w:val="clear" w:color="auto" w:fill="FFFFFF"/>
        <w:spacing w:after="0" w:line="240" w:lineRule="auto"/>
        <w:jc w:val="both"/>
        <w:rPr>
          <w:rFonts w:ascii="Segoe UI" w:eastAsia="Times New Roman" w:hAnsi="Segoe UI" w:cs="Segoe UI"/>
          <w:color w:val="494949"/>
          <w:sz w:val="21"/>
          <w:szCs w:val="21"/>
          <w:lang w:eastAsia="sk-SK"/>
        </w:rPr>
      </w:pPr>
      <w:r>
        <w:rPr>
          <w:rFonts w:ascii="Segoe UI" w:eastAsia="Times New Roman" w:hAnsi="Segoe UI" w:cs="Segoe UI"/>
          <w:color w:val="494949"/>
          <w:sz w:val="21"/>
          <w:szCs w:val="21"/>
          <w:lang w:eastAsia="sk-SK"/>
        </w:rPr>
        <w:t>1.</w:t>
      </w:r>
      <w:r w:rsidR="00037039" w:rsidRPr="00037039">
        <w:rPr>
          <w:rFonts w:ascii="Segoe UI" w:eastAsia="Times New Roman" w:hAnsi="Segoe UI" w:cs="Segoe UI"/>
          <w:color w:val="494949"/>
          <w:sz w:val="21"/>
          <w:szCs w:val="21"/>
          <w:lang w:eastAsia="sk-SK"/>
        </w:rPr>
        <w:t>strategických dokumentov počas ich prípravy a pred ich schválením,</w:t>
      </w:r>
    </w:p>
    <w:p w:rsidR="00037039" w:rsidRPr="00037039" w:rsidRDefault="00832DB9" w:rsidP="00037039">
      <w:pPr>
        <w:shd w:val="clear" w:color="auto" w:fill="FFFFFF"/>
        <w:spacing w:after="0" w:line="240" w:lineRule="auto"/>
        <w:jc w:val="both"/>
        <w:rPr>
          <w:rFonts w:ascii="Segoe UI" w:eastAsia="Times New Roman" w:hAnsi="Segoe UI" w:cs="Segoe UI"/>
          <w:color w:val="494949"/>
          <w:sz w:val="21"/>
          <w:szCs w:val="21"/>
          <w:lang w:eastAsia="sk-SK"/>
        </w:rPr>
      </w:pPr>
      <w:r>
        <w:rPr>
          <w:rFonts w:ascii="Segoe UI" w:eastAsia="Times New Roman" w:hAnsi="Segoe UI" w:cs="Segoe UI"/>
          <w:color w:val="494949"/>
          <w:sz w:val="21"/>
          <w:szCs w:val="21"/>
          <w:lang w:eastAsia="sk-SK"/>
        </w:rPr>
        <w:t>2.</w:t>
      </w:r>
      <w:r w:rsidR="00037039" w:rsidRPr="00037039">
        <w:rPr>
          <w:rFonts w:ascii="Segoe UI" w:eastAsia="Times New Roman" w:hAnsi="Segoe UI" w:cs="Segoe UI"/>
          <w:color w:val="494949"/>
          <w:sz w:val="21"/>
          <w:szCs w:val="21"/>
          <w:lang w:eastAsia="sk-SK"/>
        </w:rPr>
        <w:t>navrhovaných činností pred rozhodnutím o ich umiestnení alebo pred ich povolením podľa osobitných predpisov,</w:t>
      </w:r>
      <w:hyperlink r:id="rId5" w:anchor="poznamky.poznamka-2" w:tooltip="Odkaz na predpis alebo ustanovenie" w:history="1">
        <w:r w:rsidR="00037039" w:rsidRPr="00037039">
          <w:rPr>
            <w:rFonts w:ascii="Segoe UI" w:eastAsia="Times New Roman" w:hAnsi="Segoe UI" w:cs="Segoe UI"/>
            <w:i/>
            <w:iCs/>
            <w:color w:val="0000FF"/>
            <w:sz w:val="16"/>
            <w:szCs w:val="16"/>
            <w:vertAlign w:val="superscript"/>
            <w:lang w:eastAsia="sk-SK"/>
          </w:rPr>
          <w:t>2</w:t>
        </w:r>
        <w:r w:rsidR="00037039" w:rsidRPr="00037039">
          <w:rPr>
            <w:rFonts w:ascii="Segoe UI" w:eastAsia="Times New Roman" w:hAnsi="Segoe UI" w:cs="Segoe UI"/>
            <w:i/>
            <w:iCs/>
            <w:color w:val="0000FF"/>
            <w:sz w:val="21"/>
            <w:szCs w:val="21"/>
            <w:lang w:eastAsia="sk-SK"/>
          </w:rPr>
          <w:t>)</w:t>
        </w:r>
      </w:hyperlink>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b)</w:t>
      </w:r>
      <w:r w:rsidR="00037039" w:rsidRPr="00037039">
        <w:rPr>
          <w:rFonts w:ascii="Segoe UI" w:eastAsia="Times New Roman" w:hAnsi="Segoe UI" w:cs="Segoe UI"/>
          <w:color w:val="494949"/>
          <w:sz w:val="21"/>
          <w:szCs w:val="21"/>
          <w:lang w:eastAsia="sk-SK"/>
        </w:rPr>
        <w:t>pôsobnosť orgánov štátnej správy a pôsobnosť obcí pri posudzovaní vplyvov,</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c)</w:t>
      </w:r>
      <w:r w:rsidR="00037039" w:rsidRPr="00037039">
        <w:rPr>
          <w:rFonts w:ascii="Segoe UI" w:eastAsia="Times New Roman" w:hAnsi="Segoe UI" w:cs="Segoe UI"/>
          <w:color w:val="494949"/>
          <w:sz w:val="21"/>
          <w:szCs w:val="21"/>
          <w:lang w:eastAsia="sk-SK"/>
        </w:rPr>
        <w:t>práva a povinnosti účastníkov procesu posudzovania pri posudzovaní vplyvov.</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(2)</w:t>
      </w:r>
      <w:r w:rsidR="00037039" w:rsidRPr="00037039">
        <w:rPr>
          <w:rFonts w:ascii="Segoe UI" w:eastAsia="Times New Roman" w:hAnsi="Segoe UI" w:cs="Segoe UI"/>
          <w:color w:val="494949"/>
          <w:sz w:val="21"/>
          <w:szCs w:val="21"/>
          <w:lang w:eastAsia="sk-SK"/>
        </w:rPr>
        <w:t>Tento zákon sa nevzťahuje na</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a)</w:t>
      </w:r>
      <w:r w:rsidR="00037039" w:rsidRPr="00037039">
        <w:rPr>
          <w:rFonts w:ascii="Segoe UI" w:eastAsia="Times New Roman" w:hAnsi="Segoe UI" w:cs="Segoe UI"/>
          <w:color w:val="494949"/>
          <w:sz w:val="21"/>
          <w:szCs w:val="21"/>
          <w:lang w:eastAsia="sk-SK"/>
        </w:rPr>
        <w:t>strategické dokumenty, ktorých jediným účelom je obrana, civilná ochrana, finančné alebo rozpočtové plány a programy,</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b)</w:t>
      </w:r>
      <w:r w:rsidR="00037039" w:rsidRPr="00037039">
        <w:rPr>
          <w:rFonts w:ascii="Segoe UI" w:eastAsia="Times New Roman" w:hAnsi="Segoe UI" w:cs="Segoe UI"/>
          <w:color w:val="494949"/>
          <w:sz w:val="21"/>
          <w:szCs w:val="21"/>
          <w:lang w:eastAsia="sk-SK"/>
        </w:rPr>
        <w:t>navrhované činnosti alebo ich zmeny, ktorých jediným účelom je obrana alebo reakcia na mimoriadnu udalosť podľa osobitného predpisu.</w:t>
      </w:r>
      <w:hyperlink r:id="rId6" w:anchor="poznamky.poznamka-2a" w:tooltip="Odkaz na predpis alebo ustanovenie" w:history="1">
        <w:r w:rsidR="00037039" w:rsidRPr="00037039">
          <w:rPr>
            <w:rFonts w:ascii="Segoe UI" w:eastAsia="Times New Roman" w:hAnsi="Segoe UI" w:cs="Segoe UI"/>
            <w:i/>
            <w:iCs/>
            <w:color w:val="0000FF"/>
            <w:sz w:val="16"/>
            <w:szCs w:val="16"/>
            <w:vertAlign w:val="superscript"/>
            <w:lang w:eastAsia="sk-SK"/>
          </w:rPr>
          <w:t>2a</w:t>
        </w:r>
        <w:r w:rsidR="00037039" w:rsidRPr="00037039">
          <w:rPr>
            <w:rFonts w:ascii="Segoe UI" w:eastAsia="Times New Roman" w:hAnsi="Segoe UI" w:cs="Segoe UI"/>
            <w:i/>
            <w:iCs/>
            <w:color w:val="0000FF"/>
            <w:sz w:val="21"/>
            <w:szCs w:val="21"/>
            <w:lang w:eastAsia="sk-SK"/>
          </w:rPr>
          <w:t>)</w:t>
        </w:r>
      </w:hyperlink>
    </w:p>
    <w:p w:rsidR="00037039" w:rsidRPr="00037039" w:rsidRDefault="00037039" w:rsidP="00832DB9">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2</w:t>
      </w:r>
    </w:p>
    <w:p w:rsidR="00037039" w:rsidRPr="00037039" w:rsidRDefault="00037039" w:rsidP="00832DB9">
      <w:pPr>
        <w:shd w:val="clear" w:color="auto" w:fill="FFFFFF"/>
        <w:spacing w:after="0" w:line="240" w:lineRule="auto"/>
        <w:jc w:val="center"/>
        <w:rPr>
          <w:rFonts w:ascii="Segoe UI" w:eastAsia="Times New Roman" w:hAnsi="Segoe UI" w:cs="Segoe UI"/>
          <w:color w:val="494949"/>
          <w:sz w:val="21"/>
          <w:szCs w:val="21"/>
          <w:lang w:eastAsia="sk-SK"/>
        </w:rPr>
      </w:pPr>
    </w:p>
    <w:p w:rsidR="00037039" w:rsidRPr="00037039" w:rsidRDefault="00037039" w:rsidP="00832DB9">
      <w:pPr>
        <w:shd w:val="clear" w:color="auto" w:fill="FFFFFF"/>
        <w:spacing w:line="240" w:lineRule="auto"/>
        <w:jc w:val="center"/>
        <w:rPr>
          <w:rFonts w:ascii="Segoe UI" w:eastAsia="Times New Roman" w:hAnsi="Segoe UI" w:cs="Segoe UI"/>
          <w:b/>
          <w:bCs/>
          <w:color w:val="000000"/>
          <w:lang w:eastAsia="sk-SK"/>
        </w:rPr>
      </w:pPr>
      <w:r w:rsidRPr="00037039">
        <w:rPr>
          <w:rFonts w:ascii="Segoe UI" w:eastAsia="Times New Roman" w:hAnsi="Segoe UI" w:cs="Segoe UI"/>
          <w:b/>
          <w:bCs/>
          <w:color w:val="000000"/>
          <w:lang w:eastAsia="sk-SK"/>
        </w:rPr>
        <w:t>Účel zákona</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Účelom zákona je najmä</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a)</w:t>
      </w:r>
      <w:r w:rsidR="00037039" w:rsidRPr="00037039">
        <w:rPr>
          <w:rFonts w:ascii="Segoe UI" w:eastAsia="Times New Roman" w:hAnsi="Segoe UI" w:cs="Segoe UI"/>
          <w:color w:val="494949"/>
          <w:sz w:val="21"/>
          <w:szCs w:val="21"/>
          <w:lang w:eastAsia="sk-SK"/>
        </w:rPr>
        <w:t>včasne a účinne zabezpečiť vysokú úroveň ochrany životného prostredia a prispieť k integrácii environmentálnych aspektov do prípravy a schvaľovania strategických dokumentov so zreteľom na podporu trvalo udržateľného rozvoja,</w:t>
      </w:r>
      <w:hyperlink r:id="rId7" w:anchor="poznamky.poznamka-3" w:tooltip="Odkaz na predpis alebo ustanovenie" w:history="1">
        <w:r w:rsidR="00037039" w:rsidRPr="00037039">
          <w:rPr>
            <w:rFonts w:ascii="Segoe UI" w:eastAsia="Times New Roman" w:hAnsi="Segoe UI" w:cs="Segoe UI"/>
            <w:i/>
            <w:iCs/>
            <w:color w:val="0000FF"/>
            <w:sz w:val="16"/>
            <w:szCs w:val="16"/>
            <w:vertAlign w:val="superscript"/>
            <w:lang w:eastAsia="sk-SK"/>
          </w:rPr>
          <w:t>3</w:t>
        </w:r>
        <w:r w:rsidR="00037039" w:rsidRPr="00037039">
          <w:rPr>
            <w:rFonts w:ascii="Segoe UI" w:eastAsia="Times New Roman" w:hAnsi="Segoe UI" w:cs="Segoe UI"/>
            <w:i/>
            <w:iCs/>
            <w:color w:val="0000FF"/>
            <w:sz w:val="21"/>
            <w:szCs w:val="21"/>
            <w:lang w:eastAsia="sk-SK"/>
          </w:rPr>
          <w:t>)</w:t>
        </w:r>
      </w:hyperlink>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b)</w:t>
      </w:r>
      <w:r w:rsidR="00037039" w:rsidRPr="00037039">
        <w:rPr>
          <w:rFonts w:ascii="Segoe UI" w:eastAsia="Times New Roman" w:hAnsi="Segoe UI" w:cs="Segoe UI"/>
          <w:color w:val="494949"/>
          <w:sz w:val="21"/>
          <w:szCs w:val="21"/>
          <w:lang w:eastAsia="sk-SK"/>
        </w:rPr>
        <w:t>zistiť, opísať a vyhodnotiť priame a nepriame vplyvy navrhovaného strategického dokumentu a navrhovanej činnosti na životné prostredie,</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c)</w:t>
      </w:r>
      <w:r w:rsidR="00037039" w:rsidRPr="00037039">
        <w:rPr>
          <w:rFonts w:ascii="Segoe UI" w:eastAsia="Times New Roman" w:hAnsi="Segoe UI" w:cs="Segoe UI"/>
          <w:color w:val="494949"/>
          <w:sz w:val="21"/>
          <w:szCs w:val="21"/>
          <w:lang w:eastAsia="sk-SK"/>
        </w:rPr>
        <w:t>objasniť a porovnať výhody a nevýhody návrhu strategického dokumentu a navrhovanej činnosti vrátane ich variantov a to aj v porovnaní s nulovým variantom,</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d)</w:t>
      </w:r>
      <w:r w:rsidR="00037039" w:rsidRPr="00037039">
        <w:rPr>
          <w:rFonts w:ascii="Segoe UI" w:eastAsia="Times New Roman" w:hAnsi="Segoe UI" w:cs="Segoe UI"/>
          <w:color w:val="494949"/>
          <w:sz w:val="21"/>
          <w:szCs w:val="21"/>
          <w:lang w:eastAsia="sk-SK"/>
        </w:rPr>
        <w:t>určiť opatrenia, ktoré zabránia znečisťovaniu životného prostredia, zmiernia znečisťovanie životného prostredia alebo zabránia poškodzovaniu životného prostredia,</w:t>
      </w:r>
      <w:hyperlink r:id="rId8" w:anchor="poznamky.poznamka-4" w:tooltip="Odkaz na predpis alebo ustanovenie" w:history="1">
        <w:r w:rsidR="00037039" w:rsidRPr="00037039">
          <w:rPr>
            <w:rFonts w:ascii="Segoe UI" w:eastAsia="Times New Roman" w:hAnsi="Segoe UI" w:cs="Segoe UI"/>
            <w:i/>
            <w:iCs/>
            <w:color w:val="0000FF"/>
            <w:sz w:val="16"/>
            <w:szCs w:val="16"/>
            <w:vertAlign w:val="superscript"/>
            <w:lang w:eastAsia="sk-SK"/>
          </w:rPr>
          <w:t>4</w:t>
        </w:r>
        <w:r w:rsidR="00037039" w:rsidRPr="00037039">
          <w:rPr>
            <w:rFonts w:ascii="Segoe UI" w:eastAsia="Times New Roman" w:hAnsi="Segoe UI" w:cs="Segoe UI"/>
            <w:i/>
            <w:iCs/>
            <w:color w:val="0000FF"/>
            <w:sz w:val="21"/>
            <w:szCs w:val="21"/>
            <w:lang w:eastAsia="sk-SK"/>
          </w:rPr>
          <w:t>)</w:t>
        </w:r>
      </w:hyperlink>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e)</w:t>
      </w:r>
      <w:r w:rsidR="00037039" w:rsidRPr="00037039">
        <w:rPr>
          <w:rFonts w:ascii="Segoe UI" w:eastAsia="Times New Roman" w:hAnsi="Segoe UI" w:cs="Segoe UI"/>
          <w:color w:val="494949"/>
          <w:sz w:val="21"/>
          <w:szCs w:val="21"/>
          <w:lang w:eastAsia="sk-SK"/>
        </w:rPr>
        <w:t>získať odborný podklad na schválenie strategického dokumentu a na vydanie rozhodnutia o povolení činnosti podľa osobitných predpisov.</w:t>
      </w:r>
      <w:hyperlink r:id="rId9" w:anchor="poznamky.poznamka-2" w:tooltip="Odkaz na predpis alebo ustanovenie" w:history="1">
        <w:r w:rsidR="00037039" w:rsidRPr="00037039">
          <w:rPr>
            <w:rFonts w:ascii="Segoe UI" w:eastAsia="Times New Roman" w:hAnsi="Segoe UI" w:cs="Segoe UI"/>
            <w:i/>
            <w:iCs/>
            <w:color w:val="0000FF"/>
            <w:sz w:val="16"/>
            <w:szCs w:val="16"/>
            <w:vertAlign w:val="superscript"/>
            <w:lang w:eastAsia="sk-SK"/>
          </w:rPr>
          <w:t>2</w:t>
        </w:r>
        <w:r w:rsidR="00037039" w:rsidRPr="00037039">
          <w:rPr>
            <w:rFonts w:ascii="Segoe UI" w:eastAsia="Times New Roman" w:hAnsi="Segoe UI" w:cs="Segoe UI"/>
            <w:i/>
            <w:iCs/>
            <w:color w:val="0000FF"/>
            <w:sz w:val="21"/>
            <w:szCs w:val="21"/>
            <w:lang w:eastAsia="sk-SK"/>
          </w:rPr>
          <w:t>)</w:t>
        </w:r>
      </w:hyperlink>
    </w:p>
    <w:p w:rsidR="00037039" w:rsidRPr="00037039" w:rsidRDefault="00037039" w:rsidP="00832DB9">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3</w:t>
      </w:r>
    </w:p>
    <w:p w:rsidR="00037039" w:rsidRPr="00037039" w:rsidRDefault="00037039" w:rsidP="00832DB9">
      <w:pPr>
        <w:shd w:val="clear" w:color="auto" w:fill="FFFFFF"/>
        <w:spacing w:after="0" w:line="240" w:lineRule="auto"/>
        <w:jc w:val="center"/>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Na účely tohto zákona</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a)</w:t>
      </w:r>
      <w:r w:rsidR="00037039" w:rsidRPr="00037039">
        <w:rPr>
          <w:rFonts w:ascii="Segoe UI" w:eastAsia="Times New Roman" w:hAnsi="Segoe UI" w:cs="Segoe UI"/>
          <w:color w:val="494949"/>
          <w:sz w:val="21"/>
          <w:szCs w:val="21"/>
          <w:lang w:eastAsia="sk-SK"/>
        </w:rPr>
        <w:t>vplyv na životné prostredie je akýkoľvek priamy alebo nepriamy vplyv na životné prostredie vrátane vplyvu na zdravie ľudí, flóru, faunu, biodiverzitu, pôdu, klímu, ovzdušie, vodu, krajinu, prírodné lokality, hmotný majetok, kultúrne dedičstvo a vzájomné pôsobenie medzi týmito faktormi,</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lastRenderedPageBreak/>
        <w:t>b)</w:t>
      </w:r>
      <w:r w:rsidR="00037039" w:rsidRPr="00037039">
        <w:rPr>
          <w:rFonts w:ascii="Segoe UI" w:eastAsia="Times New Roman" w:hAnsi="Segoe UI" w:cs="Segoe UI"/>
          <w:color w:val="494949"/>
          <w:sz w:val="21"/>
          <w:szCs w:val="21"/>
          <w:lang w:eastAsia="sk-SK"/>
        </w:rPr>
        <w:t>posudzovanie vplyvov strategického dokumentu je postup uvedený v druhej časti tohto zákona, v priebehu ktorého sa hodnotia pravdepodobné vplyvy strategického dokumentu na životné prostredie vrátane vplyvov na zdravie ľudí; tento postup zahŕňa predloženie oznámenia o vypracovaní strategického dokumentu (ďalej len "oznámenie"), vypracovanie rozsahu hodnotenia strategického dokumentu, správy o hodnotení vplyvov strategického dokumentu na životné prostredie (ďalej len "správa o hodnotení strategického dokumentu") a záverečného stanoviska z posúdenia strategického dokumentu, pričom pri všetkých fázach postupu je zabezpečený prístup verejnosti a konzultovanie strategického dokumentu s verejnosťou, a ak ide o posudzovanie vplyvov presahujúcich štátne hranice, aj s dotknutou stranou,</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c)</w:t>
      </w:r>
      <w:r w:rsidR="00037039" w:rsidRPr="00037039">
        <w:rPr>
          <w:rFonts w:ascii="Segoe UI" w:eastAsia="Times New Roman" w:hAnsi="Segoe UI" w:cs="Segoe UI"/>
          <w:color w:val="494949"/>
          <w:sz w:val="21"/>
          <w:szCs w:val="21"/>
          <w:lang w:eastAsia="sk-SK"/>
        </w:rPr>
        <w:t>posudzovanie vplyvov navrhovanej činnosti alebo jej zmeny je postup uvedený v tretej časti tohto zákona, v priebehu ktorého sa hodnotia pravdepodobné vplyvy navrhovanej činnosti alebo jej zmeny na životné prostredie vrátane vplyvov na zdravie ľudí; tento postup zahŕňa vypracovanie zámeru, určenie rozsahu hodnotenia navrhovanej činnosti alebo jej zmeny, vypracovanie správy o hodnotení vplyvov navrhovanej činnosti alebo zmeny navrhovanej činnosti na životné prostredie (ďalej len "správa o hodnotení činnosti") alebo jej zmeny a záverečného stanoviska z posúdenia navrhovanej činnosti alebo jej zmeny (ďalej len "záverečné stanovisko"), pričom pri všetkých fázach postupu je zabezpečená účasť verejnosti a konzultovanie s verejnosťou a dotknutými orgánmi, a ak ide o posudzovanie vplyvov presahujúcich štátne hranice, aj s dotknutou stranou,</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d)</w:t>
      </w:r>
      <w:r w:rsidR="00037039" w:rsidRPr="00037039">
        <w:rPr>
          <w:rFonts w:ascii="Segoe UI" w:eastAsia="Times New Roman" w:hAnsi="Segoe UI" w:cs="Segoe UI"/>
          <w:color w:val="494949"/>
          <w:sz w:val="21"/>
          <w:szCs w:val="21"/>
          <w:lang w:eastAsia="sk-SK"/>
        </w:rPr>
        <w:t>strategický dokument je návrh plánu alebo programu vrátane takého, ktorý je spolufinancovaný Európskou úniou, ako aj akákoľvek jeho zmena, ktorý sa pripravuje, schvaľuje alebo pripravuje a schvaľuje na štátnej, regionálnej alebo miestnej úrovni alebo ktorý je pripravovaný na schválenie Národnou radou Slovenskej republiky, obecným zastupiteľstvom, zastupiteľstvom vyššieho územného celku alebo vládou Slovenskej republiky a ich prípravu vyžaduje všeobecne záväzný právny predpis, rozhodnutie alebo uznesenie orgánu, pre ktorý sa pripravuje na schválenie,</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e)</w:t>
      </w:r>
      <w:r w:rsidR="00037039" w:rsidRPr="00037039">
        <w:rPr>
          <w:rFonts w:ascii="Segoe UI" w:eastAsia="Times New Roman" w:hAnsi="Segoe UI" w:cs="Segoe UI"/>
          <w:color w:val="494949"/>
          <w:sz w:val="21"/>
          <w:szCs w:val="21"/>
          <w:lang w:eastAsia="sk-SK"/>
        </w:rPr>
        <w:t>strategický dokument s celoštátnym dosahom je strategický dokument, ktorý schvaľuje vláda Slovenskej republiky,</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f)</w:t>
      </w:r>
      <w:r w:rsidR="00037039" w:rsidRPr="00037039">
        <w:rPr>
          <w:rFonts w:ascii="Segoe UI" w:eastAsia="Times New Roman" w:hAnsi="Segoe UI" w:cs="Segoe UI"/>
          <w:color w:val="494949"/>
          <w:sz w:val="21"/>
          <w:szCs w:val="21"/>
          <w:lang w:eastAsia="sk-SK"/>
        </w:rPr>
        <w:t>navrhovaná činnosť alebo zmena navrhovanej činnosti (ďalej len "navrhovaná činnosť alebo jej zmena") je realizácia stavieb, iných zariadení, realizačný zámer alebo iný zásah do prírodného prostredia alebo do krajiny meniaci fyzické aspekty lokality vrátane ťažby nerastnej suroviny,</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g)</w:t>
      </w:r>
      <w:r w:rsidR="00037039" w:rsidRPr="00037039">
        <w:rPr>
          <w:rFonts w:ascii="Segoe UI" w:eastAsia="Times New Roman" w:hAnsi="Segoe UI" w:cs="Segoe UI"/>
          <w:color w:val="494949"/>
          <w:sz w:val="21"/>
          <w:szCs w:val="21"/>
          <w:lang w:eastAsia="sk-SK"/>
        </w:rPr>
        <w:t>navrhovateľ je fyzická osoba alebo právnická osoba, ktorá má záujem realizovať navrhovanú činnosť alebo jej zmenu vyžadujúcu si povolenie,</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h)</w:t>
      </w:r>
      <w:r w:rsidR="00037039" w:rsidRPr="00037039">
        <w:rPr>
          <w:rFonts w:ascii="Segoe UI" w:eastAsia="Times New Roman" w:hAnsi="Segoe UI" w:cs="Segoe UI"/>
          <w:color w:val="494949"/>
          <w:sz w:val="21"/>
          <w:szCs w:val="21"/>
          <w:lang w:eastAsia="sk-SK"/>
        </w:rPr>
        <w:t>povoľovacie konanie je konanie, v ktorom sa rozhoduje o návrhu na vydanie povolenia vo vzťahu k navrhovanej činnosti alebo jej zmene podľa osobitných predpisov,</w:t>
      </w:r>
      <w:hyperlink r:id="rId10" w:anchor="poznamky.poznamka-2" w:tooltip="Odkaz na predpis alebo ustanovenie" w:history="1">
        <w:r w:rsidR="00037039" w:rsidRPr="00037039">
          <w:rPr>
            <w:rFonts w:ascii="Segoe UI" w:eastAsia="Times New Roman" w:hAnsi="Segoe UI" w:cs="Segoe UI"/>
            <w:i/>
            <w:iCs/>
            <w:color w:val="0000FF"/>
            <w:sz w:val="16"/>
            <w:szCs w:val="16"/>
            <w:vertAlign w:val="superscript"/>
            <w:lang w:eastAsia="sk-SK"/>
          </w:rPr>
          <w:t>2</w:t>
        </w:r>
        <w:r w:rsidR="00037039" w:rsidRPr="00037039">
          <w:rPr>
            <w:rFonts w:ascii="Segoe UI" w:eastAsia="Times New Roman" w:hAnsi="Segoe UI" w:cs="Segoe UI"/>
            <w:i/>
            <w:iCs/>
            <w:color w:val="0000FF"/>
            <w:sz w:val="21"/>
            <w:szCs w:val="21"/>
            <w:lang w:eastAsia="sk-SK"/>
          </w:rPr>
          <w:t>)</w:t>
        </w:r>
      </w:hyperlink>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i)</w:t>
      </w:r>
      <w:r w:rsidR="00037039" w:rsidRPr="00037039">
        <w:rPr>
          <w:rFonts w:ascii="Segoe UI" w:eastAsia="Times New Roman" w:hAnsi="Segoe UI" w:cs="Segoe UI"/>
          <w:color w:val="494949"/>
          <w:sz w:val="21"/>
          <w:szCs w:val="21"/>
          <w:lang w:eastAsia="sk-SK"/>
        </w:rPr>
        <w:t>rozhodnutie vydané v povoľovacom konaní je povolenie alebo rozhodnutie povoľujúceho orgánu, ktorým sa udelenie povolenia zamieta alebo ktorým sa povoľovacie konanie zastavuje,</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j)</w:t>
      </w:r>
      <w:r w:rsidR="00037039" w:rsidRPr="00037039">
        <w:rPr>
          <w:rFonts w:ascii="Segoe UI" w:eastAsia="Times New Roman" w:hAnsi="Segoe UI" w:cs="Segoe UI"/>
          <w:color w:val="494949"/>
          <w:sz w:val="21"/>
          <w:szCs w:val="21"/>
          <w:lang w:eastAsia="sk-SK"/>
        </w:rPr>
        <w:t>povolenie je rozhodnutie povoľujúceho orgánu vydané v povoľovacom konaní, ktoré oprávňuje navrhovateľa realizovať navrhovanú činnosť alebo zmenu povolenej navrhovanej činnosti; ak navrhovaná činnosť alebo jej zmena podlieha viacerým povoľovacím konaniam, považuje sa za povolenie, oprávňujúce navrhovateľa realizovať navrhovanú činnosť alebo zmenu povolenej navrhovanej činnosti, rozhodnutie vydané v každom z týchto povoľovacích konaní,</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k)</w:t>
      </w:r>
      <w:r w:rsidR="00037039" w:rsidRPr="00037039">
        <w:rPr>
          <w:rFonts w:ascii="Segoe UI" w:eastAsia="Times New Roman" w:hAnsi="Segoe UI" w:cs="Segoe UI"/>
          <w:color w:val="494949"/>
          <w:sz w:val="21"/>
          <w:szCs w:val="21"/>
          <w:lang w:eastAsia="sk-SK"/>
        </w:rPr>
        <w:t>príslušný orgán je orgán štátnej správy, ktorý plní povinnosti na úseku posudzovania vplyvov na životné prostredie a má dostatočné odborné znalosti na preskúmanie správy o hodnotení činnosti alebo, ak je to potrebné, k nim má prístup; je ním Ministerstvo životného prostredia Slovenskej republiky (ďalej len "ministerstvo"), okresný úrad v sídle kraja a okresný úrad, ak nie je v zákone uvedené inak,</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l)</w:t>
      </w:r>
      <w:r w:rsidR="00037039" w:rsidRPr="00037039">
        <w:rPr>
          <w:rFonts w:ascii="Segoe UI" w:eastAsia="Times New Roman" w:hAnsi="Segoe UI" w:cs="Segoe UI"/>
          <w:color w:val="494949"/>
          <w:sz w:val="21"/>
          <w:szCs w:val="21"/>
          <w:lang w:eastAsia="sk-SK"/>
        </w:rPr>
        <w:t>rezortný orgán je ústredný orgán štátnej správy,</w:t>
      </w:r>
      <w:hyperlink r:id="rId11" w:anchor="poznamky.poznamka-6" w:tooltip="Odkaz na predpis alebo ustanovenie" w:history="1">
        <w:r w:rsidR="00037039" w:rsidRPr="00037039">
          <w:rPr>
            <w:rFonts w:ascii="Segoe UI" w:eastAsia="Times New Roman" w:hAnsi="Segoe UI" w:cs="Segoe UI"/>
            <w:i/>
            <w:iCs/>
            <w:color w:val="0000FF"/>
            <w:sz w:val="16"/>
            <w:szCs w:val="16"/>
            <w:vertAlign w:val="superscript"/>
            <w:lang w:eastAsia="sk-SK"/>
          </w:rPr>
          <w:t>6</w:t>
        </w:r>
        <w:r w:rsidR="00037039" w:rsidRPr="00037039">
          <w:rPr>
            <w:rFonts w:ascii="Segoe UI" w:eastAsia="Times New Roman" w:hAnsi="Segoe UI" w:cs="Segoe UI"/>
            <w:i/>
            <w:iCs/>
            <w:color w:val="0000FF"/>
            <w:sz w:val="21"/>
            <w:szCs w:val="21"/>
            <w:lang w:eastAsia="sk-SK"/>
          </w:rPr>
          <w:t>)</w:t>
        </w:r>
      </w:hyperlink>
      <w:r w:rsidR="00037039" w:rsidRPr="00037039">
        <w:rPr>
          <w:rFonts w:ascii="Segoe UI" w:eastAsia="Times New Roman" w:hAnsi="Segoe UI" w:cs="Segoe UI"/>
          <w:color w:val="494949"/>
          <w:sz w:val="21"/>
          <w:szCs w:val="21"/>
          <w:lang w:eastAsia="sk-SK"/>
        </w:rPr>
        <w:t> do pôsobnosti ktorého patrí navrhovaná činnosť alebo jej zmena; ak ide o posudzovanie vplyvov strategického dokumentu s celoštátnym dosahom, je ním orgán, ktorý predkladá návrh takéhoto strategického dokumentu na rokovanie vlády Slovenskej republiky,</w:t>
      </w:r>
    </w:p>
    <w:p w:rsidR="00037039" w:rsidRPr="00832DB9" w:rsidRDefault="00037039" w:rsidP="00037039">
      <w:pPr>
        <w:shd w:val="clear" w:color="auto" w:fill="FFFFFF"/>
        <w:spacing w:after="0" w:line="240" w:lineRule="auto"/>
        <w:jc w:val="both"/>
        <w:rPr>
          <w:rFonts w:ascii="Segoe UI" w:eastAsia="Times New Roman" w:hAnsi="Segoe UI" w:cs="Segoe UI"/>
          <w:color w:val="000000"/>
          <w:sz w:val="21"/>
          <w:szCs w:val="21"/>
          <w:lang w:eastAsia="sk-SK"/>
        </w:rPr>
      </w:pPr>
      <w:r w:rsidRPr="00037039">
        <w:rPr>
          <w:rFonts w:ascii="Segoe UI" w:eastAsia="Times New Roman" w:hAnsi="Segoe UI" w:cs="Segoe UI"/>
          <w:color w:val="000000"/>
          <w:sz w:val="21"/>
          <w:szCs w:val="21"/>
          <w:lang w:eastAsia="sk-SK"/>
        </w:rPr>
        <w:lastRenderedPageBreak/>
        <w:t>m)</w:t>
      </w:r>
      <w:r w:rsidR="00832DB9">
        <w:rPr>
          <w:rFonts w:ascii="Segoe UI" w:eastAsia="Times New Roman" w:hAnsi="Segoe UI" w:cs="Segoe UI"/>
          <w:color w:val="000000"/>
          <w:sz w:val="21"/>
          <w:szCs w:val="21"/>
          <w:lang w:eastAsia="sk-SK"/>
        </w:rPr>
        <w:t xml:space="preserve"> </w:t>
      </w:r>
      <w:r w:rsidRPr="00037039">
        <w:rPr>
          <w:rFonts w:ascii="Segoe UI" w:eastAsia="Times New Roman" w:hAnsi="Segoe UI" w:cs="Segoe UI"/>
          <w:color w:val="494949"/>
          <w:sz w:val="21"/>
          <w:szCs w:val="21"/>
          <w:lang w:eastAsia="sk-SK"/>
        </w:rPr>
        <w:t>povoľujúci orgán je obec alebo orgán štátnej správy príslušný na rozhodovanie v povoľovacom konaní,</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n)</w:t>
      </w:r>
      <w:r w:rsidR="00037039" w:rsidRPr="00037039">
        <w:rPr>
          <w:rFonts w:ascii="Segoe UI" w:eastAsia="Times New Roman" w:hAnsi="Segoe UI" w:cs="Segoe UI"/>
          <w:color w:val="494949"/>
          <w:sz w:val="21"/>
          <w:szCs w:val="21"/>
          <w:lang w:eastAsia="sk-SK"/>
        </w:rPr>
        <w:t>schvaľujúci orgán je orgán verejnej správy príslušný na schválenie strategického dokumentu,</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o)</w:t>
      </w:r>
      <w:r w:rsidR="00037039" w:rsidRPr="00037039">
        <w:rPr>
          <w:rFonts w:ascii="Segoe UI" w:eastAsia="Times New Roman" w:hAnsi="Segoe UI" w:cs="Segoe UI"/>
          <w:color w:val="494949"/>
          <w:sz w:val="21"/>
          <w:szCs w:val="21"/>
          <w:lang w:eastAsia="sk-SK"/>
        </w:rPr>
        <w:t>obstarávateľ je osoba, ktorá zabezpečuje vypracovanie strategického dokumentu,</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p)</w:t>
      </w:r>
      <w:r w:rsidR="00037039" w:rsidRPr="00037039">
        <w:rPr>
          <w:rFonts w:ascii="Segoe UI" w:eastAsia="Times New Roman" w:hAnsi="Segoe UI" w:cs="Segoe UI"/>
          <w:color w:val="494949"/>
          <w:sz w:val="21"/>
          <w:szCs w:val="21"/>
          <w:lang w:eastAsia="sk-SK"/>
        </w:rPr>
        <w:t>dotknutý orgán je orgán verejnej správy, ktorého záväzný posudok, súhlas, stanovisko, rozhodnutie alebo vyjadrenie vydávané podľa osobitných predpisov</w:t>
      </w:r>
      <w:hyperlink r:id="rId12" w:anchor="poznamky.poznamka-7" w:tooltip="Odkaz na predpis alebo ustanovenie" w:history="1">
        <w:r w:rsidR="00037039" w:rsidRPr="00037039">
          <w:rPr>
            <w:rFonts w:ascii="Segoe UI" w:eastAsia="Times New Roman" w:hAnsi="Segoe UI" w:cs="Segoe UI"/>
            <w:i/>
            <w:iCs/>
            <w:color w:val="0000FF"/>
            <w:sz w:val="16"/>
            <w:szCs w:val="16"/>
            <w:vertAlign w:val="superscript"/>
            <w:lang w:eastAsia="sk-SK"/>
          </w:rPr>
          <w:t>7</w:t>
        </w:r>
        <w:r w:rsidR="00037039" w:rsidRPr="00037039">
          <w:rPr>
            <w:rFonts w:ascii="Segoe UI" w:eastAsia="Times New Roman" w:hAnsi="Segoe UI" w:cs="Segoe UI"/>
            <w:i/>
            <w:iCs/>
            <w:color w:val="0000FF"/>
            <w:sz w:val="21"/>
            <w:szCs w:val="21"/>
            <w:lang w:eastAsia="sk-SK"/>
          </w:rPr>
          <w:t>)</w:t>
        </w:r>
      </w:hyperlink>
      <w:r w:rsidR="00037039" w:rsidRPr="00037039">
        <w:rPr>
          <w:rFonts w:ascii="Segoe UI" w:eastAsia="Times New Roman" w:hAnsi="Segoe UI" w:cs="Segoe UI"/>
          <w:color w:val="494949"/>
          <w:sz w:val="21"/>
          <w:szCs w:val="21"/>
          <w:lang w:eastAsia="sk-SK"/>
        </w:rPr>
        <w:t> podmieňujú povolenie navrhovanej činnosti, jej zmeny, alebo ktorého vyjadrenie sa vyžaduje pred prijatím alebo schválením strategického dokumentu,</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q)</w:t>
      </w:r>
      <w:r w:rsidR="00037039" w:rsidRPr="00037039">
        <w:rPr>
          <w:rFonts w:ascii="Segoe UI" w:eastAsia="Times New Roman" w:hAnsi="Segoe UI" w:cs="Segoe UI"/>
          <w:color w:val="494949"/>
          <w:sz w:val="21"/>
          <w:szCs w:val="21"/>
          <w:lang w:eastAsia="sk-SK"/>
        </w:rPr>
        <w:t>dotknutá obec je obec, na ktorej území sa má navrhovaná činnosť alebo jej zmena realizovať, alebo ktorej územia sa týka navrhovaný strategický dokument, alebo ktorej územie môže byť zasiahnuté vplyvom navrhovanej činnosti, jej zmeny alebo prijatím navrhovaného strategického dokumentu,</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r)</w:t>
      </w:r>
      <w:r w:rsidR="00037039" w:rsidRPr="00037039">
        <w:rPr>
          <w:rFonts w:ascii="Segoe UI" w:eastAsia="Times New Roman" w:hAnsi="Segoe UI" w:cs="Segoe UI"/>
          <w:color w:val="494949"/>
          <w:sz w:val="21"/>
          <w:szCs w:val="21"/>
          <w:lang w:eastAsia="sk-SK"/>
        </w:rPr>
        <w:t>verejnosť je jedna fyzická osoba, právnická osoba alebo viac fyzických osôb, alebo právnických osôb, ich organizácie alebo skupiny,</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s)</w:t>
      </w:r>
      <w:r w:rsidR="00037039" w:rsidRPr="00037039">
        <w:rPr>
          <w:rFonts w:ascii="Segoe UI" w:eastAsia="Times New Roman" w:hAnsi="Segoe UI" w:cs="Segoe UI"/>
          <w:color w:val="494949"/>
          <w:sz w:val="21"/>
          <w:szCs w:val="21"/>
          <w:lang w:eastAsia="sk-SK"/>
        </w:rPr>
        <w:t>dotknutá verejnosť je verejnosť, ktorá je dotknutá alebo pravdepodobne dotknutá konaním týkajúcim sa životného prostredia, alebo má záujem na takomto konaní; platí, že mimovládna organizácia podporujúca ochranu životného prostredia a spĺňajúca požiadavky ustanovené v tomto zákone má záujem na takom konaní,</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t)</w:t>
      </w:r>
      <w:r w:rsidR="00037039" w:rsidRPr="00037039">
        <w:rPr>
          <w:rFonts w:ascii="Segoe UI" w:eastAsia="Times New Roman" w:hAnsi="Segoe UI" w:cs="Segoe UI"/>
          <w:color w:val="494949"/>
          <w:sz w:val="21"/>
          <w:szCs w:val="21"/>
          <w:lang w:eastAsia="sk-SK"/>
        </w:rPr>
        <w:t>mimovládna organizácia podporujúca ochranu životného prostredia je občianske združenie, neinvestičný fond, nezisková organizácia poskytujúca verejnoprospešné služby okrem tej, ktorú založil štát, alebo nadácia</w:t>
      </w:r>
      <w:hyperlink r:id="rId13" w:anchor="poznamky.poznamka-7a" w:tooltip="Odkaz na predpis alebo ustanovenie" w:history="1">
        <w:r w:rsidR="00037039" w:rsidRPr="00037039">
          <w:rPr>
            <w:rFonts w:ascii="Segoe UI" w:eastAsia="Times New Roman" w:hAnsi="Segoe UI" w:cs="Segoe UI"/>
            <w:i/>
            <w:iCs/>
            <w:color w:val="0000FF"/>
            <w:sz w:val="16"/>
            <w:szCs w:val="16"/>
            <w:vertAlign w:val="superscript"/>
            <w:lang w:eastAsia="sk-SK"/>
          </w:rPr>
          <w:t>7a</w:t>
        </w:r>
        <w:r w:rsidR="00037039" w:rsidRPr="00037039">
          <w:rPr>
            <w:rFonts w:ascii="Segoe UI" w:eastAsia="Times New Roman" w:hAnsi="Segoe UI" w:cs="Segoe UI"/>
            <w:i/>
            <w:iCs/>
            <w:color w:val="0000FF"/>
            <w:sz w:val="21"/>
            <w:szCs w:val="21"/>
            <w:lang w:eastAsia="sk-SK"/>
          </w:rPr>
          <w:t>)</w:t>
        </w:r>
      </w:hyperlink>
      <w:r w:rsidR="00037039" w:rsidRPr="00037039">
        <w:rPr>
          <w:rFonts w:ascii="Segoe UI" w:eastAsia="Times New Roman" w:hAnsi="Segoe UI" w:cs="Segoe UI"/>
          <w:color w:val="494949"/>
          <w:sz w:val="21"/>
          <w:szCs w:val="21"/>
          <w:lang w:eastAsia="sk-SK"/>
        </w:rPr>
        <w:t> založená na účel tvorby alebo ochrany životného prostredia alebo zachovania prírodných hodnôt,</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u)</w:t>
      </w:r>
      <w:r w:rsidR="00037039" w:rsidRPr="00037039">
        <w:rPr>
          <w:rFonts w:ascii="Segoe UI" w:eastAsia="Times New Roman" w:hAnsi="Segoe UI" w:cs="Segoe UI"/>
          <w:color w:val="494949"/>
          <w:sz w:val="21"/>
          <w:szCs w:val="21"/>
          <w:lang w:eastAsia="sk-SK"/>
        </w:rPr>
        <w:t>strana pôvodu je štát, na ktorého území sa navrhuje prijať strategický dokument a realizovať navrhovanú činnosť alebo jej zmenu, ktoré môžu mať významný nepriaznivý vplyv presahujúci štátne hranice,</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v)</w:t>
      </w:r>
      <w:r w:rsidR="00037039" w:rsidRPr="00037039">
        <w:rPr>
          <w:rFonts w:ascii="Segoe UI" w:eastAsia="Times New Roman" w:hAnsi="Segoe UI" w:cs="Segoe UI"/>
          <w:color w:val="494949"/>
          <w:sz w:val="21"/>
          <w:szCs w:val="21"/>
          <w:lang w:eastAsia="sk-SK"/>
        </w:rPr>
        <w:t>dotknutá strana je štát, ktorý môže byť dotknutý významne nepriaznivým vplyvom strategického dokumentu a navrhovanej činnosti alebo jej zmeny presahujúcim štátne hranice.</w:t>
      </w:r>
    </w:p>
    <w:p w:rsidR="00037039" w:rsidRPr="00037039" w:rsidRDefault="00037039" w:rsidP="00832DB9">
      <w:pPr>
        <w:shd w:val="clear" w:color="auto" w:fill="FFFFFF"/>
        <w:spacing w:after="0" w:line="240" w:lineRule="auto"/>
        <w:jc w:val="center"/>
        <w:rPr>
          <w:rFonts w:ascii="Segoe UI" w:eastAsia="Times New Roman" w:hAnsi="Segoe UI" w:cs="Segoe UI"/>
          <w:color w:val="000000"/>
          <w:sz w:val="21"/>
          <w:szCs w:val="21"/>
          <w:lang w:eastAsia="sk-SK"/>
        </w:rPr>
      </w:pPr>
      <w:r w:rsidRPr="00037039">
        <w:rPr>
          <w:rFonts w:ascii="Segoe UI" w:eastAsia="Times New Roman" w:hAnsi="Segoe UI" w:cs="Segoe UI"/>
          <w:color w:val="000000"/>
          <w:sz w:val="21"/>
          <w:szCs w:val="21"/>
          <w:lang w:eastAsia="sk-SK"/>
        </w:rPr>
        <w:t>DRUHÁ ČASŤ</w:t>
      </w:r>
    </w:p>
    <w:p w:rsidR="00037039" w:rsidRPr="00037039" w:rsidRDefault="00037039" w:rsidP="00832DB9">
      <w:pPr>
        <w:shd w:val="clear" w:color="auto" w:fill="FFFFFF"/>
        <w:spacing w:after="0" w:line="240" w:lineRule="auto"/>
        <w:jc w:val="center"/>
        <w:rPr>
          <w:rFonts w:ascii="Segoe UI" w:eastAsia="Times New Roman" w:hAnsi="Segoe UI" w:cs="Segoe UI"/>
          <w:b/>
          <w:bCs/>
          <w:color w:val="000000"/>
          <w:lang w:eastAsia="sk-SK"/>
        </w:rPr>
      </w:pPr>
      <w:r w:rsidRPr="00037039">
        <w:rPr>
          <w:rFonts w:ascii="Segoe UI" w:eastAsia="Times New Roman" w:hAnsi="Segoe UI" w:cs="Segoe UI"/>
          <w:b/>
          <w:bCs/>
          <w:color w:val="000000"/>
          <w:lang w:eastAsia="sk-SK"/>
        </w:rPr>
        <w:t>POSUDZOVANIE NÁVRHOV STRATEGICKÝCH DOKUMENTOV A STRATEGICKÝCH DOKUMENTOV S CELOŠTÁTNYM DOSAHOM</w:t>
      </w:r>
    </w:p>
    <w:p w:rsidR="00037039" w:rsidRPr="00037039" w:rsidRDefault="00037039" w:rsidP="00832DB9">
      <w:pPr>
        <w:shd w:val="clear" w:color="auto" w:fill="FFFFFF"/>
        <w:spacing w:after="0" w:line="240" w:lineRule="auto"/>
        <w:jc w:val="center"/>
        <w:rPr>
          <w:rFonts w:ascii="Segoe UI" w:eastAsia="Times New Roman" w:hAnsi="Segoe UI" w:cs="Segoe UI"/>
          <w:b/>
          <w:bCs/>
          <w:color w:val="494949"/>
          <w:sz w:val="24"/>
          <w:szCs w:val="24"/>
          <w:lang w:eastAsia="sk-SK"/>
        </w:rPr>
      </w:pPr>
      <w:r w:rsidRPr="00037039">
        <w:rPr>
          <w:rFonts w:ascii="Segoe UI" w:eastAsia="Times New Roman" w:hAnsi="Segoe UI" w:cs="Segoe UI"/>
          <w:b/>
          <w:bCs/>
          <w:color w:val="494949"/>
          <w:sz w:val="24"/>
          <w:szCs w:val="24"/>
          <w:lang w:eastAsia="sk-SK"/>
        </w:rPr>
        <w:t>Posudzovanie strategických dokumentov</w:t>
      </w:r>
    </w:p>
    <w:p w:rsidR="00037039" w:rsidRPr="00037039" w:rsidRDefault="00037039" w:rsidP="00832DB9">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4</w:t>
      </w:r>
    </w:p>
    <w:p w:rsidR="00037039" w:rsidRPr="00037039" w:rsidRDefault="00037039" w:rsidP="00832DB9">
      <w:pPr>
        <w:shd w:val="clear" w:color="auto" w:fill="FFFFFF"/>
        <w:spacing w:after="0" w:line="240" w:lineRule="auto"/>
        <w:jc w:val="center"/>
        <w:rPr>
          <w:rFonts w:ascii="Segoe UI" w:eastAsia="Times New Roman" w:hAnsi="Segoe UI" w:cs="Segoe UI"/>
          <w:color w:val="494949"/>
          <w:sz w:val="21"/>
          <w:szCs w:val="21"/>
          <w:lang w:eastAsia="sk-SK"/>
        </w:rPr>
      </w:pPr>
    </w:p>
    <w:p w:rsidR="00037039" w:rsidRPr="00037039" w:rsidRDefault="00037039" w:rsidP="00832DB9">
      <w:pPr>
        <w:shd w:val="clear" w:color="auto" w:fill="FFFFFF"/>
        <w:spacing w:line="240" w:lineRule="auto"/>
        <w:jc w:val="center"/>
        <w:rPr>
          <w:rFonts w:ascii="Segoe UI" w:eastAsia="Times New Roman" w:hAnsi="Segoe UI" w:cs="Segoe UI"/>
          <w:b/>
          <w:bCs/>
          <w:color w:val="000000"/>
          <w:lang w:eastAsia="sk-SK"/>
        </w:rPr>
      </w:pPr>
      <w:r w:rsidRPr="00037039">
        <w:rPr>
          <w:rFonts w:ascii="Segoe UI" w:eastAsia="Times New Roman" w:hAnsi="Segoe UI" w:cs="Segoe UI"/>
          <w:b/>
          <w:bCs/>
          <w:color w:val="000000"/>
          <w:lang w:eastAsia="sk-SK"/>
        </w:rPr>
        <w:t>Predmet a rozsah posudzovania vplyvov strategických dokumentov</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(1)</w:t>
      </w:r>
      <w:r w:rsidR="00037039" w:rsidRPr="00037039">
        <w:rPr>
          <w:rFonts w:ascii="Segoe UI" w:eastAsia="Times New Roman" w:hAnsi="Segoe UI" w:cs="Segoe UI"/>
          <w:color w:val="494949"/>
          <w:sz w:val="21"/>
          <w:szCs w:val="21"/>
          <w:lang w:eastAsia="sk-SK"/>
        </w:rPr>
        <w:t>Predmetom posudzovania vplyvov strategických dokumentov je strategický dokument pripravovaný pre oblasť poľnohospodárstva, lesníctva, rybárstva, priemyslu, energetiky, dopravy, odpadového hospodárstva, vodného hospodárstva, telekomunikácií, cestovného ruchu, územného plánovania alebo využívania územia, regionálneho rozvoja a životného prostredia, ako aj strategický dokument spolufinancovaný Európskou úniou, ktoré majú pravdepodobne významný vplyv na životné prostredie a zároveň vytvárajú rámec na schválenie niektorej z navrhovaných činností uvedených v </w:t>
      </w:r>
      <w:hyperlink r:id="rId14" w:anchor="prilohy.priloha-priloha_c_8_k_zakonu_c_24_2006_z_z.oznacenie" w:tooltip="Odkaz na predpis alebo ustanovenie" w:history="1">
        <w:r w:rsidR="00037039" w:rsidRPr="00037039">
          <w:rPr>
            <w:rFonts w:ascii="Segoe UI" w:eastAsia="Times New Roman" w:hAnsi="Segoe UI" w:cs="Segoe UI"/>
            <w:i/>
            <w:iCs/>
            <w:color w:val="0000FF"/>
            <w:sz w:val="21"/>
            <w:szCs w:val="21"/>
            <w:lang w:eastAsia="sk-SK"/>
          </w:rPr>
          <w:t>prílohe č. 8</w:t>
        </w:r>
      </w:hyperlink>
      <w:r w:rsidR="00037039" w:rsidRPr="00037039">
        <w:rPr>
          <w:rFonts w:ascii="Segoe UI" w:eastAsia="Times New Roman" w:hAnsi="Segoe UI" w:cs="Segoe UI"/>
          <w:color w:val="494949"/>
          <w:sz w:val="21"/>
          <w:szCs w:val="21"/>
          <w:lang w:eastAsia="sk-SK"/>
        </w:rPr>
        <w:t> okrem strategických dokumentov, ktoré určujú využívanie malých území na miestnej úrovni.</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(2)</w:t>
      </w:r>
      <w:r w:rsidR="00037039" w:rsidRPr="00037039">
        <w:rPr>
          <w:rFonts w:ascii="Segoe UI" w:eastAsia="Times New Roman" w:hAnsi="Segoe UI" w:cs="Segoe UI"/>
          <w:color w:val="494949"/>
          <w:sz w:val="21"/>
          <w:szCs w:val="21"/>
          <w:lang w:eastAsia="sk-SK"/>
        </w:rPr>
        <w:t>Ak príslušný orgán rozhodne na základe výsledkov zisťovacieho konania o posudzovaní vplyvov strategického dokumentu podľa </w:t>
      </w:r>
      <w:hyperlink r:id="rId15" w:anchor="paragraf-7" w:tooltip="Odkaz na predpis alebo ustanovenie" w:history="1">
        <w:r w:rsidR="00037039" w:rsidRPr="00037039">
          <w:rPr>
            <w:rFonts w:ascii="Segoe UI" w:eastAsia="Times New Roman" w:hAnsi="Segoe UI" w:cs="Segoe UI"/>
            <w:i/>
            <w:iCs/>
            <w:color w:val="0000FF"/>
            <w:sz w:val="21"/>
            <w:szCs w:val="21"/>
            <w:lang w:eastAsia="sk-SK"/>
          </w:rPr>
          <w:t>§ 7</w:t>
        </w:r>
      </w:hyperlink>
      <w:r w:rsidR="00037039" w:rsidRPr="00037039">
        <w:rPr>
          <w:rFonts w:ascii="Segoe UI" w:eastAsia="Times New Roman" w:hAnsi="Segoe UI" w:cs="Segoe UI"/>
          <w:color w:val="494949"/>
          <w:sz w:val="21"/>
          <w:szCs w:val="21"/>
          <w:lang w:eastAsia="sk-SK"/>
        </w:rPr>
        <w:t> a </w:t>
      </w:r>
      <w:hyperlink r:id="rId16" w:anchor="paragraf-17.odsek-4" w:tooltip="Odkaz na predpis alebo ustanovenie" w:history="1">
        <w:r w:rsidR="00037039" w:rsidRPr="00037039">
          <w:rPr>
            <w:rFonts w:ascii="Segoe UI" w:eastAsia="Times New Roman" w:hAnsi="Segoe UI" w:cs="Segoe UI"/>
            <w:i/>
            <w:iCs/>
            <w:color w:val="0000FF"/>
            <w:sz w:val="21"/>
            <w:szCs w:val="21"/>
            <w:lang w:eastAsia="sk-SK"/>
          </w:rPr>
          <w:t>§ 17 ods. 4</w:t>
        </w:r>
      </w:hyperlink>
      <w:r w:rsidR="00037039" w:rsidRPr="00037039">
        <w:rPr>
          <w:rFonts w:ascii="Segoe UI" w:eastAsia="Times New Roman" w:hAnsi="Segoe UI" w:cs="Segoe UI"/>
          <w:color w:val="494949"/>
          <w:sz w:val="21"/>
          <w:szCs w:val="21"/>
          <w:lang w:eastAsia="sk-SK"/>
        </w:rPr>
        <w:t>, že strategický dokument alebo jeho zmena sa bude posudzovať, pretože má pravdepodobne významný vplyv na životné prostredie, predmetom posudzovania vplyvov strategických dokumentov je</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a)</w:t>
      </w:r>
      <w:r w:rsidR="00037039" w:rsidRPr="00037039">
        <w:rPr>
          <w:rFonts w:ascii="Segoe UI" w:eastAsia="Times New Roman" w:hAnsi="Segoe UI" w:cs="Segoe UI"/>
          <w:color w:val="494949"/>
          <w:sz w:val="21"/>
          <w:szCs w:val="21"/>
          <w:lang w:eastAsia="sk-SK"/>
        </w:rPr>
        <w:t>strategický dokument, neuvedený v odseku 1, ktorý stanovuje rámec na schválenie niektorej z navrhovaných činností uvedených v </w:t>
      </w:r>
      <w:hyperlink r:id="rId17" w:anchor="prilohy.priloha-priloha_c_8_k_zakonu_c_24_2006_z_z.oznacenie" w:tooltip="Odkaz na predpis alebo ustanovenie" w:history="1">
        <w:r w:rsidR="00037039" w:rsidRPr="00037039">
          <w:rPr>
            <w:rFonts w:ascii="Segoe UI" w:eastAsia="Times New Roman" w:hAnsi="Segoe UI" w:cs="Segoe UI"/>
            <w:i/>
            <w:iCs/>
            <w:color w:val="0000FF"/>
            <w:sz w:val="21"/>
            <w:szCs w:val="21"/>
            <w:lang w:eastAsia="sk-SK"/>
          </w:rPr>
          <w:t>prílohe č. 8</w:t>
        </w:r>
      </w:hyperlink>
      <w:r w:rsidR="00037039" w:rsidRPr="00037039">
        <w:rPr>
          <w:rFonts w:ascii="Segoe UI" w:eastAsia="Times New Roman" w:hAnsi="Segoe UI" w:cs="Segoe UI"/>
          <w:color w:val="494949"/>
          <w:sz w:val="21"/>
          <w:szCs w:val="21"/>
          <w:lang w:eastAsia="sk-SK"/>
        </w:rPr>
        <w:t> vrátane jeho zmeny,</w:t>
      </w:r>
    </w:p>
    <w:p w:rsidR="00037039" w:rsidRPr="00832DB9" w:rsidRDefault="00037039" w:rsidP="00037039">
      <w:pPr>
        <w:shd w:val="clear" w:color="auto" w:fill="FFFFFF"/>
        <w:spacing w:after="0" w:line="240" w:lineRule="auto"/>
        <w:jc w:val="both"/>
        <w:rPr>
          <w:rFonts w:ascii="Segoe UI" w:eastAsia="Times New Roman" w:hAnsi="Segoe UI" w:cs="Segoe UI"/>
          <w:color w:val="000000"/>
          <w:sz w:val="21"/>
          <w:szCs w:val="21"/>
          <w:lang w:eastAsia="sk-SK"/>
        </w:rPr>
      </w:pPr>
      <w:r w:rsidRPr="00037039">
        <w:rPr>
          <w:rFonts w:ascii="Segoe UI" w:eastAsia="Times New Roman" w:hAnsi="Segoe UI" w:cs="Segoe UI"/>
          <w:color w:val="000000"/>
          <w:sz w:val="21"/>
          <w:szCs w:val="21"/>
          <w:lang w:eastAsia="sk-SK"/>
        </w:rPr>
        <w:t>b)</w:t>
      </w:r>
      <w:r w:rsidRPr="00037039">
        <w:rPr>
          <w:rFonts w:ascii="Segoe UI" w:eastAsia="Times New Roman" w:hAnsi="Segoe UI" w:cs="Segoe UI"/>
          <w:color w:val="494949"/>
          <w:sz w:val="21"/>
          <w:szCs w:val="21"/>
          <w:lang w:eastAsia="sk-SK"/>
        </w:rPr>
        <w:t>strategický dokument uvedený v odseku 1, ktorý určuje využitie malých území na miestnej úrovni,</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lastRenderedPageBreak/>
        <w:t>c)</w:t>
      </w:r>
      <w:r w:rsidR="00037039" w:rsidRPr="00037039">
        <w:rPr>
          <w:rFonts w:ascii="Segoe UI" w:eastAsia="Times New Roman" w:hAnsi="Segoe UI" w:cs="Segoe UI"/>
          <w:color w:val="494949"/>
          <w:sz w:val="21"/>
          <w:szCs w:val="21"/>
          <w:lang w:eastAsia="sk-SK"/>
        </w:rPr>
        <w:t>malá zmena strategického dokumentu uvedeného v odseku 1.</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(3)</w:t>
      </w:r>
      <w:r w:rsidR="00037039" w:rsidRPr="00037039">
        <w:rPr>
          <w:rFonts w:ascii="Segoe UI" w:eastAsia="Times New Roman" w:hAnsi="Segoe UI" w:cs="Segoe UI"/>
          <w:color w:val="494949"/>
          <w:sz w:val="21"/>
          <w:szCs w:val="21"/>
          <w:lang w:eastAsia="sk-SK"/>
        </w:rPr>
        <w:t>Predmetom posudzovania vplyvov strategických dokumentov je aj strategický dokument vrátane jeho zmeny, ktorý podľa odborného stanoviska štátneho orgánu ochrany prírody a krajiny</w:t>
      </w:r>
      <w:hyperlink r:id="rId18" w:anchor="poznamky.poznamka-8a" w:tooltip="Odkaz na predpis alebo ustanovenie" w:history="1">
        <w:r w:rsidR="00037039" w:rsidRPr="00037039">
          <w:rPr>
            <w:rFonts w:ascii="Segoe UI" w:eastAsia="Times New Roman" w:hAnsi="Segoe UI" w:cs="Segoe UI"/>
            <w:i/>
            <w:iCs/>
            <w:color w:val="0000FF"/>
            <w:sz w:val="16"/>
            <w:szCs w:val="16"/>
            <w:vertAlign w:val="superscript"/>
            <w:lang w:eastAsia="sk-SK"/>
          </w:rPr>
          <w:t>8a</w:t>
        </w:r>
        <w:r w:rsidR="00037039" w:rsidRPr="00037039">
          <w:rPr>
            <w:rFonts w:ascii="Segoe UI" w:eastAsia="Times New Roman" w:hAnsi="Segoe UI" w:cs="Segoe UI"/>
            <w:i/>
            <w:iCs/>
            <w:color w:val="0000FF"/>
            <w:sz w:val="21"/>
            <w:szCs w:val="21"/>
            <w:lang w:eastAsia="sk-SK"/>
          </w:rPr>
          <w:t>)</w:t>
        </w:r>
      </w:hyperlink>
      <w:r w:rsidR="00037039" w:rsidRPr="00037039">
        <w:rPr>
          <w:rFonts w:ascii="Segoe UI" w:eastAsia="Times New Roman" w:hAnsi="Segoe UI" w:cs="Segoe UI"/>
          <w:color w:val="494949"/>
          <w:sz w:val="21"/>
          <w:szCs w:val="21"/>
          <w:lang w:eastAsia="sk-SK"/>
        </w:rPr>
        <w:t> má samostatne alebo v kombinácii s iným dokumentom alebo činnosťou pravdepodobne významný vplyv na územie patriace do európskej sústavy chránených území,</w:t>
      </w:r>
      <w:hyperlink r:id="rId19" w:anchor="poznamky.poznamka-8b" w:tooltip="Odkaz na predpis alebo ustanovenie" w:history="1">
        <w:r w:rsidR="00037039" w:rsidRPr="00037039">
          <w:rPr>
            <w:rFonts w:ascii="Segoe UI" w:eastAsia="Times New Roman" w:hAnsi="Segoe UI" w:cs="Segoe UI"/>
            <w:i/>
            <w:iCs/>
            <w:color w:val="0000FF"/>
            <w:sz w:val="16"/>
            <w:szCs w:val="16"/>
            <w:vertAlign w:val="superscript"/>
            <w:lang w:eastAsia="sk-SK"/>
          </w:rPr>
          <w:t>8b</w:t>
        </w:r>
        <w:r w:rsidR="00037039" w:rsidRPr="00037039">
          <w:rPr>
            <w:rFonts w:ascii="Segoe UI" w:eastAsia="Times New Roman" w:hAnsi="Segoe UI" w:cs="Segoe UI"/>
            <w:i/>
            <w:iCs/>
            <w:color w:val="0000FF"/>
            <w:sz w:val="21"/>
            <w:szCs w:val="21"/>
            <w:lang w:eastAsia="sk-SK"/>
          </w:rPr>
          <w:t>)</w:t>
        </w:r>
      </w:hyperlink>
      <w:r w:rsidR="00037039" w:rsidRPr="00037039">
        <w:rPr>
          <w:rFonts w:ascii="Segoe UI" w:eastAsia="Times New Roman" w:hAnsi="Segoe UI" w:cs="Segoe UI"/>
          <w:color w:val="494949"/>
          <w:sz w:val="21"/>
          <w:szCs w:val="21"/>
          <w:lang w:eastAsia="sk-SK"/>
        </w:rPr>
        <w:t> navrhované chránené vtáčie územie</w:t>
      </w:r>
      <w:hyperlink r:id="rId20" w:anchor="poznamky.poznamka-8c" w:tooltip="Odkaz na predpis alebo ustanovenie" w:history="1">
        <w:r w:rsidR="00037039" w:rsidRPr="00037039">
          <w:rPr>
            <w:rFonts w:ascii="Segoe UI" w:eastAsia="Times New Roman" w:hAnsi="Segoe UI" w:cs="Segoe UI"/>
            <w:i/>
            <w:iCs/>
            <w:color w:val="0000FF"/>
            <w:sz w:val="16"/>
            <w:szCs w:val="16"/>
            <w:vertAlign w:val="superscript"/>
            <w:lang w:eastAsia="sk-SK"/>
          </w:rPr>
          <w:t>8c</w:t>
        </w:r>
        <w:r w:rsidR="00037039" w:rsidRPr="00037039">
          <w:rPr>
            <w:rFonts w:ascii="Segoe UI" w:eastAsia="Times New Roman" w:hAnsi="Segoe UI" w:cs="Segoe UI"/>
            <w:i/>
            <w:iCs/>
            <w:color w:val="0000FF"/>
            <w:sz w:val="21"/>
            <w:szCs w:val="21"/>
            <w:lang w:eastAsia="sk-SK"/>
          </w:rPr>
          <w:t>)</w:t>
        </w:r>
      </w:hyperlink>
      <w:r w:rsidR="00037039" w:rsidRPr="00037039">
        <w:rPr>
          <w:rFonts w:ascii="Segoe UI" w:eastAsia="Times New Roman" w:hAnsi="Segoe UI" w:cs="Segoe UI"/>
          <w:color w:val="494949"/>
          <w:sz w:val="21"/>
          <w:szCs w:val="21"/>
          <w:lang w:eastAsia="sk-SK"/>
        </w:rPr>
        <w:t> alebo územie európskeho významu</w:t>
      </w:r>
      <w:hyperlink r:id="rId21" w:anchor="poznamky.poznamka-8d" w:tooltip="Odkaz na predpis alebo ustanovenie" w:history="1">
        <w:r w:rsidR="00037039" w:rsidRPr="00037039">
          <w:rPr>
            <w:rFonts w:ascii="Segoe UI" w:eastAsia="Times New Roman" w:hAnsi="Segoe UI" w:cs="Segoe UI"/>
            <w:i/>
            <w:iCs/>
            <w:color w:val="0000FF"/>
            <w:sz w:val="16"/>
            <w:szCs w:val="16"/>
            <w:vertAlign w:val="superscript"/>
            <w:lang w:eastAsia="sk-SK"/>
          </w:rPr>
          <w:t>8d</w:t>
        </w:r>
        <w:r w:rsidR="00037039" w:rsidRPr="00037039">
          <w:rPr>
            <w:rFonts w:ascii="Segoe UI" w:eastAsia="Times New Roman" w:hAnsi="Segoe UI" w:cs="Segoe UI"/>
            <w:i/>
            <w:iCs/>
            <w:color w:val="0000FF"/>
            <w:sz w:val="21"/>
            <w:szCs w:val="21"/>
            <w:lang w:eastAsia="sk-SK"/>
          </w:rPr>
          <w:t>)</w:t>
        </w:r>
      </w:hyperlink>
      <w:r w:rsidR="00037039" w:rsidRPr="00037039">
        <w:rPr>
          <w:rFonts w:ascii="Segoe UI" w:eastAsia="Times New Roman" w:hAnsi="Segoe UI" w:cs="Segoe UI"/>
          <w:color w:val="494949"/>
          <w:sz w:val="21"/>
          <w:szCs w:val="21"/>
          <w:lang w:eastAsia="sk-SK"/>
        </w:rPr>
        <w:t> (ďalej len „územie sústavy chránených území“).</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(4)</w:t>
      </w:r>
      <w:r w:rsidR="00037039" w:rsidRPr="00037039">
        <w:rPr>
          <w:rFonts w:ascii="Segoe UI" w:eastAsia="Times New Roman" w:hAnsi="Segoe UI" w:cs="Segoe UI"/>
          <w:color w:val="494949"/>
          <w:sz w:val="21"/>
          <w:szCs w:val="21"/>
          <w:lang w:eastAsia="sk-SK"/>
        </w:rPr>
        <w:t>Strategický dokument spolufinancovaný Európskou úniou, vrátane jeho zmeny, sa posúdi podľa tohto zákona v súlade s ustanoveniami osobitných predpisov.</w:t>
      </w:r>
      <w:hyperlink r:id="rId22" w:anchor="poznamky.poznamka-8e" w:tooltip="Odkaz na predpis alebo ustanovenie" w:history="1">
        <w:r w:rsidR="00037039" w:rsidRPr="00037039">
          <w:rPr>
            <w:rFonts w:ascii="Segoe UI" w:eastAsia="Times New Roman" w:hAnsi="Segoe UI" w:cs="Segoe UI"/>
            <w:i/>
            <w:iCs/>
            <w:color w:val="0000FF"/>
            <w:sz w:val="16"/>
            <w:szCs w:val="16"/>
            <w:vertAlign w:val="superscript"/>
            <w:lang w:eastAsia="sk-SK"/>
          </w:rPr>
          <w:t>8e</w:t>
        </w:r>
        <w:r w:rsidR="00037039" w:rsidRPr="00037039">
          <w:rPr>
            <w:rFonts w:ascii="Segoe UI" w:eastAsia="Times New Roman" w:hAnsi="Segoe UI" w:cs="Segoe UI"/>
            <w:i/>
            <w:iCs/>
            <w:color w:val="0000FF"/>
            <w:sz w:val="21"/>
            <w:szCs w:val="21"/>
            <w:lang w:eastAsia="sk-SK"/>
          </w:rPr>
          <w:t>)</w:t>
        </w:r>
      </w:hyperlink>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(5)</w:t>
      </w:r>
      <w:r w:rsidR="00037039" w:rsidRPr="00037039">
        <w:rPr>
          <w:rFonts w:ascii="Segoe UI" w:eastAsia="Times New Roman" w:hAnsi="Segoe UI" w:cs="Segoe UI"/>
          <w:color w:val="494949"/>
          <w:sz w:val="21"/>
          <w:szCs w:val="21"/>
          <w:lang w:eastAsia="sk-SK"/>
        </w:rPr>
        <w:t>Posudzovanie vplyvov strategického dokumentu nenahrádza posudzovanie vplyvov navrhovanej činnosti uvedenej v </w:t>
      </w:r>
      <w:hyperlink r:id="rId23" w:anchor="predpis.clanok-1.cast-tretia" w:tooltip="Odkaz na predpis alebo ustanovenie" w:history="1">
        <w:r w:rsidR="00037039" w:rsidRPr="00037039">
          <w:rPr>
            <w:rFonts w:ascii="Segoe UI" w:eastAsia="Times New Roman" w:hAnsi="Segoe UI" w:cs="Segoe UI"/>
            <w:i/>
            <w:iCs/>
            <w:color w:val="0000FF"/>
            <w:sz w:val="21"/>
            <w:szCs w:val="21"/>
            <w:lang w:eastAsia="sk-SK"/>
          </w:rPr>
          <w:t>tretej časti zákona</w:t>
        </w:r>
      </w:hyperlink>
      <w:r w:rsidR="00037039" w:rsidRPr="00037039">
        <w:rPr>
          <w:rFonts w:ascii="Segoe UI" w:eastAsia="Times New Roman" w:hAnsi="Segoe UI" w:cs="Segoe UI"/>
          <w:color w:val="494949"/>
          <w:sz w:val="21"/>
          <w:szCs w:val="21"/>
          <w:lang w:eastAsia="sk-SK"/>
        </w:rPr>
        <w:t>.</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(6)</w:t>
      </w:r>
      <w:r w:rsidR="00037039" w:rsidRPr="00037039">
        <w:rPr>
          <w:rFonts w:ascii="Segoe UI" w:eastAsia="Times New Roman" w:hAnsi="Segoe UI" w:cs="Segoe UI"/>
          <w:color w:val="494949"/>
          <w:sz w:val="21"/>
          <w:szCs w:val="21"/>
          <w:lang w:eastAsia="sk-SK"/>
        </w:rPr>
        <w:t>Osobitné požiadavky na vypracovanie strategických dokumentov podľa osobitných predpisov</w:t>
      </w:r>
      <w:hyperlink r:id="rId24" w:anchor="poznamky.poznamka-8f" w:tooltip="Odkaz na predpis alebo ustanovenie" w:history="1">
        <w:r w:rsidR="00037039" w:rsidRPr="00037039">
          <w:rPr>
            <w:rFonts w:ascii="Segoe UI" w:eastAsia="Times New Roman" w:hAnsi="Segoe UI" w:cs="Segoe UI"/>
            <w:i/>
            <w:iCs/>
            <w:color w:val="0000FF"/>
            <w:sz w:val="16"/>
            <w:szCs w:val="16"/>
            <w:vertAlign w:val="superscript"/>
            <w:lang w:eastAsia="sk-SK"/>
          </w:rPr>
          <w:t>8f</w:t>
        </w:r>
        <w:r w:rsidR="00037039" w:rsidRPr="00037039">
          <w:rPr>
            <w:rFonts w:ascii="Segoe UI" w:eastAsia="Times New Roman" w:hAnsi="Segoe UI" w:cs="Segoe UI"/>
            <w:i/>
            <w:iCs/>
            <w:color w:val="0000FF"/>
            <w:sz w:val="21"/>
            <w:szCs w:val="21"/>
            <w:lang w:eastAsia="sk-SK"/>
          </w:rPr>
          <w:t>)</w:t>
        </w:r>
      </w:hyperlink>
      <w:r w:rsidR="00037039" w:rsidRPr="00037039">
        <w:rPr>
          <w:rFonts w:ascii="Segoe UI" w:eastAsia="Times New Roman" w:hAnsi="Segoe UI" w:cs="Segoe UI"/>
          <w:color w:val="494949"/>
          <w:sz w:val="21"/>
          <w:szCs w:val="21"/>
          <w:lang w:eastAsia="sk-SK"/>
        </w:rPr>
        <w:t> sa nevzťahujú na posudzovanie vplyvov strategických dokumentov podľa tohto zákona.</w:t>
      </w:r>
    </w:p>
    <w:p w:rsidR="00037039" w:rsidRPr="00037039" w:rsidRDefault="00037039" w:rsidP="00832DB9">
      <w:pPr>
        <w:shd w:val="clear" w:color="auto" w:fill="FFFFFF"/>
        <w:spacing w:after="0" w:line="240" w:lineRule="auto"/>
        <w:jc w:val="center"/>
        <w:rPr>
          <w:rFonts w:ascii="Segoe UI" w:eastAsia="Times New Roman" w:hAnsi="Segoe UI" w:cs="Segoe UI"/>
          <w:b/>
          <w:bCs/>
          <w:color w:val="494949"/>
          <w:sz w:val="24"/>
          <w:szCs w:val="24"/>
          <w:lang w:eastAsia="sk-SK"/>
        </w:rPr>
      </w:pPr>
      <w:r w:rsidRPr="00037039">
        <w:rPr>
          <w:rFonts w:ascii="Segoe UI" w:eastAsia="Times New Roman" w:hAnsi="Segoe UI" w:cs="Segoe UI"/>
          <w:b/>
          <w:bCs/>
          <w:color w:val="494949"/>
          <w:sz w:val="24"/>
          <w:szCs w:val="24"/>
          <w:lang w:eastAsia="sk-SK"/>
        </w:rPr>
        <w:t>Oznámenie</w:t>
      </w:r>
    </w:p>
    <w:p w:rsidR="00037039" w:rsidRPr="00037039" w:rsidRDefault="00037039" w:rsidP="00832DB9">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5</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(1)</w:t>
      </w:r>
      <w:r w:rsidR="00037039" w:rsidRPr="00037039">
        <w:rPr>
          <w:rFonts w:ascii="Segoe UI" w:eastAsia="Times New Roman" w:hAnsi="Segoe UI" w:cs="Segoe UI"/>
          <w:color w:val="494949"/>
          <w:sz w:val="21"/>
          <w:szCs w:val="21"/>
          <w:lang w:eastAsia="sk-SK"/>
        </w:rPr>
        <w:t>Obstarávateľ doručí príslušnému orgánu oznámenie v písomnom vyhotovení a na elektronickom nosiči dát.</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(2)</w:t>
      </w:r>
      <w:r w:rsidR="00037039" w:rsidRPr="00037039">
        <w:rPr>
          <w:rFonts w:ascii="Segoe UI" w:eastAsia="Times New Roman" w:hAnsi="Segoe UI" w:cs="Segoe UI"/>
          <w:color w:val="494949"/>
          <w:sz w:val="21"/>
          <w:szCs w:val="21"/>
          <w:lang w:eastAsia="sk-SK"/>
        </w:rPr>
        <w:t>Ak má strategický dokument dosah na územie viacerých krajov, ministerstvo určí, ktorý okresný úrad v sídle kraja je príslušným orgánom, ak má strategický dokument dosah na viac územných obvodov okresných úradov, okresný úrad v sídle kraja určí, ktorý okresný úrad je príslušným orgánom.</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(3)</w:t>
      </w:r>
      <w:r w:rsidR="00037039" w:rsidRPr="00037039">
        <w:rPr>
          <w:rFonts w:ascii="Segoe UI" w:eastAsia="Times New Roman" w:hAnsi="Segoe UI" w:cs="Segoe UI"/>
          <w:color w:val="494949"/>
          <w:sz w:val="21"/>
          <w:szCs w:val="21"/>
          <w:lang w:eastAsia="sk-SK"/>
        </w:rPr>
        <w:t>Oznámenie o územnoplánovacej dokumentácii, okrem jej zmien alebo doplnkov, je súčasťou oznámenia podľa osobitného predpisu;</w:t>
      </w:r>
      <w:hyperlink r:id="rId25" w:anchor="poznamky.poznamka-9" w:tooltip="Odkaz na predpis alebo ustanovenie" w:history="1">
        <w:r w:rsidR="00037039" w:rsidRPr="00037039">
          <w:rPr>
            <w:rFonts w:ascii="Segoe UI" w:eastAsia="Times New Roman" w:hAnsi="Segoe UI" w:cs="Segoe UI"/>
            <w:i/>
            <w:iCs/>
            <w:color w:val="0000FF"/>
            <w:sz w:val="16"/>
            <w:szCs w:val="16"/>
            <w:vertAlign w:val="superscript"/>
            <w:lang w:eastAsia="sk-SK"/>
          </w:rPr>
          <w:t>9</w:t>
        </w:r>
        <w:r w:rsidR="00037039" w:rsidRPr="00037039">
          <w:rPr>
            <w:rFonts w:ascii="Segoe UI" w:eastAsia="Times New Roman" w:hAnsi="Segoe UI" w:cs="Segoe UI"/>
            <w:i/>
            <w:iCs/>
            <w:color w:val="0000FF"/>
            <w:sz w:val="21"/>
            <w:szCs w:val="21"/>
            <w:lang w:eastAsia="sk-SK"/>
          </w:rPr>
          <w:t>)</w:t>
        </w:r>
      </w:hyperlink>
      <w:r w:rsidR="00037039" w:rsidRPr="00037039">
        <w:rPr>
          <w:rFonts w:ascii="Segoe UI" w:eastAsia="Times New Roman" w:hAnsi="Segoe UI" w:cs="Segoe UI"/>
          <w:color w:val="494949"/>
          <w:sz w:val="21"/>
          <w:szCs w:val="21"/>
          <w:lang w:eastAsia="sk-SK"/>
        </w:rPr>
        <w:t> oznámenie o územnoplánovacej dokumentácii obstarávateľ doručí príslušnému orgánu. Ak ide o zmeny alebo doplnky územnoplánovacej dokumentácie, obstarávateľ doručí oznámenie príslušnému orgánu v štádiu ich obstarávania podľa osobitného predpisu.</w:t>
      </w:r>
      <w:hyperlink r:id="rId26" w:anchor="poznamky.poznamka-9a" w:tooltip="Odkaz na predpis alebo ustanovenie" w:history="1">
        <w:r w:rsidR="00037039" w:rsidRPr="00037039">
          <w:rPr>
            <w:rFonts w:ascii="Segoe UI" w:eastAsia="Times New Roman" w:hAnsi="Segoe UI" w:cs="Segoe UI"/>
            <w:i/>
            <w:iCs/>
            <w:color w:val="0000FF"/>
            <w:sz w:val="16"/>
            <w:szCs w:val="16"/>
            <w:vertAlign w:val="superscript"/>
            <w:lang w:eastAsia="sk-SK"/>
          </w:rPr>
          <w:t>9a</w:t>
        </w:r>
        <w:r w:rsidR="00037039" w:rsidRPr="00037039">
          <w:rPr>
            <w:rFonts w:ascii="Segoe UI" w:eastAsia="Times New Roman" w:hAnsi="Segoe UI" w:cs="Segoe UI"/>
            <w:i/>
            <w:iCs/>
            <w:color w:val="0000FF"/>
            <w:sz w:val="21"/>
            <w:szCs w:val="21"/>
            <w:lang w:eastAsia="sk-SK"/>
          </w:rPr>
          <w:t>)</w:t>
        </w:r>
      </w:hyperlink>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(4)</w:t>
      </w:r>
      <w:r w:rsidR="00037039" w:rsidRPr="00037039">
        <w:rPr>
          <w:rFonts w:ascii="Segoe UI" w:eastAsia="Times New Roman" w:hAnsi="Segoe UI" w:cs="Segoe UI"/>
          <w:color w:val="494949"/>
          <w:sz w:val="21"/>
          <w:szCs w:val="21"/>
          <w:lang w:eastAsia="sk-SK"/>
        </w:rPr>
        <w:t>Oznámenie sa doručí príslušnému orgánu pri strategických dokumentoch uvedených v </w:t>
      </w:r>
      <w:hyperlink r:id="rId27" w:anchor="paragraf-4.odsek-1" w:tooltip="Odkaz na predpis alebo ustanovenie" w:history="1">
        <w:r w:rsidR="00037039" w:rsidRPr="00037039">
          <w:rPr>
            <w:rFonts w:ascii="Segoe UI" w:eastAsia="Times New Roman" w:hAnsi="Segoe UI" w:cs="Segoe UI"/>
            <w:i/>
            <w:iCs/>
            <w:color w:val="0000FF"/>
            <w:sz w:val="21"/>
            <w:szCs w:val="21"/>
            <w:lang w:eastAsia="sk-SK"/>
          </w:rPr>
          <w:t>§ 4 ods. 1 až 4</w:t>
        </w:r>
      </w:hyperlink>
      <w:r w:rsidR="00037039" w:rsidRPr="00037039">
        <w:rPr>
          <w:rFonts w:ascii="Segoe UI" w:eastAsia="Times New Roman" w:hAnsi="Segoe UI" w:cs="Segoe UI"/>
          <w:color w:val="494949"/>
          <w:sz w:val="21"/>
          <w:szCs w:val="21"/>
          <w:lang w:eastAsia="sk-SK"/>
        </w:rPr>
        <w:t>.</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(5)</w:t>
      </w:r>
      <w:r w:rsidR="00037039" w:rsidRPr="00037039">
        <w:rPr>
          <w:rFonts w:ascii="Segoe UI" w:eastAsia="Times New Roman" w:hAnsi="Segoe UI" w:cs="Segoe UI"/>
          <w:color w:val="494949"/>
          <w:sz w:val="21"/>
          <w:szCs w:val="21"/>
          <w:lang w:eastAsia="sk-SK"/>
        </w:rPr>
        <w:t>Oznámenie obsahuje</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a)</w:t>
      </w:r>
      <w:r w:rsidR="00037039" w:rsidRPr="00037039">
        <w:rPr>
          <w:rFonts w:ascii="Segoe UI" w:eastAsia="Times New Roman" w:hAnsi="Segoe UI" w:cs="Segoe UI"/>
          <w:color w:val="494949"/>
          <w:sz w:val="21"/>
          <w:szCs w:val="21"/>
          <w:lang w:eastAsia="sk-SK"/>
        </w:rPr>
        <w:t>základné údaje o obstarávateľovi,</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b)</w:t>
      </w:r>
      <w:r w:rsidR="00037039" w:rsidRPr="00037039">
        <w:rPr>
          <w:rFonts w:ascii="Segoe UI" w:eastAsia="Times New Roman" w:hAnsi="Segoe UI" w:cs="Segoe UI"/>
          <w:color w:val="494949"/>
          <w:sz w:val="21"/>
          <w:szCs w:val="21"/>
          <w:lang w:eastAsia="sk-SK"/>
        </w:rPr>
        <w:t>základné údaje o strategickom dokumente, o jeho vzťahu k iným strategickým dokumentom a o jeho schválení,</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c)</w:t>
      </w:r>
      <w:r w:rsidR="00037039" w:rsidRPr="00037039">
        <w:rPr>
          <w:rFonts w:ascii="Segoe UI" w:eastAsia="Times New Roman" w:hAnsi="Segoe UI" w:cs="Segoe UI"/>
          <w:color w:val="494949"/>
          <w:sz w:val="21"/>
          <w:szCs w:val="21"/>
          <w:lang w:eastAsia="sk-SK"/>
        </w:rPr>
        <w:t>vymedzenie dotknutých orgánov a dotknutých obcí.</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(6)</w:t>
      </w:r>
      <w:r w:rsidR="00037039" w:rsidRPr="00037039">
        <w:rPr>
          <w:rFonts w:ascii="Segoe UI" w:eastAsia="Times New Roman" w:hAnsi="Segoe UI" w:cs="Segoe UI"/>
          <w:color w:val="494949"/>
          <w:sz w:val="21"/>
          <w:szCs w:val="21"/>
          <w:lang w:eastAsia="sk-SK"/>
        </w:rPr>
        <w:t>Prílohou oznámenia o zmene strategického dokumentu je aj strategický dokument s vyznačením navrhovanej zmeny.</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(7)</w:t>
      </w:r>
      <w:r w:rsidR="00037039" w:rsidRPr="00037039">
        <w:rPr>
          <w:rFonts w:ascii="Segoe UI" w:eastAsia="Times New Roman" w:hAnsi="Segoe UI" w:cs="Segoe UI"/>
          <w:color w:val="494949"/>
          <w:sz w:val="21"/>
          <w:szCs w:val="21"/>
          <w:lang w:eastAsia="sk-SK"/>
        </w:rPr>
        <w:t>Podrobnosti o obsahu a štruktúre oznámenia sú uvedené v </w:t>
      </w:r>
      <w:hyperlink r:id="rId28" w:anchor="prilohy.priloha-priloha_c_2_k_zakonu_c_24_2006_z_z.oznacenie" w:tooltip="Odkaz na predpis alebo ustanovenie" w:history="1">
        <w:r w:rsidR="00037039" w:rsidRPr="00037039">
          <w:rPr>
            <w:rFonts w:ascii="Segoe UI" w:eastAsia="Times New Roman" w:hAnsi="Segoe UI" w:cs="Segoe UI"/>
            <w:i/>
            <w:iCs/>
            <w:color w:val="0000FF"/>
            <w:sz w:val="21"/>
            <w:szCs w:val="21"/>
            <w:lang w:eastAsia="sk-SK"/>
          </w:rPr>
          <w:t>prílohe č. 2</w:t>
        </w:r>
      </w:hyperlink>
      <w:r w:rsidR="00037039" w:rsidRPr="00037039">
        <w:rPr>
          <w:rFonts w:ascii="Segoe UI" w:eastAsia="Times New Roman" w:hAnsi="Segoe UI" w:cs="Segoe UI"/>
          <w:color w:val="494949"/>
          <w:sz w:val="21"/>
          <w:szCs w:val="21"/>
          <w:lang w:eastAsia="sk-SK"/>
        </w:rPr>
        <w:t>.</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(8)</w:t>
      </w:r>
      <w:r w:rsidR="00037039" w:rsidRPr="00037039">
        <w:rPr>
          <w:rFonts w:ascii="Segoe UI" w:eastAsia="Times New Roman" w:hAnsi="Segoe UI" w:cs="Segoe UI"/>
          <w:color w:val="494949"/>
          <w:sz w:val="21"/>
          <w:szCs w:val="21"/>
          <w:lang w:eastAsia="sk-SK"/>
        </w:rPr>
        <w:t>Oznámenie, ktoré nemá potrebné náležitosti podľa odsekov 5 až 7, vráti príslušný orgán najneskôr do piatich pracovných dní od jeho doručenia obstarávateľovi na doplnenie a určí rozsah jeho doplnenia.</w:t>
      </w:r>
    </w:p>
    <w:p w:rsidR="00037039" w:rsidRPr="00037039" w:rsidRDefault="00037039" w:rsidP="00832DB9">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6</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(1)</w:t>
      </w:r>
      <w:r w:rsidR="00037039" w:rsidRPr="00037039">
        <w:rPr>
          <w:rFonts w:ascii="Segoe UI" w:eastAsia="Times New Roman" w:hAnsi="Segoe UI" w:cs="Segoe UI"/>
          <w:color w:val="494949"/>
          <w:sz w:val="21"/>
          <w:szCs w:val="21"/>
          <w:lang w:eastAsia="sk-SK"/>
        </w:rPr>
        <w:t xml:space="preserve">Príslušný orgán po </w:t>
      </w:r>
      <w:proofErr w:type="spellStart"/>
      <w:r w:rsidR="00037039" w:rsidRPr="00037039">
        <w:rPr>
          <w:rFonts w:ascii="Segoe UI" w:eastAsia="Times New Roman" w:hAnsi="Segoe UI" w:cs="Segoe UI"/>
          <w:color w:val="494949"/>
          <w:sz w:val="21"/>
          <w:szCs w:val="21"/>
          <w:lang w:eastAsia="sk-SK"/>
        </w:rPr>
        <w:t>obdržaní</w:t>
      </w:r>
      <w:proofErr w:type="spellEnd"/>
      <w:r w:rsidR="00037039" w:rsidRPr="00037039">
        <w:rPr>
          <w:rFonts w:ascii="Segoe UI" w:eastAsia="Times New Roman" w:hAnsi="Segoe UI" w:cs="Segoe UI"/>
          <w:color w:val="494949"/>
          <w:sz w:val="21"/>
          <w:szCs w:val="21"/>
          <w:lang w:eastAsia="sk-SK"/>
        </w:rPr>
        <w:t xml:space="preserve"> úplného oznámenia oznámi obstarávateľovi adresu, na ktorú možno predkladať stanoviská verejnosti, a bezodkladne vyzve obstarávateľa na zverejnenie oznámenia, ak ide o strategický dokument s miestnym alebo regionálnym dosahom, formou informácie o oznámení povinne na úradnej tabuli, nepovinne miestnou tlačou, miestnou televíziou alebo podobne (ďalej len „spôsob v mieste obvyklý“) spolu s informáciou, kde možno do oznámenia nahliadnuť, robiť z neho výpisy, odpisy alebo na vlastné náklady zhotoviť kópie.</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(2)</w:t>
      </w:r>
      <w:r w:rsidR="00037039" w:rsidRPr="00037039">
        <w:rPr>
          <w:rFonts w:ascii="Segoe UI" w:eastAsia="Times New Roman" w:hAnsi="Segoe UI" w:cs="Segoe UI"/>
          <w:color w:val="494949"/>
          <w:sz w:val="21"/>
          <w:szCs w:val="21"/>
          <w:lang w:eastAsia="sk-SK"/>
        </w:rPr>
        <w:t>Príslušný orgán do piatich dní od doručenia oznámenia podľa </w:t>
      </w:r>
      <w:hyperlink r:id="rId29" w:anchor="paragraf-5" w:tooltip="Odkaz na predpis alebo ustanovenie" w:history="1">
        <w:r w:rsidR="00037039" w:rsidRPr="00037039">
          <w:rPr>
            <w:rFonts w:ascii="Segoe UI" w:eastAsia="Times New Roman" w:hAnsi="Segoe UI" w:cs="Segoe UI"/>
            <w:i/>
            <w:iCs/>
            <w:color w:val="0000FF"/>
            <w:sz w:val="21"/>
            <w:szCs w:val="21"/>
            <w:lang w:eastAsia="sk-SK"/>
          </w:rPr>
          <w:t>§ 5</w:t>
        </w:r>
      </w:hyperlink>
      <w:r w:rsidR="00037039" w:rsidRPr="00037039">
        <w:rPr>
          <w:rFonts w:ascii="Segoe UI" w:eastAsia="Times New Roman" w:hAnsi="Segoe UI" w:cs="Segoe UI"/>
          <w:color w:val="494949"/>
          <w:sz w:val="21"/>
          <w:szCs w:val="21"/>
          <w:lang w:eastAsia="sk-SK"/>
        </w:rPr>
        <w:t> zverejní oznámenie na webovom sídle ministerstva a doručí oznámenie spolu s informáciami uvedenými v odseku 3</w:t>
      </w:r>
    </w:p>
    <w:p w:rsidR="00037039" w:rsidRPr="00832DB9" w:rsidRDefault="00037039" w:rsidP="00037039">
      <w:pPr>
        <w:shd w:val="clear" w:color="auto" w:fill="FFFFFF"/>
        <w:spacing w:after="0" w:line="240" w:lineRule="auto"/>
        <w:jc w:val="both"/>
        <w:rPr>
          <w:rFonts w:ascii="Segoe UI" w:eastAsia="Times New Roman" w:hAnsi="Segoe UI" w:cs="Segoe UI"/>
          <w:color w:val="000000"/>
          <w:sz w:val="21"/>
          <w:szCs w:val="21"/>
          <w:lang w:eastAsia="sk-SK"/>
        </w:rPr>
      </w:pPr>
      <w:r w:rsidRPr="00037039">
        <w:rPr>
          <w:rFonts w:ascii="Segoe UI" w:eastAsia="Times New Roman" w:hAnsi="Segoe UI" w:cs="Segoe UI"/>
          <w:color w:val="000000"/>
          <w:sz w:val="21"/>
          <w:szCs w:val="21"/>
          <w:lang w:eastAsia="sk-SK"/>
        </w:rPr>
        <w:t>a)</w:t>
      </w:r>
      <w:r w:rsidRPr="00037039">
        <w:rPr>
          <w:rFonts w:ascii="Segoe UI" w:eastAsia="Times New Roman" w:hAnsi="Segoe UI" w:cs="Segoe UI"/>
          <w:color w:val="494949"/>
          <w:sz w:val="21"/>
          <w:szCs w:val="21"/>
          <w:lang w:eastAsia="sk-SK"/>
        </w:rPr>
        <w:t>dotknutému orgánu,</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lastRenderedPageBreak/>
        <w:t>b)</w:t>
      </w:r>
      <w:r w:rsidR="00037039" w:rsidRPr="00037039">
        <w:rPr>
          <w:rFonts w:ascii="Segoe UI" w:eastAsia="Times New Roman" w:hAnsi="Segoe UI" w:cs="Segoe UI"/>
          <w:color w:val="494949"/>
          <w:sz w:val="21"/>
          <w:szCs w:val="21"/>
          <w:lang w:eastAsia="sk-SK"/>
        </w:rPr>
        <w:t>schvaľujúcemu orgánu,</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c)</w:t>
      </w:r>
      <w:r w:rsidR="00037039" w:rsidRPr="00037039">
        <w:rPr>
          <w:rFonts w:ascii="Segoe UI" w:eastAsia="Times New Roman" w:hAnsi="Segoe UI" w:cs="Segoe UI"/>
          <w:color w:val="494949"/>
          <w:sz w:val="21"/>
          <w:szCs w:val="21"/>
          <w:lang w:eastAsia="sk-SK"/>
        </w:rPr>
        <w:t>ak ide o strategický dokument s miestnym dosahom, aj dotknutej obci.</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(3)</w:t>
      </w:r>
      <w:r w:rsidR="00037039" w:rsidRPr="00037039">
        <w:rPr>
          <w:rFonts w:ascii="Segoe UI" w:eastAsia="Times New Roman" w:hAnsi="Segoe UI" w:cs="Segoe UI"/>
          <w:color w:val="494949"/>
          <w:sz w:val="21"/>
          <w:szCs w:val="21"/>
          <w:lang w:eastAsia="sk-SK"/>
        </w:rPr>
        <w:t>Príslušný orgán pri zverejnení oznámenia oznámi miesto a čas konania konzultácie podľa </w:t>
      </w:r>
      <w:hyperlink r:id="rId30" w:anchor="paragraf-63" w:tooltip="Odkaz na predpis alebo ustanovenie" w:history="1">
        <w:r w:rsidR="00037039" w:rsidRPr="00037039">
          <w:rPr>
            <w:rFonts w:ascii="Segoe UI" w:eastAsia="Times New Roman" w:hAnsi="Segoe UI" w:cs="Segoe UI"/>
            <w:i/>
            <w:iCs/>
            <w:color w:val="0000FF"/>
            <w:sz w:val="21"/>
            <w:szCs w:val="21"/>
            <w:lang w:eastAsia="sk-SK"/>
          </w:rPr>
          <w:t>§ 63</w:t>
        </w:r>
      </w:hyperlink>
      <w:r w:rsidR="00037039" w:rsidRPr="00037039">
        <w:rPr>
          <w:rFonts w:ascii="Segoe UI" w:eastAsia="Times New Roman" w:hAnsi="Segoe UI" w:cs="Segoe UI"/>
          <w:color w:val="494949"/>
          <w:sz w:val="21"/>
          <w:szCs w:val="21"/>
          <w:lang w:eastAsia="sk-SK"/>
        </w:rPr>
        <w:t>.</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(4)</w:t>
      </w:r>
      <w:r w:rsidR="00037039" w:rsidRPr="00037039">
        <w:rPr>
          <w:rFonts w:ascii="Segoe UI" w:eastAsia="Times New Roman" w:hAnsi="Segoe UI" w:cs="Segoe UI"/>
          <w:color w:val="494949"/>
          <w:sz w:val="21"/>
          <w:szCs w:val="21"/>
          <w:lang w:eastAsia="sk-SK"/>
        </w:rPr>
        <w:t>Príslušný orgán môže určiť, že z dôvodu veľkého počtu dotknutých obcí bude oznámenie na nahliadnutie len v ním vybraných obciach; zoznam obcí, v ktorých do oznámenia možno nahliadnuť, oznámi aj ostatným dotknutým obciam v lehote podľa odseku 2. Dotknuté obce zverejnia uvedený zoznam obcí spolu s informáciami ustanovenými v odseku 5 spôsobom v mieste obvyklým.</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(5)</w:t>
      </w:r>
      <w:r w:rsidR="00037039" w:rsidRPr="00037039">
        <w:rPr>
          <w:rFonts w:ascii="Segoe UI" w:eastAsia="Times New Roman" w:hAnsi="Segoe UI" w:cs="Segoe UI"/>
          <w:color w:val="494949"/>
          <w:sz w:val="21"/>
          <w:szCs w:val="21"/>
          <w:lang w:eastAsia="sk-SK"/>
        </w:rPr>
        <w:t>Dotknutá obec informuje do troch pracovných dní od doručenia oznámenia podľa odseku 2 o ňom verejnosť spôsobom v mieste obvyklým a zároveň oznámi, kde a kedy možno do oznámenia nahliadnuť, robiť si z neho odpisy, výpisy alebo na vlastné náklady zhotoviť kópie; oznámenie musí byť verejnosti prístupné najmenej po dobu 14 dní od jeho doručenia.</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(6)</w:t>
      </w:r>
      <w:r w:rsidR="00037039" w:rsidRPr="00037039">
        <w:rPr>
          <w:rFonts w:ascii="Segoe UI" w:eastAsia="Times New Roman" w:hAnsi="Segoe UI" w:cs="Segoe UI"/>
          <w:color w:val="494949"/>
          <w:sz w:val="21"/>
          <w:szCs w:val="21"/>
          <w:lang w:eastAsia="sk-SK"/>
        </w:rPr>
        <w:t>Dotknutý orgán a dotknutá obec doručia písomné stanoviská k oznámeniu príslušnému orgánu do 15 dní od doručenia oznámenia. Verejnosť môže doručiť svoje písomné stanovisko k oznámeniu príslušnému orgánu do 15 dní odo dňa, keď bolo oznámenie zverejnené podľa odseku 5.</w:t>
      </w:r>
    </w:p>
    <w:p w:rsidR="00037039" w:rsidRPr="00037039" w:rsidRDefault="00037039" w:rsidP="00832DB9">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6a</w:t>
      </w:r>
    </w:p>
    <w:p w:rsidR="00037039" w:rsidRPr="00037039" w:rsidRDefault="00037039" w:rsidP="00832DB9">
      <w:pPr>
        <w:shd w:val="clear" w:color="auto" w:fill="FFFFFF"/>
        <w:spacing w:after="0" w:line="240" w:lineRule="auto"/>
        <w:jc w:val="center"/>
        <w:rPr>
          <w:rFonts w:ascii="Segoe UI" w:eastAsia="Times New Roman" w:hAnsi="Segoe UI" w:cs="Segoe UI"/>
          <w:color w:val="494949"/>
          <w:sz w:val="21"/>
          <w:szCs w:val="21"/>
          <w:lang w:eastAsia="sk-SK"/>
        </w:rPr>
      </w:pPr>
    </w:p>
    <w:p w:rsidR="00037039" w:rsidRPr="00037039" w:rsidRDefault="00037039" w:rsidP="00832DB9">
      <w:pPr>
        <w:shd w:val="clear" w:color="auto" w:fill="FFFFFF"/>
        <w:spacing w:line="240" w:lineRule="auto"/>
        <w:jc w:val="center"/>
        <w:rPr>
          <w:rFonts w:ascii="Segoe UI" w:eastAsia="Times New Roman" w:hAnsi="Segoe UI" w:cs="Segoe UI"/>
          <w:b/>
          <w:bCs/>
          <w:color w:val="000000"/>
          <w:lang w:eastAsia="sk-SK"/>
        </w:rPr>
      </w:pPr>
      <w:r w:rsidRPr="00037039">
        <w:rPr>
          <w:rFonts w:ascii="Segoe UI" w:eastAsia="Times New Roman" w:hAnsi="Segoe UI" w:cs="Segoe UI"/>
          <w:b/>
          <w:bCs/>
          <w:color w:val="000000"/>
          <w:lang w:eastAsia="sk-SK"/>
        </w:rPr>
        <w:t>Účasť dotknutej verejnosti pri posudzovaní vplyvov strategických dokumentov</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(1)</w:t>
      </w:r>
      <w:r w:rsidR="00037039" w:rsidRPr="00037039">
        <w:rPr>
          <w:rFonts w:ascii="Segoe UI" w:eastAsia="Times New Roman" w:hAnsi="Segoe UI" w:cs="Segoe UI"/>
          <w:color w:val="494949"/>
          <w:sz w:val="21"/>
          <w:szCs w:val="21"/>
          <w:lang w:eastAsia="sk-SK"/>
        </w:rPr>
        <w:t>Dotknutá verejnosť pri posudzovaní vplyvov strategických dokumentov je verejnosť, ktorá má záujem alebo môže mať záujem o prípravu strategických dokumentov pred ich schválením.</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(2)</w:t>
      </w:r>
      <w:r w:rsidR="00037039" w:rsidRPr="00037039">
        <w:rPr>
          <w:rFonts w:ascii="Segoe UI" w:eastAsia="Times New Roman" w:hAnsi="Segoe UI" w:cs="Segoe UI"/>
          <w:color w:val="494949"/>
          <w:sz w:val="21"/>
          <w:szCs w:val="21"/>
          <w:lang w:eastAsia="sk-SK"/>
        </w:rPr>
        <w:t>Medzi dotknutú verejnosť pri posudzovaní vplyvov strategických dokumentov patrí</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a)</w:t>
      </w:r>
      <w:r w:rsidR="00037039" w:rsidRPr="00037039">
        <w:rPr>
          <w:rFonts w:ascii="Segoe UI" w:eastAsia="Times New Roman" w:hAnsi="Segoe UI" w:cs="Segoe UI"/>
          <w:color w:val="494949"/>
          <w:sz w:val="21"/>
          <w:szCs w:val="21"/>
          <w:lang w:eastAsia="sk-SK"/>
        </w:rPr>
        <w:t>fyzická osoba staršia ako 18 rokov,</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b)</w:t>
      </w:r>
      <w:r w:rsidR="00037039" w:rsidRPr="00037039">
        <w:rPr>
          <w:rFonts w:ascii="Segoe UI" w:eastAsia="Times New Roman" w:hAnsi="Segoe UI" w:cs="Segoe UI"/>
          <w:color w:val="494949"/>
          <w:sz w:val="21"/>
          <w:szCs w:val="21"/>
          <w:lang w:eastAsia="sk-SK"/>
        </w:rPr>
        <w:t>právnická osoba,</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c)</w:t>
      </w:r>
      <w:r w:rsidR="00037039" w:rsidRPr="00037039">
        <w:rPr>
          <w:rFonts w:ascii="Segoe UI" w:eastAsia="Times New Roman" w:hAnsi="Segoe UI" w:cs="Segoe UI"/>
          <w:color w:val="494949"/>
          <w:sz w:val="21"/>
          <w:szCs w:val="21"/>
          <w:lang w:eastAsia="sk-SK"/>
        </w:rPr>
        <w:t>občianska iniciatíva podľa odseku 3.</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(3)</w:t>
      </w:r>
      <w:r w:rsidR="00037039" w:rsidRPr="00037039">
        <w:rPr>
          <w:rFonts w:ascii="Segoe UI" w:eastAsia="Times New Roman" w:hAnsi="Segoe UI" w:cs="Segoe UI"/>
          <w:color w:val="494949"/>
          <w:sz w:val="21"/>
          <w:szCs w:val="21"/>
          <w:lang w:eastAsia="sk-SK"/>
        </w:rPr>
        <w:t>Občianska iniciatíva sú fyzické osoby staršie ako 18 rokov, ktoré podpíšu spoločné stanovisko k návrhu strategického dokumentu. Občianska iniciatíva sa preukazuje podpisovou listinou, v ktorej je uvedené meno, priezvisko, trvalý pobyt, rok narodenia a podpis osôb, ktoré spoločné stanovisko podporujú.</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(4)</w:t>
      </w:r>
      <w:r w:rsidR="00037039" w:rsidRPr="00037039">
        <w:rPr>
          <w:rFonts w:ascii="Segoe UI" w:eastAsia="Times New Roman" w:hAnsi="Segoe UI" w:cs="Segoe UI"/>
          <w:color w:val="494949"/>
          <w:sz w:val="21"/>
          <w:szCs w:val="21"/>
          <w:lang w:eastAsia="sk-SK"/>
        </w:rPr>
        <w:t>Splnomocnencom občianskej iniciatívy oprávneným konať v jej mene a prijímať písomnosti je fyzická osoba, ktorá je ako splnomocnenec uvedená v podpisovej listine. Ak taký údaj chýba alebo je nejasný, splnomocnencom občianskej iniciatívy je fyzická osoba uvedená v podpisovej listine na prvom mieste.</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(5)</w:t>
      </w:r>
      <w:r w:rsidR="00037039" w:rsidRPr="00037039">
        <w:rPr>
          <w:rFonts w:ascii="Segoe UI" w:eastAsia="Times New Roman" w:hAnsi="Segoe UI" w:cs="Segoe UI"/>
          <w:color w:val="494949"/>
          <w:sz w:val="21"/>
          <w:szCs w:val="21"/>
          <w:lang w:eastAsia="sk-SK"/>
        </w:rPr>
        <w:t>Dotknutá verejnosť pri posudzovaní vplyvov strategických dokumentov má právo zúčastniť sa prípravy a posudzovania vplyvov strategického dokumentu, a to až do schválenia strategického dokumentu, vrátane práva podať písomné stanovisko podľa </w:t>
      </w:r>
      <w:hyperlink r:id="rId31" w:anchor="paragraf-6.odsek-6" w:tooltip="Odkaz na predpis alebo ustanovenie" w:history="1">
        <w:r w:rsidR="00037039" w:rsidRPr="00037039">
          <w:rPr>
            <w:rFonts w:ascii="Segoe UI" w:eastAsia="Times New Roman" w:hAnsi="Segoe UI" w:cs="Segoe UI"/>
            <w:i/>
            <w:iCs/>
            <w:color w:val="0000FF"/>
            <w:sz w:val="21"/>
            <w:szCs w:val="21"/>
            <w:lang w:eastAsia="sk-SK"/>
          </w:rPr>
          <w:t>§ 6 ods. 6</w:t>
        </w:r>
      </w:hyperlink>
      <w:r w:rsidR="00037039" w:rsidRPr="00037039">
        <w:rPr>
          <w:rFonts w:ascii="Segoe UI" w:eastAsia="Times New Roman" w:hAnsi="Segoe UI" w:cs="Segoe UI"/>
          <w:color w:val="494949"/>
          <w:sz w:val="21"/>
          <w:szCs w:val="21"/>
          <w:lang w:eastAsia="sk-SK"/>
        </w:rPr>
        <w:t>, </w:t>
      </w:r>
      <w:hyperlink r:id="rId32" w:anchor="paragraf-8.odsek-8" w:tooltip="Odkaz na predpis alebo ustanovenie" w:history="1">
        <w:r w:rsidR="00037039" w:rsidRPr="00037039">
          <w:rPr>
            <w:rFonts w:ascii="Segoe UI" w:eastAsia="Times New Roman" w:hAnsi="Segoe UI" w:cs="Segoe UI"/>
            <w:i/>
            <w:iCs/>
            <w:color w:val="0000FF"/>
            <w:sz w:val="21"/>
            <w:szCs w:val="21"/>
            <w:lang w:eastAsia="sk-SK"/>
          </w:rPr>
          <w:t>§ 8 ods. 8</w:t>
        </w:r>
      </w:hyperlink>
      <w:r w:rsidR="00037039" w:rsidRPr="00037039">
        <w:rPr>
          <w:rFonts w:ascii="Segoe UI" w:eastAsia="Times New Roman" w:hAnsi="Segoe UI" w:cs="Segoe UI"/>
          <w:color w:val="494949"/>
          <w:sz w:val="21"/>
          <w:szCs w:val="21"/>
          <w:lang w:eastAsia="sk-SK"/>
        </w:rPr>
        <w:t>, </w:t>
      </w:r>
      <w:hyperlink r:id="rId33" w:anchor="paragraf-12.odsek-2" w:tooltip="Odkaz na predpis alebo ustanovenie" w:history="1">
        <w:r w:rsidR="00037039" w:rsidRPr="00037039">
          <w:rPr>
            <w:rFonts w:ascii="Segoe UI" w:eastAsia="Times New Roman" w:hAnsi="Segoe UI" w:cs="Segoe UI"/>
            <w:i/>
            <w:iCs/>
            <w:color w:val="0000FF"/>
            <w:sz w:val="21"/>
            <w:szCs w:val="21"/>
            <w:lang w:eastAsia="sk-SK"/>
          </w:rPr>
          <w:t>§ 12 ods. 2</w:t>
        </w:r>
      </w:hyperlink>
      <w:r w:rsidR="00037039" w:rsidRPr="00037039">
        <w:rPr>
          <w:rFonts w:ascii="Segoe UI" w:eastAsia="Times New Roman" w:hAnsi="Segoe UI" w:cs="Segoe UI"/>
          <w:color w:val="494949"/>
          <w:sz w:val="21"/>
          <w:szCs w:val="21"/>
          <w:lang w:eastAsia="sk-SK"/>
        </w:rPr>
        <w:t>, účasti na konzultáciách a verejnom prerokovaní strategického dokumentu.</w:t>
      </w:r>
    </w:p>
    <w:p w:rsidR="00037039" w:rsidRPr="00037039" w:rsidRDefault="00037039" w:rsidP="00832DB9">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7</w:t>
      </w:r>
    </w:p>
    <w:p w:rsidR="00037039" w:rsidRPr="00037039" w:rsidRDefault="00037039" w:rsidP="00832DB9">
      <w:pPr>
        <w:shd w:val="clear" w:color="auto" w:fill="FFFFFF"/>
        <w:spacing w:after="0" w:line="240" w:lineRule="auto"/>
        <w:jc w:val="center"/>
        <w:rPr>
          <w:rFonts w:ascii="Segoe UI" w:eastAsia="Times New Roman" w:hAnsi="Segoe UI" w:cs="Segoe UI"/>
          <w:color w:val="494949"/>
          <w:sz w:val="21"/>
          <w:szCs w:val="21"/>
          <w:lang w:eastAsia="sk-SK"/>
        </w:rPr>
      </w:pPr>
    </w:p>
    <w:p w:rsidR="00037039" w:rsidRPr="00037039" w:rsidRDefault="00037039" w:rsidP="00832DB9">
      <w:pPr>
        <w:shd w:val="clear" w:color="auto" w:fill="FFFFFF"/>
        <w:spacing w:line="240" w:lineRule="auto"/>
        <w:jc w:val="center"/>
        <w:rPr>
          <w:rFonts w:ascii="Segoe UI" w:eastAsia="Times New Roman" w:hAnsi="Segoe UI" w:cs="Segoe UI"/>
          <w:b/>
          <w:bCs/>
          <w:color w:val="000000"/>
          <w:lang w:eastAsia="sk-SK"/>
        </w:rPr>
      </w:pPr>
      <w:r w:rsidRPr="00037039">
        <w:rPr>
          <w:rFonts w:ascii="Segoe UI" w:eastAsia="Times New Roman" w:hAnsi="Segoe UI" w:cs="Segoe UI"/>
          <w:b/>
          <w:bCs/>
          <w:color w:val="000000"/>
          <w:lang w:eastAsia="sk-SK"/>
        </w:rPr>
        <w:t>Zisťovacie konanie o posudzovaní strategického dokumentu</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(1)</w:t>
      </w:r>
      <w:r w:rsidR="00037039" w:rsidRPr="00037039">
        <w:rPr>
          <w:rFonts w:ascii="Segoe UI" w:eastAsia="Times New Roman" w:hAnsi="Segoe UI" w:cs="Segoe UI"/>
          <w:color w:val="494949"/>
          <w:sz w:val="21"/>
          <w:szCs w:val="21"/>
          <w:lang w:eastAsia="sk-SK"/>
        </w:rPr>
        <w:t>Ak ide o strategické dokumenty uvedené v </w:t>
      </w:r>
      <w:hyperlink r:id="rId34" w:anchor="paragraf-4.odsek-2" w:tooltip="Odkaz na predpis alebo ustanovenie" w:history="1">
        <w:r w:rsidR="00037039" w:rsidRPr="00037039">
          <w:rPr>
            <w:rFonts w:ascii="Segoe UI" w:eastAsia="Times New Roman" w:hAnsi="Segoe UI" w:cs="Segoe UI"/>
            <w:i/>
            <w:iCs/>
            <w:color w:val="0000FF"/>
            <w:sz w:val="21"/>
            <w:szCs w:val="21"/>
            <w:lang w:eastAsia="sk-SK"/>
          </w:rPr>
          <w:t>§ 4 ods. 2 a 3</w:t>
        </w:r>
      </w:hyperlink>
      <w:r w:rsidR="00037039" w:rsidRPr="00037039">
        <w:rPr>
          <w:rFonts w:ascii="Segoe UI" w:eastAsia="Times New Roman" w:hAnsi="Segoe UI" w:cs="Segoe UI"/>
          <w:color w:val="494949"/>
          <w:sz w:val="21"/>
          <w:szCs w:val="21"/>
          <w:lang w:eastAsia="sk-SK"/>
        </w:rPr>
        <w:t>, vykoná príslušný orgán na základe oznámenia predloženého obstarávateľom zisťovacie konanie, či sa strategický dokument bude posudzovať podľa tohto zákona.</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(2)</w:t>
      </w:r>
      <w:r w:rsidR="00037039" w:rsidRPr="00037039">
        <w:rPr>
          <w:rFonts w:ascii="Segoe UI" w:eastAsia="Times New Roman" w:hAnsi="Segoe UI" w:cs="Segoe UI"/>
          <w:color w:val="494949"/>
          <w:sz w:val="21"/>
          <w:szCs w:val="21"/>
          <w:lang w:eastAsia="sk-SK"/>
        </w:rPr>
        <w:t>Pre náležitosti oznámenia v zisťovacom konaní platí </w:t>
      </w:r>
      <w:hyperlink r:id="rId35" w:anchor="paragraf-5.odsek-5" w:tooltip="Odkaz na predpis alebo ustanovenie" w:history="1">
        <w:r w:rsidR="00037039" w:rsidRPr="00037039">
          <w:rPr>
            <w:rFonts w:ascii="Segoe UI" w:eastAsia="Times New Roman" w:hAnsi="Segoe UI" w:cs="Segoe UI"/>
            <w:i/>
            <w:iCs/>
            <w:color w:val="0000FF"/>
            <w:sz w:val="21"/>
            <w:szCs w:val="21"/>
            <w:lang w:eastAsia="sk-SK"/>
          </w:rPr>
          <w:t>§ 5 ods. 5 až 7</w:t>
        </w:r>
      </w:hyperlink>
      <w:r w:rsidR="00037039" w:rsidRPr="00037039">
        <w:rPr>
          <w:rFonts w:ascii="Segoe UI" w:eastAsia="Times New Roman" w:hAnsi="Segoe UI" w:cs="Segoe UI"/>
          <w:color w:val="494949"/>
          <w:sz w:val="21"/>
          <w:szCs w:val="21"/>
          <w:lang w:eastAsia="sk-SK"/>
        </w:rPr>
        <w:t>.</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(3)</w:t>
      </w:r>
      <w:r w:rsidR="00037039" w:rsidRPr="00037039">
        <w:rPr>
          <w:rFonts w:ascii="Segoe UI" w:eastAsia="Times New Roman" w:hAnsi="Segoe UI" w:cs="Segoe UI"/>
          <w:color w:val="494949"/>
          <w:sz w:val="21"/>
          <w:szCs w:val="21"/>
          <w:lang w:eastAsia="sk-SK"/>
        </w:rPr>
        <w:t>Na zisťovacie konanie sa vzťahujú obdobne </w:t>
      </w:r>
      <w:hyperlink r:id="rId36" w:anchor="paragraf-5.odsek-1" w:tooltip="Odkaz na predpis alebo ustanovenie" w:history="1">
        <w:r w:rsidR="00037039" w:rsidRPr="00037039">
          <w:rPr>
            <w:rFonts w:ascii="Segoe UI" w:eastAsia="Times New Roman" w:hAnsi="Segoe UI" w:cs="Segoe UI"/>
            <w:i/>
            <w:iCs/>
            <w:color w:val="0000FF"/>
            <w:sz w:val="21"/>
            <w:szCs w:val="21"/>
            <w:lang w:eastAsia="sk-SK"/>
          </w:rPr>
          <w:t>§ 5 ods. 1 a 2</w:t>
        </w:r>
      </w:hyperlink>
      <w:r w:rsidR="00037039" w:rsidRPr="00037039">
        <w:rPr>
          <w:rFonts w:ascii="Segoe UI" w:eastAsia="Times New Roman" w:hAnsi="Segoe UI" w:cs="Segoe UI"/>
          <w:color w:val="494949"/>
          <w:sz w:val="21"/>
          <w:szCs w:val="21"/>
          <w:lang w:eastAsia="sk-SK"/>
        </w:rPr>
        <w:t> a </w:t>
      </w:r>
      <w:hyperlink r:id="rId37" w:anchor="paragraf-6" w:tooltip="Odkaz na predpis alebo ustanovenie" w:history="1">
        <w:r w:rsidR="00037039" w:rsidRPr="00037039">
          <w:rPr>
            <w:rFonts w:ascii="Segoe UI" w:eastAsia="Times New Roman" w:hAnsi="Segoe UI" w:cs="Segoe UI"/>
            <w:i/>
            <w:iCs/>
            <w:color w:val="0000FF"/>
            <w:sz w:val="21"/>
            <w:szCs w:val="21"/>
            <w:lang w:eastAsia="sk-SK"/>
          </w:rPr>
          <w:t>§ 6</w:t>
        </w:r>
      </w:hyperlink>
      <w:r w:rsidR="00037039" w:rsidRPr="00037039">
        <w:rPr>
          <w:rFonts w:ascii="Segoe UI" w:eastAsia="Times New Roman" w:hAnsi="Segoe UI" w:cs="Segoe UI"/>
          <w:color w:val="494949"/>
          <w:sz w:val="21"/>
          <w:szCs w:val="21"/>
          <w:lang w:eastAsia="sk-SK"/>
        </w:rPr>
        <w:t>.</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(4)</w:t>
      </w:r>
      <w:r w:rsidR="00037039" w:rsidRPr="00037039">
        <w:rPr>
          <w:rFonts w:ascii="Segoe UI" w:eastAsia="Times New Roman" w:hAnsi="Segoe UI" w:cs="Segoe UI"/>
          <w:color w:val="494949"/>
          <w:sz w:val="21"/>
          <w:szCs w:val="21"/>
          <w:lang w:eastAsia="sk-SK"/>
        </w:rPr>
        <w:t>Ak ide o rozhodovanie, či sa návrh strategického dokumentu bude posudzovať podľa tohto zákona, príslušný orgán prihliada najmä na</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a)</w:t>
      </w:r>
      <w:r w:rsidR="00037039" w:rsidRPr="00037039">
        <w:rPr>
          <w:rFonts w:ascii="Segoe UI" w:eastAsia="Times New Roman" w:hAnsi="Segoe UI" w:cs="Segoe UI"/>
          <w:color w:val="494949"/>
          <w:sz w:val="21"/>
          <w:szCs w:val="21"/>
          <w:lang w:eastAsia="sk-SK"/>
        </w:rPr>
        <w:t>kritériá pre zisťovacie konanie uvedené v </w:t>
      </w:r>
      <w:hyperlink r:id="rId38" w:anchor="prilohy.priloha-priloha_c_3_k_zakonu_c_24_2006_z_z.oznacenie" w:tooltip="Odkaz na predpis alebo ustanovenie" w:history="1">
        <w:r w:rsidR="00037039" w:rsidRPr="00037039">
          <w:rPr>
            <w:rFonts w:ascii="Segoe UI" w:eastAsia="Times New Roman" w:hAnsi="Segoe UI" w:cs="Segoe UI"/>
            <w:i/>
            <w:iCs/>
            <w:color w:val="0000FF"/>
            <w:sz w:val="21"/>
            <w:szCs w:val="21"/>
            <w:lang w:eastAsia="sk-SK"/>
          </w:rPr>
          <w:t>prílohe č. 3</w:t>
        </w:r>
      </w:hyperlink>
      <w:r w:rsidR="00037039" w:rsidRPr="00037039">
        <w:rPr>
          <w:rFonts w:ascii="Segoe UI" w:eastAsia="Times New Roman" w:hAnsi="Segoe UI" w:cs="Segoe UI"/>
          <w:color w:val="494949"/>
          <w:sz w:val="21"/>
          <w:szCs w:val="21"/>
          <w:lang w:eastAsia="sk-SK"/>
        </w:rPr>
        <w:t>,</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b)</w:t>
      </w:r>
      <w:r w:rsidR="00037039" w:rsidRPr="00037039">
        <w:rPr>
          <w:rFonts w:ascii="Segoe UI" w:eastAsia="Times New Roman" w:hAnsi="Segoe UI" w:cs="Segoe UI"/>
          <w:color w:val="494949"/>
          <w:sz w:val="21"/>
          <w:szCs w:val="21"/>
          <w:lang w:eastAsia="sk-SK"/>
        </w:rPr>
        <w:t>význam očakávaných vplyvov na životné prostredie,</w:t>
      </w:r>
    </w:p>
    <w:p w:rsidR="00037039" w:rsidRPr="00832DB9" w:rsidRDefault="00037039" w:rsidP="00037039">
      <w:pPr>
        <w:shd w:val="clear" w:color="auto" w:fill="FFFFFF"/>
        <w:spacing w:after="0" w:line="240" w:lineRule="auto"/>
        <w:jc w:val="both"/>
        <w:rPr>
          <w:rFonts w:ascii="Segoe UI" w:eastAsia="Times New Roman" w:hAnsi="Segoe UI" w:cs="Segoe UI"/>
          <w:color w:val="000000"/>
          <w:sz w:val="21"/>
          <w:szCs w:val="21"/>
          <w:lang w:eastAsia="sk-SK"/>
        </w:rPr>
      </w:pPr>
      <w:r w:rsidRPr="00037039">
        <w:rPr>
          <w:rFonts w:ascii="Segoe UI" w:eastAsia="Times New Roman" w:hAnsi="Segoe UI" w:cs="Segoe UI"/>
          <w:color w:val="000000"/>
          <w:sz w:val="21"/>
          <w:szCs w:val="21"/>
          <w:lang w:eastAsia="sk-SK"/>
        </w:rPr>
        <w:t>c)</w:t>
      </w:r>
      <w:r w:rsidRPr="00037039">
        <w:rPr>
          <w:rFonts w:ascii="Segoe UI" w:eastAsia="Times New Roman" w:hAnsi="Segoe UI" w:cs="Segoe UI"/>
          <w:color w:val="494949"/>
          <w:sz w:val="21"/>
          <w:szCs w:val="21"/>
          <w:lang w:eastAsia="sk-SK"/>
        </w:rPr>
        <w:t>stanoviská podľa </w:t>
      </w:r>
      <w:hyperlink r:id="rId39" w:anchor="paragraf-6.odsek-6" w:tooltip="Odkaz na predpis alebo ustanovenie" w:history="1">
        <w:r w:rsidRPr="00037039">
          <w:rPr>
            <w:rFonts w:ascii="Segoe UI" w:eastAsia="Times New Roman" w:hAnsi="Segoe UI" w:cs="Segoe UI"/>
            <w:i/>
            <w:iCs/>
            <w:color w:val="0000FF"/>
            <w:sz w:val="21"/>
            <w:szCs w:val="21"/>
            <w:lang w:eastAsia="sk-SK"/>
          </w:rPr>
          <w:t>§ 6 ods. 6</w:t>
        </w:r>
      </w:hyperlink>
      <w:r w:rsidRPr="00037039">
        <w:rPr>
          <w:rFonts w:ascii="Segoe UI" w:eastAsia="Times New Roman" w:hAnsi="Segoe UI" w:cs="Segoe UI"/>
          <w:color w:val="494949"/>
          <w:sz w:val="21"/>
          <w:szCs w:val="21"/>
          <w:lang w:eastAsia="sk-SK"/>
        </w:rPr>
        <w:t>,</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lastRenderedPageBreak/>
        <w:t>d)</w:t>
      </w:r>
      <w:r w:rsidR="00037039" w:rsidRPr="00037039">
        <w:rPr>
          <w:rFonts w:ascii="Segoe UI" w:eastAsia="Times New Roman" w:hAnsi="Segoe UI" w:cs="Segoe UI"/>
          <w:color w:val="494949"/>
          <w:sz w:val="21"/>
          <w:szCs w:val="21"/>
          <w:lang w:eastAsia="sk-SK"/>
        </w:rPr>
        <w:t>výsledky konzultácií vykonaných podľa </w:t>
      </w:r>
      <w:hyperlink r:id="rId40" w:anchor="paragraf-63" w:tooltip="Odkaz na predpis alebo ustanovenie" w:history="1">
        <w:r w:rsidR="00037039" w:rsidRPr="00037039">
          <w:rPr>
            <w:rFonts w:ascii="Segoe UI" w:eastAsia="Times New Roman" w:hAnsi="Segoe UI" w:cs="Segoe UI"/>
            <w:i/>
            <w:iCs/>
            <w:color w:val="0000FF"/>
            <w:sz w:val="21"/>
            <w:szCs w:val="21"/>
            <w:lang w:eastAsia="sk-SK"/>
          </w:rPr>
          <w:t>§ 63</w:t>
        </w:r>
      </w:hyperlink>
      <w:r w:rsidR="00037039" w:rsidRPr="00037039">
        <w:rPr>
          <w:rFonts w:ascii="Segoe UI" w:eastAsia="Times New Roman" w:hAnsi="Segoe UI" w:cs="Segoe UI"/>
          <w:color w:val="494949"/>
          <w:sz w:val="21"/>
          <w:szCs w:val="21"/>
          <w:lang w:eastAsia="sk-SK"/>
        </w:rPr>
        <w:t>.</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(5)</w:t>
      </w:r>
      <w:r w:rsidR="00037039" w:rsidRPr="00037039">
        <w:rPr>
          <w:rFonts w:ascii="Segoe UI" w:eastAsia="Times New Roman" w:hAnsi="Segoe UI" w:cs="Segoe UI"/>
          <w:color w:val="494949"/>
          <w:sz w:val="21"/>
          <w:szCs w:val="21"/>
          <w:lang w:eastAsia="sk-SK"/>
        </w:rPr>
        <w:t>Príslušný orgán rozhodne do 15 dní od uplynutia lehôt podľa </w:t>
      </w:r>
      <w:hyperlink r:id="rId41" w:anchor="paragraf-6.odsek-6" w:tooltip="Odkaz na predpis alebo ustanovenie" w:history="1">
        <w:r w:rsidR="00037039" w:rsidRPr="00037039">
          <w:rPr>
            <w:rFonts w:ascii="Segoe UI" w:eastAsia="Times New Roman" w:hAnsi="Segoe UI" w:cs="Segoe UI"/>
            <w:i/>
            <w:iCs/>
            <w:color w:val="0000FF"/>
            <w:sz w:val="21"/>
            <w:szCs w:val="21"/>
            <w:lang w:eastAsia="sk-SK"/>
          </w:rPr>
          <w:t>§ 6 ods. 6</w:t>
        </w:r>
      </w:hyperlink>
      <w:r w:rsidR="00037039" w:rsidRPr="00037039">
        <w:rPr>
          <w:rFonts w:ascii="Segoe UI" w:eastAsia="Times New Roman" w:hAnsi="Segoe UI" w:cs="Segoe UI"/>
          <w:color w:val="494949"/>
          <w:sz w:val="21"/>
          <w:szCs w:val="21"/>
          <w:lang w:eastAsia="sk-SK"/>
        </w:rPr>
        <w:t> o tom, či sa strategický dokument bude posudzovať podľa tohto zákona. Rozhodnutie musí byť odôvodnené. Príslušný orgán sa v odôvodnení vysporiada so stanoviskami doručenými podľa </w:t>
      </w:r>
      <w:hyperlink r:id="rId42" w:anchor="paragraf-6.odsek-6" w:tooltip="Odkaz na predpis alebo ustanovenie" w:history="1">
        <w:r w:rsidR="00037039" w:rsidRPr="00037039">
          <w:rPr>
            <w:rFonts w:ascii="Segoe UI" w:eastAsia="Times New Roman" w:hAnsi="Segoe UI" w:cs="Segoe UI"/>
            <w:i/>
            <w:iCs/>
            <w:color w:val="0000FF"/>
            <w:sz w:val="21"/>
            <w:szCs w:val="21"/>
            <w:lang w:eastAsia="sk-SK"/>
          </w:rPr>
          <w:t>§ 6 ods. 6</w:t>
        </w:r>
      </w:hyperlink>
      <w:r w:rsidR="00037039" w:rsidRPr="00037039">
        <w:rPr>
          <w:rFonts w:ascii="Segoe UI" w:eastAsia="Times New Roman" w:hAnsi="Segoe UI" w:cs="Segoe UI"/>
          <w:color w:val="494949"/>
          <w:sz w:val="21"/>
          <w:szCs w:val="21"/>
          <w:lang w:eastAsia="sk-SK"/>
        </w:rPr>
        <w:t>.</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(6)</w:t>
      </w:r>
      <w:r w:rsidR="00037039" w:rsidRPr="00037039">
        <w:rPr>
          <w:rFonts w:ascii="Segoe UI" w:eastAsia="Times New Roman" w:hAnsi="Segoe UI" w:cs="Segoe UI"/>
          <w:color w:val="494949"/>
          <w:sz w:val="21"/>
          <w:szCs w:val="21"/>
          <w:lang w:eastAsia="sk-SK"/>
        </w:rPr>
        <w:t>Rozhodnutie o tom, či sa navrhovaný strategický dokument bude posudzovať podľa tohto zákona, príslušný orgán bezodkladne zverejní na webovom sídle ministerstva a zároveň ho zašle obstarávateľovi, dotknutému orgánu, ak ide o strategický dokument s miestnym dosahom, dotknutej obci. Ak sa strategický dokument nebude posudzovať podľa tohto zákona, na webovom sídle ministerstva sa zverejnia tiež všetky dôvody, prečo sa strategický dokument nebude posudzovať.</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(7)</w:t>
      </w:r>
      <w:r w:rsidR="00037039" w:rsidRPr="00037039">
        <w:rPr>
          <w:rFonts w:ascii="Segoe UI" w:eastAsia="Times New Roman" w:hAnsi="Segoe UI" w:cs="Segoe UI"/>
          <w:color w:val="494949"/>
          <w:sz w:val="21"/>
          <w:szCs w:val="21"/>
          <w:lang w:eastAsia="sk-SK"/>
        </w:rPr>
        <w:t>Ak ide o strategický dokument s miestnym dosahom, dotknutá obec bez zbytočného odkladu informuje verejnosť o rozhodnutí doručenom podľa odseku 5 spôsobom v mieste obvyklým.</w:t>
      </w:r>
    </w:p>
    <w:p w:rsidR="00037039" w:rsidRPr="00037039" w:rsidRDefault="00037039" w:rsidP="00832DB9">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8</w:t>
      </w:r>
    </w:p>
    <w:p w:rsidR="00037039" w:rsidRPr="00037039" w:rsidRDefault="00037039" w:rsidP="00832DB9">
      <w:pPr>
        <w:shd w:val="clear" w:color="auto" w:fill="FFFFFF"/>
        <w:spacing w:after="0" w:line="240" w:lineRule="auto"/>
        <w:jc w:val="center"/>
        <w:rPr>
          <w:rFonts w:ascii="Segoe UI" w:eastAsia="Times New Roman" w:hAnsi="Segoe UI" w:cs="Segoe UI"/>
          <w:color w:val="494949"/>
          <w:sz w:val="21"/>
          <w:szCs w:val="21"/>
          <w:lang w:eastAsia="sk-SK"/>
        </w:rPr>
      </w:pPr>
    </w:p>
    <w:p w:rsidR="00037039" w:rsidRPr="00037039" w:rsidRDefault="00037039" w:rsidP="00832DB9">
      <w:pPr>
        <w:shd w:val="clear" w:color="auto" w:fill="FFFFFF"/>
        <w:spacing w:line="240" w:lineRule="auto"/>
        <w:jc w:val="center"/>
        <w:rPr>
          <w:rFonts w:ascii="Segoe UI" w:eastAsia="Times New Roman" w:hAnsi="Segoe UI" w:cs="Segoe UI"/>
          <w:b/>
          <w:bCs/>
          <w:color w:val="000000"/>
          <w:lang w:eastAsia="sk-SK"/>
        </w:rPr>
      </w:pPr>
      <w:r w:rsidRPr="00037039">
        <w:rPr>
          <w:rFonts w:ascii="Segoe UI" w:eastAsia="Times New Roman" w:hAnsi="Segoe UI" w:cs="Segoe UI"/>
          <w:b/>
          <w:bCs/>
          <w:color w:val="000000"/>
          <w:lang w:eastAsia="sk-SK"/>
        </w:rPr>
        <w:t>Rozsah hodnotenia strategického dokumentu a časový harmonogram</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(1)</w:t>
      </w:r>
      <w:r w:rsidR="00037039" w:rsidRPr="00037039">
        <w:rPr>
          <w:rFonts w:ascii="Segoe UI" w:eastAsia="Times New Roman" w:hAnsi="Segoe UI" w:cs="Segoe UI"/>
          <w:color w:val="494949"/>
          <w:sz w:val="21"/>
          <w:szCs w:val="21"/>
          <w:lang w:eastAsia="sk-SK"/>
        </w:rPr>
        <w:t>Rozsah hodnotenia strategického dokumentu a podľa potreby aj jeho časový harmonogram určí príslušný orgán po prerokovaní s obstarávateľom, schvaľujúcim orgánom, dotknutým orgánom, a ak ide o strategický dokument s miestnym dosahom, aj s dotknutou obcou; ak ide o strategický dokument, ktorý môže mať vplyv samostatne alebo v kombinácii s iným strategickým dokumentom alebo s inou činnosťou na územie sústavy chránených území, aj po dohode so štátnym orgánom ochrany prírody a krajiny.</w:t>
      </w:r>
      <w:hyperlink r:id="rId43" w:anchor="poznamky.poznamka-9c" w:tooltip="Odkaz na predpis alebo ustanovenie" w:history="1">
        <w:r w:rsidR="00037039" w:rsidRPr="00037039">
          <w:rPr>
            <w:rFonts w:ascii="Segoe UI" w:eastAsia="Times New Roman" w:hAnsi="Segoe UI" w:cs="Segoe UI"/>
            <w:i/>
            <w:iCs/>
            <w:color w:val="0000FF"/>
            <w:sz w:val="16"/>
            <w:szCs w:val="16"/>
            <w:vertAlign w:val="superscript"/>
            <w:lang w:eastAsia="sk-SK"/>
          </w:rPr>
          <w:t>9c</w:t>
        </w:r>
        <w:r w:rsidR="00037039" w:rsidRPr="00037039">
          <w:rPr>
            <w:rFonts w:ascii="Segoe UI" w:eastAsia="Times New Roman" w:hAnsi="Segoe UI" w:cs="Segoe UI"/>
            <w:i/>
            <w:iCs/>
            <w:color w:val="0000FF"/>
            <w:sz w:val="21"/>
            <w:szCs w:val="21"/>
            <w:lang w:eastAsia="sk-SK"/>
          </w:rPr>
          <w:t>)</w:t>
        </w:r>
      </w:hyperlink>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(2)</w:t>
      </w:r>
      <w:r w:rsidR="00037039" w:rsidRPr="00037039">
        <w:rPr>
          <w:rFonts w:ascii="Segoe UI" w:eastAsia="Times New Roman" w:hAnsi="Segoe UI" w:cs="Segoe UI"/>
          <w:color w:val="494949"/>
          <w:sz w:val="21"/>
          <w:szCs w:val="21"/>
          <w:lang w:eastAsia="sk-SK"/>
        </w:rPr>
        <w:t>Rozsah hodnotenia strategického dokumentu, a ak je určený, aj časový harmonogram, doručí príslušný orgán obstarávateľovi spolu so stanoviskami podľa </w:t>
      </w:r>
      <w:hyperlink r:id="rId44" w:anchor="paragraf-6.odsek-6" w:tooltip="Odkaz na predpis alebo ustanovenie" w:history="1">
        <w:r w:rsidR="00037039" w:rsidRPr="00037039">
          <w:rPr>
            <w:rFonts w:ascii="Segoe UI" w:eastAsia="Times New Roman" w:hAnsi="Segoe UI" w:cs="Segoe UI"/>
            <w:i/>
            <w:iCs/>
            <w:color w:val="0000FF"/>
            <w:sz w:val="21"/>
            <w:szCs w:val="21"/>
            <w:lang w:eastAsia="sk-SK"/>
          </w:rPr>
          <w:t>§ 6 ods. 6</w:t>
        </w:r>
      </w:hyperlink>
      <w:r w:rsidR="00037039" w:rsidRPr="00037039">
        <w:rPr>
          <w:rFonts w:ascii="Segoe UI" w:eastAsia="Times New Roman" w:hAnsi="Segoe UI" w:cs="Segoe UI"/>
          <w:color w:val="494949"/>
          <w:sz w:val="21"/>
          <w:szCs w:val="21"/>
          <w:lang w:eastAsia="sk-SK"/>
        </w:rPr>
        <w:t> do desiatich dní od uplynutia poslednej lehoty podľa </w:t>
      </w:r>
      <w:hyperlink r:id="rId45" w:anchor="paragraf-6.odsek-6" w:tooltip="Odkaz na predpis alebo ustanovenie" w:history="1">
        <w:r w:rsidR="00037039" w:rsidRPr="00037039">
          <w:rPr>
            <w:rFonts w:ascii="Segoe UI" w:eastAsia="Times New Roman" w:hAnsi="Segoe UI" w:cs="Segoe UI"/>
            <w:i/>
            <w:iCs/>
            <w:color w:val="0000FF"/>
            <w:sz w:val="21"/>
            <w:szCs w:val="21"/>
            <w:lang w:eastAsia="sk-SK"/>
          </w:rPr>
          <w:t>§ 6 ods. 6</w:t>
        </w:r>
      </w:hyperlink>
      <w:r w:rsidR="00037039" w:rsidRPr="00037039">
        <w:rPr>
          <w:rFonts w:ascii="Segoe UI" w:eastAsia="Times New Roman" w:hAnsi="Segoe UI" w:cs="Segoe UI"/>
          <w:color w:val="494949"/>
          <w:sz w:val="21"/>
          <w:szCs w:val="21"/>
          <w:lang w:eastAsia="sk-SK"/>
        </w:rPr>
        <w:t>; ak sa uskutočnilo zisťovacie konanie, do desiatich pracovných dní od vydania rozhodnutia o potrebe jeho posudzovania vplyvov podľa </w:t>
      </w:r>
      <w:hyperlink r:id="rId46" w:anchor="paragraf-7.odsek-5" w:tooltip="Odkaz na predpis alebo ustanovenie" w:history="1">
        <w:r w:rsidR="00037039" w:rsidRPr="00037039">
          <w:rPr>
            <w:rFonts w:ascii="Segoe UI" w:eastAsia="Times New Roman" w:hAnsi="Segoe UI" w:cs="Segoe UI"/>
            <w:i/>
            <w:iCs/>
            <w:color w:val="0000FF"/>
            <w:sz w:val="21"/>
            <w:szCs w:val="21"/>
            <w:lang w:eastAsia="sk-SK"/>
          </w:rPr>
          <w:t>§ 7 ods. 5</w:t>
        </w:r>
      </w:hyperlink>
      <w:r w:rsidR="00037039" w:rsidRPr="00037039">
        <w:rPr>
          <w:rFonts w:ascii="Segoe UI" w:eastAsia="Times New Roman" w:hAnsi="Segoe UI" w:cs="Segoe UI"/>
          <w:color w:val="494949"/>
          <w:sz w:val="21"/>
          <w:szCs w:val="21"/>
          <w:lang w:eastAsia="sk-SK"/>
        </w:rPr>
        <w:t>.</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(3)</w:t>
      </w:r>
      <w:r w:rsidR="00037039" w:rsidRPr="00037039">
        <w:rPr>
          <w:rFonts w:ascii="Segoe UI" w:eastAsia="Times New Roman" w:hAnsi="Segoe UI" w:cs="Segoe UI"/>
          <w:color w:val="494949"/>
          <w:sz w:val="21"/>
          <w:szCs w:val="21"/>
          <w:lang w:eastAsia="sk-SK"/>
        </w:rPr>
        <w:t>Ak ide o určovanie rozsahu hodnotenia strategického dokumentu, vychádza sa z obsahu a štruktúry správy o hodnotení vplyvu strategického dokumentu podľa </w:t>
      </w:r>
      <w:hyperlink r:id="rId47" w:anchor="paragraf-9.odsek-3" w:tooltip="Odkaz na predpis alebo ustanovenie" w:history="1">
        <w:r w:rsidR="00037039" w:rsidRPr="00037039">
          <w:rPr>
            <w:rFonts w:ascii="Segoe UI" w:eastAsia="Times New Roman" w:hAnsi="Segoe UI" w:cs="Segoe UI"/>
            <w:i/>
            <w:iCs/>
            <w:color w:val="0000FF"/>
            <w:sz w:val="21"/>
            <w:szCs w:val="21"/>
            <w:lang w:eastAsia="sk-SK"/>
          </w:rPr>
          <w:t>§ 9 ods. 3</w:t>
        </w:r>
      </w:hyperlink>
      <w:r w:rsidR="00037039" w:rsidRPr="00037039">
        <w:rPr>
          <w:rFonts w:ascii="Segoe UI" w:eastAsia="Times New Roman" w:hAnsi="Segoe UI" w:cs="Segoe UI"/>
          <w:color w:val="494949"/>
          <w:sz w:val="21"/>
          <w:szCs w:val="21"/>
          <w:lang w:eastAsia="sk-SK"/>
        </w:rPr>
        <w:t> s prihliadnutím na stanoviská doručené podľa </w:t>
      </w:r>
      <w:hyperlink r:id="rId48" w:anchor="paragraf-6.odsek-6" w:tooltip="Odkaz na predpis alebo ustanovenie" w:history="1">
        <w:r w:rsidR="00037039" w:rsidRPr="00037039">
          <w:rPr>
            <w:rFonts w:ascii="Segoe UI" w:eastAsia="Times New Roman" w:hAnsi="Segoe UI" w:cs="Segoe UI"/>
            <w:i/>
            <w:iCs/>
            <w:color w:val="0000FF"/>
            <w:sz w:val="21"/>
            <w:szCs w:val="21"/>
            <w:lang w:eastAsia="sk-SK"/>
          </w:rPr>
          <w:t>§ 6 ods. 6</w:t>
        </w:r>
      </w:hyperlink>
      <w:r w:rsidR="00037039" w:rsidRPr="00037039">
        <w:rPr>
          <w:rFonts w:ascii="Segoe UI" w:eastAsia="Times New Roman" w:hAnsi="Segoe UI" w:cs="Segoe UI"/>
          <w:color w:val="494949"/>
          <w:sz w:val="21"/>
          <w:szCs w:val="21"/>
          <w:lang w:eastAsia="sk-SK"/>
        </w:rPr>
        <w:t>. Určí sa,</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a)</w:t>
      </w:r>
      <w:r w:rsidR="00037039" w:rsidRPr="00037039">
        <w:rPr>
          <w:rFonts w:ascii="Segoe UI" w:eastAsia="Times New Roman" w:hAnsi="Segoe UI" w:cs="Segoe UI"/>
          <w:color w:val="494949"/>
          <w:sz w:val="21"/>
          <w:szCs w:val="21"/>
          <w:lang w:eastAsia="sk-SK"/>
        </w:rPr>
        <w:t>ktoré varianty zohľadňujúce ciele a geografický rozmer riešenia navrhovaného strategického dokumentu je potrebné podrobnejšie vypracovať a hodnotiť,</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b)</w:t>
      </w:r>
      <w:r w:rsidR="00037039" w:rsidRPr="00037039">
        <w:rPr>
          <w:rFonts w:ascii="Segoe UI" w:eastAsia="Times New Roman" w:hAnsi="Segoe UI" w:cs="Segoe UI"/>
          <w:color w:val="494949"/>
          <w:sz w:val="21"/>
          <w:szCs w:val="21"/>
          <w:lang w:eastAsia="sk-SK"/>
        </w:rPr>
        <w:t>na ktoré body z obsahu a štruktúry správy o hodnotení strategického dokumentu podľa </w:t>
      </w:r>
      <w:hyperlink r:id="rId49" w:anchor="paragraf-9.odsek-3" w:tooltip="Odkaz na predpis alebo ustanovenie" w:history="1">
        <w:r w:rsidR="00037039" w:rsidRPr="00037039">
          <w:rPr>
            <w:rFonts w:ascii="Segoe UI" w:eastAsia="Times New Roman" w:hAnsi="Segoe UI" w:cs="Segoe UI"/>
            <w:i/>
            <w:iCs/>
            <w:color w:val="0000FF"/>
            <w:sz w:val="21"/>
            <w:szCs w:val="21"/>
            <w:lang w:eastAsia="sk-SK"/>
          </w:rPr>
          <w:t>§ 9 ods. 3</w:t>
        </w:r>
      </w:hyperlink>
      <w:r w:rsidR="00037039" w:rsidRPr="00037039">
        <w:rPr>
          <w:rFonts w:ascii="Segoe UI" w:eastAsia="Times New Roman" w:hAnsi="Segoe UI" w:cs="Segoe UI"/>
          <w:color w:val="494949"/>
          <w:sz w:val="21"/>
          <w:szCs w:val="21"/>
          <w:lang w:eastAsia="sk-SK"/>
        </w:rPr>
        <w:t> je potrebné v správe o hodnotení osobitne prihliadať pri zohľadnení súčasných poznatkov a metód posudzovania vplyvov, obsahu a úrovne podrobností strategického dokumentu, v akom štádiu schvaľovacieho procesu sa strategický dokument nachádza a rozsah, v akom sú určité záležitosti vhodnejšie posudzované na rozličných úrovniach procesu, aby sa predišlo duplicite posudzovania vplyvov,</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c)</w:t>
      </w:r>
      <w:r w:rsidR="00037039" w:rsidRPr="00037039">
        <w:rPr>
          <w:rFonts w:ascii="Segoe UI" w:eastAsia="Times New Roman" w:hAnsi="Segoe UI" w:cs="Segoe UI"/>
          <w:color w:val="494949"/>
          <w:sz w:val="21"/>
          <w:szCs w:val="21"/>
          <w:lang w:eastAsia="sk-SK"/>
        </w:rPr>
        <w:t>počet vyhotovení správy o hodnotení.</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(4)</w:t>
      </w:r>
      <w:r w:rsidR="00037039" w:rsidRPr="00037039">
        <w:rPr>
          <w:rFonts w:ascii="Segoe UI" w:eastAsia="Times New Roman" w:hAnsi="Segoe UI" w:cs="Segoe UI"/>
          <w:color w:val="494949"/>
          <w:sz w:val="21"/>
          <w:szCs w:val="21"/>
          <w:lang w:eastAsia="sk-SK"/>
        </w:rPr>
        <w:t>Ak ide o určovanie rozsahu hodnotenia strategického dokumentu pre strategický dokument, ktorým je územnoplánovacia dokumentácia, vychádza sa z obsahu a štruktúry správy o hodnotení vplyvu strategického dokumentu podľa </w:t>
      </w:r>
      <w:hyperlink r:id="rId50" w:anchor="paragraf-9.odsek-4" w:tooltip="Odkaz na predpis alebo ustanovenie" w:history="1">
        <w:r w:rsidR="00037039" w:rsidRPr="00037039">
          <w:rPr>
            <w:rFonts w:ascii="Segoe UI" w:eastAsia="Times New Roman" w:hAnsi="Segoe UI" w:cs="Segoe UI"/>
            <w:i/>
            <w:iCs/>
            <w:color w:val="0000FF"/>
            <w:sz w:val="21"/>
            <w:szCs w:val="21"/>
            <w:lang w:eastAsia="sk-SK"/>
          </w:rPr>
          <w:t>§ 9 ods. 4</w:t>
        </w:r>
      </w:hyperlink>
      <w:r w:rsidR="00037039" w:rsidRPr="00037039">
        <w:rPr>
          <w:rFonts w:ascii="Segoe UI" w:eastAsia="Times New Roman" w:hAnsi="Segoe UI" w:cs="Segoe UI"/>
          <w:color w:val="494949"/>
          <w:sz w:val="21"/>
          <w:szCs w:val="21"/>
          <w:lang w:eastAsia="sk-SK"/>
        </w:rPr>
        <w:t> pri zohľadnení súčasných poznatkov a metód posudzovania vplyvov, obsahu a úrovne podrobností strategického dokumentu, v akom štádiu schvaľovacieho procesu sa strategický dokument nachádza a rozsah, v akom sú určité záležitosti vhodnejšie posudzované na rozličných úrovniach procesu, aby sa predišlo duplicite posudzovania vplyvov.</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(5)</w:t>
      </w:r>
      <w:r w:rsidR="00037039" w:rsidRPr="00037039">
        <w:rPr>
          <w:rFonts w:ascii="Segoe UI" w:eastAsia="Times New Roman" w:hAnsi="Segoe UI" w:cs="Segoe UI"/>
          <w:color w:val="494949"/>
          <w:sz w:val="21"/>
          <w:szCs w:val="21"/>
          <w:lang w:eastAsia="sk-SK"/>
        </w:rPr>
        <w:t>V časovom harmonograme sa určí časová postupnosť a podľa potreby aj lehoty jednotlivých krokov hodnotenia.</w:t>
      </w:r>
    </w:p>
    <w:p w:rsidR="00037039" w:rsidRPr="00832DB9" w:rsidRDefault="00037039" w:rsidP="00037039">
      <w:pPr>
        <w:shd w:val="clear" w:color="auto" w:fill="FFFFFF"/>
        <w:spacing w:after="0" w:line="240" w:lineRule="auto"/>
        <w:jc w:val="both"/>
        <w:rPr>
          <w:rFonts w:ascii="Segoe UI" w:eastAsia="Times New Roman" w:hAnsi="Segoe UI" w:cs="Segoe UI"/>
          <w:color w:val="000000"/>
          <w:sz w:val="21"/>
          <w:szCs w:val="21"/>
          <w:lang w:eastAsia="sk-SK"/>
        </w:rPr>
      </w:pPr>
      <w:r w:rsidRPr="00037039">
        <w:rPr>
          <w:rFonts w:ascii="Segoe UI" w:eastAsia="Times New Roman" w:hAnsi="Segoe UI" w:cs="Segoe UI"/>
          <w:color w:val="000000"/>
          <w:sz w:val="21"/>
          <w:szCs w:val="21"/>
          <w:lang w:eastAsia="sk-SK"/>
        </w:rPr>
        <w:t>(6)</w:t>
      </w:r>
      <w:r w:rsidRPr="00037039">
        <w:rPr>
          <w:rFonts w:ascii="Segoe UI" w:eastAsia="Times New Roman" w:hAnsi="Segoe UI" w:cs="Segoe UI"/>
          <w:color w:val="494949"/>
          <w:sz w:val="21"/>
          <w:szCs w:val="21"/>
          <w:lang w:eastAsia="sk-SK"/>
        </w:rPr>
        <w:t>Príslušný orgán zverejní rozsah hodnotenia strategického dokumentu na webovom sídle ministerstva bezodkladne po jeho určení a zároveň oznámi adresu, na ktorú možno predkladať stanoviská verejnosti k rozsahu hodnotenia strategického dokumentu.</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lastRenderedPageBreak/>
        <w:t>(7)</w:t>
      </w:r>
      <w:r w:rsidR="00037039" w:rsidRPr="00037039">
        <w:rPr>
          <w:rFonts w:ascii="Segoe UI" w:eastAsia="Times New Roman" w:hAnsi="Segoe UI" w:cs="Segoe UI"/>
          <w:color w:val="494949"/>
          <w:sz w:val="21"/>
          <w:szCs w:val="21"/>
          <w:lang w:eastAsia="sk-SK"/>
        </w:rPr>
        <w:t>Obstarávateľ zverejní rozsah hodnotenia strategického dokumentu bezodkladne po jeho doručení, ak ide o strategický dokument s miestnym alebo regionálnym dosahom, formou informácie o rozsahu hodnotenia strategického dokumentu spôsobom v mieste obvyklým.</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(8)</w:t>
      </w:r>
      <w:r w:rsidR="00037039" w:rsidRPr="00037039">
        <w:rPr>
          <w:rFonts w:ascii="Segoe UI" w:eastAsia="Times New Roman" w:hAnsi="Segoe UI" w:cs="Segoe UI"/>
          <w:color w:val="494949"/>
          <w:sz w:val="21"/>
          <w:szCs w:val="21"/>
          <w:lang w:eastAsia="sk-SK"/>
        </w:rPr>
        <w:t>Verejnosť, dotknutá obec, dotknutý samosprávny kraj, dotknutý orgán a ďalšie osoby môžu predložiť pripomienky k rozsahu hodnotenia strategického dokumentu do desiatich dní od jeho zverejnenia podľa odsekov 5 a 6 príslušnému orgánu, ktorý ich po vyhodnotení doručí obstarávateľovi.</w:t>
      </w:r>
    </w:p>
    <w:p w:rsidR="00037039" w:rsidRPr="00037039" w:rsidRDefault="00037039" w:rsidP="00832DB9">
      <w:pPr>
        <w:shd w:val="clear" w:color="auto" w:fill="FFFFFF"/>
        <w:spacing w:after="0" w:line="240" w:lineRule="auto"/>
        <w:jc w:val="center"/>
        <w:rPr>
          <w:rFonts w:ascii="Segoe UI" w:eastAsia="Times New Roman" w:hAnsi="Segoe UI" w:cs="Segoe UI"/>
          <w:b/>
          <w:bCs/>
          <w:color w:val="494949"/>
          <w:sz w:val="24"/>
          <w:szCs w:val="24"/>
          <w:lang w:eastAsia="sk-SK"/>
        </w:rPr>
      </w:pPr>
      <w:r w:rsidRPr="00037039">
        <w:rPr>
          <w:rFonts w:ascii="Segoe UI" w:eastAsia="Times New Roman" w:hAnsi="Segoe UI" w:cs="Segoe UI"/>
          <w:b/>
          <w:bCs/>
          <w:color w:val="494949"/>
          <w:sz w:val="24"/>
          <w:szCs w:val="24"/>
          <w:lang w:eastAsia="sk-SK"/>
        </w:rPr>
        <w:t>Správa o hodnotení strategického dokumentu</w:t>
      </w:r>
    </w:p>
    <w:p w:rsidR="00037039" w:rsidRPr="00037039" w:rsidRDefault="00037039" w:rsidP="00832DB9">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9</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(1)</w:t>
      </w:r>
      <w:r w:rsidR="00037039" w:rsidRPr="00037039">
        <w:rPr>
          <w:rFonts w:ascii="Segoe UI" w:eastAsia="Times New Roman" w:hAnsi="Segoe UI" w:cs="Segoe UI"/>
          <w:color w:val="494949"/>
          <w:sz w:val="21"/>
          <w:szCs w:val="21"/>
          <w:lang w:eastAsia="sk-SK"/>
        </w:rPr>
        <w:t>Obstarávateľ zabezpečí hodnotenie vplyvu návrhu strategického dokumentu na životné prostredie najmenej v rozsahu určenom podľa </w:t>
      </w:r>
      <w:hyperlink r:id="rId51" w:anchor="paragraf-8.odsek-3" w:tooltip="Odkaz na predpis alebo ustanovenie" w:history="1">
        <w:r w:rsidR="00037039" w:rsidRPr="00037039">
          <w:rPr>
            <w:rFonts w:ascii="Segoe UI" w:eastAsia="Times New Roman" w:hAnsi="Segoe UI" w:cs="Segoe UI"/>
            <w:i/>
            <w:iCs/>
            <w:color w:val="0000FF"/>
            <w:sz w:val="21"/>
            <w:szCs w:val="21"/>
            <w:lang w:eastAsia="sk-SK"/>
          </w:rPr>
          <w:t>§ 8 ods. 3</w:t>
        </w:r>
      </w:hyperlink>
      <w:r w:rsidR="00037039" w:rsidRPr="00037039">
        <w:rPr>
          <w:rFonts w:ascii="Segoe UI" w:eastAsia="Times New Roman" w:hAnsi="Segoe UI" w:cs="Segoe UI"/>
          <w:color w:val="494949"/>
          <w:sz w:val="21"/>
          <w:szCs w:val="21"/>
          <w:lang w:eastAsia="sk-SK"/>
        </w:rPr>
        <w:t>.</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(2)</w:t>
      </w:r>
      <w:r w:rsidR="00037039" w:rsidRPr="00037039">
        <w:rPr>
          <w:rFonts w:ascii="Segoe UI" w:eastAsia="Times New Roman" w:hAnsi="Segoe UI" w:cs="Segoe UI"/>
          <w:color w:val="494949"/>
          <w:sz w:val="21"/>
          <w:szCs w:val="21"/>
          <w:lang w:eastAsia="sk-SK"/>
        </w:rPr>
        <w:t>Výsledok hodnotenia vplyvov strategického dokumentu na životné prostredie sa uvedie v správe o hodnotení strategického dokumentu.</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(3)</w:t>
      </w:r>
      <w:r w:rsidR="00037039" w:rsidRPr="00037039">
        <w:rPr>
          <w:rFonts w:ascii="Segoe UI" w:eastAsia="Times New Roman" w:hAnsi="Segoe UI" w:cs="Segoe UI"/>
          <w:color w:val="494949"/>
          <w:sz w:val="21"/>
          <w:szCs w:val="21"/>
          <w:lang w:eastAsia="sk-SK"/>
        </w:rPr>
        <w:t>Podrobnosti o obsahu a štruktúre správy o hodnotení strategického dokumentu sú uvedené v </w:t>
      </w:r>
      <w:hyperlink r:id="rId52" w:anchor="prilohy.priloha-priloha_c_4_k_zakonu_c_24_2006_z_z.oznacenie" w:tooltip="Odkaz na predpis alebo ustanovenie" w:history="1">
        <w:r w:rsidR="00037039" w:rsidRPr="00037039">
          <w:rPr>
            <w:rFonts w:ascii="Segoe UI" w:eastAsia="Times New Roman" w:hAnsi="Segoe UI" w:cs="Segoe UI"/>
            <w:i/>
            <w:iCs/>
            <w:color w:val="0000FF"/>
            <w:sz w:val="21"/>
            <w:szCs w:val="21"/>
            <w:lang w:eastAsia="sk-SK"/>
          </w:rPr>
          <w:t>prílohe č. 4</w:t>
        </w:r>
      </w:hyperlink>
      <w:r w:rsidR="00037039" w:rsidRPr="00037039">
        <w:rPr>
          <w:rFonts w:ascii="Segoe UI" w:eastAsia="Times New Roman" w:hAnsi="Segoe UI" w:cs="Segoe UI"/>
          <w:color w:val="494949"/>
          <w:sz w:val="21"/>
          <w:szCs w:val="21"/>
          <w:lang w:eastAsia="sk-SK"/>
        </w:rPr>
        <w:t>.</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(4)</w:t>
      </w:r>
      <w:r w:rsidR="00037039" w:rsidRPr="00037039">
        <w:rPr>
          <w:rFonts w:ascii="Segoe UI" w:eastAsia="Times New Roman" w:hAnsi="Segoe UI" w:cs="Segoe UI"/>
          <w:color w:val="494949"/>
          <w:sz w:val="21"/>
          <w:szCs w:val="21"/>
          <w:lang w:eastAsia="sk-SK"/>
        </w:rPr>
        <w:t>Podrobnosti o obsahu a štruktúre správy o hodnotení strategického dokumentu, ktorou je územnoplánovacia dokumentácia, sú uvedené v </w:t>
      </w:r>
      <w:hyperlink r:id="rId53" w:anchor="prilohy.priloha-priloha_c_5_k_zakonu_c_24_2006_z_z.oznacenie" w:tooltip="Odkaz na predpis alebo ustanovenie" w:history="1">
        <w:r w:rsidR="00037039" w:rsidRPr="00037039">
          <w:rPr>
            <w:rFonts w:ascii="Segoe UI" w:eastAsia="Times New Roman" w:hAnsi="Segoe UI" w:cs="Segoe UI"/>
            <w:i/>
            <w:iCs/>
            <w:color w:val="0000FF"/>
            <w:sz w:val="21"/>
            <w:szCs w:val="21"/>
            <w:lang w:eastAsia="sk-SK"/>
          </w:rPr>
          <w:t>prílohe č. 5</w:t>
        </w:r>
      </w:hyperlink>
      <w:r w:rsidR="00037039" w:rsidRPr="00037039">
        <w:rPr>
          <w:rFonts w:ascii="Segoe UI" w:eastAsia="Times New Roman" w:hAnsi="Segoe UI" w:cs="Segoe UI"/>
          <w:color w:val="494949"/>
          <w:sz w:val="21"/>
          <w:szCs w:val="21"/>
          <w:lang w:eastAsia="sk-SK"/>
        </w:rPr>
        <w:t>.</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(5)</w:t>
      </w:r>
      <w:r w:rsidR="00037039" w:rsidRPr="00037039">
        <w:rPr>
          <w:rFonts w:ascii="Segoe UI" w:eastAsia="Times New Roman" w:hAnsi="Segoe UI" w:cs="Segoe UI"/>
          <w:color w:val="494949"/>
          <w:sz w:val="21"/>
          <w:szCs w:val="21"/>
          <w:lang w:eastAsia="sk-SK"/>
        </w:rPr>
        <w:t>Obstarávateľ predloží príslušnému orgánu správu o hodnotení strategického dokumentu spolu s návrhom strategického dokumentu.</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(6)</w:t>
      </w:r>
      <w:r w:rsidR="00037039" w:rsidRPr="00037039">
        <w:rPr>
          <w:rFonts w:ascii="Segoe UI" w:eastAsia="Times New Roman" w:hAnsi="Segoe UI" w:cs="Segoe UI"/>
          <w:color w:val="494949"/>
          <w:sz w:val="21"/>
          <w:szCs w:val="21"/>
          <w:lang w:eastAsia="sk-SK"/>
        </w:rPr>
        <w:t>Obstarávateľ predloží príslušnému orgánu správu o hodnotení strategického dokumentu, ktorým je územnoplánovacia dokumentácia spolu s</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a)</w:t>
      </w:r>
      <w:r w:rsidR="00037039" w:rsidRPr="00037039">
        <w:rPr>
          <w:rFonts w:ascii="Segoe UI" w:eastAsia="Times New Roman" w:hAnsi="Segoe UI" w:cs="Segoe UI"/>
          <w:color w:val="494949"/>
          <w:sz w:val="21"/>
          <w:szCs w:val="21"/>
          <w:lang w:eastAsia="sk-SK"/>
        </w:rPr>
        <w:t>konceptom,</w:t>
      </w:r>
      <w:hyperlink r:id="rId54" w:anchor="poznamky.poznamka-13" w:tooltip="Odkaz na predpis alebo ustanovenie" w:history="1">
        <w:r w:rsidR="00037039" w:rsidRPr="00037039">
          <w:rPr>
            <w:rFonts w:ascii="Segoe UI" w:eastAsia="Times New Roman" w:hAnsi="Segoe UI" w:cs="Segoe UI"/>
            <w:i/>
            <w:iCs/>
            <w:color w:val="0000FF"/>
            <w:sz w:val="16"/>
            <w:szCs w:val="16"/>
            <w:vertAlign w:val="superscript"/>
            <w:lang w:eastAsia="sk-SK"/>
          </w:rPr>
          <w:t>13</w:t>
        </w:r>
        <w:r w:rsidR="00037039" w:rsidRPr="00037039">
          <w:rPr>
            <w:rFonts w:ascii="Segoe UI" w:eastAsia="Times New Roman" w:hAnsi="Segoe UI" w:cs="Segoe UI"/>
            <w:i/>
            <w:iCs/>
            <w:color w:val="0000FF"/>
            <w:sz w:val="21"/>
            <w:szCs w:val="21"/>
            <w:lang w:eastAsia="sk-SK"/>
          </w:rPr>
          <w:t>)</w:t>
        </w:r>
      </w:hyperlink>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b)</w:t>
      </w:r>
      <w:r w:rsidR="00037039" w:rsidRPr="00037039">
        <w:rPr>
          <w:rFonts w:ascii="Segoe UI" w:eastAsia="Times New Roman" w:hAnsi="Segoe UI" w:cs="Segoe UI"/>
          <w:color w:val="494949"/>
          <w:sz w:val="21"/>
          <w:szCs w:val="21"/>
          <w:lang w:eastAsia="sk-SK"/>
        </w:rPr>
        <w:t>návrhom územnoplánovacej dokumentácie,</w:t>
      </w:r>
      <w:hyperlink r:id="rId55" w:anchor="poznamky.poznamka-13a" w:tooltip="Odkaz na predpis alebo ustanovenie" w:history="1">
        <w:r w:rsidR="00037039" w:rsidRPr="00037039">
          <w:rPr>
            <w:rFonts w:ascii="Segoe UI" w:eastAsia="Times New Roman" w:hAnsi="Segoe UI" w:cs="Segoe UI"/>
            <w:i/>
            <w:iCs/>
            <w:color w:val="0000FF"/>
            <w:sz w:val="16"/>
            <w:szCs w:val="16"/>
            <w:vertAlign w:val="superscript"/>
            <w:lang w:eastAsia="sk-SK"/>
          </w:rPr>
          <w:t>13a</w:t>
        </w:r>
        <w:r w:rsidR="00037039" w:rsidRPr="00037039">
          <w:rPr>
            <w:rFonts w:ascii="Segoe UI" w:eastAsia="Times New Roman" w:hAnsi="Segoe UI" w:cs="Segoe UI"/>
            <w:i/>
            <w:iCs/>
            <w:color w:val="0000FF"/>
            <w:sz w:val="21"/>
            <w:szCs w:val="21"/>
            <w:lang w:eastAsia="sk-SK"/>
          </w:rPr>
          <w:t>)</w:t>
        </w:r>
      </w:hyperlink>
      <w:r w:rsidR="00037039" w:rsidRPr="00037039">
        <w:rPr>
          <w:rFonts w:ascii="Segoe UI" w:eastAsia="Times New Roman" w:hAnsi="Segoe UI" w:cs="Segoe UI"/>
          <w:color w:val="494949"/>
          <w:sz w:val="21"/>
          <w:szCs w:val="21"/>
          <w:lang w:eastAsia="sk-SK"/>
        </w:rPr>
        <w:t> ak ide o územný plán obce určujúci využívanie malých území na miestnej úrovni, alebo</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c)</w:t>
      </w:r>
      <w:r w:rsidR="00037039" w:rsidRPr="00037039">
        <w:rPr>
          <w:rFonts w:ascii="Segoe UI" w:eastAsia="Times New Roman" w:hAnsi="Segoe UI" w:cs="Segoe UI"/>
          <w:color w:val="494949"/>
          <w:sz w:val="21"/>
          <w:szCs w:val="21"/>
          <w:lang w:eastAsia="sk-SK"/>
        </w:rPr>
        <w:t>zmenami a doplnkami,</w:t>
      </w:r>
      <w:hyperlink r:id="rId56" w:anchor="poznamky.poznamka-14" w:tooltip="Odkaz na predpis alebo ustanovenie" w:history="1">
        <w:r w:rsidR="00037039" w:rsidRPr="00037039">
          <w:rPr>
            <w:rFonts w:ascii="Segoe UI" w:eastAsia="Times New Roman" w:hAnsi="Segoe UI" w:cs="Segoe UI"/>
            <w:i/>
            <w:iCs/>
            <w:color w:val="0000FF"/>
            <w:sz w:val="16"/>
            <w:szCs w:val="16"/>
            <w:vertAlign w:val="superscript"/>
            <w:lang w:eastAsia="sk-SK"/>
          </w:rPr>
          <w:t>14</w:t>
        </w:r>
        <w:r w:rsidR="00037039" w:rsidRPr="00037039">
          <w:rPr>
            <w:rFonts w:ascii="Segoe UI" w:eastAsia="Times New Roman" w:hAnsi="Segoe UI" w:cs="Segoe UI"/>
            <w:i/>
            <w:iCs/>
            <w:color w:val="0000FF"/>
            <w:sz w:val="21"/>
            <w:szCs w:val="21"/>
            <w:lang w:eastAsia="sk-SK"/>
          </w:rPr>
          <w:t>)</w:t>
        </w:r>
      </w:hyperlink>
      <w:r w:rsidR="00037039" w:rsidRPr="00037039">
        <w:rPr>
          <w:rFonts w:ascii="Segoe UI" w:eastAsia="Times New Roman" w:hAnsi="Segoe UI" w:cs="Segoe UI"/>
          <w:color w:val="494949"/>
          <w:sz w:val="21"/>
          <w:szCs w:val="21"/>
          <w:lang w:eastAsia="sk-SK"/>
        </w:rPr>
        <w:t> ak ide o zmenu alebo doplnenie strategického dokumentu, ktorým je územnoplánovacia dokumentácia.</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(7)</w:t>
      </w:r>
      <w:r w:rsidR="00037039" w:rsidRPr="00037039">
        <w:rPr>
          <w:rFonts w:ascii="Segoe UI" w:eastAsia="Times New Roman" w:hAnsi="Segoe UI" w:cs="Segoe UI"/>
          <w:color w:val="494949"/>
          <w:sz w:val="21"/>
          <w:szCs w:val="21"/>
          <w:lang w:eastAsia="sk-SK"/>
        </w:rPr>
        <w:t>Neúplnú správu o hodnotení strategického dokumentu podľa </w:t>
      </w:r>
      <w:hyperlink r:id="rId57" w:anchor="paragraf-9.odsek-1" w:tooltip="Odkaz na predpis alebo ustanovenie" w:history="1">
        <w:r w:rsidR="00037039" w:rsidRPr="00037039">
          <w:rPr>
            <w:rFonts w:ascii="Segoe UI" w:eastAsia="Times New Roman" w:hAnsi="Segoe UI" w:cs="Segoe UI"/>
            <w:i/>
            <w:iCs/>
            <w:color w:val="0000FF"/>
            <w:sz w:val="21"/>
            <w:szCs w:val="21"/>
            <w:lang w:eastAsia="sk-SK"/>
          </w:rPr>
          <w:t>§ 9 ods. 1</w:t>
        </w:r>
      </w:hyperlink>
      <w:r w:rsidR="00037039" w:rsidRPr="00037039">
        <w:rPr>
          <w:rFonts w:ascii="Segoe UI" w:eastAsia="Times New Roman" w:hAnsi="Segoe UI" w:cs="Segoe UI"/>
          <w:color w:val="494949"/>
          <w:sz w:val="21"/>
          <w:szCs w:val="21"/>
          <w:lang w:eastAsia="sk-SK"/>
        </w:rPr>
        <w:t> príslušný orgán vráti bez zbytočného odkladu, najneskôr však do piatich pracovných dní od jej doručenia, obstarávateľovi na doplnenie, pričom určí rozsah jej doplnenia.</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(8)</w:t>
      </w:r>
      <w:r w:rsidR="00037039" w:rsidRPr="00037039">
        <w:rPr>
          <w:rFonts w:ascii="Segoe UI" w:eastAsia="Times New Roman" w:hAnsi="Segoe UI" w:cs="Segoe UI"/>
          <w:color w:val="494949"/>
          <w:sz w:val="21"/>
          <w:szCs w:val="21"/>
          <w:lang w:eastAsia="sk-SK"/>
        </w:rPr>
        <w:t>Obstarávateľ poskytne príslušnému orgánu na požiadanie nevyhnutné doplňujúce informácie k predloženej správe o hodnotení strategického dokumentu, ako i vyhodnotenie stanovísk predložených k správe o hodnotení strategického dokumentu.</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(9)</w:t>
      </w:r>
      <w:r w:rsidR="00037039" w:rsidRPr="00037039">
        <w:rPr>
          <w:rFonts w:ascii="Segoe UI" w:eastAsia="Times New Roman" w:hAnsi="Segoe UI" w:cs="Segoe UI"/>
          <w:color w:val="494949"/>
          <w:sz w:val="21"/>
          <w:szCs w:val="21"/>
          <w:lang w:eastAsia="sk-SK"/>
        </w:rPr>
        <w:t>Správu o hodnotení strategického dokumentu predkladá obstarávateľ príslušnému orgánu v počte určenom v rozsahu hodnotenia podľa </w:t>
      </w:r>
      <w:hyperlink r:id="rId58" w:anchor="paragraf-8.odsek-3" w:tooltip="Odkaz na predpis alebo ustanovenie" w:history="1">
        <w:r w:rsidR="00037039" w:rsidRPr="00037039">
          <w:rPr>
            <w:rFonts w:ascii="Segoe UI" w:eastAsia="Times New Roman" w:hAnsi="Segoe UI" w:cs="Segoe UI"/>
            <w:i/>
            <w:iCs/>
            <w:color w:val="0000FF"/>
            <w:sz w:val="21"/>
            <w:szCs w:val="21"/>
            <w:lang w:eastAsia="sk-SK"/>
          </w:rPr>
          <w:t>§ 8 ods. 3</w:t>
        </w:r>
      </w:hyperlink>
      <w:r w:rsidR="00037039" w:rsidRPr="00037039">
        <w:rPr>
          <w:rFonts w:ascii="Segoe UI" w:eastAsia="Times New Roman" w:hAnsi="Segoe UI" w:cs="Segoe UI"/>
          <w:color w:val="494949"/>
          <w:sz w:val="21"/>
          <w:szCs w:val="21"/>
          <w:lang w:eastAsia="sk-SK"/>
        </w:rPr>
        <w:t> v písomnom vyhotovení a na elektronickom nosiči dát.</w:t>
      </w:r>
    </w:p>
    <w:p w:rsidR="00037039" w:rsidRPr="00037039" w:rsidRDefault="00037039" w:rsidP="00832DB9">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10</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(1)</w:t>
      </w:r>
      <w:r w:rsidR="00037039" w:rsidRPr="00037039">
        <w:rPr>
          <w:rFonts w:ascii="Segoe UI" w:eastAsia="Times New Roman" w:hAnsi="Segoe UI" w:cs="Segoe UI"/>
          <w:color w:val="494949"/>
          <w:sz w:val="21"/>
          <w:szCs w:val="21"/>
          <w:lang w:eastAsia="sk-SK"/>
        </w:rPr>
        <w:t xml:space="preserve">Príslušný orgán po </w:t>
      </w:r>
      <w:proofErr w:type="spellStart"/>
      <w:r w:rsidR="00037039" w:rsidRPr="00037039">
        <w:rPr>
          <w:rFonts w:ascii="Segoe UI" w:eastAsia="Times New Roman" w:hAnsi="Segoe UI" w:cs="Segoe UI"/>
          <w:color w:val="494949"/>
          <w:sz w:val="21"/>
          <w:szCs w:val="21"/>
          <w:lang w:eastAsia="sk-SK"/>
        </w:rPr>
        <w:t>obdržaní</w:t>
      </w:r>
      <w:proofErr w:type="spellEnd"/>
      <w:r w:rsidR="00037039" w:rsidRPr="00037039">
        <w:rPr>
          <w:rFonts w:ascii="Segoe UI" w:eastAsia="Times New Roman" w:hAnsi="Segoe UI" w:cs="Segoe UI"/>
          <w:color w:val="494949"/>
          <w:sz w:val="21"/>
          <w:szCs w:val="21"/>
          <w:lang w:eastAsia="sk-SK"/>
        </w:rPr>
        <w:t xml:space="preserve"> úplnej správy o hodnotení strategického dokumentu a návrhu strategického dokumentu oznámi obstarávateľovi adresu, na ktorú možno predkladať stanoviská verejnosti, a bezodkladne vyzve obstarávateľa na zverejnenie informácie, a ak ide o strategický dokument s miestnym alebo regionálnym dosahom, spôsobom v mieste obvyklým.</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(2)</w:t>
      </w:r>
      <w:r w:rsidR="00037039" w:rsidRPr="00037039">
        <w:rPr>
          <w:rFonts w:ascii="Segoe UI" w:eastAsia="Times New Roman" w:hAnsi="Segoe UI" w:cs="Segoe UI"/>
          <w:color w:val="494949"/>
          <w:sz w:val="21"/>
          <w:szCs w:val="21"/>
          <w:lang w:eastAsia="sk-SK"/>
        </w:rPr>
        <w:t>Príslušný orgán zverejní bezodkladne správu o hodnotení strategického dokumentu a návrh strategického dokumentu na webovom sídle ministerstva s uvedením adresy, na ktorú možno predkladať stanoviská verejnosti, a termínu, do ktorého možno predkladať stanoviská.</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(3)</w:t>
      </w:r>
      <w:r w:rsidR="00037039" w:rsidRPr="00037039">
        <w:rPr>
          <w:rFonts w:ascii="Segoe UI" w:eastAsia="Times New Roman" w:hAnsi="Segoe UI" w:cs="Segoe UI"/>
          <w:color w:val="494949"/>
          <w:sz w:val="21"/>
          <w:szCs w:val="21"/>
          <w:lang w:eastAsia="sk-SK"/>
        </w:rPr>
        <w:t xml:space="preserve">Príslušný orgán najneskôr do piatich pracovných dní od </w:t>
      </w:r>
      <w:proofErr w:type="spellStart"/>
      <w:r w:rsidR="00037039" w:rsidRPr="00037039">
        <w:rPr>
          <w:rFonts w:ascii="Segoe UI" w:eastAsia="Times New Roman" w:hAnsi="Segoe UI" w:cs="Segoe UI"/>
          <w:color w:val="494949"/>
          <w:sz w:val="21"/>
          <w:szCs w:val="21"/>
          <w:lang w:eastAsia="sk-SK"/>
        </w:rPr>
        <w:t>obdržania</w:t>
      </w:r>
      <w:proofErr w:type="spellEnd"/>
      <w:r w:rsidR="00037039" w:rsidRPr="00037039">
        <w:rPr>
          <w:rFonts w:ascii="Segoe UI" w:eastAsia="Times New Roman" w:hAnsi="Segoe UI" w:cs="Segoe UI"/>
          <w:color w:val="494949"/>
          <w:sz w:val="21"/>
          <w:szCs w:val="21"/>
          <w:lang w:eastAsia="sk-SK"/>
        </w:rPr>
        <w:t xml:space="preserve"> správy o hodnotení strategického dokumentu oznámi miesto a čas konania konzultácií podľa </w:t>
      </w:r>
      <w:hyperlink r:id="rId59" w:anchor="paragraf-63" w:tooltip="Odkaz na predpis alebo ustanovenie" w:history="1">
        <w:r w:rsidR="00037039" w:rsidRPr="00037039">
          <w:rPr>
            <w:rFonts w:ascii="Segoe UI" w:eastAsia="Times New Roman" w:hAnsi="Segoe UI" w:cs="Segoe UI"/>
            <w:i/>
            <w:iCs/>
            <w:color w:val="0000FF"/>
            <w:sz w:val="21"/>
            <w:szCs w:val="21"/>
            <w:lang w:eastAsia="sk-SK"/>
          </w:rPr>
          <w:t>§ 63</w:t>
        </w:r>
      </w:hyperlink>
      <w:r w:rsidR="00037039" w:rsidRPr="00037039">
        <w:rPr>
          <w:rFonts w:ascii="Segoe UI" w:eastAsia="Times New Roman" w:hAnsi="Segoe UI" w:cs="Segoe UI"/>
          <w:color w:val="494949"/>
          <w:sz w:val="21"/>
          <w:szCs w:val="21"/>
          <w:lang w:eastAsia="sk-SK"/>
        </w:rPr>
        <w:t xml:space="preserve"> a zároveň doručí správu o hodnotení strategického dokumentu a návrh strategického dokumentu v písomnej forme alebo na elektronickom nosiči dát na zaujatie stanoviska schvaľujúcemu orgánu, dotknutému orgánu; ak ide o strategický dokument s miestnym dosahom, aj dotknutej obci a ak ide o strategický dokument, ktorý môže mať vplyv samostatne alebo v kombinácii s iným strategickým dokumentom </w:t>
      </w:r>
      <w:r w:rsidR="00037039" w:rsidRPr="00037039">
        <w:rPr>
          <w:rFonts w:ascii="Segoe UI" w:eastAsia="Times New Roman" w:hAnsi="Segoe UI" w:cs="Segoe UI"/>
          <w:color w:val="494949"/>
          <w:sz w:val="21"/>
          <w:szCs w:val="21"/>
          <w:lang w:eastAsia="sk-SK"/>
        </w:rPr>
        <w:lastRenderedPageBreak/>
        <w:t>alebo s inou činnosťou na územie sústavy chránených území, aj štátnemu orgánu ochrany prírody a krajiny.</w:t>
      </w:r>
      <w:hyperlink r:id="rId60" w:anchor="poznamky.poznamka-9c" w:tooltip="Odkaz na predpis alebo ustanovenie" w:history="1">
        <w:r w:rsidR="00037039" w:rsidRPr="00037039">
          <w:rPr>
            <w:rFonts w:ascii="Segoe UI" w:eastAsia="Times New Roman" w:hAnsi="Segoe UI" w:cs="Segoe UI"/>
            <w:i/>
            <w:iCs/>
            <w:color w:val="0000FF"/>
            <w:sz w:val="16"/>
            <w:szCs w:val="16"/>
            <w:vertAlign w:val="superscript"/>
            <w:lang w:eastAsia="sk-SK"/>
          </w:rPr>
          <w:t>9c</w:t>
        </w:r>
        <w:r w:rsidR="00037039" w:rsidRPr="00037039">
          <w:rPr>
            <w:rFonts w:ascii="Segoe UI" w:eastAsia="Times New Roman" w:hAnsi="Segoe UI" w:cs="Segoe UI"/>
            <w:i/>
            <w:iCs/>
            <w:color w:val="0000FF"/>
            <w:sz w:val="21"/>
            <w:szCs w:val="21"/>
            <w:lang w:eastAsia="sk-SK"/>
          </w:rPr>
          <w:t>)</w:t>
        </w:r>
      </w:hyperlink>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(4)</w:t>
      </w:r>
      <w:r w:rsidR="00037039" w:rsidRPr="00037039">
        <w:rPr>
          <w:rFonts w:ascii="Segoe UI" w:eastAsia="Times New Roman" w:hAnsi="Segoe UI" w:cs="Segoe UI"/>
          <w:color w:val="494949"/>
          <w:sz w:val="21"/>
          <w:szCs w:val="21"/>
          <w:lang w:eastAsia="sk-SK"/>
        </w:rPr>
        <w:t>Ak príslušný orgán určí, že z dôvodu veľkého počtu dotknutých obcí bude správa o hodnotení strategického dokumentu na nahliadnutie len v ním vybraných dotknutých obciach podľa </w:t>
      </w:r>
      <w:hyperlink r:id="rId61" w:anchor="paragraf-6.odsek-4" w:tooltip="Odkaz na predpis alebo ustanovenie" w:history="1">
        <w:r w:rsidR="00037039" w:rsidRPr="00037039">
          <w:rPr>
            <w:rFonts w:ascii="Segoe UI" w:eastAsia="Times New Roman" w:hAnsi="Segoe UI" w:cs="Segoe UI"/>
            <w:i/>
            <w:iCs/>
            <w:color w:val="0000FF"/>
            <w:sz w:val="21"/>
            <w:szCs w:val="21"/>
            <w:lang w:eastAsia="sk-SK"/>
          </w:rPr>
          <w:t>§ 6 ods. 4</w:t>
        </w:r>
      </w:hyperlink>
      <w:r w:rsidR="00037039" w:rsidRPr="00037039">
        <w:rPr>
          <w:rFonts w:ascii="Segoe UI" w:eastAsia="Times New Roman" w:hAnsi="Segoe UI" w:cs="Segoe UI"/>
          <w:color w:val="494949"/>
          <w:sz w:val="21"/>
          <w:szCs w:val="21"/>
          <w:lang w:eastAsia="sk-SK"/>
        </w:rPr>
        <w:t>, oboznámi s tým v lehote podľa odseku 3 aj ostatné dotknuté obce a zároveň im doručí netechnické zhrnutie poskytnutých informácií uvedené v </w:t>
      </w:r>
      <w:hyperlink r:id="rId62" w:anchor="prilohy.priloha-priloha_c_4_k_zakonu_c_24_2006_z_z.op-obsah_a_struktura_spravy_o_hodnoteni_strategickeho_dokumentu.op-odrazka_ix" w:tooltip="Odkaz na predpis alebo ustanovenie" w:history="1">
        <w:r w:rsidR="00037039" w:rsidRPr="00037039">
          <w:rPr>
            <w:rFonts w:ascii="Segoe UI" w:eastAsia="Times New Roman" w:hAnsi="Segoe UI" w:cs="Segoe UI"/>
            <w:i/>
            <w:iCs/>
            <w:color w:val="0000FF"/>
            <w:sz w:val="21"/>
            <w:szCs w:val="21"/>
            <w:lang w:eastAsia="sk-SK"/>
          </w:rPr>
          <w:t>prílohe č. 4 časti A bode IX</w:t>
        </w:r>
      </w:hyperlink>
      <w:r w:rsidR="00037039" w:rsidRPr="00037039">
        <w:rPr>
          <w:rFonts w:ascii="Segoe UI" w:eastAsia="Times New Roman" w:hAnsi="Segoe UI" w:cs="Segoe UI"/>
          <w:color w:val="494949"/>
          <w:sz w:val="21"/>
          <w:szCs w:val="21"/>
          <w:lang w:eastAsia="sk-SK"/>
        </w:rPr>
        <w:t> alebo všeobecné záverečné zhrnutie uvedené v </w:t>
      </w:r>
      <w:hyperlink r:id="rId63" w:anchor="prilohy.priloha-priloha_c_5_k_zakonu_c_24_2006_z_z.op-obsah_a_struktura_spravy_o_hodnoteni_uzemnoplanovacej_dokumentacie.op-odrazka~2" w:tooltip="Odkaz na predpis alebo ustanovenie" w:history="1">
        <w:r w:rsidR="00037039" w:rsidRPr="00037039">
          <w:rPr>
            <w:rFonts w:ascii="Segoe UI" w:eastAsia="Times New Roman" w:hAnsi="Segoe UI" w:cs="Segoe UI"/>
            <w:i/>
            <w:iCs/>
            <w:color w:val="0000FF"/>
            <w:sz w:val="21"/>
            <w:szCs w:val="21"/>
            <w:lang w:eastAsia="sk-SK"/>
          </w:rPr>
          <w:t>prílohe č. 5 časti C, bode VIII</w:t>
        </w:r>
      </w:hyperlink>
      <w:r w:rsidR="00037039" w:rsidRPr="00037039">
        <w:rPr>
          <w:rFonts w:ascii="Segoe UI" w:eastAsia="Times New Roman" w:hAnsi="Segoe UI" w:cs="Segoe UI"/>
          <w:color w:val="494949"/>
          <w:sz w:val="21"/>
          <w:szCs w:val="21"/>
          <w:lang w:eastAsia="sk-SK"/>
        </w:rPr>
        <w:t>. V uvedenej lehote doručí netechnické zhrnutie poskytnutých informácií alebo všeobecné záverečné zhrnutie aj dotknutej verejnosti pri posudzovaní vplyvov strategických dokumentov.</w:t>
      </w:r>
    </w:p>
    <w:p w:rsidR="00037039" w:rsidRPr="00037039" w:rsidRDefault="00037039" w:rsidP="00832DB9">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11</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(1)</w:t>
      </w:r>
      <w:r w:rsidR="00037039" w:rsidRPr="00037039">
        <w:rPr>
          <w:rFonts w:ascii="Segoe UI" w:eastAsia="Times New Roman" w:hAnsi="Segoe UI" w:cs="Segoe UI"/>
          <w:color w:val="494949"/>
          <w:sz w:val="21"/>
          <w:szCs w:val="21"/>
          <w:lang w:eastAsia="sk-SK"/>
        </w:rPr>
        <w:t>Ak ide o strategický dokument s miestnym dosahom, dotknutá obec do troch pracovných dní od doručenia správy o hodnotení strategického dokumentu a návrhu strategického dokumentu informuje o tom verejnosť spôsobom v mieste obvyklým a oznámi, kde a kedy možno do správy o hodnotení strategického dokumentu a návrhu strategického dokumentu nahliadnuť, robiť z nich výpisy, odpisy alebo na vlastné náklady zhotoviť kópie.</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(2)</w:t>
      </w:r>
      <w:r w:rsidR="00037039" w:rsidRPr="00037039">
        <w:rPr>
          <w:rFonts w:ascii="Segoe UI" w:eastAsia="Times New Roman" w:hAnsi="Segoe UI" w:cs="Segoe UI"/>
          <w:color w:val="494949"/>
          <w:sz w:val="21"/>
          <w:szCs w:val="21"/>
          <w:lang w:eastAsia="sk-SK"/>
        </w:rPr>
        <w:t>Správa o hodnotení strategického dokumentu a návrh strategického dokumentu musia byť verejnosti prístupné najmenej 21 dní.</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(3)</w:t>
      </w:r>
      <w:r w:rsidR="00037039" w:rsidRPr="00037039">
        <w:rPr>
          <w:rFonts w:ascii="Segoe UI" w:eastAsia="Times New Roman" w:hAnsi="Segoe UI" w:cs="Segoe UI"/>
          <w:color w:val="494949"/>
          <w:sz w:val="21"/>
          <w:szCs w:val="21"/>
          <w:lang w:eastAsia="sk-SK"/>
        </w:rPr>
        <w:t>Obstarávateľ do uplynutia doby sprístupnenia správy o hodnotení strategického dokumentu a návrhu strategického dokumentu podľa odseku 2 zabezpečí v spolupráci s príslušným orgánom ich verejné prerokovanie.</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(4)</w:t>
      </w:r>
      <w:r w:rsidR="00037039" w:rsidRPr="00037039">
        <w:rPr>
          <w:rFonts w:ascii="Segoe UI" w:eastAsia="Times New Roman" w:hAnsi="Segoe UI" w:cs="Segoe UI"/>
          <w:color w:val="494949"/>
          <w:sz w:val="21"/>
          <w:szCs w:val="21"/>
          <w:lang w:eastAsia="sk-SK"/>
        </w:rPr>
        <w:t>Termín a miesto verejného prerokovania oznámi obstarávateľ príslušnému orgánu najneskôr 10 dní pred jeho konaním a zároveň ho zverejní na webovom sídle obstarávateľa a v tlači najmenej desať dní pred jeho konaním. Informáciu o verejnom prerokovaní zároveň zašle dotknutým orgánom, a ak ide o strategický dokument s miestnym dosahom, aj dotknutej obci najneskôr desať dní pred jeho konaním.</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(5)</w:t>
      </w:r>
      <w:r w:rsidR="00037039" w:rsidRPr="00037039">
        <w:rPr>
          <w:rFonts w:ascii="Segoe UI" w:eastAsia="Times New Roman" w:hAnsi="Segoe UI" w:cs="Segoe UI"/>
          <w:color w:val="494949"/>
          <w:sz w:val="21"/>
          <w:szCs w:val="21"/>
          <w:lang w:eastAsia="sk-SK"/>
        </w:rPr>
        <w:t>Príslušný orgán zverejní informáciu o mieste a čase konania verejného prerokovania bez zbytočného odkladu na svojom webovom sídle.</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(6)</w:t>
      </w:r>
      <w:r w:rsidR="00037039" w:rsidRPr="00037039">
        <w:rPr>
          <w:rFonts w:ascii="Segoe UI" w:eastAsia="Times New Roman" w:hAnsi="Segoe UI" w:cs="Segoe UI"/>
          <w:color w:val="494949"/>
          <w:sz w:val="21"/>
          <w:szCs w:val="21"/>
          <w:lang w:eastAsia="sk-SK"/>
        </w:rPr>
        <w:t>Ak ide o strategický dokument s miestnym dosahom, dotknutá obec bezodkladne informuje verejnosť o verejnom prerokovaní spôsobom v mieste obvyklým.</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(7)</w:t>
      </w:r>
      <w:r w:rsidR="00037039" w:rsidRPr="00037039">
        <w:rPr>
          <w:rFonts w:ascii="Segoe UI" w:eastAsia="Times New Roman" w:hAnsi="Segoe UI" w:cs="Segoe UI"/>
          <w:color w:val="494949"/>
          <w:sz w:val="21"/>
          <w:szCs w:val="21"/>
          <w:lang w:eastAsia="sk-SK"/>
        </w:rPr>
        <w:t>Obstarávateľ v spolupráci s príslušným orgánom vyhotoví záznam o verejnom prerokovaní najneskôr do desiatich pracovných dní od jeho konania.</w:t>
      </w:r>
    </w:p>
    <w:p w:rsidR="00037039" w:rsidRPr="00037039" w:rsidRDefault="00037039" w:rsidP="00832DB9">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12</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(1)</w:t>
      </w:r>
      <w:r w:rsidR="00037039" w:rsidRPr="00037039">
        <w:rPr>
          <w:rFonts w:ascii="Segoe UI" w:eastAsia="Times New Roman" w:hAnsi="Segoe UI" w:cs="Segoe UI"/>
          <w:color w:val="494949"/>
          <w:sz w:val="21"/>
          <w:szCs w:val="21"/>
          <w:lang w:eastAsia="sk-SK"/>
        </w:rPr>
        <w:t>Dotknuté orgány a dotknutá obec doručia príslušnému orgánu písomné stanoviská k správe o hodnotení strategického dokumentu a k návrhu strategického dokumentu najneskôr do 21 dní od doručenia správy o hodnotení strategického dokumentu a návrhu strategického dokumentu.</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(2)</w:t>
      </w:r>
      <w:r w:rsidR="00037039" w:rsidRPr="00037039">
        <w:rPr>
          <w:rFonts w:ascii="Segoe UI" w:eastAsia="Times New Roman" w:hAnsi="Segoe UI" w:cs="Segoe UI"/>
          <w:color w:val="494949"/>
          <w:sz w:val="21"/>
          <w:szCs w:val="21"/>
          <w:lang w:eastAsia="sk-SK"/>
        </w:rPr>
        <w:t>Verejnosť môže doručiť písomné stanovisko príslušnému orgánu najneskôr do 21 dní odo dňa zverejnenia informácie o správe o hodnotení strategického dokumentu podľa </w:t>
      </w:r>
      <w:hyperlink r:id="rId64" w:anchor="paragraf-11.odsek-1" w:tooltip="Odkaz na predpis alebo ustanovenie" w:history="1">
        <w:r w:rsidR="00037039" w:rsidRPr="00037039">
          <w:rPr>
            <w:rFonts w:ascii="Segoe UI" w:eastAsia="Times New Roman" w:hAnsi="Segoe UI" w:cs="Segoe UI"/>
            <w:i/>
            <w:iCs/>
            <w:color w:val="0000FF"/>
            <w:sz w:val="21"/>
            <w:szCs w:val="21"/>
            <w:lang w:eastAsia="sk-SK"/>
          </w:rPr>
          <w:t>§ 11 ods. 1</w:t>
        </w:r>
      </w:hyperlink>
      <w:r w:rsidR="00037039" w:rsidRPr="00037039">
        <w:rPr>
          <w:rFonts w:ascii="Segoe UI" w:eastAsia="Times New Roman" w:hAnsi="Segoe UI" w:cs="Segoe UI"/>
          <w:color w:val="494949"/>
          <w:sz w:val="21"/>
          <w:szCs w:val="21"/>
          <w:lang w:eastAsia="sk-SK"/>
        </w:rPr>
        <w:t>.</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(3)</w:t>
      </w:r>
      <w:r w:rsidR="00037039" w:rsidRPr="00037039">
        <w:rPr>
          <w:rFonts w:ascii="Segoe UI" w:eastAsia="Times New Roman" w:hAnsi="Segoe UI" w:cs="Segoe UI"/>
          <w:color w:val="494949"/>
          <w:sz w:val="21"/>
          <w:szCs w:val="21"/>
          <w:lang w:eastAsia="sk-SK"/>
        </w:rPr>
        <w:t>Na stanovisko doručené po uplynutí lehôt uvedených v odsekoch 1 a 2 nemusí príslušný orgán prihliadať.</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(4)</w:t>
      </w:r>
      <w:r w:rsidR="00037039" w:rsidRPr="00037039">
        <w:rPr>
          <w:rFonts w:ascii="Segoe UI" w:eastAsia="Times New Roman" w:hAnsi="Segoe UI" w:cs="Segoe UI"/>
          <w:color w:val="494949"/>
          <w:sz w:val="21"/>
          <w:szCs w:val="21"/>
          <w:lang w:eastAsia="sk-SK"/>
        </w:rPr>
        <w:t>Príslušný orgán po vyhodnotení pripomienok a stanovísk môže požiadať obstarávateľa o ďalšie informácie vyplývajúce z predložených stanovísk, ktoré má k dispozícii a ktoré sú potrebné na vypracovanie záverečného stanoviska.</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(5)</w:t>
      </w:r>
      <w:r w:rsidR="00037039" w:rsidRPr="00037039">
        <w:rPr>
          <w:rFonts w:ascii="Segoe UI" w:eastAsia="Times New Roman" w:hAnsi="Segoe UI" w:cs="Segoe UI"/>
          <w:color w:val="494949"/>
          <w:sz w:val="21"/>
          <w:szCs w:val="21"/>
          <w:lang w:eastAsia="sk-SK"/>
        </w:rPr>
        <w:t>Obstarávateľ musí poskytnúť príslušnému orgánu na požiadanie nevyhnutné doplňujúce informácie k správe o hodnotení strategického dokumentu, ktoré má k dispozícii.</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(6)</w:t>
      </w:r>
      <w:r w:rsidR="00037039" w:rsidRPr="00037039">
        <w:rPr>
          <w:rFonts w:ascii="Segoe UI" w:eastAsia="Times New Roman" w:hAnsi="Segoe UI" w:cs="Segoe UI"/>
          <w:color w:val="494949"/>
          <w:sz w:val="21"/>
          <w:szCs w:val="21"/>
          <w:lang w:eastAsia="sk-SK"/>
        </w:rPr>
        <w:t>Na verejné prerokovanie strategického dokumentu, ktorým je územnoplánovacia dokumentácia sa vzťahuje osobitný predpis.</w:t>
      </w:r>
      <w:hyperlink r:id="rId65" w:anchor="poznamky.poznamka-15" w:tooltip="Odkaz na predpis alebo ustanovenie" w:history="1">
        <w:r w:rsidR="00037039" w:rsidRPr="00037039">
          <w:rPr>
            <w:rFonts w:ascii="Segoe UI" w:eastAsia="Times New Roman" w:hAnsi="Segoe UI" w:cs="Segoe UI"/>
            <w:i/>
            <w:iCs/>
            <w:color w:val="0000FF"/>
            <w:sz w:val="16"/>
            <w:szCs w:val="16"/>
            <w:vertAlign w:val="superscript"/>
            <w:lang w:eastAsia="sk-SK"/>
          </w:rPr>
          <w:t>15</w:t>
        </w:r>
        <w:r w:rsidR="00037039" w:rsidRPr="00037039">
          <w:rPr>
            <w:rFonts w:ascii="Segoe UI" w:eastAsia="Times New Roman" w:hAnsi="Segoe UI" w:cs="Segoe UI"/>
            <w:i/>
            <w:iCs/>
            <w:color w:val="0000FF"/>
            <w:sz w:val="21"/>
            <w:szCs w:val="21"/>
            <w:lang w:eastAsia="sk-SK"/>
          </w:rPr>
          <w:t>)</w:t>
        </w:r>
      </w:hyperlink>
    </w:p>
    <w:p w:rsidR="00037039" w:rsidRPr="00037039" w:rsidRDefault="00037039" w:rsidP="00832DB9">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13</w:t>
      </w:r>
    </w:p>
    <w:p w:rsidR="00037039" w:rsidRPr="00037039" w:rsidRDefault="00037039" w:rsidP="00832DB9">
      <w:pPr>
        <w:shd w:val="clear" w:color="auto" w:fill="FFFFFF"/>
        <w:spacing w:after="0" w:line="240" w:lineRule="auto"/>
        <w:jc w:val="center"/>
        <w:rPr>
          <w:rFonts w:ascii="Segoe UI" w:eastAsia="Times New Roman" w:hAnsi="Segoe UI" w:cs="Segoe UI"/>
          <w:color w:val="494949"/>
          <w:sz w:val="21"/>
          <w:szCs w:val="21"/>
          <w:lang w:eastAsia="sk-SK"/>
        </w:rPr>
      </w:pPr>
    </w:p>
    <w:p w:rsidR="00037039" w:rsidRPr="00037039" w:rsidRDefault="00037039" w:rsidP="00832DB9">
      <w:pPr>
        <w:shd w:val="clear" w:color="auto" w:fill="FFFFFF"/>
        <w:spacing w:line="240" w:lineRule="auto"/>
        <w:jc w:val="center"/>
        <w:rPr>
          <w:rFonts w:ascii="Segoe UI" w:eastAsia="Times New Roman" w:hAnsi="Segoe UI" w:cs="Segoe UI"/>
          <w:b/>
          <w:bCs/>
          <w:color w:val="000000"/>
          <w:lang w:eastAsia="sk-SK"/>
        </w:rPr>
      </w:pPr>
      <w:r w:rsidRPr="00037039">
        <w:rPr>
          <w:rFonts w:ascii="Segoe UI" w:eastAsia="Times New Roman" w:hAnsi="Segoe UI" w:cs="Segoe UI"/>
          <w:b/>
          <w:bCs/>
          <w:color w:val="000000"/>
          <w:lang w:eastAsia="sk-SK"/>
        </w:rPr>
        <w:t>Odborný posudok k strategickému dokumentu</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lastRenderedPageBreak/>
        <w:t>(1)</w:t>
      </w:r>
      <w:r w:rsidR="00037039" w:rsidRPr="00037039">
        <w:rPr>
          <w:rFonts w:ascii="Segoe UI" w:eastAsia="Times New Roman" w:hAnsi="Segoe UI" w:cs="Segoe UI"/>
          <w:color w:val="494949"/>
          <w:sz w:val="21"/>
          <w:szCs w:val="21"/>
          <w:lang w:eastAsia="sk-SK"/>
        </w:rPr>
        <w:t>Odborný posudok k strategickému dokumentu môžu vypracovať iba fyzické osoby alebo právnické osoby, ktoré sú odborne spôsobilé (</w:t>
      </w:r>
      <w:hyperlink r:id="rId66" w:anchor="paragraf-60" w:tooltip="Odkaz na predpis alebo ustanovenie" w:history="1">
        <w:r w:rsidR="00037039" w:rsidRPr="00037039">
          <w:rPr>
            <w:rFonts w:ascii="Segoe UI" w:eastAsia="Times New Roman" w:hAnsi="Segoe UI" w:cs="Segoe UI"/>
            <w:i/>
            <w:iCs/>
            <w:color w:val="0000FF"/>
            <w:sz w:val="21"/>
            <w:szCs w:val="21"/>
            <w:lang w:eastAsia="sk-SK"/>
          </w:rPr>
          <w:t>§ 60 a 61</w:t>
        </w:r>
      </w:hyperlink>
      <w:r w:rsidR="00037039" w:rsidRPr="00037039">
        <w:rPr>
          <w:rFonts w:ascii="Segoe UI" w:eastAsia="Times New Roman" w:hAnsi="Segoe UI" w:cs="Segoe UI"/>
          <w:color w:val="494949"/>
          <w:sz w:val="21"/>
          <w:szCs w:val="21"/>
          <w:lang w:eastAsia="sk-SK"/>
        </w:rPr>
        <w:t>).</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(2)</w:t>
      </w:r>
      <w:r w:rsidR="00037039" w:rsidRPr="00037039">
        <w:rPr>
          <w:rFonts w:ascii="Segoe UI" w:eastAsia="Times New Roman" w:hAnsi="Segoe UI" w:cs="Segoe UI"/>
          <w:color w:val="494949"/>
          <w:sz w:val="21"/>
          <w:szCs w:val="21"/>
          <w:lang w:eastAsia="sk-SK"/>
        </w:rPr>
        <w:t>Na vypracovaní odborného posudku sa nemôžu podieľať osoby, ktoré sa podieľali na vypracovaní návrhu strategického dokumentu alebo správy o hodnotení strategického dokumentu.</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(3)</w:t>
      </w:r>
      <w:r w:rsidR="00037039" w:rsidRPr="00037039">
        <w:rPr>
          <w:rFonts w:ascii="Segoe UI" w:eastAsia="Times New Roman" w:hAnsi="Segoe UI" w:cs="Segoe UI"/>
          <w:color w:val="494949"/>
          <w:sz w:val="21"/>
          <w:szCs w:val="21"/>
          <w:lang w:eastAsia="sk-SK"/>
        </w:rPr>
        <w:t>Na vypracovaní odborného posudku sa môžu podieľať aj iné odborne spôsobilé osoby evidované podľa osobitných predpisov,</w:t>
      </w:r>
      <w:hyperlink r:id="rId67" w:anchor="poznamky.poznamka-16" w:tooltip="Odkaz na predpis alebo ustanovenie" w:history="1">
        <w:r w:rsidR="00037039" w:rsidRPr="00037039">
          <w:rPr>
            <w:rFonts w:ascii="Segoe UI" w:eastAsia="Times New Roman" w:hAnsi="Segoe UI" w:cs="Segoe UI"/>
            <w:i/>
            <w:iCs/>
            <w:color w:val="0000FF"/>
            <w:sz w:val="16"/>
            <w:szCs w:val="16"/>
            <w:vertAlign w:val="superscript"/>
            <w:lang w:eastAsia="sk-SK"/>
          </w:rPr>
          <w:t>16</w:t>
        </w:r>
        <w:r w:rsidR="00037039" w:rsidRPr="00037039">
          <w:rPr>
            <w:rFonts w:ascii="Segoe UI" w:eastAsia="Times New Roman" w:hAnsi="Segoe UI" w:cs="Segoe UI"/>
            <w:i/>
            <w:iCs/>
            <w:color w:val="0000FF"/>
            <w:sz w:val="21"/>
            <w:szCs w:val="21"/>
            <w:lang w:eastAsia="sk-SK"/>
          </w:rPr>
          <w:t>)</w:t>
        </w:r>
      </w:hyperlink>
      <w:r w:rsidR="00037039" w:rsidRPr="00037039">
        <w:rPr>
          <w:rFonts w:ascii="Segoe UI" w:eastAsia="Times New Roman" w:hAnsi="Segoe UI" w:cs="Segoe UI"/>
          <w:color w:val="494949"/>
          <w:sz w:val="21"/>
          <w:szCs w:val="21"/>
          <w:lang w:eastAsia="sk-SK"/>
        </w:rPr>
        <w:t> ak to vyplýva z povahy vplyvu navrhovanej činnosti.</w:t>
      </w:r>
      <w:hyperlink r:id="rId68" w:anchor="poznamky.poznamka-17" w:tooltip="Odkaz na predpis alebo ustanovenie" w:history="1">
        <w:r w:rsidR="00037039" w:rsidRPr="00037039">
          <w:rPr>
            <w:rFonts w:ascii="Segoe UI" w:eastAsia="Times New Roman" w:hAnsi="Segoe UI" w:cs="Segoe UI"/>
            <w:i/>
            <w:iCs/>
            <w:color w:val="0000FF"/>
            <w:sz w:val="16"/>
            <w:szCs w:val="16"/>
            <w:vertAlign w:val="superscript"/>
            <w:lang w:eastAsia="sk-SK"/>
          </w:rPr>
          <w:t>17</w:t>
        </w:r>
        <w:r w:rsidR="00037039" w:rsidRPr="00037039">
          <w:rPr>
            <w:rFonts w:ascii="Segoe UI" w:eastAsia="Times New Roman" w:hAnsi="Segoe UI" w:cs="Segoe UI"/>
            <w:i/>
            <w:iCs/>
            <w:color w:val="0000FF"/>
            <w:sz w:val="21"/>
            <w:szCs w:val="21"/>
            <w:lang w:eastAsia="sk-SK"/>
          </w:rPr>
          <w:t>)</w:t>
        </w:r>
      </w:hyperlink>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(4)</w:t>
      </w:r>
      <w:r w:rsidR="00037039" w:rsidRPr="00037039">
        <w:rPr>
          <w:rFonts w:ascii="Segoe UI" w:eastAsia="Times New Roman" w:hAnsi="Segoe UI" w:cs="Segoe UI"/>
          <w:color w:val="494949"/>
          <w:sz w:val="21"/>
          <w:szCs w:val="21"/>
          <w:lang w:eastAsia="sk-SK"/>
        </w:rPr>
        <w:t>Príslušný orgán určí spracovateľa odborného posudku na základe správy o hodnotení strategického dokumentu s prihliadnutím na záznam z verejného prerokovania a stanoviská podľa </w:t>
      </w:r>
      <w:hyperlink r:id="rId69" w:anchor="paragraf-12.odsek-1" w:tooltip="Odkaz na predpis alebo ustanovenie" w:history="1">
        <w:r w:rsidR="00037039" w:rsidRPr="00037039">
          <w:rPr>
            <w:rFonts w:ascii="Segoe UI" w:eastAsia="Times New Roman" w:hAnsi="Segoe UI" w:cs="Segoe UI"/>
            <w:i/>
            <w:iCs/>
            <w:color w:val="0000FF"/>
            <w:sz w:val="21"/>
            <w:szCs w:val="21"/>
            <w:lang w:eastAsia="sk-SK"/>
          </w:rPr>
          <w:t>§ 12 ods. 1 a 2</w:t>
        </w:r>
      </w:hyperlink>
      <w:r w:rsidR="00037039" w:rsidRPr="00037039">
        <w:rPr>
          <w:rFonts w:ascii="Segoe UI" w:eastAsia="Times New Roman" w:hAnsi="Segoe UI" w:cs="Segoe UI"/>
          <w:color w:val="494949"/>
          <w:sz w:val="21"/>
          <w:szCs w:val="21"/>
          <w:lang w:eastAsia="sk-SK"/>
        </w:rPr>
        <w:t>, a to najneskôr do desiatich dní od uplynutia poslednej lehoty podľa </w:t>
      </w:r>
      <w:hyperlink r:id="rId70" w:anchor="paragraf-12.odsek-1" w:tooltip="Odkaz na predpis alebo ustanovenie" w:history="1">
        <w:r w:rsidR="00037039" w:rsidRPr="00037039">
          <w:rPr>
            <w:rFonts w:ascii="Segoe UI" w:eastAsia="Times New Roman" w:hAnsi="Segoe UI" w:cs="Segoe UI"/>
            <w:i/>
            <w:iCs/>
            <w:color w:val="0000FF"/>
            <w:sz w:val="21"/>
            <w:szCs w:val="21"/>
            <w:lang w:eastAsia="sk-SK"/>
          </w:rPr>
          <w:t>§ 12 ods. 1 a 2</w:t>
        </w:r>
      </w:hyperlink>
      <w:r w:rsidR="00037039" w:rsidRPr="00037039">
        <w:rPr>
          <w:rFonts w:ascii="Segoe UI" w:eastAsia="Times New Roman" w:hAnsi="Segoe UI" w:cs="Segoe UI"/>
          <w:color w:val="494949"/>
          <w:sz w:val="21"/>
          <w:szCs w:val="21"/>
          <w:lang w:eastAsia="sk-SK"/>
        </w:rPr>
        <w:t>. O tejto skutočnosti zároveň informuje obstarávateľa. Pri určení spracovateľa odborného posudku príslušný orgán prihliada na osobitnú odbornú spôsobilosť získanú v odbore alebo oblasti činností podľa osobitného predpisu.</w:t>
      </w:r>
      <w:hyperlink r:id="rId71" w:anchor="poznamky.poznamka-17a" w:tooltip="Odkaz na predpis alebo ustanovenie" w:history="1">
        <w:r w:rsidR="00037039" w:rsidRPr="00037039">
          <w:rPr>
            <w:rFonts w:ascii="Segoe UI" w:eastAsia="Times New Roman" w:hAnsi="Segoe UI" w:cs="Segoe UI"/>
            <w:i/>
            <w:iCs/>
            <w:color w:val="0000FF"/>
            <w:sz w:val="16"/>
            <w:szCs w:val="16"/>
            <w:vertAlign w:val="superscript"/>
            <w:lang w:eastAsia="sk-SK"/>
          </w:rPr>
          <w:t>17a</w:t>
        </w:r>
        <w:r w:rsidR="00037039" w:rsidRPr="00037039">
          <w:rPr>
            <w:rFonts w:ascii="Segoe UI" w:eastAsia="Times New Roman" w:hAnsi="Segoe UI" w:cs="Segoe UI"/>
            <w:i/>
            <w:iCs/>
            <w:color w:val="0000FF"/>
            <w:sz w:val="21"/>
            <w:szCs w:val="21"/>
            <w:lang w:eastAsia="sk-SK"/>
          </w:rPr>
          <w:t>)</w:t>
        </w:r>
      </w:hyperlink>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(5)</w:t>
      </w:r>
      <w:r w:rsidR="00037039" w:rsidRPr="00037039">
        <w:rPr>
          <w:rFonts w:ascii="Segoe UI" w:eastAsia="Times New Roman" w:hAnsi="Segoe UI" w:cs="Segoe UI"/>
          <w:color w:val="494949"/>
          <w:sz w:val="21"/>
          <w:szCs w:val="21"/>
          <w:lang w:eastAsia="sk-SK"/>
        </w:rPr>
        <w:t>Obstarávateľ zabezpečí vypracovanie odborného posudku u odborne spôsobilej osoby určenej príslušným orgánom a doručí ho príslušnému orgánu v termíne podľa odseku 6.</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(6)</w:t>
      </w:r>
      <w:r w:rsidR="00037039" w:rsidRPr="00037039">
        <w:rPr>
          <w:rFonts w:ascii="Segoe UI" w:eastAsia="Times New Roman" w:hAnsi="Segoe UI" w:cs="Segoe UI"/>
          <w:color w:val="494949"/>
          <w:sz w:val="21"/>
          <w:szCs w:val="21"/>
          <w:lang w:eastAsia="sk-SK"/>
        </w:rPr>
        <w:t>Odborne spôsobilá osoba vypracuje odborný posudok najneskôr do 30 dní od doručenia oznámenia o jej určení za spracovateľa odborného posudku.</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(7)</w:t>
      </w:r>
      <w:r w:rsidR="00037039" w:rsidRPr="00037039">
        <w:rPr>
          <w:rFonts w:ascii="Segoe UI" w:eastAsia="Times New Roman" w:hAnsi="Segoe UI" w:cs="Segoe UI"/>
          <w:color w:val="494949"/>
          <w:sz w:val="21"/>
          <w:szCs w:val="21"/>
          <w:lang w:eastAsia="sk-SK"/>
        </w:rPr>
        <w:t>Obstarávateľ je povinný poskytnúť odborne spôsobilej osobe určenej podľa odseku 4 na jej žiadosť doplňujúce údaje nevyhnutné na vypracovanie odborného posudku, ktoré má k dispozícii.</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(8)</w:t>
      </w:r>
      <w:r w:rsidR="00037039" w:rsidRPr="00037039">
        <w:rPr>
          <w:rFonts w:ascii="Segoe UI" w:eastAsia="Times New Roman" w:hAnsi="Segoe UI" w:cs="Segoe UI"/>
          <w:color w:val="494949"/>
          <w:sz w:val="21"/>
          <w:szCs w:val="21"/>
          <w:lang w:eastAsia="sk-SK"/>
        </w:rPr>
        <w:t>V odbornom posudku sa vyhodnotí najmä</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a)</w:t>
      </w:r>
      <w:r w:rsidR="00037039" w:rsidRPr="00037039">
        <w:rPr>
          <w:rFonts w:ascii="Segoe UI" w:eastAsia="Times New Roman" w:hAnsi="Segoe UI" w:cs="Segoe UI"/>
          <w:color w:val="494949"/>
          <w:sz w:val="21"/>
          <w:szCs w:val="21"/>
          <w:lang w:eastAsia="sk-SK"/>
        </w:rPr>
        <w:t>úplnosť správy o hodnotení strategického dokumentu,</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b)</w:t>
      </w:r>
      <w:r w:rsidR="00037039" w:rsidRPr="00037039">
        <w:rPr>
          <w:rFonts w:ascii="Segoe UI" w:eastAsia="Times New Roman" w:hAnsi="Segoe UI" w:cs="Segoe UI"/>
          <w:color w:val="494949"/>
          <w:sz w:val="21"/>
          <w:szCs w:val="21"/>
          <w:lang w:eastAsia="sk-SK"/>
        </w:rPr>
        <w:t>stanoviská podľa </w:t>
      </w:r>
      <w:hyperlink r:id="rId72" w:anchor="paragraf-12" w:tooltip="Odkaz na predpis alebo ustanovenie" w:history="1">
        <w:r w:rsidR="00037039" w:rsidRPr="00037039">
          <w:rPr>
            <w:rFonts w:ascii="Segoe UI" w:eastAsia="Times New Roman" w:hAnsi="Segoe UI" w:cs="Segoe UI"/>
            <w:i/>
            <w:iCs/>
            <w:color w:val="0000FF"/>
            <w:sz w:val="21"/>
            <w:szCs w:val="21"/>
            <w:lang w:eastAsia="sk-SK"/>
          </w:rPr>
          <w:t>§ 12</w:t>
        </w:r>
      </w:hyperlink>
      <w:r w:rsidR="00037039" w:rsidRPr="00037039">
        <w:rPr>
          <w:rFonts w:ascii="Segoe UI" w:eastAsia="Times New Roman" w:hAnsi="Segoe UI" w:cs="Segoe UI"/>
          <w:color w:val="494949"/>
          <w:sz w:val="21"/>
          <w:szCs w:val="21"/>
          <w:lang w:eastAsia="sk-SK"/>
        </w:rPr>
        <w:t>,</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c)</w:t>
      </w:r>
      <w:r w:rsidR="00037039" w:rsidRPr="00037039">
        <w:rPr>
          <w:rFonts w:ascii="Segoe UI" w:eastAsia="Times New Roman" w:hAnsi="Segoe UI" w:cs="Segoe UI"/>
          <w:color w:val="494949"/>
          <w:sz w:val="21"/>
          <w:szCs w:val="21"/>
          <w:lang w:eastAsia="sk-SK"/>
        </w:rPr>
        <w:t>úplnosť zistenia kladných a záporných vplyvov strategického dokumentu na životné prostredie vrátane ich vzájomného pôsobenia,</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d)</w:t>
      </w:r>
      <w:r w:rsidR="00037039" w:rsidRPr="00037039">
        <w:rPr>
          <w:rFonts w:ascii="Segoe UI" w:eastAsia="Times New Roman" w:hAnsi="Segoe UI" w:cs="Segoe UI"/>
          <w:color w:val="494949"/>
          <w:sz w:val="21"/>
          <w:szCs w:val="21"/>
          <w:lang w:eastAsia="sk-SK"/>
        </w:rPr>
        <w:t>použité metódy hodnotenia a úplnosť vstupných informácií,</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e)</w:t>
      </w:r>
      <w:r w:rsidR="00037039" w:rsidRPr="00037039">
        <w:rPr>
          <w:rFonts w:ascii="Segoe UI" w:eastAsia="Times New Roman" w:hAnsi="Segoe UI" w:cs="Segoe UI"/>
          <w:color w:val="494949"/>
          <w:sz w:val="21"/>
          <w:szCs w:val="21"/>
          <w:lang w:eastAsia="sk-SK"/>
        </w:rPr>
        <w:t>varianty riešenia strategického dokumentu,</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f)</w:t>
      </w:r>
      <w:r w:rsidR="00037039" w:rsidRPr="00037039">
        <w:rPr>
          <w:rFonts w:ascii="Segoe UI" w:eastAsia="Times New Roman" w:hAnsi="Segoe UI" w:cs="Segoe UI"/>
          <w:color w:val="494949"/>
          <w:sz w:val="21"/>
          <w:szCs w:val="21"/>
          <w:lang w:eastAsia="sk-SK"/>
        </w:rPr>
        <w:t>návrh opatrení a podmienok na vylúčenie alebo zníženie nepriaznivých vplyvov strategického dokumentu.</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(9)</w:t>
      </w:r>
      <w:r w:rsidR="00037039" w:rsidRPr="00037039">
        <w:rPr>
          <w:rFonts w:ascii="Segoe UI" w:eastAsia="Times New Roman" w:hAnsi="Segoe UI" w:cs="Segoe UI"/>
          <w:color w:val="494949"/>
          <w:sz w:val="21"/>
          <w:szCs w:val="21"/>
          <w:lang w:eastAsia="sk-SK"/>
        </w:rPr>
        <w:t>Odborný posudok vždy obsahuje návrh záverečného stanoviska podľa </w:t>
      </w:r>
      <w:hyperlink r:id="rId73" w:anchor="paragraf-14" w:tooltip="Odkaz na predpis alebo ustanovenie" w:history="1">
        <w:r w:rsidR="00037039" w:rsidRPr="00037039">
          <w:rPr>
            <w:rFonts w:ascii="Segoe UI" w:eastAsia="Times New Roman" w:hAnsi="Segoe UI" w:cs="Segoe UI"/>
            <w:i/>
            <w:iCs/>
            <w:color w:val="0000FF"/>
            <w:sz w:val="21"/>
            <w:szCs w:val="21"/>
            <w:lang w:eastAsia="sk-SK"/>
          </w:rPr>
          <w:t>§ 14</w:t>
        </w:r>
      </w:hyperlink>
      <w:r w:rsidR="00037039" w:rsidRPr="00037039">
        <w:rPr>
          <w:rFonts w:ascii="Segoe UI" w:eastAsia="Times New Roman" w:hAnsi="Segoe UI" w:cs="Segoe UI"/>
          <w:color w:val="494949"/>
          <w:sz w:val="21"/>
          <w:szCs w:val="21"/>
          <w:lang w:eastAsia="sk-SK"/>
        </w:rPr>
        <w:t>.</w:t>
      </w:r>
    </w:p>
    <w:p w:rsidR="00037039" w:rsidRPr="00037039" w:rsidRDefault="00037039" w:rsidP="00832DB9">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14</w:t>
      </w:r>
    </w:p>
    <w:p w:rsidR="00037039" w:rsidRPr="00037039" w:rsidRDefault="00037039" w:rsidP="00832DB9">
      <w:pPr>
        <w:shd w:val="clear" w:color="auto" w:fill="FFFFFF"/>
        <w:spacing w:after="0" w:line="240" w:lineRule="auto"/>
        <w:jc w:val="center"/>
        <w:rPr>
          <w:rFonts w:ascii="Segoe UI" w:eastAsia="Times New Roman" w:hAnsi="Segoe UI" w:cs="Segoe UI"/>
          <w:color w:val="494949"/>
          <w:sz w:val="21"/>
          <w:szCs w:val="21"/>
          <w:lang w:eastAsia="sk-SK"/>
        </w:rPr>
      </w:pPr>
    </w:p>
    <w:p w:rsidR="00037039" w:rsidRPr="00037039" w:rsidRDefault="00037039" w:rsidP="00832DB9">
      <w:pPr>
        <w:shd w:val="clear" w:color="auto" w:fill="FFFFFF"/>
        <w:spacing w:line="240" w:lineRule="auto"/>
        <w:jc w:val="center"/>
        <w:rPr>
          <w:rFonts w:ascii="Segoe UI" w:eastAsia="Times New Roman" w:hAnsi="Segoe UI" w:cs="Segoe UI"/>
          <w:b/>
          <w:bCs/>
          <w:color w:val="000000"/>
          <w:lang w:eastAsia="sk-SK"/>
        </w:rPr>
      </w:pPr>
      <w:r w:rsidRPr="00037039">
        <w:rPr>
          <w:rFonts w:ascii="Segoe UI" w:eastAsia="Times New Roman" w:hAnsi="Segoe UI" w:cs="Segoe UI"/>
          <w:b/>
          <w:bCs/>
          <w:color w:val="000000"/>
          <w:lang w:eastAsia="sk-SK"/>
        </w:rPr>
        <w:t>Záverečné stanovisko z posúdenia strategického dokumentu</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(1)</w:t>
      </w:r>
      <w:r w:rsidR="00037039" w:rsidRPr="00037039">
        <w:rPr>
          <w:rFonts w:ascii="Segoe UI" w:eastAsia="Times New Roman" w:hAnsi="Segoe UI" w:cs="Segoe UI"/>
          <w:color w:val="494949"/>
          <w:sz w:val="21"/>
          <w:szCs w:val="21"/>
          <w:lang w:eastAsia="sk-SK"/>
        </w:rPr>
        <w:t>Príslušný orgán v súčinnosti s orgánom na ochranu zdravia</w:t>
      </w:r>
      <w:hyperlink r:id="rId74" w:anchor="poznamky.poznamka-18" w:tooltip="Odkaz na predpis alebo ustanovenie" w:history="1">
        <w:r w:rsidR="00037039" w:rsidRPr="00037039">
          <w:rPr>
            <w:rFonts w:ascii="Segoe UI" w:eastAsia="Times New Roman" w:hAnsi="Segoe UI" w:cs="Segoe UI"/>
            <w:i/>
            <w:iCs/>
            <w:color w:val="0000FF"/>
            <w:sz w:val="16"/>
            <w:szCs w:val="16"/>
            <w:vertAlign w:val="superscript"/>
            <w:lang w:eastAsia="sk-SK"/>
          </w:rPr>
          <w:t>18</w:t>
        </w:r>
        <w:r w:rsidR="00037039" w:rsidRPr="00037039">
          <w:rPr>
            <w:rFonts w:ascii="Segoe UI" w:eastAsia="Times New Roman" w:hAnsi="Segoe UI" w:cs="Segoe UI"/>
            <w:i/>
            <w:iCs/>
            <w:color w:val="0000FF"/>
            <w:sz w:val="21"/>
            <w:szCs w:val="21"/>
            <w:lang w:eastAsia="sk-SK"/>
          </w:rPr>
          <w:t>)</w:t>
        </w:r>
      </w:hyperlink>
      <w:r w:rsidR="00037039" w:rsidRPr="00037039">
        <w:rPr>
          <w:rFonts w:ascii="Segoe UI" w:eastAsia="Times New Roman" w:hAnsi="Segoe UI" w:cs="Segoe UI"/>
          <w:color w:val="494949"/>
          <w:sz w:val="21"/>
          <w:szCs w:val="21"/>
          <w:lang w:eastAsia="sk-SK"/>
        </w:rPr>
        <w:t> vypracuje záverečné stanovisko z posúdenia strategického dokumentu do 15 dní od uplynutia poslednej lehoty podľa </w:t>
      </w:r>
      <w:hyperlink r:id="rId75" w:anchor="paragraf-13.odsek-6" w:tooltip="Odkaz na predpis alebo ustanovenie" w:history="1">
        <w:r w:rsidR="00037039" w:rsidRPr="00037039">
          <w:rPr>
            <w:rFonts w:ascii="Segoe UI" w:eastAsia="Times New Roman" w:hAnsi="Segoe UI" w:cs="Segoe UI"/>
            <w:i/>
            <w:iCs/>
            <w:color w:val="0000FF"/>
            <w:sz w:val="21"/>
            <w:szCs w:val="21"/>
            <w:lang w:eastAsia="sk-SK"/>
          </w:rPr>
          <w:t>§ 13 ods. 6</w:t>
        </w:r>
      </w:hyperlink>
      <w:r w:rsidR="00037039" w:rsidRPr="00037039">
        <w:rPr>
          <w:rFonts w:ascii="Segoe UI" w:eastAsia="Times New Roman" w:hAnsi="Segoe UI" w:cs="Segoe UI"/>
          <w:color w:val="494949"/>
          <w:sz w:val="21"/>
          <w:szCs w:val="21"/>
          <w:lang w:eastAsia="sk-SK"/>
        </w:rPr>
        <w:t>.</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(2)</w:t>
      </w:r>
      <w:r w:rsidR="00037039" w:rsidRPr="00037039">
        <w:rPr>
          <w:rFonts w:ascii="Segoe UI" w:eastAsia="Times New Roman" w:hAnsi="Segoe UI" w:cs="Segoe UI"/>
          <w:color w:val="494949"/>
          <w:sz w:val="21"/>
          <w:szCs w:val="21"/>
          <w:lang w:eastAsia="sk-SK"/>
        </w:rPr>
        <w:t>V záverečnom stanovisku z posúdenia strategického dokumentu príslušný orgán okrem celkového hodnotenia vplyvov strategického dokumentu na životné prostredie uvedie, či odporúča, alebo neodporúča jeho prijatie, prípadne za akých podmienok, ako aj požadovaný rozsah jeho sledovania a vyhodnocovania podľa </w:t>
      </w:r>
      <w:hyperlink r:id="rId76" w:anchor="paragraf-16" w:tooltip="Odkaz na predpis alebo ustanovenie" w:history="1">
        <w:r w:rsidR="00037039" w:rsidRPr="00037039">
          <w:rPr>
            <w:rFonts w:ascii="Segoe UI" w:eastAsia="Times New Roman" w:hAnsi="Segoe UI" w:cs="Segoe UI"/>
            <w:i/>
            <w:iCs/>
            <w:color w:val="0000FF"/>
            <w:sz w:val="21"/>
            <w:szCs w:val="21"/>
            <w:lang w:eastAsia="sk-SK"/>
          </w:rPr>
          <w:t>§ 16</w:t>
        </w:r>
      </w:hyperlink>
      <w:r w:rsidR="00037039" w:rsidRPr="00037039">
        <w:rPr>
          <w:rFonts w:ascii="Segoe UI" w:eastAsia="Times New Roman" w:hAnsi="Segoe UI" w:cs="Segoe UI"/>
          <w:color w:val="494949"/>
          <w:sz w:val="21"/>
          <w:szCs w:val="21"/>
          <w:lang w:eastAsia="sk-SK"/>
        </w:rPr>
        <w:t>.</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(3)</w:t>
      </w:r>
      <w:r w:rsidR="00037039" w:rsidRPr="00037039">
        <w:rPr>
          <w:rFonts w:ascii="Segoe UI" w:eastAsia="Times New Roman" w:hAnsi="Segoe UI" w:cs="Segoe UI"/>
          <w:color w:val="494949"/>
          <w:sz w:val="21"/>
          <w:szCs w:val="21"/>
          <w:lang w:eastAsia="sk-SK"/>
        </w:rPr>
        <w:t>Podrobnosti o obsahu a štruktúre záverečného stanoviska z posúdenia strategického dokumentu obsahuje </w:t>
      </w:r>
      <w:hyperlink r:id="rId77" w:anchor="prilohy.priloha-priloha_c_6_k_zakonu_c_24_2006_z_z.oznacenie" w:tooltip="Odkaz na predpis alebo ustanovenie" w:history="1">
        <w:r w:rsidR="00037039" w:rsidRPr="00037039">
          <w:rPr>
            <w:rFonts w:ascii="Segoe UI" w:eastAsia="Times New Roman" w:hAnsi="Segoe UI" w:cs="Segoe UI"/>
            <w:i/>
            <w:iCs/>
            <w:color w:val="0000FF"/>
            <w:sz w:val="21"/>
            <w:szCs w:val="21"/>
            <w:lang w:eastAsia="sk-SK"/>
          </w:rPr>
          <w:t>príloha č. 6</w:t>
        </w:r>
      </w:hyperlink>
      <w:r w:rsidR="00037039" w:rsidRPr="00037039">
        <w:rPr>
          <w:rFonts w:ascii="Segoe UI" w:eastAsia="Times New Roman" w:hAnsi="Segoe UI" w:cs="Segoe UI"/>
          <w:color w:val="494949"/>
          <w:sz w:val="21"/>
          <w:szCs w:val="21"/>
          <w:lang w:eastAsia="sk-SK"/>
        </w:rPr>
        <w:t>.</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(4)</w:t>
      </w:r>
      <w:r w:rsidR="00037039" w:rsidRPr="00037039">
        <w:rPr>
          <w:rFonts w:ascii="Segoe UI" w:eastAsia="Times New Roman" w:hAnsi="Segoe UI" w:cs="Segoe UI"/>
          <w:color w:val="494949"/>
          <w:sz w:val="21"/>
          <w:szCs w:val="21"/>
          <w:lang w:eastAsia="sk-SK"/>
        </w:rPr>
        <w:t>Príslušný orgán doručí záverečné stanovisko z posúdenia strategického dokumentu v lehote podľa odseku 1 obstarávateľovi, schvaľujúcemu orgánu, dotknutému orgánu, ak ide o strategický dokument s miestnym dosahom, aj dotknutej obci a zverejní ho na webovom sídle ministerstva.</w:t>
      </w:r>
    </w:p>
    <w:p w:rsidR="00037039" w:rsidRPr="00832DB9" w:rsidRDefault="00037039" w:rsidP="00037039">
      <w:pPr>
        <w:shd w:val="clear" w:color="auto" w:fill="FFFFFF"/>
        <w:spacing w:after="0" w:line="240" w:lineRule="auto"/>
        <w:jc w:val="both"/>
        <w:rPr>
          <w:rFonts w:ascii="Segoe UI" w:eastAsia="Times New Roman" w:hAnsi="Segoe UI" w:cs="Segoe UI"/>
          <w:color w:val="000000"/>
          <w:sz w:val="21"/>
          <w:szCs w:val="21"/>
          <w:lang w:eastAsia="sk-SK"/>
        </w:rPr>
      </w:pPr>
      <w:r w:rsidRPr="00037039">
        <w:rPr>
          <w:rFonts w:ascii="Segoe UI" w:eastAsia="Times New Roman" w:hAnsi="Segoe UI" w:cs="Segoe UI"/>
          <w:color w:val="000000"/>
          <w:sz w:val="21"/>
          <w:szCs w:val="21"/>
          <w:lang w:eastAsia="sk-SK"/>
        </w:rPr>
        <w:t>(5)</w:t>
      </w:r>
      <w:r w:rsidRPr="00037039">
        <w:rPr>
          <w:rFonts w:ascii="Segoe UI" w:eastAsia="Times New Roman" w:hAnsi="Segoe UI" w:cs="Segoe UI"/>
          <w:color w:val="494949"/>
          <w:sz w:val="21"/>
          <w:szCs w:val="21"/>
          <w:lang w:eastAsia="sk-SK"/>
        </w:rPr>
        <w:t>Dotknutá obec zverejní záverečné stanovisko z posúdenia strategického dokumentu v lehote do troch pracovných dní od jeho doručenia v mieste obvyklým spôsobom a oznámi, kde a kedy možno doň nahliadnuť, robiť z neho výpisy, odpisy alebo na vlastné náklady zhotoviť kópie.</w:t>
      </w:r>
    </w:p>
    <w:p w:rsidR="00037039" w:rsidRPr="00037039" w:rsidRDefault="00037039" w:rsidP="00832DB9">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15</w:t>
      </w:r>
    </w:p>
    <w:p w:rsidR="00037039" w:rsidRPr="00037039" w:rsidRDefault="00037039" w:rsidP="00832DB9">
      <w:pPr>
        <w:shd w:val="clear" w:color="auto" w:fill="FFFFFF"/>
        <w:spacing w:after="0" w:line="240" w:lineRule="auto"/>
        <w:jc w:val="center"/>
        <w:rPr>
          <w:rFonts w:ascii="Segoe UI" w:eastAsia="Times New Roman" w:hAnsi="Segoe UI" w:cs="Segoe UI"/>
          <w:color w:val="494949"/>
          <w:sz w:val="21"/>
          <w:szCs w:val="21"/>
          <w:lang w:eastAsia="sk-SK"/>
        </w:rPr>
      </w:pPr>
    </w:p>
    <w:p w:rsidR="00037039" w:rsidRPr="00037039" w:rsidRDefault="00037039" w:rsidP="00832DB9">
      <w:pPr>
        <w:shd w:val="clear" w:color="auto" w:fill="FFFFFF"/>
        <w:spacing w:line="240" w:lineRule="auto"/>
        <w:jc w:val="center"/>
        <w:rPr>
          <w:rFonts w:ascii="Segoe UI" w:eastAsia="Times New Roman" w:hAnsi="Segoe UI" w:cs="Segoe UI"/>
          <w:b/>
          <w:bCs/>
          <w:color w:val="000000"/>
          <w:lang w:eastAsia="sk-SK"/>
        </w:rPr>
      </w:pPr>
      <w:r w:rsidRPr="00037039">
        <w:rPr>
          <w:rFonts w:ascii="Segoe UI" w:eastAsia="Times New Roman" w:hAnsi="Segoe UI" w:cs="Segoe UI"/>
          <w:b/>
          <w:bCs/>
          <w:color w:val="000000"/>
          <w:lang w:eastAsia="sk-SK"/>
        </w:rPr>
        <w:t>Schvaľovanie strategického dokumentu</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lastRenderedPageBreak/>
        <w:t>(1)</w:t>
      </w:r>
      <w:r w:rsidR="00037039" w:rsidRPr="00037039">
        <w:rPr>
          <w:rFonts w:ascii="Segoe UI" w:eastAsia="Times New Roman" w:hAnsi="Segoe UI" w:cs="Segoe UI"/>
          <w:color w:val="494949"/>
          <w:sz w:val="21"/>
          <w:szCs w:val="21"/>
          <w:lang w:eastAsia="sk-SK"/>
        </w:rPr>
        <w:t>Ak ide o prípravu a schvaľovanie strategického dokumentu, musí sa prihliadať na existenciu aj obsah záverečného stanoviska z posúdenia strategického dokumentu a najmä na podmienky prijatia strategického dokumentu.</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(2)</w:t>
      </w:r>
      <w:r w:rsidR="00037039" w:rsidRPr="00037039">
        <w:rPr>
          <w:rFonts w:ascii="Segoe UI" w:eastAsia="Times New Roman" w:hAnsi="Segoe UI" w:cs="Segoe UI"/>
          <w:color w:val="494949"/>
          <w:sz w:val="21"/>
          <w:szCs w:val="21"/>
          <w:lang w:eastAsia="sk-SK"/>
        </w:rPr>
        <w:t>Schvaľujúci orgán nemôže bez záverečného stanoviska z posúdenia strategického dokumentu podľa </w:t>
      </w:r>
      <w:hyperlink r:id="rId78" w:anchor="paragraf-12" w:tooltip="Odkaz na predpis alebo ustanovenie" w:history="1">
        <w:r w:rsidR="00037039" w:rsidRPr="00037039">
          <w:rPr>
            <w:rFonts w:ascii="Segoe UI" w:eastAsia="Times New Roman" w:hAnsi="Segoe UI" w:cs="Segoe UI"/>
            <w:i/>
            <w:iCs/>
            <w:color w:val="0000FF"/>
            <w:sz w:val="21"/>
            <w:szCs w:val="21"/>
            <w:lang w:eastAsia="sk-SK"/>
          </w:rPr>
          <w:t>§ 12</w:t>
        </w:r>
      </w:hyperlink>
      <w:r w:rsidR="00037039" w:rsidRPr="00037039">
        <w:rPr>
          <w:rFonts w:ascii="Segoe UI" w:eastAsia="Times New Roman" w:hAnsi="Segoe UI" w:cs="Segoe UI"/>
          <w:color w:val="494949"/>
          <w:sz w:val="21"/>
          <w:szCs w:val="21"/>
          <w:lang w:eastAsia="sk-SK"/>
        </w:rPr>
        <w:t> alebo bez doložky vplyvov na životné prostredie podľa </w:t>
      </w:r>
      <w:hyperlink r:id="rId79" w:anchor="paragraf-17.odsek-14" w:tooltip="Odkaz na predpis alebo ustanovenie" w:history="1">
        <w:r w:rsidR="00037039" w:rsidRPr="00037039">
          <w:rPr>
            <w:rFonts w:ascii="Segoe UI" w:eastAsia="Times New Roman" w:hAnsi="Segoe UI" w:cs="Segoe UI"/>
            <w:i/>
            <w:iCs/>
            <w:color w:val="0000FF"/>
            <w:sz w:val="21"/>
            <w:szCs w:val="21"/>
            <w:lang w:eastAsia="sk-SK"/>
          </w:rPr>
          <w:t>§ 17 ods. 14</w:t>
        </w:r>
      </w:hyperlink>
      <w:r w:rsidR="00037039" w:rsidRPr="00037039">
        <w:rPr>
          <w:rFonts w:ascii="Segoe UI" w:eastAsia="Times New Roman" w:hAnsi="Segoe UI" w:cs="Segoe UI"/>
          <w:color w:val="494949"/>
          <w:sz w:val="21"/>
          <w:szCs w:val="21"/>
          <w:lang w:eastAsia="sk-SK"/>
        </w:rPr>
        <w:t> schváliť strategický dokument, ktorý je predmetom posudzovania. Schvaľujúci orgán je povinný vziať do úvahy výsledky účasti verejnosti, a to najmä stanoviská verejnosti, výsledky konzultácií a verejného prerokovania s verejnosťou, vznesené pripomienky verejnosti.</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(3)</w:t>
      </w:r>
      <w:r w:rsidR="00037039" w:rsidRPr="00037039">
        <w:rPr>
          <w:rFonts w:ascii="Segoe UI" w:eastAsia="Times New Roman" w:hAnsi="Segoe UI" w:cs="Segoe UI"/>
          <w:color w:val="494949"/>
          <w:sz w:val="21"/>
          <w:szCs w:val="21"/>
          <w:lang w:eastAsia="sk-SK"/>
        </w:rPr>
        <w:t>Strategický dokument, ktorý pravdepodobne môže mať samostatne alebo v kombinácii s iným dokumentom alebo činnosťou významný vplyv na územie sústavy chránených území, môže schvaľujúci orgán schváliť, len ak sa na základe výsledku posudzovania vplyvov preukáže, že nebude mať nepriaznivý vplyv na integritu takého územia z hľadiska cieľov jeho ochrany, ak odsek 4 neustanovuje inak.</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(4)</w:t>
      </w:r>
      <w:r w:rsidR="00037039" w:rsidRPr="00037039">
        <w:rPr>
          <w:rFonts w:ascii="Segoe UI" w:eastAsia="Times New Roman" w:hAnsi="Segoe UI" w:cs="Segoe UI"/>
          <w:color w:val="494949"/>
          <w:sz w:val="21"/>
          <w:szCs w:val="21"/>
          <w:lang w:eastAsia="sk-SK"/>
        </w:rPr>
        <w:t>Ak sa na základe výsledku posudzovania vplyvov preukáže nepriaznivý vplyv strategického dokumentu na integritu územia sústavy chránených území z hľadiska cieľov jeho ochrany a ak neexistujú alternatívne riešenia bez nepriaznivého vplyvu alebo ak takéto nie sú s menším nepriaznivým vplyvom, strategický dokument sa môže schváliť len z naliehavých dôvodov vyššieho verejného záujmu a za podmienky uloženia kompenzačných opatrení podľa osobitného predpisu.</w:t>
      </w:r>
      <w:hyperlink r:id="rId80" w:anchor="poznamky.poznamka-18a" w:tooltip="Odkaz na predpis alebo ustanovenie" w:history="1">
        <w:r w:rsidR="00037039" w:rsidRPr="00037039">
          <w:rPr>
            <w:rFonts w:ascii="Segoe UI" w:eastAsia="Times New Roman" w:hAnsi="Segoe UI" w:cs="Segoe UI"/>
            <w:i/>
            <w:iCs/>
            <w:color w:val="0000FF"/>
            <w:sz w:val="16"/>
            <w:szCs w:val="16"/>
            <w:vertAlign w:val="superscript"/>
            <w:lang w:eastAsia="sk-SK"/>
          </w:rPr>
          <w:t>18a</w:t>
        </w:r>
        <w:r w:rsidR="00037039" w:rsidRPr="00037039">
          <w:rPr>
            <w:rFonts w:ascii="Segoe UI" w:eastAsia="Times New Roman" w:hAnsi="Segoe UI" w:cs="Segoe UI"/>
            <w:i/>
            <w:iCs/>
            <w:color w:val="0000FF"/>
            <w:sz w:val="21"/>
            <w:szCs w:val="21"/>
            <w:lang w:eastAsia="sk-SK"/>
          </w:rPr>
          <w:t>)</w:t>
        </w:r>
      </w:hyperlink>
      <w:r w:rsidR="00037039" w:rsidRPr="00037039">
        <w:rPr>
          <w:rFonts w:ascii="Segoe UI" w:eastAsia="Times New Roman" w:hAnsi="Segoe UI" w:cs="Segoe UI"/>
          <w:color w:val="494949"/>
          <w:sz w:val="21"/>
          <w:szCs w:val="21"/>
          <w:lang w:eastAsia="sk-SK"/>
        </w:rPr>
        <w:t> Ak sa na príslušnom území vyskytujú prioritné biotopy alebo prioritné druhy, strategický dokument možno schváliť len z takých naliehavých dôvodov vyššieho verejného záujmu, ktoré sa týkajú verejného zdravia, verejnej bezpečnosti alebo priaznivých dôsledkov zásadného významu na životné prostredie, alebo ak podľa stanoviska Európskej komisie súvisí s inými naliehavými dôvodmi vyššieho verejného záujmu.</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(5)</w:t>
      </w:r>
      <w:r w:rsidR="00037039" w:rsidRPr="00037039">
        <w:rPr>
          <w:rFonts w:ascii="Segoe UI" w:eastAsia="Times New Roman" w:hAnsi="Segoe UI" w:cs="Segoe UI"/>
          <w:color w:val="494949"/>
          <w:sz w:val="21"/>
          <w:szCs w:val="21"/>
          <w:lang w:eastAsia="sk-SK"/>
        </w:rPr>
        <w:t>Ak obstarávateľ nezohľadní pripomienky vyplývajúce zo záverečného stanoviska z posúdenia strategického dokumentu a ak ide o dopracovanie strategického dokumentu, je povinný svoj postup zdôvodniť a také odôvodnenie zverejniť a doložiť ho spolu so záverečným stanoviskom z posúdenia strategického dokumentu schvaľujúcemu orgánu k návrhu strategického dokumentu. Obstarávateľ zverejní stanoviská a pripomienky uplatnené k návrhu strategického dokumentu, pričom uvedie, ako ich zohľadnil a zapracoval do tohto návrhu, ako zohľadnil obsah a závery správy o hodnotení, ako zohľadnil dôsledky schválenia strategického dokumentu na životné prostredie a zdravie, a uvedie dôvody na zvolenie konkrétnej alternatívy strategického dokumentu v porovnaní s inými alternatívami.</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(6)</w:t>
      </w:r>
      <w:r w:rsidR="00037039" w:rsidRPr="00037039">
        <w:rPr>
          <w:rFonts w:ascii="Segoe UI" w:eastAsia="Times New Roman" w:hAnsi="Segoe UI" w:cs="Segoe UI"/>
          <w:color w:val="494949"/>
          <w:sz w:val="21"/>
          <w:szCs w:val="21"/>
          <w:lang w:eastAsia="sk-SK"/>
        </w:rPr>
        <w:t>Ak schvaľujúci orgán schváli strategický dokument v inom znení, aké bolo predložené, v spolupráci s obstarávateľom vypracuje informácie podľa odseku 5.</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(7)</w:t>
      </w:r>
      <w:r w:rsidR="00037039" w:rsidRPr="00037039">
        <w:rPr>
          <w:rFonts w:ascii="Segoe UI" w:eastAsia="Times New Roman" w:hAnsi="Segoe UI" w:cs="Segoe UI"/>
          <w:color w:val="494949"/>
          <w:sz w:val="21"/>
          <w:szCs w:val="21"/>
          <w:lang w:eastAsia="sk-SK"/>
        </w:rPr>
        <w:t>Obstarávateľ doručí schválený strategický dokument, ktorému predchádzalo posudzovanie podľa tohto zákona, spolu s informáciami podľa odseku 5 v listinnom vyhotovení a na elektronickom nosiči dát príslušnému orgánu a zároveň ho zverejní na svojom webovom sídle alebo iným vhodným spôsobom.</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(8)</w:t>
      </w:r>
      <w:r w:rsidR="00037039" w:rsidRPr="00037039">
        <w:rPr>
          <w:rFonts w:ascii="Segoe UI" w:eastAsia="Times New Roman" w:hAnsi="Segoe UI" w:cs="Segoe UI"/>
          <w:color w:val="494949"/>
          <w:sz w:val="21"/>
          <w:szCs w:val="21"/>
          <w:lang w:eastAsia="sk-SK"/>
        </w:rPr>
        <w:t>Príslušný orgán zverejní schválený strategický dokument spolu s informáciami podľa odseku 5 na webovom sídle ministerstva najneskôr do piatich dní od jeho doručenia podľa odseku 7.</w:t>
      </w:r>
    </w:p>
    <w:p w:rsidR="00037039" w:rsidRPr="00037039" w:rsidRDefault="00037039" w:rsidP="00832DB9">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16</w:t>
      </w:r>
    </w:p>
    <w:p w:rsidR="00037039" w:rsidRPr="00037039" w:rsidRDefault="00037039" w:rsidP="00832DB9">
      <w:pPr>
        <w:shd w:val="clear" w:color="auto" w:fill="FFFFFF"/>
        <w:spacing w:after="0" w:line="240" w:lineRule="auto"/>
        <w:jc w:val="center"/>
        <w:rPr>
          <w:rFonts w:ascii="Segoe UI" w:eastAsia="Times New Roman" w:hAnsi="Segoe UI" w:cs="Segoe UI"/>
          <w:color w:val="494949"/>
          <w:sz w:val="21"/>
          <w:szCs w:val="21"/>
          <w:lang w:eastAsia="sk-SK"/>
        </w:rPr>
      </w:pPr>
    </w:p>
    <w:p w:rsidR="00037039" w:rsidRPr="00037039" w:rsidRDefault="00037039" w:rsidP="00832DB9">
      <w:pPr>
        <w:shd w:val="clear" w:color="auto" w:fill="FFFFFF"/>
        <w:spacing w:line="240" w:lineRule="auto"/>
        <w:jc w:val="center"/>
        <w:rPr>
          <w:rFonts w:ascii="Segoe UI" w:eastAsia="Times New Roman" w:hAnsi="Segoe UI" w:cs="Segoe UI"/>
          <w:b/>
          <w:bCs/>
          <w:color w:val="000000"/>
          <w:lang w:eastAsia="sk-SK"/>
        </w:rPr>
      </w:pPr>
      <w:r w:rsidRPr="00037039">
        <w:rPr>
          <w:rFonts w:ascii="Segoe UI" w:eastAsia="Times New Roman" w:hAnsi="Segoe UI" w:cs="Segoe UI"/>
          <w:b/>
          <w:bCs/>
          <w:color w:val="000000"/>
          <w:lang w:eastAsia="sk-SK"/>
        </w:rPr>
        <w:t>Sledovanie a vyhodnocovanie vplyvov strategického dokumentu na životné prostredie</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(1)</w:t>
      </w:r>
      <w:r w:rsidR="00037039" w:rsidRPr="00037039">
        <w:rPr>
          <w:rFonts w:ascii="Segoe UI" w:eastAsia="Times New Roman" w:hAnsi="Segoe UI" w:cs="Segoe UI"/>
          <w:color w:val="494949"/>
          <w:sz w:val="21"/>
          <w:szCs w:val="21"/>
          <w:lang w:eastAsia="sk-SK"/>
        </w:rPr>
        <w:t>Obstarávateľ a rezortný orgán sú povinní zabezpečiť sledovanie a vyhodnocovanie vplyvov schváleného strategického dokumentu na životné prostredie, prípadne použiť na tento účel existujúci monitoring, aby sa predišlo zdvojovaniu monitorovania.</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(2)</w:t>
      </w:r>
      <w:r w:rsidR="00037039" w:rsidRPr="00037039">
        <w:rPr>
          <w:rFonts w:ascii="Segoe UI" w:eastAsia="Times New Roman" w:hAnsi="Segoe UI" w:cs="Segoe UI"/>
          <w:color w:val="494949"/>
          <w:sz w:val="21"/>
          <w:szCs w:val="21"/>
          <w:lang w:eastAsia="sk-SK"/>
        </w:rPr>
        <w:t>Sledovanie a vyhodnocovanie vplyvov strategického dokumentu na životné prostredie spočíva v</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a)</w:t>
      </w:r>
      <w:r w:rsidR="00037039" w:rsidRPr="00037039">
        <w:rPr>
          <w:rFonts w:ascii="Segoe UI" w:eastAsia="Times New Roman" w:hAnsi="Segoe UI" w:cs="Segoe UI"/>
          <w:color w:val="494949"/>
          <w:sz w:val="21"/>
          <w:szCs w:val="21"/>
          <w:lang w:eastAsia="sk-SK"/>
        </w:rPr>
        <w:t>systematickom sledovaní a vyhodnocovaní jeho vplyvov,</w:t>
      </w:r>
    </w:p>
    <w:p w:rsidR="00037039" w:rsidRPr="00832DB9" w:rsidRDefault="00037039" w:rsidP="00037039">
      <w:pPr>
        <w:shd w:val="clear" w:color="auto" w:fill="FFFFFF"/>
        <w:spacing w:after="0" w:line="240" w:lineRule="auto"/>
        <w:jc w:val="both"/>
        <w:rPr>
          <w:rFonts w:ascii="Segoe UI" w:eastAsia="Times New Roman" w:hAnsi="Segoe UI" w:cs="Segoe UI"/>
          <w:color w:val="000000"/>
          <w:sz w:val="21"/>
          <w:szCs w:val="21"/>
          <w:lang w:eastAsia="sk-SK"/>
        </w:rPr>
      </w:pPr>
      <w:r w:rsidRPr="00037039">
        <w:rPr>
          <w:rFonts w:ascii="Segoe UI" w:eastAsia="Times New Roman" w:hAnsi="Segoe UI" w:cs="Segoe UI"/>
          <w:color w:val="000000"/>
          <w:sz w:val="21"/>
          <w:szCs w:val="21"/>
          <w:lang w:eastAsia="sk-SK"/>
        </w:rPr>
        <w:t>b)</w:t>
      </w:r>
      <w:r w:rsidRPr="00037039">
        <w:rPr>
          <w:rFonts w:ascii="Segoe UI" w:eastAsia="Times New Roman" w:hAnsi="Segoe UI" w:cs="Segoe UI"/>
          <w:color w:val="494949"/>
          <w:sz w:val="21"/>
          <w:szCs w:val="21"/>
          <w:lang w:eastAsia="sk-SK"/>
        </w:rPr>
        <w:t>vyhodnocovaní jeho účinnosti,</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lastRenderedPageBreak/>
        <w:t>c)</w:t>
      </w:r>
      <w:r w:rsidR="00037039" w:rsidRPr="00037039">
        <w:rPr>
          <w:rFonts w:ascii="Segoe UI" w:eastAsia="Times New Roman" w:hAnsi="Segoe UI" w:cs="Segoe UI"/>
          <w:color w:val="494949"/>
          <w:sz w:val="21"/>
          <w:szCs w:val="21"/>
          <w:lang w:eastAsia="sk-SK"/>
        </w:rPr>
        <w:t>zabezpečení odborného porovnania predpokladaných vplyvov uvedených v správe o hodnotení strategického dokumentu so skutočným stavom.</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(3)</w:t>
      </w:r>
      <w:r w:rsidR="00037039" w:rsidRPr="00037039">
        <w:rPr>
          <w:rFonts w:ascii="Segoe UI" w:eastAsia="Times New Roman" w:hAnsi="Segoe UI" w:cs="Segoe UI"/>
          <w:color w:val="494949"/>
          <w:sz w:val="21"/>
          <w:szCs w:val="21"/>
          <w:lang w:eastAsia="sk-SK"/>
        </w:rPr>
        <w:t>Ak obstarávateľ zistí, že skutočné vplyvy strategického dokumentu na životné prostredie posudzovaného podľa tohto zákona sú horšie, ako sa uvádza v správe o hodnotení strategického dokumentu, je povinný zabezpečiť opatrenia na ich zmiernenie a zároveň zabezpečiť zmenu, doplnenie, prípadne prepracovanie strategického dokumentu.</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(4)</w:t>
      </w:r>
      <w:r w:rsidR="00037039" w:rsidRPr="00037039">
        <w:rPr>
          <w:rFonts w:ascii="Segoe UI" w:eastAsia="Times New Roman" w:hAnsi="Segoe UI" w:cs="Segoe UI"/>
          <w:color w:val="494949"/>
          <w:sz w:val="21"/>
          <w:szCs w:val="21"/>
          <w:lang w:eastAsia="sk-SK"/>
        </w:rPr>
        <w:t>Obstarávateľ a rezortný orgán sú povinní bezodkladne oznámiť príslušnému orgánu informácie o výsledkoch sledovania a vyhodnocovania vplyvov strategického dokumentu na životné prostredie podľa odseku 2, ako aj o zabezpečení povinností podľa odseku 3 v elektronickej podobe alebo v listinnej podobe.</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(5)</w:t>
      </w:r>
      <w:r w:rsidR="00037039" w:rsidRPr="00037039">
        <w:rPr>
          <w:rFonts w:ascii="Segoe UI" w:eastAsia="Times New Roman" w:hAnsi="Segoe UI" w:cs="Segoe UI"/>
          <w:color w:val="494949"/>
          <w:sz w:val="21"/>
          <w:szCs w:val="21"/>
          <w:lang w:eastAsia="sk-SK"/>
        </w:rPr>
        <w:t>Príslušný orgán bezodkladne zverejní informácie doručené podľa odseku 4 na webovom sídle ministerstva.</w:t>
      </w:r>
    </w:p>
    <w:p w:rsidR="00037039" w:rsidRPr="00037039" w:rsidRDefault="00037039" w:rsidP="00832DB9">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17</w:t>
      </w:r>
    </w:p>
    <w:p w:rsidR="00037039" w:rsidRPr="00037039" w:rsidRDefault="00037039" w:rsidP="00832DB9">
      <w:pPr>
        <w:shd w:val="clear" w:color="auto" w:fill="FFFFFF"/>
        <w:spacing w:after="0" w:line="240" w:lineRule="auto"/>
        <w:jc w:val="center"/>
        <w:rPr>
          <w:rFonts w:ascii="Segoe UI" w:eastAsia="Times New Roman" w:hAnsi="Segoe UI" w:cs="Segoe UI"/>
          <w:color w:val="494949"/>
          <w:sz w:val="21"/>
          <w:szCs w:val="21"/>
          <w:lang w:eastAsia="sk-SK"/>
        </w:rPr>
      </w:pPr>
    </w:p>
    <w:p w:rsidR="00037039" w:rsidRPr="00037039" w:rsidRDefault="00037039" w:rsidP="00832DB9">
      <w:pPr>
        <w:shd w:val="clear" w:color="auto" w:fill="FFFFFF"/>
        <w:spacing w:line="240" w:lineRule="auto"/>
        <w:jc w:val="center"/>
        <w:rPr>
          <w:rFonts w:ascii="Segoe UI" w:eastAsia="Times New Roman" w:hAnsi="Segoe UI" w:cs="Segoe UI"/>
          <w:b/>
          <w:bCs/>
          <w:color w:val="000000"/>
          <w:lang w:eastAsia="sk-SK"/>
        </w:rPr>
      </w:pPr>
      <w:r w:rsidRPr="00037039">
        <w:rPr>
          <w:rFonts w:ascii="Segoe UI" w:eastAsia="Times New Roman" w:hAnsi="Segoe UI" w:cs="Segoe UI"/>
          <w:b/>
          <w:bCs/>
          <w:color w:val="000000"/>
          <w:lang w:eastAsia="sk-SK"/>
        </w:rPr>
        <w:t>Posudzovanie strategických dokumentov s celoštátnym dosahom</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(1)</w:t>
      </w:r>
      <w:r w:rsidR="00037039" w:rsidRPr="00037039">
        <w:rPr>
          <w:rFonts w:ascii="Segoe UI" w:eastAsia="Times New Roman" w:hAnsi="Segoe UI" w:cs="Segoe UI"/>
          <w:color w:val="494949"/>
          <w:sz w:val="21"/>
          <w:szCs w:val="21"/>
          <w:lang w:eastAsia="sk-SK"/>
        </w:rPr>
        <w:t>Na strategické dokumenty s celoštátnym dosahom sa primerane vzťahujú ustanovenia </w:t>
      </w:r>
      <w:hyperlink r:id="rId81" w:anchor="paragraf-5" w:tooltip="Odkaz na predpis alebo ustanovenie" w:history="1">
        <w:r w:rsidR="00037039" w:rsidRPr="00037039">
          <w:rPr>
            <w:rFonts w:ascii="Segoe UI" w:eastAsia="Times New Roman" w:hAnsi="Segoe UI" w:cs="Segoe UI"/>
            <w:i/>
            <w:iCs/>
            <w:color w:val="0000FF"/>
            <w:sz w:val="21"/>
            <w:szCs w:val="21"/>
            <w:lang w:eastAsia="sk-SK"/>
          </w:rPr>
          <w:t>§ 5 až 16</w:t>
        </w:r>
      </w:hyperlink>
      <w:r w:rsidR="00037039" w:rsidRPr="00037039">
        <w:rPr>
          <w:rFonts w:ascii="Segoe UI" w:eastAsia="Times New Roman" w:hAnsi="Segoe UI" w:cs="Segoe UI"/>
          <w:color w:val="494949"/>
          <w:sz w:val="21"/>
          <w:szCs w:val="21"/>
          <w:lang w:eastAsia="sk-SK"/>
        </w:rPr>
        <w:t> a </w:t>
      </w:r>
      <w:hyperlink r:id="rId82" w:anchor="predpis.clanok-1.cast-siesta" w:tooltip="Odkaz na predpis alebo ustanovenie" w:history="1">
        <w:r w:rsidR="00037039" w:rsidRPr="00037039">
          <w:rPr>
            <w:rFonts w:ascii="Segoe UI" w:eastAsia="Times New Roman" w:hAnsi="Segoe UI" w:cs="Segoe UI"/>
            <w:i/>
            <w:iCs/>
            <w:color w:val="0000FF"/>
            <w:sz w:val="21"/>
            <w:szCs w:val="21"/>
            <w:lang w:eastAsia="sk-SK"/>
          </w:rPr>
          <w:t>šiestej časti</w:t>
        </w:r>
      </w:hyperlink>
      <w:r w:rsidR="00037039" w:rsidRPr="00037039">
        <w:rPr>
          <w:rFonts w:ascii="Segoe UI" w:eastAsia="Times New Roman" w:hAnsi="Segoe UI" w:cs="Segoe UI"/>
          <w:color w:val="494949"/>
          <w:sz w:val="21"/>
          <w:szCs w:val="21"/>
          <w:lang w:eastAsia="sk-SK"/>
        </w:rPr>
        <w:t>, ak ďalej nie je ustanovené inak.</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(2)</w:t>
      </w:r>
      <w:r w:rsidR="00037039" w:rsidRPr="00037039">
        <w:rPr>
          <w:rFonts w:ascii="Segoe UI" w:eastAsia="Times New Roman" w:hAnsi="Segoe UI" w:cs="Segoe UI"/>
          <w:color w:val="494949"/>
          <w:sz w:val="21"/>
          <w:szCs w:val="21"/>
          <w:lang w:eastAsia="sk-SK"/>
        </w:rPr>
        <w:t>Posudzovanie vplyvu strategických dokumentov s celoštátnym dosahom zabezpečuje rezortný orgán v spolupráci s ministerstvom.</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(3)</w:t>
      </w:r>
      <w:r w:rsidR="00037039" w:rsidRPr="00037039">
        <w:rPr>
          <w:rFonts w:ascii="Segoe UI" w:eastAsia="Times New Roman" w:hAnsi="Segoe UI" w:cs="Segoe UI"/>
          <w:color w:val="494949"/>
          <w:sz w:val="21"/>
          <w:szCs w:val="21"/>
          <w:lang w:eastAsia="sk-SK"/>
        </w:rPr>
        <w:t>Oznámenie o strategickom dokumente s celoštátnym dosahom podľa </w:t>
      </w:r>
      <w:hyperlink r:id="rId83" w:anchor="paragraf-5.odsek-5" w:tooltip="Odkaz na predpis alebo ustanovenie" w:history="1">
        <w:r w:rsidR="00037039" w:rsidRPr="00037039">
          <w:rPr>
            <w:rFonts w:ascii="Segoe UI" w:eastAsia="Times New Roman" w:hAnsi="Segoe UI" w:cs="Segoe UI"/>
            <w:i/>
            <w:iCs/>
            <w:color w:val="0000FF"/>
            <w:sz w:val="21"/>
            <w:szCs w:val="21"/>
            <w:lang w:eastAsia="sk-SK"/>
          </w:rPr>
          <w:t>§ 5 ods. 5</w:t>
        </w:r>
      </w:hyperlink>
      <w:r w:rsidR="00037039" w:rsidRPr="00037039">
        <w:rPr>
          <w:rFonts w:ascii="Segoe UI" w:eastAsia="Times New Roman" w:hAnsi="Segoe UI" w:cs="Segoe UI"/>
          <w:color w:val="494949"/>
          <w:sz w:val="21"/>
          <w:szCs w:val="21"/>
          <w:lang w:eastAsia="sk-SK"/>
        </w:rPr>
        <w:t> a </w:t>
      </w:r>
      <w:hyperlink r:id="rId84" w:anchor="prilohy.priloha-priloha_c_2_k_zakonu_c_24_2006_z_z.oznacenie" w:tooltip="Odkaz na predpis alebo ustanovenie" w:history="1">
        <w:r w:rsidR="00037039" w:rsidRPr="00037039">
          <w:rPr>
            <w:rFonts w:ascii="Segoe UI" w:eastAsia="Times New Roman" w:hAnsi="Segoe UI" w:cs="Segoe UI"/>
            <w:i/>
            <w:iCs/>
            <w:color w:val="0000FF"/>
            <w:sz w:val="21"/>
            <w:szCs w:val="21"/>
            <w:lang w:eastAsia="sk-SK"/>
          </w:rPr>
          <w:t>prílohy č. 2</w:t>
        </w:r>
      </w:hyperlink>
      <w:r w:rsidR="00037039" w:rsidRPr="00037039">
        <w:rPr>
          <w:rFonts w:ascii="Segoe UI" w:eastAsia="Times New Roman" w:hAnsi="Segoe UI" w:cs="Segoe UI"/>
          <w:color w:val="494949"/>
          <w:sz w:val="21"/>
          <w:szCs w:val="21"/>
          <w:lang w:eastAsia="sk-SK"/>
        </w:rPr>
        <w:t> doručí rezortný orgán ministerstvu a zároveň ho zverejní podľa </w:t>
      </w:r>
      <w:hyperlink r:id="rId85" w:anchor="paragraf-6.odsek-1" w:tooltip="Odkaz na predpis alebo ustanovenie" w:history="1">
        <w:r w:rsidR="00037039" w:rsidRPr="00037039">
          <w:rPr>
            <w:rFonts w:ascii="Segoe UI" w:eastAsia="Times New Roman" w:hAnsi="Segoe UI" w:cs="Segoe UI"/>
            <w:i/>
            <w:iCs/>
            <w:color w:val="0000FF"/>
            <w:sz w:val="21"/>
            <w:szCs w:val="21"/>
            <w:lang w:eastAsia="sk-SK"/>
          </w:rPr>
          <w:t>§ 6 ods. 1</w:t>
        </w:r>
      </w:hyperlink>
      <w:r w:rsidR="00037039" w:rsidRPr="00037039">
        <w:rPr>
          <w:rFonts w:ascii="Segoe UI" w:eastAsia="Times New Roman" w:hAnsi="Segoe UI" w:cs="Segoe UI"/>
          <w:color w:val="494949"/>
          <w:sz w:val="21"/>
          <w:szCs w:val="21"/>
          <w:lang w:eastAsia="sk-SK"/>
        </w:rPr>
        <w:t> v hromadnom informačnom prostriedku</w:t>
      </w:r>
      <w:hyperlink r:id="rId86" w:anchor="poznamky.poznamka-19" w:tooltip="Odkaz na predpis alebo ustanovenie" w:history="1">
        <w:r w:rsidR="00037039" w:rsidRPr="00037039">
          <w:rPr>
            <w:rFonts w:ascii="Segoe UI" w:eastAsia="Times New Roman" w:hAnsi="Segoe UI" w:cs="Segoe UI"/>
            <w:i/>
            <w:iCs/>
            <w:color w:val="0000FF"/>
            <w:sz w:val="16"/>
            <w:szCs w:val="16"/>
            <w:vertAlign w:val="superscript"/>
            <w:lang w:eastAsia="sk-SK"/>
          </w:rPr>
          <w:t>19</w:t>
        </w:r>
        <w:r w:rsidR="00037039" w:rsidRPr="00037039">
          <w:rPr>
            <w:rFonts w:ascii="Segoe UI" w:eastAsia="Times New Roman" w:hAnsi="Segoe UI" w:cs="Segoe UI"/>
            <w:i/>
            <w:iCs/>
            <w:color w:val="0000FF"/>
            <w:sz w:val="21"/>
            <w:szCs w:val="21"/>
            <w:lang w:eastAsia="sk-SK"/>
          </w:rPr>
          <w:t>)</w:t>
        </w:r>
      </w:hyperlink>
      <w:r w:rsidR="00037039" w:rsidRPr="00037039">
        <w:rPr>
          <w:rFonts w:ascii="Segoe UI" w:eastAsia="Times New Roman" w:hAnsi="Segoe UI" w:cs="Segoe UI"/>
          <w:color w:val="494949"/>
          <w:sz w:val="21"/>
          <w:szCs w:val="21"/>
          <w:lang w:eastAsia="sk-SK"/>
        </w:rPr>
        <w:t> s celoštátnym dosahom.</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(4)</w:t>
      </w:r>
      <w:r w:rsidR="00037039" w:rsidRPr="00037039">
        <w:rPr>
          <w:rFonts w:ascii="Segoe UI" w:eastAsia="Times New Roman" w:hAnsi="Segoe UI" w:cs="Segoe UI"/>
          <w:color w:val="494949"/>
          <w:sz w:val="21"/>
          <w:szCs w:val="21"/>
          <w:lang w:eastAsia="sk-SK"/>
        </w:rPr>
        <w:t>Rezortný orgán vykoná v prípade strategických dokumentov s celoštátnym dosahom zisťovacie konanie podľa </w:t>
      </w:r>
      <w:hyperlink r:id="rId87" w:anchor="paragraf-7" w:tooltip="Odkaz na predpis alebo ustanovenie" w:history="1">
        <w:r w:rsidR="00037039" w:rsidRPr="00037039">
          <w:rPr>
            <w:rFonts w:ascii="Segoe UI" w:eastAsia="Times New Roman" w:hAnsi="Segoe UI" w:cs="Segoe UI"/>
            <w:i/>
            <w:iCs/>
            <w:color w:val="0000FF"/>
            <w:sz w:val="21"/>
            <w:szCs w:val="21"/>
            <w:lang w:eastAsia="sk-SK"/>
          </w:rPr>
          <w:t>§ 7</w:t>
        </w:r>
      </w:hyperlink>
      <w:r w:rsidR="00037039" w:rsidRPr="00037039">
        <w:rPr>
          <w:rFonts w:ascii="Segoe UI" w:eastAsia="Times New Roman" w:hAnsi="Segoe UI" w:cs="Segoe UI"/>
          <w:color w:val="494949"/>
          <w:sz w:val="21"/>
          <w:szCs w:val="21"/>
          <w:lang w:eastAsia="sk-SK"/>
        </w:rPr>
        <w:t>. Verejnosť môže doručiť svoje písomné stanovisko k oznámeniu do 15 dní odo dňa, keď bolo oznámenie zverejnené podľa </w:t>
      </w:r>
      <w:hyperlink r:id="rId88" w:anchor="paragraf-6.odsek-2" w:tooltip="Odkaz na predpis alebo ustanovenie" w:history="1">
        <w:r w:rsidR="00037039" w:rsidRPr="00037039">
          <w:rPr>
            <w:rFonts w:ascii="Segoe UI" w:eastAsia="Times New Roman" w:hAnsi="Segoe UI" w:cs="Segoe UI"/>
            <w:i/>
            <w:iCs/>
            <w:color w:val="0000FF"/>
            <w:sz w:val="21"/>
            <w:szCs w:val="21"/>
            <w:lang w:eastAsia="sk-SK"/>
          </w:rPr>
          <w:t>§ 6 ods. 2</w:t>
        </w:r>
      </w:hyperlink>
      <w:r w:rsidR="00037039" w:rsidRPr="00037039">
        <w:rPr>
          <w:rFonts w:ascii="Segoe UI" w:eastAsia="Times New Roman" w:hAnsi="Segoe UI" w:cs="Segoe UI"/>
          <w:color w:val="494949"/>
          <w:sz w:val="21"/>
          <w:szCs w:val="21"/>
          <w:lang w:eastAsia="sk-SK"/>
        </w:rPr>
        <w:t>.</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(5)</w:t>
      </w:r>
      <w:r w:rsidR="00037039" w:rsidRPr="00037039">
        <w:rPr>
          <w:rFonts w:ascii="Segoe UI" w:eastAsia="Times New Roman" w:hAnsi="Segoe UI" w:cs="Segoe UI"/>
          <w:color w:val="494949"/>
          <w:sz w:val="21"/>
          <w:szCs w:val="21"/>
          <w:lang w:eastAsia="sk-SK"/>
        </w:rPr>
        <w:t>Rozsah hodnotenia strategických dokumentov s celoštátnym dosahom podľa </w:t>
      </w:r>
      <w:hyperlink r:id="rId89" w:anchor="paragraf-8" w:tooltip="Odkaz na predpis alebo ustanovenie" w:history="1">
        <w:r w:rsidR="00037039" w:rsidRPr="00037039">
          <w:rPr>
            <w:rFonts w:ascii="Segoe UI" w:eastAsia="Times New Roman" w:hAnsi="Segoe UI" w:cs="Segoe UI"/>
            <w:i/>
            <w:iCs/>
            <w:color w:val="0000FF"/>
            <w:sz w:val="21"/>
            <w:szCs w:val="21"/>
            <w:lang w:eastAsia="sk-SK"/>
          </w:rPr>
          <w:t>§ 8</w:t>
        </w:r>
      </w:hyperlink>
      <w:r w:rsidR="00037039" w:rsidRPr="00037039">
        <w:rPr>
          <w:rFonts w:ascii="Segoe UI" w:eastAsia="Times New Roman" w:hAnsi="Segoe UI" w:cs="Segoe UI"/>
          <w:color w:val="494949"/>
          <w:sz w:val="21"/>
          <w:szCs w:val="21"/>
          <w:lang w:eastAsia="sk-SK"/>
        </w:rPr>
        <w:t> určí rezortný orgán v spolupráci s ministerstvom, zverejní ho bezodkladne v plnom rozsahu na svojom webovom sídle a informáciu o určenom rozsahu hodnotenia zverejní v hromadnom informačnom prostriedku</w:t>
      </w:r>
      <w:hyperlink r:id="rId90" w:anchor="poznamky.poznamka-19" w:tooltip="Odkaz na predpis alebo ustanovenie" w:history="1">
        <w:r w:rsidR="00037039" w:rsidRPr="00037039">
          <w:rPr>
            <w:rFonts w:ascii="Segoe UI" w:eastAsia="Times New Roman" w:hAnsi="Segoe UI" w:cs="Segoe UI"/>
            <w:i/>
            <w:iCs/>
            <w:color w:val="0000FF"/>
            <w:sz w:val="16"/>
            <w:szCs w:val="16"/>
            <w:vertAlign w:val="superscript"/>
            <w:lang w:eastAsia="sk-SK"/>
          </w:rPr>
          <w:t>19</w:t>
        </w:r>
        <w:r w:rsidR="00037039" w:rsidRPr="00037039">
          <w:rPr>
            <w:rFonts w:ascii="Segoe UI" w:eastAsia="Times New Roman" w:hAnsi="Segoe UI" w:cs="Segoe UI"/>
            <w:i/>
            <w:iCs/>
            <w:color w:val="0000FF"/>
            <w:sz w:val="21"/>
            <w:szCs w:val="21"/>
            <w:lang w:eastAsia="sk-SK"/>
          </w:rPr>
          <w:t>)</w:t>
        </w:r>
      </w:hyperlink>
      <w:r w:rsidR="00037039" w:rsidRPr="00037039">
        <w:rPr>
          <w:rFonts w:ascii="Segoe UI" w:eastAsia="Times New Roman" w:hAnsi="Segoe UI" w:cs="Segoe UI"/>
          <w:color w:val="494949"/>
          <w:sz w:val="21"/>
          <w:szCs w:val="21"/>
          <w:lang w:eastAsia="sk-SK"/>
        </w:rPr>
        <w:t> s celoštátnym dosahom. Pri určovaní rozsahu hodnotenia strategického dokumentu sa prihliadne na stanoviská doručené podľa odseku 4.</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(6)</w:t>
      </w:r>
      <w:r w:rsidR="00037039" w:rsidRPr="00037039">
        <w:rPr>
          <w:rFonts w:ascii="Segoe UI" w:eastAsia="Times New Roman" w:hAnsi="Segoe UI" w:cs="Segoe UI"/>
          <w:color w:val="494949"/>
          <w:sz w:val="21"/>
          <w:szCs w:val="21"/>
          <w:lang w:eastAsia="sk-SK"/>
        </w:rPr>
        <w:t>Rezortný orgán zabezpečí hodnotenie vplyvu návrhu strategického dokumentu s celoštátnym dosahom podľa </w:t>
      </w:r>
      <w:hyperlink r:id="rId91" w:anchor="paragraf-9" w:tooltip="Odkaz na predpis alebo ustanovenie" w:history="1">
        <w:r w:rsidR="00037039" w:rsidRPr="00037039">
          <w:rPr>
            <w:rFonts w:ascii="Segoe UI" w:eastAsia="Times New Roman" w:hAnsi="Segoe UI" w:cs="Segoe UI"/>
            <w:i/>
            <w:iCs/>
            <w:color w:val="0000FF"/>
            <w:sz w:val="21"/>
            <w:szCs w:val="21"/>
            <w:lang w:eastAsia="sk-SK"/>
          </w:rPr>
          <w:t>§ 9</w:t>
        </w:r>
      </w:hyperlink>
      <w:r w:rsidR="00037039" w:rsidRPr="00037039">
        <w:rPr>
          <w:rFonts w:ascii="Segoe UI" w:eastAsia="Times New Roman" w:hAnsi="Segoe UI" w:cs="Segoe UI"/>
          <w:color w:val="494949"/>
          <w:sz w:val="21"/>
          <w:szCs w:val="21"/>
          <w:lang w:eastAsia="sk-SK"/>
        </w:rPr>
        <w:t> a výsledok hodnotenia uvedie v správe o hodnotení strategického dokumentu. Závery hodnotenia zohľadní pri vypracovaní návrhu strategického dokumentu s celoštátnym dosahom.</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(7)</w:t>
      </w:r>
      <w:r w:rsidR="00037039" w:rsidRPr="00037039">
        <w:rPr>
          <w:rFonts w:ascii="Segoe UI" w:eastAsia="Times New Roman" w:hAnsi="Segoe UI" w:cs="Segoe UI"/>
          <w:color w:val="494949"/>
          <w:sz w:val="21"/>
          <w:szCs w:val="21"/>
          <w:lang w:eastAsia="sk-SK"/>
        </w:rPr>
        <w:t>Rezortný orgán zverejní úplné znenie návrhu strategického dokumentu s celoštátnym dosahom a správu o hodnotení strategického dokumentu s celoštátnym dosahom na svojom webovom sídle a informáciu o ich vypracovaní zverejní v hromadnom informačnom prostriedku</w:t>
      </w:r>
      <w:hyperlink r:id="rId92" w:anchor="poznamky.poznamka-19" w:tooltip="Odkaz na predpis alebo ustanovenie" w:history="1">
        <w:r w:rsidR="00037039" w:rsidRPr="00037039">
          <w:rPr>
            <w:rFonts w:ascii="Segoe UI" w:eastAsia="Times New Roman" w:hAnsi="Segoe UI" w:cs="Segoe UI"/>
            <w:i/>
            <w:iCs/>
            <w:color w:val="0000FF"/>
            <w:sz w:val="16"/>
            <w:szCs w:val="16"/>
            <w:vertAlign w:val="superscript"/>
            <w:lang w:eastAsia="sk-SK"/>
          </w:rPr>
          <w:t>19</w:t>
        </w:r>
        <w:r w:rsidR="00037039" w:rsidRPr="00037039">
          <w:rPr>
            <w:rFonts w:ascii="Segoe UI" w:eastAsia="Times New Roman" w:hAnsi="Segoe UI" w:cs="Segoe UI"/>
            <w:i/>
            <w:iCs/>
            <w:color w:val="0000FF"/>
            <w:sz w:val="21"/>
            <w:szCs w:val="21"/>
            <w:lang w:eastAsia="sk-SK"/>
          </w:rPr>
          <w:t>)</w:t>
        </w:r>
      </w:hyperlink>
      <w:r w:rsidR="00037039" w:rsidRPr="00037039">
        <w:rPr>
          <w:rFonts w:ascii="Segoe UI" w:eastAsia="Times New Roman" w:hAnsi="Segoe UI" w:cs="Segoe UI"/>
          <w:color w:val="494949"/>
          <w:sz w:val="21"/>
          <w:szCs w:val="21"/>
          <w:lang w:eastAsia="sk-SK"/>
        </w:rPr>
        <w:t> s celoštátnym dosahom s uvedením termínu na predkladanie stanovísk a adresy, na ktorú možno stanoviská predkladať; o zverejnení informuje bezodkladne ministerstvo.</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(8)</w:t>
      </w:r>
      <w:r w:rsidR="00037039" w:rsidRPr="00037039">
        <w:rPr>
          <w:rFonts w:ascii="Segoe UI" w:eastAsia="Times New Roman" w:hAnsi="Segoe UI" w:cs="Segoe UI"/>
          <w:color w:val="494949"/>
          <w:sz w:val="21"/>
          <w:szCs w:val="21"/>
          <w:lang w:eastAsia="sk-SK"/>
        </w:rPr>
        <w:t>Rezortný orgán predloží ministerstvu správu o hodnotení strategického dokumentu s celoštátnym dosahom spolu s návrhom strategického dokumentu s celoštátnym dosahom a kópiami všetkých doručených stanovísk najneskôr sedem dní pred dňom verejného prerokovania správy o hodnotení a návrhu strategického dokumentu s celoštátnym dosahom podľa odseku 9. Rezortný orgán ministerstvu bezodkladne predloží všetky kópie tých stanovísk, ktoré budú doručené rezortnému orgánu neskôr.</w:t>
      </w:r>
    </w:p>
    <w:p w:rsidR="00037039" w:rsidRPr="00832DB9" w:rsidRDefault="00832DB9"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(9)</w:t>
      </w:r>
      <w:r w:rsidR="00037039" w:rsidRPr="00037039">
        <w:rPr>
          <w:rFonts w:ascii="Segoe UI" w:eastAsia="Times New Roman" w:hAnsi="Segoe UI" w:cs="Segoe UI"/>
          <w:color w:val="494949"/>
          <w:sz w:val="21"/>
          <w:szCs w:val="21"/>
          <w:lang w:eastAsia="sk-SK"/>
        </w:rPr>
        <w:t>Rezortný orgán do 21 dní od zverejnenia správy o hodnotení a návrhu strategického dokumentu s celoštátnym dosahom podľa odseku 8 zabezpečí v spolupráci s ministerstvom verejné prerokovanie správy o hodnotení a návrhu strategického dokumentu s celoštátnym dosahom.</w:t>
      </w:r>
    </w:p>
    <w:p w:rsidR="00037039" w:rsidRPr="00832DB9" w:rsidRDefault="00037039" w:rsidP="00037039">
      <w:pPr>
        <w:shd w:val="clear" w:color="auto" w:fill="FFFFFF"/>
        <w:spacing w:after="0" w:line="240" w:lineRule="auto"/>
        <w:jc w:val="both"/>
        <w:rPr>
          <w:rFonts w:ascii="Segoe UI" w:eastAsia="Times New Roman" w:hAnsi="Segoe UI" w:cs="Segoe UI"/>
          <w:color w:val="000000"/>
          <w:sz w:val="21"/>
          <w:szCs w:val="21"/>
          <w:lang w:eastAsia="sk-SK"/>
        </w:rPr>
      </w:pPr>
      <w:r w:rsidRPr="00037039">
        <w:rPr>
          <w:rFonts w:ascii="Segoe UI" w:eastAsia="Times New Roman" w:hAnsi="Segoe UI" w:cs="Segoe UI"/>
          <w:color w:val="000000"/>
          <w:sz w:val="21"/>
          <w:szCs w:val="21"/>
          <w:lang w:eastAsia="sk-SK"/>
        </w:rPr>
        <w:lastRenderedPageBreak/>
        <w:t>(10)</w:t>
      </w:r>
      <w:r w:rsidR="00832DB9">
        <w:rPr>
          <w:rFonts w:ascii="Segoe UI" w:eastAsia="Times New Roman" w:hAnsi="Segoe UI" w:cs="Segoe UI"/>
          <w:color w:val="000000"/>
          <w:sz w:val="21"/>
          <w:szCs w:val="21"/>
          <w:lang w:eastAsia="sk-SK"/>
        </w:rPr>
        <w:t xml:space="preserve"> </w:t>
      </w:r>
      <w:r w:rsidRPr="00037039">
        <w:rPr>
          <w:rFonts w:ascii="Segoe UI" w:eastAsia="Times New Roman" w:hAnsi="Segoe UI" w:cs="Segoe UI"/>
          <w:color w:val="494949"/>
          <w:sz w:val="21"/>
          <w:szCs w:val="21"/>
          <w:lang w:eastAsia="sk-SK"/>
        </w:rPr>
        <w:t>Termín a miesto verejného prerokovania oznámi rezortný orgán ministerstvu najmenej desať dní pred jeho konaním a zároveň ho zverejní na svojom webovom sídle a v hromadnom informačnom prostriedku</w:t>
      </w:r>
      <w:hyperlink r:id="rId93" w:anchor="poznamky.poznamka-19" w:tooltip="Odkaz na predpis alebo ustanovenie" w:history="1">
        <w:r w:rsidRPr="00037039">
          <w:rPr>
            <w:rFonts w:ascii="Segoe UI" w:eastAsia="Times New Roman" w:hAnsi="Segoe UI" w:cs="Segoe UI"/>
            <w:i/>
            <w:iCs/>
            <w:color w:val="0000FF"/>
            <w:sz w:val="16"/>
            <w:szCs w:val="16"/>
            <w:vertAlign w:val="superscript"/>
            <w:lang w:eastAsia="sk-SK"/>
          </w:rPr>
          <w:t>19</w:t>
        </w:r>
        <w:r w:rsidRPr="00037039">
          <w:rPr>
            <w:rFonts w:ascii="Segoe UI" w:eastAsia="Times New Roman" w:hAnsi="Segoe UI" w:cs="Segoe UI"/>
            <w:i/>
            <w:iCs/>
            <w:color w:val="0000FF"/>
            <w:sz w:val="21"/>
            <w:szCs w:val="21"/>
            <w:lang w:eastAsia="sk-SK"/>
          </w:rPr>
          <w:t>)</w:t>
        </w:r>
      </w:hyperlink>
      <w:r w:rsidRPr="00037039">
        <w:rPr>
          <w:rFonts w:ascii="Segoe UI" w:eastAsia="Times New Roman" w:hAnsi="Segoe UI" w:cs="Segoe UI"/>
          <w:color w:val="494949"/>
          <w:sz w:val="21"/>
          <w:szCs w:val="21"/>
          <w:lang w:eastAsia="sk-SK"/>
        </w:rPr>
        <w:t> s celoštátnym dosahom.</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(11)</w:t>
      </w:r>
      <w:r w:rsidR="00037039" w:rsidRPr="00037039">
        <w:rPr>
          <w:rFonts w:ascii="Segoe UI" w:eastAsia="Times New Roman" w:hAnsi="Segoe UI" w:cs="Segoe UI"/>
          <w:color w:val="494949"/>
          <w:sz w:val="21"/>
          <w:szCs w:val="21"/>
          <w:lang w:eastAsia="sk-SK"/>
        </w:rPr>
        <w:t>Ministerstvo zabezpečí vypracovanie odborného posudku podľa </w:t>
      </w:r>
      <w:hyperlink r:id="rId94" w:anchor="paragraf-13" w:tooltip="Odkaz na predpis alebo ustanovenie" w:history="1">
        <w:r w:rsidR="00037039" w:rsidRPr="00037039">
          <w:rPr>
            <w:rFonts w:ascii="Segoe UI" w:eastAsia="Times New Roman" w:hAnsi="Segoe UI" w:cs="Segoe UI"/>
            <w:i/>
            <w:iCs/>
            <w:color w:val="0000FF"/>
            <w:sz w:val="21"/>
            <w:szCs w:val="21"/>
            <w:lang w:eastAsia="sk-SK"/>
          </w:rPr>
          <w:t>§ 13</w:t>
        </w:r>
      </w:hyperlink>
      <w:r w:rsidR="00037039" w:rsidRPr="00037039">
        <w:rPr>
          <w:rFonts w:ascii="Segoe UI" w:eastAsia="Times New Roman" w:hAnsi="Segoe UI" w:cs="Segoe UI"/>
          <w:color w:val="494949"/>
          <w:sz w:val="21"/>
          <w:szCs w:val="21"/>
          <w:lang w:eastAsia="sk-SK"/>
        </w:rPr>
        <w:t>.</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(12)</w:t>
      </w:r>
      <w:r w:rsidR="00037039" w:rsidRPr="00037039">
        <w:rPr>
          <w:rFonts w:ascii="Segoe UI" w:eastAsia="Times New Roman" w:hAnsi="Segoe UI" w:cs="Segoe UI"/>
          <w:color w:val="494949"/>
          <w:sz w:val="21"/>
          <w:szCs w:val="21"/>
          <w:lang w:eastAsia="sk-SK"/>
        </w:rPr>
        <w:t>Ministerstvo predloží rezortnému orgánu do 15 dní od doručenia posudku podľa </w:t>
      </w:r>
      <w:hyperlink r:id="rId95" w:anchor="paragraf-13.odsek-5" w:tooltip="Odkaz na predpis alebo ustanovenie" w:history="1">
        <w:r w:rsidR="00037039" w:rsidRPr="00037039">
          <w:rPr>
            <w:rFonts w:ascii="Segoe UI" w:eastAsia="Times New Roman" w:hAnsi="Segoe UI" w:cs="Segoe UI"/>
            <w:i/>
            <w:iCs/>
            <w:color w:val="0000FF"/>
            <w:sz w:val="21"/>
            <w:szCs w:val="21"/>
            <w:lang w:eastAsia="sk-SK"/>
          </w:rPr>
          <w:t>§ 13 ods. 5</w:t>
        </w:r>
      </w:hyperlink>
      <w:r w:rsidR="00037039" w:rsidRPr="00037039">
        <w:rPr>
          <w:rFonts w:ascii="Segoe UI" w:eastAsia="Times New Roman" w:hAnsi="Segoe UI" w:cs="Segoe UI"/>
          <w:color w:val="494949"/>
          <w:sz w:val="21"/>
          <w:szCs w:val="21"/>
          <w:lang w:eastAsia="sk-SK"/>
        </w:rPr>
        <w:t> svoje stanovisko.</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(13)</w:t>
      </w:r>
      <w:r w:rsidR="00037039" w:rsidRPr="00037039">
        <w:rPr>
          <w:rFonts w:ascii="Segoe UI" w:eastAsia="Times New Roman" w:hAnsi="Segoe UI" w:cs="Segoe UI"/>
          <w:color w:val="494949"/>
          <w:sz w:val="21"/>
          <w:szCs w:val="21"/>
          <w:lang w:eastAsia="sk-SK"/>
        </w:rPr>
        <w:t>Rezortný orgán zohľadní stanovisko ministerstva, predložené stanoviská a obsah verejného prerokovania v návrhu strategického dokumentu s celoštátnym dosahom.</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(14)</w:t>
      </w:r>
      <w:r w:rsidR="00037039" w:rsidRPr="00037039">
        <w:rPr>
          <w:rFonts w:ascii="Segoe UI" w:eastAsia="Times New Roman" w:hAnsi="Segoe UI" w:cs="Segoe UI"/>
          <w:color w:val="494949"/>
          <w:sz w:val="21"/>
          <w:szCs w:val="21"/>
          <w:lang w:eastAsia="sk-SK"/>
        </w:rPr>
        <w:t>Výsledky posudzovania vplyvov strategického dokumentu s celoštátnym dosahom na životné prostredie a zohľadnenie vyhodnotenia predložených stanovísk spolu s ich vyhodnotením uvedie rezortný orgán v doložke vplyvov na životné prostredie. Obsah doložky vplyvov na životné prostredie je uvedený v </w:t>
      </w:r>
      <w:hyperlink r:id="rId96" w:anchor="prilohy.priloha-priloha_c_7_k_zakonu_c_24_2006_z_z.oznacenie" w:tooltip="Odkaz na predpis alebo ustanovenie" w:history="1">
        <w:r w:rsidR="00037039" w:rsidRPr="00037039">
          <w:rPr>
            <w:rFonts w:ascii="Segoe UI" w:eastAsia="Times New Roman" w:hAnsi="Segoe UI" w:cs="Segoe UI"/>
            <w:i/>
            <w:iCs/>
            <w:color w:val="0000FF"/>
            <w:sz w:val="21"/>
            <w:szCs w:val="21"/>
            <w:lang w:eastAsia="sk-SK"/>
          </w:rPr>
          <w:t>prílohe č. 7</w:t>
        </w:r>
      </w:hyperlink>
      <w:r w:rsidR="00037039" w:rsidRPr="00037039">
        <w:rPr>
          <w:rFonts w:ascii="Segoe UI" w:eastAsia="Times New Roman" w:hAnsi="Segoe UI" w:cs="Segoe UI"/>
          <w:color w:val="494949"/>
          <w:sz w:val="21"/>
          <w:szCs w:val="21"/>
          <w:lang w:eastAsia="sk-SK"/>
        </w:rPr>
        <w:t>.</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(15)</w:t>
      </w:r>
      <w:r w:rsidR="00037039" w:rsidRPr="00037039">
        <w:rPr>
          <w:rFonts w:ascii="Segoe UI" w:eastAsia="Times New Roman" w:hAnsi="Segoe UI" w:cs="Segoe UI"/>
          <w:color w:val="494949"/>
          <w:sz w:val="21"/>
          <w:szCs w:val="21"/>
          <w:lang w:eastAsia="sk-SK"/>
        </w:rPr>
        <w:t>Ak ide o strategický dokument s celoštátnym dosahom, ktorý môže mať závažný vplyv na životné prostredie presahujúci štátne hranice, postupuje ministerstvo podľa ustanovení </w:t>
      </w:r>
      <w:hyperlink r:id="rId97" w:anchor="paragraf-41" w:tooltip="Odkaz na predpis alebo ustanovenie" w:history="1">
        <w:r w:rsidR="00037039" w:rsidRPr="00037039">
          <w:rPr>
            <w:rFonts w:ascii="Segoe UI" w:eastAsia="Times New Roman" w:hAnsi="Segoe UI" w:cs="Segoe UI"/>
            <w:i/>
            <w:iCs/>
            <w:color w:val="0000FF"/>
            <w:sz w:val="21"/>
            <w:szCs w:val="21"/>
            <w:lang w:eastAsia="sk-SK"/>
          </w:rPr>
          <w:t>§ 41 až 43</w:t>
        </w:r>
      </w:hyperlink>
      <w:r w:rsidR="00037039" w:rsidRPr="00037039">
        <w:rPr>
          <w:rFonts w:ascii="Segoe UI" w:eastAsia="Times New Roman" w:hAnsi="Segoe UI" w:cs="Segoe UI"/>
          <w:color w:val="494949"/>
          <w:sz w:val="21"/>
          <w:szCs w:val="21"/>
          <w:lang w:eastAsia="sk-SK"/>
        </w:rPr>
        <w:t>.</w:t>
      </w:r>
    </w:p>
    <w:p w:rsidR="00037039" w:rsidRPr="00037039" w:rsidRDefault="00037039" w:rsidP="0095424F">
      <w:pPr>
        <w:shd w:val="clear" w:color="auto" w:fill="FFFFFF"/>
        <w:spacing w:after="0" w:line="240" w:lineRule="auto"/>
        <w:jc w:val="center"/>
        <w:rPr>
          <w:rFonts w:ascii="Segoe UI" w:eastAsia="Times New Roman" w:hAnsi="Segoe UI" w:cs="Segoe UI"/>
          <w:color w:val="000000"/>
          <w:sz w:val="21"/>
          <w:szCs w:val="21"/>
          <w:lang w:eastAsia="sk-SK"/>
        </w:rPr>
      </w:pPr>
      <w:r w:rsidRPr="00037039">
        <w:rPr>
          <w:rFonts w:ascii="Segoe UI" w:eastAsia="Times New Roman" w:hAnsi="Segoe UI" w:cs="Segoe UI"/>
          <w:color w:val="000000"/>
          <w:sz w:val="21"/>
          <w:szCs w:val="21"/>
          <w:lang w:eastAsia="sk-SK"/>
        </w:rPr>
        <w:t>TRETIA ČASŤ</w:t>
      </w:r>
    </w:p>
    <w:p w:rsidR="00037039" w:rsidRPr="00037039" w:rsidRDefault="00037039" w:rsidP="0095424F">
      <w:pPr>
        <w:shd w:val="clear" w:color="auto" w:fill="FFFFFF"/>
        <w:spacing w:after="0" w:line="240" w:lineRule="auto"/>
        <w:jc w:val="center"/>
        <w:rPr>
          <w:rFonts w:ascii="Segoe UI" w:eastAsia="Times New Roman" w:hAnsi="Segoe UI" w:cs="Segoe UI"/>
          <w:b/>
          <w:bCs/>
          <w:color w:val="000000"/>
          <w:lang w:eastAsia="sk-SK"/>
        </w:rPr>
      </w:pPr>
      <w:r w:rsidRPr="00037039">
        <w:rPr>
          <w:rFonts w:ascii="Segoe UI" w:eastAsia="Times New Roman" w:hAnsi="Segoe UI" w:cs="Segoe UI"/>
          <w:b/>
          <w:bCs/>
          <w:color w:val="000000"/>
          <w:lang w:eastAsia="sk-SK"/>
        </w:rPr>
        <w:t>POSUDZOVANIE NAVRHOVANÝCH ČINNOSTÍ</w:t>
      </w:r>
    </w:p>
    <w:p w:rsidR="00037039" w:rsidRPr="00037039" w:rsidRDefault="00037039" w:rsidP="0095424F">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18</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 </w:t>
      </w:r>
    </w:p>
    <w:p w:rsidR="00037039" w:rsidRPr="00037039" w:rsidRDefault="00037039" w:rsidP="00037039">
      <w:pPr>
        <w:shd w:val="clear" w:color="auto" w:fill="FFFFFF"/>
        <w:spacing w:line="240" w:lineRule="auto"/>
        <w:jc w:val="both"/>
        <w:rPr>
          <w:rFonts w:ascii="Segoe UI" w:eastAsia="Times New Roman" w:hAnsi="Segoe UI" w:cs="Segoe UI"/>
          <w:b/>
          <w:bCs/>
          <w:color w:val="000000"/>
          <w:lang w:eastAsia="sk-SK"/>
        </w:rPr>
      </w:pPr>
      <w:r w:rsidRPr="00037039">
        <w:rPr>
          <w:rFonts w:ascii="Segoe UI" w:eastAsia="Times New Roman" w:hAnsi="Segoe UI" w:cs="Segoe UI"/>
          <w:b/>
          <w:bCs/>
          <w:color w:val="000000"/>
          <w:lang w:eastAsia="sk-SK"/>
        </w:rPr>
        <w:t>Predmet posudzovania vplyvov navrhovanej činnosti alebo jej zmeny a predmet zisťovacieho konania o posudzovaní vplyvov navrhovanej činnosti alebo jej zmeny</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(1) </w:t>
      </w:r>
      <w:r w:rsidR="00037039" w:rsidRPr="00037039">
        <w:rPr>
          <w:rFonts w:ascii="Segoe UI" w:eastAsia="Times New Roman" w:hAnsi="Segoe UI" w:cs="Segoe UI"/>
          <w:color w:val="494949"/>
          <w:sz w:val="21"/>
          <w:szCs w:val="21"/>
          <w:lang w:eastAsia="sk-SK"/>
        </w:rPr>
        <w:t>Predmetom posudzovania vplyvov navrhovanej činnosti alebo jej zmeny musí byť každá</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a) </w:t>
      </w:r>
      <w:r w:rsidR="00037039" w:rsidRPr="00037039">
        <w:rPr>
          <w:rFonts w:ascii="Segoe UI" w:eastAsia="Times New Roman" w:hAnsi="Segoe UI" w:cs="Segoe UI"/>
          <w:color w:val="494949"/>
          <w:sz w:val="21"/>
          <w:szCs w:val="21"/>
          <w:lang w:eastAsia="sk-SK"/>
        </w:rPr>
        <w:t>navrhovaná činnosť uvedená v </w:t>
      </w:r>
      <w:hyperlink r:id="rId98" w:anchor="prilohy.priloha-priloha_c_8_k_zakonu_c_24_2006_z_z.oznacenie" w:tooltip="Odkaz na predpis alebo ustanovenie" w:history="1">
        <w:r w:rsidR="00037039" w:rsidRPr="00037039">
          <w:rPr>
            <w:rFonts w:ascii="Segoe UI" w:eastAsia="Times New Roman" w:hAnsi="Segoe UI" w:cs="Segoe UI"/>
            <w:i/>
            <w:iCs/>
            <w:color w:val="0000FF"/>
            <w:sz w:val="21"/>
            <w:szCs w:val="21"/>
            <w:lang w:eastAsia="sk-SK"/>
          </w:rPr>
          <w:t>prílohe č. 8 časti A</w:t>
        </w:r>
      </w:hyperlink>
      <w:r w:rsidR="00037039" w:rsidRPr="00037039">
        <w:rPr>
          <w:rFonts w:ascii="Segoe UI" w:eastAsia="Times New Roman" w:hAnsi="Segoe UI" w:cs="Segoe UI"/>
          <w:color w:val="494949"/>
          <w:sz w:val="21"/>
          <w:szCs w:val="21"/>
          <w:lang w:eastAsia="sk-SK"/>
        </w:rPr>
        <w:t>, ak nejde o činnosť realizovanú na účely uvedené v písmene b),</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b) </w:t>
      </w:r>
      <w:r w:rsidR="00037039" w:rsidRPr="00037039">
        <w:rPr>
          <w:rFonts w:ascii="Segoe UI" w:eastAsia="Times New Roman" w:hAnsi="Segoe UI" w:cs="Segoe UI"/>
          <w:color w:val="494949"/>
          <w:sz w:val="21"/>
          <w:szCs w:val="21"/>
          <w:lang w:eastAsia="sk-SK"/>
        </w:rPr>
        <w:t>navrhovaná činnosť uvedená v </w:t>
      </w:r>
      <w:hyperlink r:id="rId99" w:anchor="prilohy.priloha-priloha_c_8_k_zakonu_c_24_2006_z_z.oznacenie" w:tooltip="Odkaz na predpis alebo ustanovenie" w:history="1">
        <w:r w:rsidR="00037039" w:rsidRPr="00037039">
          <w:rPr>
            <w:rFonts w:ascii="Segoe UI" w:eastAsia="Times New Roman" w:hAnsi="Segoe UI" w:cs="Segoe UI"/>
            <w:i/>
            <w:iCs/>
            <w:color w:val="0000FF"/>
            <w:sz w:val="21"/>
            <w:szCs w:val="21"/>
            <w:lang w:eastAsia="sk-SK"/>
          </w:rPr>
          <w:t>prílohe č. 8 časti A</w:t>
        </w:r>
      </w:hyperlink>
      <w:r w:rsidR="00037039" w:rsidRPr="00037039">
        <w:rPr>
          <w:rFonts w:ascii="Segoe UI" w:eastAsia="Times New Roman" w:hAnsi="Segoe UI" w:cs="Segoe UI"/>
          <w:color w:val="494949"/>
          <w:sz w:val="21"/>
          <w:szCs w:val="21"/>
          <w:lang w:eastAsia="sk-SK"/>
        </w:rPr>
        <w:t>, realizovaná výhradne alebo najmä na účel rozvoja a testovania nových metód alebo výrobkov, prípadne metód alebo výrobkov, ktoré sa nepoužívali viac ako dva roky, ak to vyplýva z rozhodnutia, ktoré je výsledkom zisťovacieho konania o posudzovaní vplyvov navrhovanej činnosti,</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c) </w:t>
      </w:r>
      <w:r w:rsidR="00037039" w:rsidRPr="00037039">
        <w:rPr>
          <w:rFonts w:ascii="Segoe UI" w:eastAsia="Times New Roman" w:hAnsi="Segoe UI" w:cs="Segoe UI"/>
          <w:color w:val="494949"/>
          <w:sz w:val="21"/>
          <w:szCs w:val="21"/>
          <w:lang w:eastAsia="sk-SK"/>
        </w:rPr>
        <w:t>navrhovaná činnosť uvedená v </w:t>
      </w:r>
      <w:hyperlink r:id="rId100" w:anchor="prilohy.priloha-priloha_c_8_k_zakonu_c_24_2006_z_z.oznacenie" w:tooltip="Odkaz na predpis alebo ustanovenie" w:history="1">
        <w:r w:rsidR="00037039" w:rsidRPr="00037039">
          <w:rPr>
            <w:rFonts w:ascii="Segoe UI" w:eastAsia="Times New Roman" w:hAnsi="Segoe UI" w:cs="Segoe UI"/>
            <w:i/>
            <w:iCs/>
            <w:color w:val="0000FF"/>
            <w:sz w:val="21"/>
            <w:szCs w:val="21"/>
            <w:lang w:eastAsia="sk-SK"/>
          </w:rPr>
          <w:t>prílohe č. 8 časti B</w:t>
        </w:r>
      </w:hyperlink>
      <w:r w:rsidR="00037039" w:rsidRPr="00037039">
        <w:rPr>
          <w:rFonts w:ascii="Segoe UI" w:eastAsia="Times New Roman" w:hAnsi="Segoe UI" w:cs="Segoe UI"/>
          <w:color w:val="494949"/>
          <w:sz w:val="21"/>
          <w:szCs w:val="21"/>
          <w:lang w:eastAsia="sk-SK"/>
        </w:rPr>
        <w:t>, ak to vyplýva z rozhodnutia, ktoré je výsledkom zisťovacieho konania,</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d) </w:t>
      </w:r>
      <w:r w:rsidR="00037039" w:rsidRPr="00037039">
        <w:rPr>
          <w:rFonts w:ascii="Segoe UI" w:eastAsia="Times New Roman" w:hAnsi="Segoe UI" w:cs="Segoe UI"/>
          <w:color w:val="494949"/>
          <w:sz w:val="21"/>
          <w:szCs w:val="21"/>
          <w:lang w:eastAsia="sk-SK"/>
        </w:rPr>
        <w:t>zmena navrhovanej činnosti uvedenej v </w:t>
      </w:r>
      <w:hyperlink r:id="rId101" w:anchor="prilohy.priloha-priloha_c_8_k_zakonu_c_24_2006_z_z.oznacenie" w:tooltip="Odkaz na predpis alebo ustanovenie" w:history="1">
        <w:r w:rsidR="00037039" w:rsidRPr="00037039">
          <w:rPr>
            <w:rFonts w:ascii="Segoe UI" w:eastAsia="Times New Roman" w:hAnsi="Segoe UI" w:cs="Segoe UI"/>
            <w:i/>
            <w:iCs/>
            <w:color w:val="0000FF"/>
            <w:sz w:val="21"/>
            <w:szCs w:val="21"/>
            <w:lang w:eastAsia="sk-SK"/>
          </w:rPr>
          <w:t>prílohe č. 8 časti A</w:t>
        </w:r>
      </w:hyperlink>
      <w:r w:rsidR="00037039" w:rsidRPr="00037039">
        <w:rPr>
          <w:rFonts w:ascii="Segoe UI" w:eastAsia="Times New Roman" w:hAnsi="Segoe UI" w:cs="Segoe UI"/>
          <w:color w:val="494949"/>
          <w:sz w:val="21"/>
          <w:szCs w:val="21"/>
          <w:lang w:eastAsia="sk-SK"/>
        </w:rPr>
        <w:t>, ak taká zmena samotná dosahuje alebo prekračuje prahovú hodnotu, ak je prahová hodnota pre navrhovanú činnosť v </w:t>
      </w:r>
      <w:hyperlink r:id="rId102" w:anchor="prilohy.priloha-priloha_c_8_k_zakonu_c_24_2006_z_z.oznacenie" w:tooltip="Odkaz na predpis alebo ustanovenie" w:history="1">
        <w:r w:rsidR="00037039" w:rsidRPr="00037039">
          <w:rPr>
            <w:rFonts w:ascii="Segoe UI" w:eastAsia="Times New Roman" w:hAnsi="Segoe UI" w:cs="Segoe UI"/>
            <w:i/>
            <w:iCs/>
            <w:color w:val="0000FF"/>
            <w:sz w:val="21"/>
            <w:szCs w:val="21"/>
            <w:lang w:eastAsia="sk-SK"/>
          </w:rPr>
          <w:t>prílohe č. 8 časti A</w:t>
        </w:r>
      </w:hyperlink>
      <w:r w:rsidR="00037039" w:rsidRPr="00037039">
        <w:rPr>
          <w:rFonts w:ascii="Segoe UI" w:eastAsia="Times New Roman" w:hAnsi="Segoe UI" w:cs="Segoe UI"/>
          <w:color w:val="494949"/>
          <w:sz w:val="21"/>
          <w:szCs w:val="21"/>
          <w:lang w:eastAsia="sk-SK"/>
        </w:rPr>
        <w:t> ustanovená,</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e) </w:t>
      </w:r>
      <w:r w:rsidR="00037039" w:rsidRPr="00037039">
        <w:rPr>
          <w:rFonts w:ascii="Segoe UI" w:eastAsia="Times New Roman" w:hAnsi="Segoe UI" w:cs="Segoe UI"/>
          <w:color w:val="494949"/>
          <w:sz w:val="21"/>
          <w:szCs w:val="21"/>
          <w:lang w:eastAsia="sk-SK"/>
        </w:rPr>
        <w:t>zmena navrhovanej činnosti uvedenej v </w:t>
      </w:r>
      <w:hyperlink r:id="rId103" w:anchor="prilohy.priloha-priloha_c_8_k_zakonu_c_24_2006_z_z.oznacenie" w:tooltip="Odkaz na predpis alebo ustanovenie" w:history="1">
        <w:r w:rsidR="00037039" w:rsidRPr="00037039">
          <w:rPr>
            <w:rFonts w:ascii="Segoe UI" w:eastAsia="Times New Roman" w:hAnsi="Segoe UI" w:cs="Segoe UI"/>
            <w:i/>
            <w:iCs/>
            <w:color w:val="0000FF"/>
            <w:sz w:val="21"/>
            <w:szCs w:val="21"/>
            <w:lang w:eastAsia="sk-SK"/>
          </w:rPr>
          <w:t>prílohe č. 8 časti A</w:t>
        </w:r>
      </w:hyperlink>
      <w:r w:rsidR="00037039" w:rsidRPr="00037039">
        <w:rPr>
          <w:rFonts w:ascii="Segoe UI" w:eastAsia="Times New Roman" w:hAnsi="Segoe UI" w:cs="Segoe UI"/>
          <w:color w:val="494949"/>
          <w:sz w:val="21"/>
          <w:szCs w:val="21"/>
          <w:lang w:eastAsia="sk-SK"/>
        </w:rPr>
        <w:t>, ktorá nie je zmenou podľa písmena d) a ide o zmenu, ktorá môže mať významný nepriaznivý vplyv na životné prostredie, ak ide o činnosť už posúdenú, povolenú, realizovanú alebo v štádiu realizácie, ak to vyplýva z rozhodnutia, ktoré je výsledkom zisťovacieho konania o posudzovaní jej vplyvov,</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f) </w:t>
      </w:r>
      <w:r w:rsidR="00037039" w:rsidRPr="00037039">
        <w:rPr>
          <w:rFonts w:ascii="Segoe UI" w:eastAsia="Times New Roman" w:hAnsi="Segoe UI" w:cs="Segoe UI"/>
          <w:color w:val="494949"/>
          <w:sz w:val="21"/>
          <w:szCs w:val="21"/>
          <w:lang w:eastAsia="sk-SK"/>
        </w:rPr>
        <w:t>zmena navrhovanej činnosti uvedenej v </w:t>
      </w:r>
      <w:hyperlink r:id="rId104" w:anchor="prilohy.priloha-priloha_c_8_k_zakonu_c_24_2006_z_z.oznacenie" w:tooltip="Odkaz na predpis alebo ustanovenie" w:history="1">
        <w:r w:rsidR="00037039" w:rsidRPr="00037039">
          <w:rPr>
            <w:rFonts w:ascii="Segoe UI" w:eastAsia="Times New Roman" w:hAnsi="Segoe UI" w:cs="Segoe UI"/>
            <w:i/>
            <w:iCs/>
            <w:color w:val="0000FF"/>
            <w:sz w:val="21"/>
            <w:szCs w:val="21"/>
            <w:lang w:eastAsia="sk-SK"/>
          </w:rPr>
          <w:t>prílohe č. 8 časti B</w:t>
        </w:r>
      </w:hyperlink>
      <w:r w:rsidR="00037039" w:rsidRPr="00037039">
        <w:rPr>
          <w:rFonts w:ascii="Segoe UI" w:eastAsia="Times New Roman" w:hAnsi="Segoe UI" w:cs="Segoe UI"/>
          <w:color w:val="494949"/>
          <w:sz w:val="21"/>
          <w:szCs w:val="21"/>
          <w:lang w:eastAsia="sk-SK"/>
        </w:rPr>
        <w:t>, ak ide o činnosť už posúdenú, povolenú, realizovanú alebo v štádiu realizácie a ide o zmenu, ktorá môže mať významný nepriaznivý vplyv na životné prostredie, ak to vyplýva z rozhodnutia, ktoré je výsledkom zisťovacieho konania,</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g) </w:t>
      </w:r>
      <w:r w:rsidR="00037039" w:rsidRPr="00037039">
        <w:rPr>
          <w:rFonts w:ascii="Segoe UI" w:eastAsia="Times New Roman" w:hAnsi="Segoe UI" w:cs="Segoe UI"/>
          <w:color w:val="494949"/>
          <w:sz w:val="21"/>
          <w:szCs w:val="21"/>
          <w:lang w:eastAsia="sk-SK"/>
        </w:rPr>
        <w:t>navrhovaná činnosť alebo jej zmena neuvedená v písmenách a) až f) alebo v odseku 2, ktorá podľa odborného stanoviska štátneho orgánu ochrany prírody a krajiny</w:t>
      </w:r>
      <w:hyperlink r:id="rId105" w:anchor="poznamky.poznamka-8a" w:tooltip="Odkaz na predpis alebo ustanovenie" w:history="1">
        <w:r w:rsidR="00037039" w:rsidRPr="00037039">
          <w:rPr>
            <w:rFonts w:ascii="Segoe UI" w:eastAsia="Times New Roman" w:hAnsi="Segoe UI" w:cs="Segoe UI"/>
            <w:i/>
            <w:iCs/>
            <w:color w:val="0000FF"/>
            <w:sz w:val="16"/>
            <w:szCs w:val="16"/>
            <w:vertAlign w:val="superscript"/>
            <w:lang w:eastAsia="sk-SK"/>
          </w:rPr>
          <w:t>8a</w:t>
        </w:r>
        <w:r w:rsidR="00037039" w:rsidRPr="00037039">
          <w:rPr>
            <w:rFonts w:ascii="Segoe UI" w:eastAsia="Times New Roman" w:hAnsi="Segoe UI" w:cs="Segoe UI"/>
            <w:i/>
            <w:iCs/>
            <w:color w:val="0000FF"/>
            <w:sz w:val="21"/>
            <w:szCs w:val="21"/>
            <w:lang w:eastAsia="sk-SK"/>
          </w:rPr>
          <w:t>)</w:t>
        </w:r>
      </w:hyperlink>
      <w:r w:rsidR="00037039" w:rsidRPr="00037039">
        <w:rPr>
          <w:rFonts w:ascii="Segoe UI" w:eastAsia="Times New Roman" w:hAnsi="Segoe UI" w:cs="Segoe UI"/>
          <w:color w:val="494949"/>
          <w:sz w:val="21"/>
          <w:szCs w:val="21"/>
          <w:lang w:eastAsia="sk-SK"/>
        </w:rPr>
        <w:t> pravdepodobne môže mať samostatne alebo v kombinácii s inou činnosťou významný vplyv na územie sústavy chránených území,</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h) </w:t>
      </w:r>
      <w:r w:rsidR="00037039" w:rsidRPr="00037039">
        <w:rPr>
          <w:rFonts w:ascii="Segoe UI" w:eastAsia="Times New Roman" w:hAnsi="Segoe UI" w:cs="Segoe UI"/>
          <w:color w:val="494949"/>
          <w:sz w:val="21"/>
          <w:szCs w:val="21"/>
          <w:lang w:eastAsia="sk-SK"/>
        </w:rPr>
        <w:t>navrhovaná činnosť, na ktorú sa vzťahuje osobitný predpis o prevencii závažných priemyselných havárií,</w:t>
      </w:r>
      <w:hyperlink r:id="rId106" w:anchor="poznamky.poznamka-20" w:tooltip="Odkaz na predpis alebo ustanovenie" w:history="1">
        <w:r w:rsidR="00037039" w:rsidRPr="00037039">
          <w:rPr>
            <w:rFonts w:ascii="Segoe UI" w:eastAsia="Times New Roman" w:hAnsi="Segoe UI" w:cs="Segoe UI"/>
            <w:i/>
            <w:iCs/>
            <w:color w:val="0000FF"/>
            <w:sz w:val="16"/>
            <w:szCs w:val="16"/>
            <w:vertAlign w:val="superscript"/>
            <w:lang w:eastAsia="sk-SK"/>
          </w:rPr>
          <w:t>20</w:t>
        </w:r>
        <w:r w:rsidR="00037039" w:rsidRPr="00037039">
          <w:rPr>
            <w:rFonts w:ascii="Segoe UI" w:eastAsia="Times New Roman" w:hAnsi="Segoe UI" w:cs="Segoe UI"/>
            <w:i/>
            <w:iCs/>
            <w:color w:val="0000FF"/>
            <w:sz w:val="21"/>
            <w:szCs w:val="21"/>
            <w:lang w:eastAsia="sk-SK"/>
          </w:rPr>
          <w:t>)</w:t>
        </w:r>
      </w:hyperlink>
      <w:r w:rsidR="00037039" w:rsidRPr="00037039">
        <w:rPr>
          <w:rFonts w:ascii="Segoe UI" w:eastAsia="Times New Roman" w:hAnsi="Segoe UI" w:cs="Segoe UI"/>
          <w:color w:val="494949"/>
          <w:sz w:val="21"/>
          <w:szCs w:val="21"/>
          <w:lang w:eastAsia="sk-SK"/>
        </w:rPr>
        <w:t> z dôvodu zohľadnenia cieľov prevencie závažných priemyselných havárií a obmedzovania ich následkov na zdravie ľudí, životné prostredie a majetok.</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(2) </w:t>
      </w:r>
      <w:r w:rsidR="00037039" w:rsidRPr="00037039">
        <w:rPr>
          <w:rFonts w:ascii="Segoe UI" w:eastAsia="Times New Roman" w:hAnsi="Segoe UI" w:cs="Segoe UI"/>
          <w:color w:val="494949"/>
          <w:sz w:val="21"/>
          <w:szCs w:val="21"/>
          <w:lang w:eastAsia="sk-SK"/>
        </w:rPr>
        <w:t>Predmetom zisťovacieho konania o posudzovaní vplyvov navrhovanej činnosti alebo zmeny navrhovanej činnosti (ďalej len "zisťovacie konanie") musí byť každá</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lastRenderedPageBreak/>
        <w:t xml:space="preserve">a) </w:t>
      </w:r>
      <w:r w:rsidR="00037039" w:rsidRPr="00037039">
        <w:rPr>
          <w:rFonts w:ascii="Segoe UI" w:eastAsia="Times New Roman" w:hAnsi="Segoe UI" w:cs="Segoe UI"/>
          <w:color w:val="494949"/>
          <w:sz w:val="21"/>
          <w:szCs w:val="21"/>
          <w:lang w:eastAsia="sk-SK"/>
        </w:rPr>
        <w:t>navrhovaná činnosť uvedená v </w:t>
      </w:r>
      <w:hyperlink r:id="rId107" w:anchor="prilohy.priloha-priloha_c_8_k_zakonu_c_24_2006_z_z.oznacenie" w:tooltip="Odkaz na predpis alebo ustanovenie" w:history="1">
        <w:r w:rsidR="00037039" w:rsidRPr="00037039">
          <w:rPr>
            <w:rFonts w:ascii="Segoe UI" w:eastAsia="Times New Roman" w:hAnsi="Segoe UI" w:cs="Segoe UI"/>
            <w:i/>
            <w:iCs/>
            <w:color w:val="0000FF"/>
            <w:sz w:val="21"/>
            <w:szCs w:val="21"/>
            <w:lang w:eastAsia="sk-SK"/>
          </w:rPr>
          <w:t>prílohe č. 8 časti A</w:t>
        </w:r>
      </w:hyperlink>
      <w:r w:rsidR="00037039" w:rsidRPr="00037039">
        <w:rPr>
          <w:rFonts w:ascii="Segoe UI" w:eastAsia="Times New Roman" w:hAnsi="Segoe UI" w:cs="Segoe UI"/>
          <w:color w:val="494949"/>
          <w:sz w:val="21"/>
          <w:szCs w:val="21"/>
          <w:lang w:eastAsia="sk-SK"/>
        </w:rPr>
        <w:t>, ktorá je realizovaná výhradne alebo najmä na účel rozvoja a testovania nových metód alebo výrobkov, prípadne metód alebo výrobkov, ktoré sa nepoužívali viac ako dva roky,</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b) </w:t>
      </w:r>
      <w:r w:rsidR="00037039" w:rsidRPr="00037039">
        <w:rPr>
          <w:rFonts w:ascii="Segoe UI" w:eastAsia="Times New Roman" w:hAnsi="Segoe UI" w:cs="Segoe UI"/>
          <w:color w:val="494949"/>
          <w:sz w:val="21"/>
          <w:szCs w:val="21"/>
          <w:lang w:eastAsia="sk-SK"/>
        </w:rPr>
        <w:t>navrhovaná činnosť uvedená v </w:t>
      </w:r>
      <w:hyperlink r:id="rId108" w:anchor="prilohy.priloha-priloha_c_8_k_zakonu_c_24_2006_z_z.oznacenie" w:tooltip="Odkaz na predpis alebo ustanovenie" w:history="1">
        <w:r w:rsidR="00037039" w:rsidRPr="00037039">
          <w:rPr>
            <w:rFonts w:ascii="Segoe UI" w:eastAsia="Times New Roman" w:hAnsi="Segoe UI" w:cs="Segoe UI"/>
            <w:i/>
            <w:iCs/>
            <w:color w:val="0000FF"/>
            <w:sz w:val="21"/>
            <w:szCs w:val="21"/>
            <w:lang w:eastAsia="sk-SK"/>
          </w:rPr>
          <w:t>prílohe č. 8 časti B</w:t>
        </w:r>
      </w:hyperlink>
      <w:r w:rsidR="00037039" w:rsidRPr="00037039">
        <w:rPr>
          <w:rFonts w:ascii="Segoe UI" w:eastAsia="Times New Roman" w:hAnsi="Segoe UI" w:cs="Segoe UI"/>
          <w:color w:val="494949"/>
          <w:sz w:val="21"/>
          <w:szCs w:val="21"/>
          <w:lang w:eastAsia="sk-SK"/>
        </w:rPr>
        <w:t>,</w:t>
      </w:r>
    </w:p>
    <w:p w:rsidR="00037039" w:rsidRPr="0095424F" w:rsidRDefault="00037039" w:rsidP="00037039">
      <w:pPr>
        <w:shd w:val="clear" w:color="auto" w:fill="FFFFFF"/>
        <w:spacing w:after="0" w:line="240" w:lineRule="auto"/>
        <w:jc w:val="both"/>
        <w:rPr>
          <w:rFonts w:ascii="Segoe UI" w:eastAsia="Times New Roman" w:hAnsi="Segoe UI" w:cs="Segoe UI"/>
          <w:color w:val="000000"/>
          <w:sz w:val="21"/>
          <w:szCs w:val="21"/>
          <w:lang w:eastAsia="sk-SK"/>
        </w:rPr>
      </w:pPr>
      <w:r w:rsidRPr="00037039">
        <w:rPr>
          <w:rFonts w:ascii="Segoe UI" w:eastAsia="Times New Roman" w:hAnsi="Segoe UI" w:cs="Segoe UI"/>
          <w:color w:val="000000"/>
          <w:sz w:val="21"/>
          <w:szCs w:val="21"/>
          <w:lang w:eastAsia="sk-SK"/>
        </w:rPr>
        <w:t>c)</w:t>
      </w:r>
      <w:r w:rsidR="0095424F">
        <w:rPr>
          <w:rFonts w:ascii="Segoe UI" w:eastAsia="Times New Roman" w:hAnsi="Segoe UI" w:cs="Segoe UI"/>
          <w:color w:val="000000"/>
          <w:sz w:val="21"/>
          <w:szCs w:val="21"/>
          <w:lang w:eastAsia="sk-SK"/>
        </w:rPr>
        <w:t xml:space="preserve"> </w:t>
      </w:r>
      <w:r w:rsidRPr="00037039">
        <w:rPr>
          <w:rFonts w:ascii="Segoe UI" w:eastAsia="Times New Roman" w:hAnsi="Segoe UI" w:cs="Segoe UI"/>
          <w:color w:val="494949"/>
          <w:sz w:val="21"/>
          <w:szCs w:val="21"/>
          <w:lang w:eastAsia="sk-SK"/>
        </w:rPr>
        <w:t>zmena navrhovanej činnosti uvedenej v </w:t>
      </w:r>
      <w:hyperlink r:id="rId109" w:anchor="prilohy.priloha-priloha_c_8_k_zakonu_c_24_2006_z_z.oznacenie" w:tooltip="Odkaz na predpis alebo ustanovenie" w:history="1">
        <w:r w:rsidRPr="00037039">
          <w:rPr>
            <w:rFonts w:ascii="Segoe UI" w:eastAsia="Times New Roman" w:hAnsi="Segoe UI" w:cs="Segoe UI"/>
            <w:i/>
            <w:iCs/>
            <w:color w:val="0000FF"/>
            <w:sz w:val="21"/>
            <w:szCs w:val="21"/>
            <w:lang w:eastAsia="sk-SK"/>
          </w:rPr>
          <w:t>prílohe č. 8 časti A</w:t>
        </w:r>
      </w:hyperlink>
      <w:r w:rsidRPr="00037039">
        <w:rPr>
          <w:rFonts w:ascii="Segoe UI" w:eastAsia="Times New Roman" w:hAnsi="Segoe UI" w:cs="Segoe UI"/>
          <w:color w:val="494949"/>
          <w:sz w:val="21"/>
          <w:szCs w:val="21"/>
          <w:lang w:eastAsia="sk-SK"/>
        </w:rPr>
        <w:t>, ktorá nie je zmenou podľa odseku 1 písm. d) a môže mať významný nepriaznivý vplyv na životné prostredie, ak ide o činnosť už posúdenú, povolenú, realizovanú alebo v štádiu realizácie,</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d) </w:t>
      </w:r>
      <w:r w:rsidR="00037039" w:rsidRPr="00037039">
        <w:rPr>
          <w:rFonts w:ascii="Segoe UI" w:eastAsia="Times New Roman" w:hAnsi="Segoe UI" w:cs="Segoe UI"/>
          <w:color w:val="494949"/>
          <w:sz w:val="21"/>
          <w:szCs w:val="21"/>
          <w:lang w:eastAsia="sk-SK"/>
        </w:rPr>
        <w:t>zmena navrhovanej činnosti uvedenej v </w:t>
      </w:r>
      <w:hyperlink r:id="rId110" w:anchor="prilohy.priloha-priloha_c_8_k_zakonu_c_24_2006_z_z.oznacenie" w:tooltip="Odkaz na predpis alebo ustanovenie" w:history="1">
        <w:r w:rsidR="00037039" w:rsidRPr="00037039">
          <w:rPr>
            <w:rFonts w:ascii="Segoe UI" w:eastAsia="Times New Roman" w:hAnsi="Segoe UI" w:cs="Segoe UI"/>
            <w:i/>
            <w:iCs/>
            <w:color w:val="0000FF"/>
            <w:sz w:val="21"/>
            <w:szCs w:val="21"/>
            <w:lang w:eastAsia="sk-SK"/>
          </w:rPr>
          <w:t>prílohe č. 8 časti B</w:t>
        </w:r>
      </w:hyperlink>
      <w:r w:rsidR="00037039" w:rsidRPr="00037039">
        <w:rPr>
          <w:rFonts w:ascii="Segoe UI" w:eastAsia="Times New Roman" w:hAnsi="Segoe UI" w:cs="Segoe UI"/>
          <w:color w:val="494949"/>
          <w:sz w:val="21"/>
          <w:szCs w:val="21"/>
          <w:lang w:eastAsia="sk-SK"/>
        </w:rPr>
        <w:t>, ktorá môže mať významný nepriaznivý vplyv na životné prostredie, ak ide o činnosť už posúdenú, povolenú, realizovanú alebo v štádiu realizácie.</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(3) </w:t>
      </w:r>
      <w:r w:rsidR="00037039" w:rsidRPr="00037039">
        <w:rPr>
          <w:rFonts w:ascii="Segoe UI" w:eastAsia="Times New Roman" w:hAnsi="Segoe UI" w:cs="Segoe UI"/>
          <w:color w:val="494949"/>
          <w:sz w:val="21"/>
          <w:szCs w:val="21"/>
          <w:lang w:eastAsia="sk-SK"/>
        </w:rPr>
        <w:t>Ukončenie navrhovanej činnosti, ktoré je spojené s likvidáciou, sanáciou, rekultiváciou alebo s viac ako jednou z týchto činností, je ako zmena povolenej navrhovanej činnosti samostatným predmetom posudzovania alebo zisťovacieho konania len vtedy, ak také ukončenie navrhovanej činnosti nebolo súčasťou posúdenia navrhovanej činnosti.</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(4) </w:t>
      </w:r>
      <w:r w:rsidR="00037039" w:rsidRPr="00037039">
        <w:rPr>
          <w:rFonts w:ascii="Segoe UI" w:eastAsia="Times New Roman" w:hAnsi="Segoe UI" w:cs="Segoe UI"/>
          <w:color w:val="494949"/>
          <w:sz w:val="21"/>
          <w:szCs w:val="21"/>
          <w:lang w:eastAsia="sk-SK"/>
        </w:rPr>
        <w:t>Ak ide o viacero na seba nadväzujúcich zmien tej istej činnosti, ktoré samostatne nedosahujú prahové hodnoty uvedené v </w:t>
      </w:r>
      <w:hyperlink r:id="rId111" w:anchor="prilohy.priloha-priloha_c_8_k_zakonu_c_24_2006_z_z.oznacenie" w:tooltip="Odkaz na predpis alebo ustanovenie" w:history="1">
        <w:r w:rsidR="00037039" w:rsidRPr="00037039">
          <w:rPr>
            <w:rFonts w:ascii="Segoe UI" w:eastAsia="Times New Roman" w:hAnsi="Segoe UI" w:cs="Segoe UI"/>
            <w:i/>
            <w:iCs/>
            <w:color w:val="0000FF"/>
            <w:sz w:val="21"/>
            <w:szCs w:val="21"/>
            <w:lang w:eastAsia="sk-SK"/>
          </w:rPr>
          <w:t>prílohe č. 8</w:t>
        </w:r>
      </w:hyperlink>
      <w:r w:rsidR="00037039" w:rsidRPr="00037039">
        <w:rPr>
          <w:rFonts w:ascii="Segoe UI" w:eastAsia="Times New Roman" w:hAnsi="Segoe UI" w:cs="Segoe UI"/>
          <w:color w:val="494949"/>
          <w:sz w:val="21"/>
          <w:szCs w:val="21"/>
          <w:lang w:eastAsia="sk-SK"/>
        </w:rPr>
        <w:t>, ale v súčte ich dosahujú alebo prekračujú, považujú sa tieto zmeny činnosti za jednu činnosť.</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(5) </w:t>
      </w:r>
      <w:r w:rsidR="00037039" w:rsidRPr="00037039">
        <w:rPr>
          <w:rFonts w:ascii="Segoe UI" w:eastAsia="Times New Roman" w:hAnsi="Segoe UI" w:cs="Segoe UI"/>
          <w:color w:val="494949"/>
          <w:sz w:val="21"/>
          <w:szCs w:val="21"/>
          <w:lang w:eastAsia="sk-SK"/>
        </w:rPr>
        <w:t>Ak ide o navrhované činnosti alebo ich zmeny uvedené v </w:t>
      </w:r>
      <w:hyperlink r:id="rId112" w:anchor="paragraf-1.odsek-2.pismeno-b" w:tooltip="Odkaz na predpis alebo ustanovenie" w:history="1">
        <w:r w:rsidR="00037039" w:rsidRPr="00037039">
          <w:rPr>
            <w:rFonts w:ascii="Segoe UI" w:eastAsia="Times New Roman" w:hAnsi="Segoe UI" w:cs="Segoe UI"/>
            <w:i/>
            <w:iCs/>
            <w:color w:val="0000FF"/>
            <w:sz w:val="21"/>
            <w:szCs w:val="21"/>
            <w:lang w:eastAsia="sk-SK"/>
          </w:rPr>
          <w:t>§ 1 ods. 2 písm. b)</w:t>
        </w:r>
      </w:hyperlink>
      <w:r w:rsidR="00037039" w:rsidRPr="00037039">
        <w:rPr>
          <w:rFonts w:ascii="Segoe UI" w:eastAsia="Times New Roman" w:hAnsi="Segoe UI" w:cs="Segoe UI"/>
          <w:color w:val="494949"/>
          <w:sz w:val="21"/>
          <w:szCs w:val="21"/>
          <w:lang w:eastAsia="sk-SK"/>
        </w:rPr>
        <w:t>, ktorých jediným účelom je obrana, Ministerstvo obrany Slovenskej republiky po dohode s ministerstvom v každom jednotlivom prípade určí, či ide o navrhované činnosti alebo ich zmeny, ktorých jediným účelom je obrana.</w:t>
      </w:r>
    </w:p>
    <w:p w:rsidR="00037039" w:rsidRPr="00037039" w:rsidRDefault="00037039" w:rsidP="0095424F">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19</w:t>
      </w:r>
    </w:p>
    <w:p w:rsidR="00037039" w:rsidRPr="00037039" w:rsidRDefault="00037039" w:rsidP="0095424F">
      <w:pPr>
        <w:shd w:val="clear" w:color="auto" w:fill="FFFFFF"/>
        <w:spacing w:after="0" w:line="240" w:lineRule="auto"/>
        <w:jc w:val="center"/>
        <w:rPr>
          <w:rFonts w:ascii="Segoe UI" w:eastAsia="Times New Roman" w:hAnsi="Segoe UI" w:cs="Segoe UI"/>
          <w:color w:val="494949"/>
          <w:sz w:val="21"/>
          <w:szCs w:val="21"/>
          <w:lang w:eastAsia="sk-SK"/>
        </w:rPr>
      </w:pPr>
    </w:p>
    <w:p w:rsidR="00037039" w:rsidRPr="00037039" w:rsidRDefault="00037039" w:rsidP="0095424F">
      <w:pPr>
        <w:shd w:val="clear" w:color="auto" w:fill="FFFFFF"/>
        <w:spacing w:line="240" w:lineRule="auto"/>
        <w:jc w:val="center"/>
        <w:rPr>
          <w:rFonts w:ascii="Segoe UI" w:eastAsia="Times New Roman" w:hAnsi="Segoe UI" w:cs="Segoe UI"/>
          <w:b/>
          <w:bCs/>
          <w:color w:val="000000"/>
          <w:lang w:eastAsia="sk-SK"/>
        </w:rPr>
      </w:pPr>
      <w:r w:rsidRPr="00037039">
        <w:rPr>
          <w:rFonts w:ascii="Segoe UI" w:eastAsia="Times New Roman" w:hAnsi="Segoe UI" w:cs="Segoe UI"/>
          <w:b/>
          <w:bCs/>
          <w:color w:val="000000"/>
          <w:lang w:eastAsia="sk-SK"/>
        </w:rPr>
        <w:t>Konanie o podnete</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(1) </w:t>
      </w:r>
      <w:r w:rsidR="00037039" w:rsidRPr="00037039">
        <w:rPr>
          <w:rFonts w:ascii="Segoe UI" w:eastAsia="Times New Roman" w:hAnsi="Segoe UI" w:cs="Segoe UI"/>
          <w:color w:val="494949"/>
          <w:sz w:val="21"/>
          <w:szCs w:val="21"/>
          <w:lang w:eastAsia="sk-SK"/>
        </w:rPr>
        <w:t>Príslušný orgán v konaní o podnete rozhodnutím určí, či posudzovaniu podlieha navrhovaná činnosť alebo jej zmena, ktorá nie je uvedená v </w:t>
      </w:r>
      <w:hyperlink r:id="rId113" w:anchor="prilohy.priloha-priloha_c_8_k_zakonu_c_24_2006_z_z.oznacenie" w:tooltip="Odkaz na predpis alebo ustanovenie" w:history="1">
        <w:r w:rsidR="00037039" w:rsidRPr="00037039">
          <w:rPr>
            <w:rFonts w:ascii="Segoe UI" w:eastAsia="Times New Roman" w:hAnsi="Segoe UI" w:cs="Segoe UI"/>
            <w:i/>
            <w:iCs/>
            <w:color w:val="0000FF"/>
            <w:sz w:val="21"/>
            <w:szCs w:val="21"/>
            <w:lang w:eastAsia="sk-SK"/>
          </w:rPr>
          <w:t>prílohe č. 8</w:t>
        </w:r>
      </w:hyperlink>
      <w:r w:rsidR="00037039" w:rsidRPr="00037039">
        <w:rPr>
          <w:rFonts w:ascii="Segoe UI" w:eastAsia="Times New Roman" w:hAnsi="Segoe UI" w:cs="Segoe UI"/>
          <w:color w:val="494949"/>
          <w:sz w:val="21"/>
          <w:szCs w:val="21"/>
          <w:lang w:eastAsia="sk-SK"/>
        </w:rPr>
        <w:t> alebo nedosahuje prahovú hodnotu uvedenú v </w:t>
      </w:r>
      <w:hyperlink r:id="rId114" w:anchor="prilohy.priloha-priloha_c_8_k_zakonu_c_24_2006_z_z.oznacenie" w:tooltip="Odkaz na predpis alebo ustanovenie" w:history="1">
        <w:r w:rsidR="00037039" w:rsidRPr="00037039">
          <w:rPr>
            <w:rFonts w:ascii="Segoe UI" w:eastAsia="Times New Roman" w:hAnsi="Segoe UI" w:cs="Segoe UI"/>
            <w:i/>
            <w:iCs/>
            <w:color w:val="0000FF"/>
            <w:sz w:val="21"/>
            <w:szCs w:val="21"/>
            <w:lang w:eastAsia="sk-SK"/>
          </w:rPr>
          <w:t>prílohe č. 8</w:t>
        </w:r>
      </w:hyperlink>
      <w:r w:rsidR="00037039" w:rsidRPr="00037039">
        <w:rPr>
          <w:rFonts w:ascii="Segoe UI" w:eastAsia="Times New Roman" w:hAnsi="Segoe UI" w:cs="Segoe UI"/>
          <w:color w:val="494949"/>
          <w:sz w:val="21"/>
          <w:szCs w:val="21"/>
          <w:lang w:eastAsia="sk-SK"/>
        </w:rPr>
        <w:t>.</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(2) </w:t>
      </w:r>
      <w:r w:rsidR="00037039" w:rsidRPr="00037039">
        <w:rPr>
          <w:rFonts w:ascii="Segoe UI" w:eastAsia="Times New Roman" w:hAnsi="Segoe UI" w:cs="Segoe UI"/>
          <w:color w:val="494949"/>
          <w:sz w:val="21"/>
          <w:szCs w:val="21"/>
          <w:lang w:eastAsia="sk-SK"/>
        </w:rPr>
        <w:t>Príslušný orgán začne konanie o podnete z vlastného podnetu alebo na základe odôvodneného písomného podnetu. Odôvodnený písomný podnet je oprávnený podať ktokoľvek.</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(3) </w:t>
      </w:r>
      <w:r w:rsidR="00037039" w:rsidRPr="00037039">
        <w:rPr>
          <w:rFonts w:ascii="Segoe UI" w:eastAsia="Times New Roman" w:hAnsi="Segoe UI" w:cs="Segoe UI"/>
          <w:color w:val="494949"/>
          <w:sz w:val="21"/>
          <w:szCs w:val="21"/>
          <w:lang w:eastAsia="sk-SK"/>
        </w:rPr>
        <w:t>Ak sa konanie o podnete začne na základe odôvodneného písomného podnetu, konanie o podnete sa začína dňom jeho doručenia príslušnému orgánu.</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(4) </w:t>
      </w:r>
      <w:r w:rsidR="00037039" w:rsidRPr="00037039">
        <w:rPr>
          <w:rFonts w:ascii="Segoe UI" w:eastAsia="Times New Roman" w:hAnsi="Segoe UI" w:cs="Segoe UI"/>
          <w:color w:val="494949"/>
          <w:sz w:val="21"/>
          <w:szCs w:val="21"/>
          <w:lang w:eastAsia="sk-SK"/>
        </w:rPr>
        <w:t>Príslušný orgán bezodkladne informuje povoľujúci orgán o začatí a výsledku konania o podnete.</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(5) </w:t>
      </w:r>
      <w:r w:rsidR="00037039" w:rsidRPr="00037039">
        <w:rPr>
          <w:rFonts w:ascii="Segoe UI" w:eastAsia="Times New Roman" w:hAnsi="Segoe UI" w:cs="Segoe UI"/>
          <w:color w:val="494949"/>
          <w:sz w:val="21"/>
          <w:szCs w:val="21"/>
          <w:lang w:eastAsia="sk-SK"/>
        </w:rPr>
        <w:t>Ak ide o rozhodovanie o tom, či navrhovaná činnosť alebo jej zmena bude podliehať posudzovaniu podľa tohto zákona, príslušný orgán prihliada najmä na</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a) </w:t>
      </w:r>
      <w:r w:rsidR="00037039" w:rsidRPr="00037039">
        <w:rPr>
          <w:rFonts w:ascii="Segoe UI" w:eastAsia="Times New Roman" w:hAnsi="Segoe UI" w:cs="Segoe UI"/>
          <w:color w:val="494949"/>
          <w:sz w:val="21"/>
          <w:szCs w:val="21"/>
          <w:lang w:eastAsia="sk-SK"/>
        </w:rPr>
        <w:t>povahu a rozsah navrhovanej činnosti alebo jej zmeny,</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b) </w:t>
      </w:r>
      <w:r w:rsidR="00037039" w:rsidRPr="00037039">
        <w:rPr>
          <w:rFonts w:ascii="Segoe UI" w:eastAsia="Times New Roman" w:hAnsi="Segoe UI" w:cs="Segoe UI"/>
          <w:color w:val="494949"/>
          <w:sz w:val="21"/>
          <w:szCs w:val="21"/>
          <w:lang w:eastAsia="sk-SK"/>
        </w:rPr>
        <w:t>miesto realizácie navrhovanej činnosti alebo jej zmeny, najmä jeho únosné zaťaženie</w:t>
      </w:r>
      <w:hyperlink r:id="rId115" w:anchor="poznamky.poznamka-22" w:tooltip="Odkaz na predpis alebo ustanovenie" w:history="1">
        <w:r w:rsidR="00037039" w:rsidRPr="00037039">
          <w:rPr>
            <w:rFonts w:ascii="Segoe UI" w:eastAsia="Times New Roman" w:hAnsi="Segoe UI" w:cs="Segoe UI"/>
            <w:i/>
            <w:iCs/>
            <w:color w:val="0000FF"/>
            <w:sz w:val="16"/>
            <w:szCs w:val="16"/>
            <w:vertAlign w:val="superscript"/>
            <w:lang w:eastAsia="sk-SK"/>
          </w:rPr>
          <w:t>22</w:t>
        </w:r>
        <w:r w:rsidR="00037039" w:rsidRPr="00037039">
          <w:rPr>
            <w:rFonts w:ascii="Segoe UI" w:eastAsia="Times New Roman" w:hAnsi="Segoe UI" w:cs="Segoe UI"/>
            <w:i/>
            <w:iCs/>
            <w:color w:val="0000FF"/>
            <w:sz w:val="21"/>
            <w:szCs w:val="21"/>
            <w:lang w:eastAsia="sk-SK"/>
          </w:rPr>
          <w:t>)</w:t>
        </w:r>
      </w:hyperlink>
      <w:r w:rsidR="00037039" w:rsidRPr="00037039">
        <w:rPr>
          <w:rFonts w:ascii="Segoe UI" w:eastAsia="Times New Roman" w:hAnsi="Segoe UI" w:cs="Segoe UI"/>
          <w:color w:val="494949"/>
          <w:sz w:val="21"/>
          <w:szCs w:val="21"/>
          <w:lang w:eastAsia="sk-SK"/>
        </w:rPr>
        <w:t> a ochranu poskytovanú podľa osobitných predpisov,</w:t>
      </w:r>
      <w:hyperlink r:id="rId116" w:anchor="poznamky.poznamka-22a" w:tooltip="Odkaz na predpis alebo ustanovenie" w:history="1">
        <w:r w:rsidR="00037039" w:rsidRPr="00037039">
          <w:rPr>
            <w:rFonts w:ascii="Segoe UI" w:eastAsia="Times New Roman" w:hAnsi="Segoe UI" w:cs="Segoe UI"/>
            <w:i/>
            <w:iCs/>
            <w:color w:val="0000FF"/>
            <w:sz w:val="16"/>
            <w:szCs w:val="16"/>
            <w:vertAlign w:val="superscript"/>
            <w:lang w:eastAsia="sk-SK"/>
          </w:rPr>
          <w:t>22a</w:t>
        </w:r>
        <w:r w:rsidR="00037039" w:rsidRPr="00037039">
          <w:rPr>
            <w:rFonts w:ascii="Segoe UI" w:eastAsia="Times New Roman" w:hAnsi="Segoe UI" w:cs="Segoe UI"/>
            <w:i/>
            <w:iCs/>
            <w:color w:val="0000FF"/>
            <w:sz w:val="21"/>
            <w:szCs w:val="21"/>
            <w:lang w:eastAsia="sk-SK"/>
          </w:rPr>
          <w:t>)</w:t>
        </w:r>
      </w:hyperlink>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c) </w:t>
      </w:r>
      <w:r w:rsidR="00037039" w:rsidRPr="00037039">
        <w:rPr>
          <w:rFonts w:ascii="Segoe UI" w:eastAsia="Times New Roman" w:hAnsi="Segoe UI" w:cs="Segoe UI"/>
          <w:color w:val="494949"/>
          <w:sz w:val="21"/>
          <w:szCs w:val="21"/>
          <w:lang w:eastAsia="sk-SK"/>
        </w:rPr>
        <w:t>význam očakávaných vplyvov,</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d) </w:t>
      </w:r>
      <w:r w:rsidR="00037039" w:rsidRPr="00037039">
        <w:rPr>
          <w:rFonts w:ascii="Segoe UI" w:eastAsia="Times New Roman" w:hAnsi="Segoe UI" w:cs="Segoe UI"/>
          <w:color w:val="494949"/>
          <w:sz w:val="21"/>
          <w:szCs w:val="21"/>
          <w:lang w:eastAsia="sk-SK"/>
        </w:rPr>
        <w:t>odôvodnenie podnetu,</w:t>
      </w:r>
    </w:p>
    <w:p w:rsidR="00037039" w:rsidRPr="0095424F" w:rsidRDefault="00037039" w:rsidP="00037039">
      <w:pPr>
        <w:shd w:val="clear" w:color="auto" w:fill="FFFFFF"/>
        <w:spacing w:after="0" w:line="240" w:lineRule="auto"/>
        <w:jc w:val="both"/>
        <w:rPr>
          <w:rFonts w:ascii="Segoe UI" w:eastAsia="Times New Roman" w:hAnsi="Segoe UI" w:cs="Segoe UI"/>
          <w:color w:val="000000"/>
          <w:sz w:val="21"/>
          <w:szCs w:val="21"/>
          <w:lang w:eastAsia="sk-SK"/>
        </w:rPr>
      </w:pPr>
      <w:r w:rsidRPr="00037039">
        <w:rPr>
          <w:rFonts w:ascii="Segoe UI" w:eastAsia="Times New Roman" w:hAnsi="Segoe UI" w:cs="Segoe UI"/>
          <w:color w:val="000000"/>
          <w:sz w:val="21"/>
          <w:szCs w:val="21"/>
          <w:lang w:eastAsia="sk-SK"/>
        </w:rPr>
        <w:t>e)</w:t>
      </w:r>
      <w:r w:rsidR="0095424F">
        <w:rPr>
          <w:rFonts w:ascii="Segoe UI" w:eastAsia="Times New Roman" w:hAnsi="Segoe UI" w:cs="Segoe UI"/>
          <w:color w:val="000000"/>
          <w:sz w:val="21"/>
          <w:szCs w:val="21"/>
          <w:lang w:eastAsia="sk-SK"/>
        </w:rPr>
        <w:t xml:space="preserve"> </w:t>
      </w:r>
      <w:r w:rsidRPr="00037039">
        <w:rPr>
          <w:rFonts w:ascii="Segoe UI" w:eastAsia="Times New Roman" w:hAnsi="Segoe UI" w:cs="Segoe UI"/>
          <w:color w:val="494949"/>
          <w:sz w:val="21"/>
          <w:szCs w:val="21"/>
          <w:lang w:eastAsia="sk-SK"/>
        </w:rPr>
        <w:t>doručené stanoviská povoľujúceho orgánu, rezortného orgánu, dotknutého orgánu a dotknutej obce.</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(6) </w:t>
      </w:r>
      <w:r w:rsidR="00037039" w:rsidRPr="00037039">
        <w:rPr>
          <w:rFonts w:ascii="Segoe UI" w:eastAsia="Times New Roman" w:hAnsi="Segoe UI" w:cs="Segoe UI"/>
          <w:color w:val="494949"/>
          <w:sz w:val="21"/>
          <w:szCs w:val="21"/>
          <w:lang w:eastAsia="sk-SK"/>
        </w:rPr>
        <w:t>Príslušný orgán pri rozhodovaní o tom, či navrhovaná činnosť alebo jej zmena bude podliehať posudzovaniu podľa tohto zákona, použije kritériá pre zisťovacie konanie uvedené v </w:t>
      </w:r>
      <w:hyperlink r:id="rId117" w:anchor="prilohy.priloha-priloha_c_10_k_zakonu_c_24_2006_z_z.oznacenie" w:tooltip="Odkaz na predpis alebo ustanovenie" w:history="1">
        <w:r w:rsidR="00037039" w:rsidRPr="00037039">
          <w:rPr>
            <w:rFonts w:ascii="Segoe UI" w:eastAsia="Times New Roman" w:hAnsi="Segoe UI" w:cs="Segoe UI"/>
            <w:i/>
            <w:iCs/>
            <w:color w:val="0000FF"/>
            <w:sz w:val="21"/>
            <w:szCs w:val="21"/>
            <w:lang w:eastAsia="sk-SK"/>
          </w:rPr>
          <w:t>prílohe č. 10</w:t>
        </w:r>
      </w:hyperlink>
      <w:r w:rsidR="00037039" w:rsidRPr="00037039">
        <w:rPr>
          <w:rFonts w:ascii="Segoe UI" w:eastAsia="Times New Roman" w:hAnsi="Segoe UI" w:cs="Segoe UI"/>
          <w:color w:val="494949"/>
          <w:sz w:val="21"/>
          <w:szCs w:val="21"/>
          <w:lang w:eastAsia="sk-SK"/>
        </w:rPr>
        <w:t>. Ak príslušný orgán rozhodne, že navrhovaná činnosť alebo jej zmena má podliehať posudzovaniu vplyvov podľa tohto zákona, postupuje sa ďalej v konaní podľa </w:t>
      </w:r>
      <w:hyperlink r:id="rId118" w:anchor="paragraf-30" w:tooltip="Odkaz na predpis alebo ustanovenie" w:history="1">
        <w:r w:rsidR="00037039" w:rsidRPr="00037039">
          <w:rPr>
            <w:rFonts w:ascii="Segoe UI" w:eastAsia="Times New Roman" w:hAnsi="Segoe UI" w:cs="Segoe UI"/>
            <w:i/>
            <w:iCs/>
            <w:color w:val="0000FF"/>
            <w:sz w:val="21"/>
            <w:szCs w:val="21"/>
            <w:lang w:eastAsia="sk-SK"/>
          </w:rPr>
          <w:t>§ 30</w:t>
        </w:r>
      </w:hyperlink>
      <w:r w:rsidR="00037039" w:rsidRPr="00037039">
        <w:rPr>
          <w:rFonts w:ascii="Segoe UI" w:eastAsia="Times New Roman" w:hAnsi="Segoe UI" w:cs="Segoe UI"/>
          <w:color w:val="494949"/>
          <w:sz w:val="21"/>
          <w:szCs w:val="21"/>
          <w:lang w:eastAsia="sk-SK"/>
        </w:rPr>
        <w:t>.</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(7) </w:t>
      </w:r>
      <w:r w:rsidR="00037039" w:rsidRPr="00037039">
        <w:rPr>
          <w:rFonts w:ascii="Segoe UI" w:eastAsia="Times New Roman" w:hAnsi="Segoe UI" w:cs="Segoe UI"/>
          <w:color w:val="494949"/>
          <w:sz w:val="21"/>
          <w:szCs w:val="21"/>
          <w:lang w:eastAsia="sk-SK"/>
        </w:rPr>
        <w:t>Príslušný orgán môže vyžiadať od navrhovateľa doplňujúce informácie na objasnenie požiadaviek podnetu, ktoré sú nevyhnutné na rozhodnutie o tom, či sa navrhovaná činnosť alebo jej zmena bude posudzovať podľa tohto zákona.</w:t>
      </w:r>
    </w:p>
    <w:p w:rsidR="00037039" w:rsidRPr="00037039" w:rsidRDefault="00037039" w:rsidP="0095424F">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20</w:t>
      </w:r>
    </w:p>
    <w:p w:rsidR="00037039" w:rsidRPr="00037039" w:rsidRDefault="00037039" w:rsidP="0095424F">
      <w:pPr>
        <w:shd w:val="clear" w:color="auto" w:fill="FFFFFF"/>
        <w:spacing w:after="0" w:line="240" w:lineRule="auto"/>
        <w:jc w:val="center"/>
        <w:rPr>
          <w:rFonts w:ascii="Segoe UI" w:eastAsia="Times New Roman" w:hAnsi="Segoe UI" w:cs="Segoe UI"/>
          <w:color w:val="494949"/>
          <w:sz w:val="21"/>
          <w:szCs w:val="21"/>
          <w:lang w:eastAsia="sk-SK"/>
        </w:rPr>
      </w:pPr>
    </w:p>
    <w:p w:rsidR="00037039" w:rsidRPr="00037039" w:rsidRDefault="00037039" w:rsidP="0095424F">
      <w:pPr>
        <w:shd w:val="clear" w:color="auto" w:fill="FFFFFF"/>
        <w:spacing w:line="240" w:lineRule="auto"/>
        <w:jc w:val="center"/>
        <w:rPr>
          <w:rFonts w:ascii="Segoe UI" w:eastAsia="Times New Roman" w:hAnsi="Segoe UI" w:cs="Segoe UI"/>
          <w:b/>
          <w:bCs/>
          <w:color w:val="000000"/>
          <w:lang w:eastAsia="sk-SK"/>
        </w:rPr>
      </w:pPr>
      <w:r w:rsidRPr="00037039">
        <w:rPr>
          <w:rFonts w:ascii="Segoe UI" w:eastAsia="Times New Roman" w:hAnsi="Segoe UI" w:cs="Segoe UI"/>
          <w:b/>
          <w:bCs/>
          <w:color w:val="000000"/>
          <w:lang w:eastAsia="sk-SK"/>
        </w:rPr>
        <w:t>Osobitosti konania</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(1) </w:t>
      </w:r>
      <w:r w:rsidR="00037039" w:rsidRPr="00037039">
        <w:rPr>
          <w:rFonts w:ascii="Segoe UI" w:eastAsia="Times New Roman" w:hAnsi="Segoe UI" w:cs="Segoe UI"/>
          <w:color w:val="494949"/>
          <w:sz w:val="21"/>
          <w:szCs w:val="21"/>
          <w:lang w:eastAsia="sk-SK"/>
        </w:rPr>
        <w:t>Príslušný orgán môže na návrh navrhovateľa prerušiť zisťovacie konanie alebo posudzovanie vplyvov najviac na 60 dní. Na prerušenie zisťovacieho konania alebo posudzovania vplyvov sa nevyžaduje súhlas ostatných účastníkov konania.</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(2) </w:t>
      </w:r>
      <w:r w:rsidR="00037039" w:rsidRPr="00037039">
        <w:rPr>
          <w:rFonts w:ascii="Segoe UI" w:eastAsia="Times New Roman" w:hAnsi="Segoe UI" w:cs="Segoe UI"/>
          <w:color w:val="494949"/>
          <w:sz w:val="21"/>
          <w:szCs w:val="21"/>
          <w:lang w:eastAsia="sk-SK"/>
        </w:rPr>
        <w:t>Ak sú viaceré navrhované činnosti v prevádzkovej alebo priestorovej súvislosti, možno vykonať posudzovanie ich vplyvov spoločne.</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(3) </w:t>
      </w:r>
      <w:r w:rsidR="00037039" w:rsidRPr="00037039">
        <w:rPr>
          <w:rFonts w:ascii="Segoe UI" w:eastAsia="Times New Roman" w:hAnsi="Segoe UI" w:cs="Segoe UI"/>
          <w:color w:val="494949"/>
          <w:sz w:val="21"/>
          <w:szCs w:val="21"/>
          <w:lang w:eastAsia="sk-SK"/>
        </w:rPr>
        <w:t>Príslušný orgán konanie zastaví, ak do vydania rozhodnutia navrhovateľ vezme späť návrh na začatie zisťovacieho konania alebo návrh na začatie procesu posudzovania vplyvov navrhovanej činnosti alebo jej zmeny. Na späť vzatie návrhu sa nevyžaduje súhlas ostatných účastníkov konania.</w:t>
      </w:r>
    </w:p>
    <w:p w:rsidR="00037039" w:rsidRPr="00037039" w:rsidRDefault="00037039" w:rsidP="0095424F">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20a</w:t>
      </w:r>
    </w:p>
    <w:p w:rsidR="00037039" w:rsidRPr="00037039" w:rsidRDefault="00037039" w:rsidP="0095424F">
      <w:pPr>
        <w:shd w:val="clear" w:color="auto" w:fill="FFFFFF"/>
        <w:spacing w:after="0" w:line="240" w:lineRule="auto"/>
        <w:jc w:val="center"/>
        <w:rPr>
          <w:rFonts w:ascii="Segoe UI" w:eastAsia="Times New Roman" w:hAnsi="Segoe UI" w:cs="Segoe UI"/>
          <w:color w:val="494949"/>
          <w:sz w:val="21"/>
          <w:szCs w:val="21"/>
          <w:lang w:eastAsia="sk-SK"/>
        </w:rPr>
      </w:pPr>
    </w:p>
    <w:p w:rsidR="00037039" w:rsidRPr="00037039" w:rsidRDefault="00037039" w:rsidP="0095424F">
      <w:pPr>
        <w:shd w:val="clear" w:color="auto" w:fill="FFFFFF"/>
        <w:spacing w:line="240" w:lineRule="auto"/>
        <w:jc w:val="center"/>
        <w:rPr>
          <w:rFonts w:ascii="Segoe UI" w:eastAsia="Times New Roman" w:hAnsi="Segoe UI" w:cs="Segoe UI"/>
          <w:b/>
          <w:bCs/>
          <w:color w:val="000000"/>
          <w:lang w:eastAsia="sk-SK"/>
        </w:rPr>
      </w:pPr>
      <w:r w:rsidRPr="00037039">
        <w:rPr>
          <w:rFonts w:ascii="Segoe UI" w:eastAsia="Times New Roman" w:hAnsi="Segoe UI" w:cs="Segoe UI"/>
          <w:b/>
          <w:bCs/>
          <w:color w:val="000000"/>
          <w:lang w:eastAsia="sk-SK"/>
        </w:rPr>
        <w:t>Náležitosti rozhodnutia</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Rozhodnutie vydané v zisťovacom konaní a záverečné stanovisko okrem všeobecných náležitostí rozhodnutia</w:t>
      </w:r>
      <w:hyperlink r:id="rId119" w:anchor="poznamky.poznamka-22b" w:tooltip="Odkaz na predpis alebo ustanovenie" w:history="1">
        <w:r w:rsidRPr="00037039">
          <w:rPr>
            <w:rFonts w:ascii="Segoe UI" w:eastAsia="Times New Roman" w:hAnsi="Segoe UI" w:cs="Segoe UI"/>
            <w:i/>
            <w:iCs/>
            <w:color w:val="0000FF"/>
            <w:sz w:val="16"/>
            <w:szCs w:val="16"/>
            <w:vertAlign w:val="superscript"/>
            <w:lang w:eastAsia="sk-SK"/>
          </w:rPr>
          <w:t>22b</w:t>
        </w:r>
        <w:r w:rsidRPr="00037039">
          <w:rPr>
            <w:rFonts w:ascii="Segoe UI" w:eastAsia="Times New Roman" w:hAnsi="Segoe UI" w:cs="Segoe UI"/>
            <w:i/>
            <w:iCs/>
            <w:color w:val="0000FF"/>
            <w:sz w:val="21"/>
            <w:szCs w:val="21"/>
            <w:lang w:eastAsia="sk-SK"/>
          </w:rPr>
          <w:t>)</w:t>
        </w:r>
      </w:hyperlink>
      <w:r w:rsidRPr="00037039">
        <w:rPr>
          <w:rFonts w:ascii="Segoe UI" w:eastAsia="Times New Roman" w:hAnsi="Segoe UI" w:cs="Segoe UI"/>
          <w:color w:val="494949"/>
          <w:sz w:val="21"/>
          <w:szCs w:val="21"/>
          <w:lang w:eastAsia="sk-SK"/>
        </w:rPr>
        <w:t> obsahuje</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a) </w:t>
      </w:r>
      <w:r w:rsidR="00037039" w:rsidRPr="00037039">
        <w:rPr>
          <w:rFonts w:ascii="Segoe UI" w:eastAsia="Times New Roman" w:hAnsi="Segoe UI" w:cs="Segoe UI"/>
          <w:color w:val="494949"/>
          <w:sz w:val="21"/>
          <w:szCs w:val="21"/>
          <w:lang w:eastAsia="sk-SK"/>
        </w:rPr>
        <w:t>odôvodnenie rozhodnutia vydaného v zisťovacom konaní podľa </w:t>
      </w:r>
      <w:hyperlink r:id="rId120" w:anchor="paragraf-29.odsek-13" w:tooltip="Odkaz na predpis alebo ustanovenie" w:history="1">
        <w:r w:rsidR="00037039" w:rsidRPr="00037039">
          <w:rPr>
            <w:rFonts w:ascii="Segoe UI" w:eastAsia="Times New Roman" w:hAnsi="Segoe UI" w:cs="Segoe UI"/>
            <w:i/>
            <w:iCs/>
            <w:color w:val="0000FF"/>
            <w:sz w:val="21"/>
            <w:szCs w:val="21"/>
            <w:lang w:eastAsia="sk-SK"/>
          </w:rPr>
          <w:t>§ 29 ods. 13</w:t>
        </w:r>
      </w:hyperlink>
      <w:r w:rsidR="00037039" w:rsidRPr="00037039">
        <w:rPr>
          <w:rFonts w:ascii="Segoe UI" w:eastAsia="Times New Roman" w:hAnsi="Segoe UI" w:cs="Segoe UI"/>
          <w:color w:val="494949"/>
          <w:sz w:val="21"/>
          <w:szCs w:val="21"/>
          <w:lang w:eastAsia="sk-SK"/>
        </w:rPr>
        <w:t> alebo</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b) </w:t>
      </w:r>
      <w:r w:rsidR="00037039" w:rsidRPr="00037039">
        <w:rPr>
          <w:rFonts w:ascii="Segoe UI" w:eastAsia="Times New Roman" w:hAnsi="Segoe UI" w:cs="Segoe UI"/>
          <w:color w:val="494949"/>
          <w:sz w:val="21"/>
          <w:szCs w:val="21"/>
          <w:lang w:eastAsia="sk-SK"/>
        </w:rPr>
        <w:t>odôvodnenie záverečného stanoviska vrátane toho, ako sa príslušný orgán vysporiadal s jednotlivými stanoviskami doručenými v priebehu posudzovania vplyvov, ako aj s odborným posudkom podľa </w:t>
      </w:r>
      <w:hyperlink r:id="rId121" w:anchor="paragraf-36" w:tooltip="Odkaz na predpis alebo ustanovenie" w:history="1">
        <w:r w:rsidR="00037039" w:rsidRPr="00037039">
          <w:rPr>
            <w:rFonts w:ascii="Segoe UI" w:eastAsia="Times New Roman" w:hAnsi="Segoe UI" w:cs="Segoe UI"/>
            <w:i/>
            <w:iCs/>
            <w:color w:val="0000FF"/>
            <w:sz w:val="21"/>
            <w:szCs w:val="21"/>
            <w:lang w:eastAsia="sk-SK"/>
          </w:rPr>
          <w:t>§ 36</w:t>
        </w:r>
      </w:hyperlink>
      <w:r w:rsidR="00037039" w:rsidRPr="00037039">
        <w:rPr>
          <w:rFonts w:ascii="Segoe UI" w:eastAsia="Times New Roman" w:hAnsi="Segoe UI" w:cs="Segoe UI"/>
          <w:color w:val="494949"/>
          <w:sz w:val="21"/>
          <w:szCs w:val="21"/>
          <w:lang w:eastAsia="sk-SK"/>
        </w:rPr>
        <w:t> a dôvody odsúhlasenia alebo neodsúhlasenia realizácie navrhovanej činnosti podľa </w:t>
      </w:r>
      <w:hyperlink r:id="rId122" w:anchor="paragraf-37.odsek-4" w:tooltip="Odkaz na predpis alebo ustanovenie" w:history="1">
        <w:r w:rsidR="00037039" w:rsidRPr="00037039">
          <w:rPr>
            <w:rFonts w:ascii="Segoe UI" w:eastAsia="Times New Roman" w:hAnsi="Segoe UI" w:cs="Segoe UI"/>
            <w:i/>
            <w:iCs/>
            <w:color w:val="0000FF"/>
            <w:sz w:val="21"/>
            <w:szCs w:val="21"/>
            <w:lang w:eastAsia="sk-SK"/>
          </w:rPr>
          <w:t>§ 37 ods. 4</w:t>
        </w:r>
      </w:hyperlink>
      <w:r w:rsidR="00037039" w:rsidRPr="00037039">
        <w:rPr>
          <w:rFonts w:ascii="Segoe UI" w:eastAsia="Times New Roman" w:hAnsi="Segoe UI" w:cs="Segoe UI"/>
          <w:color w:val="494949"/>
          <w:sz w:val="21"/>
          <w:szCs w:val="21"/>
          <w:lang w:eastAsia="sk-SK"/>
        </w:rPr>
        <w:t> a </w:t>
      </w:r>
      <w:hyperlink r:id="rId123" w:anchor="prilohy.priloha-priloha_c_12_k_zakonu_c_24_2006_z_z.op-zaverecne_stanovisko_z_posudenia_vplyvov_navrhovanej_cinnosti_na_zivotne_prostredie.op-odrazka_8" w:tooltip="Odkaz na predpis alebo ustanovenie" w:history="1">
        <w:r w:rsidR="00037039" w:rsidRPr="00037039">
          <w:rPr>
            <w:rFonts w:ascii="Segoe UI" w:eastAsia="Times New Roman" w:hAnsi="Segoe UI" w:cs="Segoe UI"/>
            <w:i/>
            <w:iCs/>
            <w:color w:val="0000FF"/>
            <w:sz w:val="21"/>
            <w:szCs w:val="21"/>
            <w:lang w:eastAsia="sk-SK"/>
          </w:rPr>
          <w:t>prílohy č. 12 časti VII</w:t>
        </w:r>
      </w:hyperlink>
      <w:r w:rsidR="00037039" w:rsidRPr="00037039">
        <w:rPr>
          <w:rFonts w:ascii="Segoe UI" w:eastAsia="Times New Roman" w:hAnsi="Segoe UI" w:cs="Segoe UI"/>
          <w:color w:val="494949"/>
          <w:sz w:val="21"/>
          <w:szCs w:val="21"/>
          <w:lang w:eastAsia="sk-SK"/>
        </w:rPr>
        <w:t> a</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c) </w:t>
      </w:r>
      <w:r w:rsidR="00037039" w:rsidRPr="00037039">
        <w:rPr>
          <w:rFonts w:ascii="Segoe UI" w:eastAsia="Times New Roman" w:hAnsi="Segoe UI" w:cs="Segoe UI"/>
          <w:color w:val="494949"/>
          <w:sz w:val="21"/>
          <w:szCs w:val="21"/>
          <w:lang w:eastAsia="sk-SK"/>
        </w:rPr>
        <w:t>ďalšie údaje uvedené v </w:t>
      </w:r>
      <w:hyperlink r:id="rId124" w:anchor="prilohy.priloha-priloha_c_12_k_zakonu_c_24_2006_z_z.oznacenie" w:tooltip="Odkaz na predpis alebo ustanovenie" w:history="1">
        <w:r w:rsidR="00037039" w:rsidRPr="00037039">
          <w:rPr>
            <w:rFonts w:ascii="Segoe UI" w:eastAsia="Times New Roman" w:hAnsi="Segoe UI" w:cs="Segoe UI"/>
            <w:i/>
            <w:iCs/>
            <w:color w:val="0000FF"/>
            <w:sz w:val="21"/>
            <w:szCs w:val="21"/>
            <w:lang w:eastAsia="sk-SK"/>
          </w:rPr>
          <w:t>prílohe č. 12</w:t>
        </w:r>
      </w:hyperlink>
      <w:r w:rsidR="00037039" w:rsidRPr="00037039">
        <w:rPr>
          <w:rFonts w:ascii="Segoe UI" w:eastAsia="Times New Roman" w:hAnsi="Segoe UI" w:cs="Segoe UI"/>
          <w:color w:val="494949"/>
          <w:sz w:val="21"/>
          <w:szCs w:val="21"/>
          <w:lang w:eastAsia="sk-SK"/>
        </w:rPr>
        <w:t>.</w:t>
      </w:r>
    </w:p>
    <w:p w:rsidR="00037039" w:rsidRPr="00037039" w:rsidRDefault="00037039" w:rsidP="0095424F">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22</w:t>
      </w:r>
    </w:p>
    <w:p w:rsidR="00037039" w:rsidRPr="00037039" w:rsidRDefault="00037039" w:rsidP="0095424F">
      <w:pPr>
        <w:shd w:val="clear" w:color="auto" w:fill="FFFFFF"/>
        <w:spacing w:after="0" w:line="240" w:lineRule="auto"/>
        <w:jc w:val="center"/>
        <w:rPr>
          <w:rFonts w:ascii="Segoe UI" w:eastAsia="Times New Roman" w:hAnsi="Segoe UI" w:cs="Segoe UI"/>
          <w:color w:val="494949"/>
          <w:sz w:val="21"/>
          <w:szCs w:val="21"/>
          <w:lang w:eastAsia="sk-SK"/>
        </w:rPr>
      </w:pPr>
    </w:p>
    <w:p w:rsidR="00037039" w:rsidRPr="00037039" w:rsidRDefault="00037039" w:rsidP="0095424F">
      <w:pPr>
        <w:shd w:val="clear" w:color="auto" w:fill="FFFFFF"/>
        <w:spacing w:line="240" w:lineRule="auto"/>
        <w:jc w:val="center"/>
        <w:rPr>
          <w:rFonts w:ascii="Segoe UI" w:eastAsia="Times New Roman" w:hAnsi="Segoe UI" w:cs="Segoe UI"/>
          <w:b/>
          <w:bCs/>
          <w:color w:val="000000"/>
          <w:lang w:eastAsia="sk-SK"/>
        </w:rPr>
      </w:pPr>
      <w:r w:rsidRPr="00037039">
        <w:rPr>
          <w:rFonts w:ascii="Segoe UI" w:eastAsia="Times New Roman" w:hAnsi="Segoe UI" w:cs="Segoe UI"/>
          <w:b/>
          <w:bCs/>
          <w:color w:val="000000"/>
          <w:lang w:eastAsia="sk-SK"/>
        </w:rPr>
        <w:t>Zámer</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(1) </w:t>
      </w:r>
      <w:r w:rsidR="00037039" w:rsidRPr="00037039">
        <w:rPr>
          <w:rFonts w:ascii="Segoe UI" w:eastAsia="Times New Roman" w:hAnsi="Segoe UI" w:cs="Segoe UI"/>
          <w:color w:val="494949"/>
          <w:sz w:val="21"/>
          <w:szCs w:val="21"/>
          <w:lang w:eastAsia="sk-SK"/>
        </w:rPr>
        <w:t>Ak má byť predmetom posudzovania vplyvov navrhovaná činnosť alebo jej zmena, navrhovateľ je povinný pred začatím povoľovacieho konania k navrhovanej činnosti alebo jej zmene doručiť príslušnému orgánu zámer s náležitosťami podľa odsekov 3 až 5; zámer je navrhovateľ povinný doručiť písomne a elektronicky a zároveň vopred dohodnúť s príslušným orgánom potrebný počet písomných vyhotovení pre dotknuté obce. Túto povinnosť navrhovateľ nemá, ak doručil k navrhovanej činnosti alebo jej zmene zámer v priebehu zisťovacieho konania podľa </w:t>
      </w:r>
      <w:hyperlink r:id="rId125" w:anchor="paragraf-29" w:tooltip="Odkaz na predpis alebo ustanovenie" w:history="1">
        <w:r w:rsidR="00037039" w:rsidRPr="00037039">
          <w:rPr>
            <w:rFonts w:ascii="Segoe UI" w:eastAsia="Times New Roman" w:hAnsi="Segoe UI" w:cs="Segoe UI"/>
            <w:i/>
            <w:iCs/>
            <w:color w:val="0000FF"/>
            <w:sz w:val="21"/>
            <w:szCs w:val="21"/>
            <w:lang w:eastAsia="sk-SK"/>
          </w:rPr>
          <w:t>§ 29</w:t>
        </w:r>
      </w:hyperlink>
      <w:r w:rsidR="00037039" w:rsidRPr="00037039">
        <w:rPr>
          <w:rFonts w:ascii="Segoe UI" w:eastAsia="Times New Roman" w:hAnsi="Segoe UI" w:cs="Segoe UI"/>
          <w:color w:val="494949"/>
          <w:sz w:val="21"/>
          <w:szCs w:val="21"/>
          <w:lang w:eastAsia="sk-SK"/>
        </w:rPr>
        <w:t>.</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(2) </w:t>
      </w:r>
      <w:r w:rsidR="00037039" w:rsidRPr="00037039">
        <w:rPr>
          <w:rFonts w:ascii="Segoe UI" w:eastAsia="Times New Roman" w:hAnsi="Segoe UI" w:cs="Segoe UI"/>
          <w:color w:val="494949"/>
          <w:sz w:val="21"/>
          <w:szCs w:val="21"/>
          <w:lang w:eastAsia="sk-SK"/>
        </w:rPr>
        <w:t>Príslušný orgán na základe zámeru podľa odseku 1 vykoná posudzovanie vplyvov navrhovanej činnosti alebo jej zmeny vrátane postupu podľa </w:t>
      </w:r>
      <w:hyperlink r:id="rId126" w:anchor="paragraf-23" w:tooltip="Odkaz na predpis alebo ustanovenie" w:history="1">
        <w:r w:rsidR="00037039" w:rsidRPr="00037039">
          <w:rPr>
            <w:rFonts w:ascii="Segoe UI" w:eastAsia="Times New Roman" w:hAnsi="Segoe UI" w:cs="Segoe UI"/>
            <w:i/>
            <w:iCs/>
            <w:color w:val="0000FF"/>
            <w:sz w:val="21"/>
            <w:szCs w:val="21"/>
            <w:lang w:eastAsia="sk-SK"/>
          </w:rPr>
          <w:t>§ 23</w:t>
        </w:r>
      </w:hyperlink>
      <w:r w:rsidR="00037039" w:rsidRPr="00037039">
        <w:rPr>
          <w:rFonts w:ascii="Segoe UI" w:eastAsia="Times New Roman" w:hAnsi="Segoe UI" w:cs="Segoe UI"/>
          <w:color w:val="494949"/>
          <w:sz w:val="21"/>
          <w:szCs w:val="21"/>
          <w:lang w:eastAsia="sk-SK"/>
        </w:rPr>
        <w:t>.</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(3) </w:t>
      </w:r>
      <w:r w:rsidR="00037039" w:rsidRPr="00037039">
        <w:rPr>
          <w:rFonts w:ascii="Segoe UI" w:eastAsia="Times New Roman" w:hAnsi="Segoe UI" w:cs="Segoe UI"/>
          <w:color w:val="494949"/>
          <w:sz w:val="21"/>
          <w:szCs w:val="21"/>
          <w:lang w:eastAsia="sk-SK"/>
        </w:rPr>
        <w:t>Pri vypracovaní zámeru sa na jeho obsah primerane použijú kritériá uvedené v </w:t>
      </w:r>
      <w:hyperlink r:id="rId127" w:anchor="prilohy.priloha-priloha_c_10_k_zakonu_c_24_2006_z_z.oznacenie" w:tooltip="Odkaz na predpis alebo ustanovenie" w:history="1">
        <w:r w:rsidR="00037039" w:rsidRPr="00037039">
          <w:rPr>
            <w:rFonts w:ascii="Segoe UI" w:eastAsia="Times New Roman" w:hAnsi="Segoe UI" w:cs="Segoe UI"/>
            <w:i/>
            <w:iCs/>
            <w:color w:val="0000FF"/>
            <w:sz w:val="21"/>
            <w:szCs w:val="21"/>
            <w:lang w:eastAsia="sk-SK"/>
          </w:rPr>
          <w:t>prílohe č. 10</w:t>
        </w:r>
      </w:hyperlink>
      <w:r w:rsidR="00037039" w:rsidRPr="00037039">
        <w:rPr>
          <w:rFonts w:ascii="Segoe UI" w:eastAsia="Times New Roman" w:hAnsi="Segoe UI" w:cs="Segoe UI"/>
          <w:color w:val="494949"/>
          <w:sz w:val="21"/>
          <w:szCs w:val="21"/>
          <w:lang w:eastAsia="sk-SK"/>
        </w:rPr>
        <w:t>.</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(4) </w:t>
      </w:r>
      <w:r w:rsidR="00037039" w:rsidRPr="00037039">
        <w:rPr>
          <w:rFonts w:ascii="Segoe UI" w:eastAsia="Times New Roman" w:hAnsi="Segoe UI" w:cs="Segoe UI"/>
          <w:color w:val="494949"/>
          <w:sz w:val="21"/>
          <w:szCs w:val="21"/>
          <w:lang w:eastAsia="sk-SK"/>
        </w:rPr>
        <w:t>Podrobnosti o obsahu a štruktúre zámeru obsahuje </w:t>
      </w:r>
      <w:hyperlink r:id="rId128" w:anchor="prilohy.priloha-priloha_c_9_k_zakonu_c_24_2006_z_z.oznacenie" w:tooltip="Odkaz na predpis alebo ustanovenie" w:history="1">
        <w:r w:rsidR="00037039" w:rsidRPr="00037039">
          <w:rPr>
            <w:rFonts w:ascii="Segoe UI" w:eastAsia="Times New Roman" w:hAnsi="Segoe UI" w:cs="Segoe UI"/>
            <w:i/>
            <w:iCs/>
            <w:color w:val="0000FF"/>
            <w:sz w:val="21"/>
            <w:szCs w:val="21"/>
            <w:lang w:eastAsia="sk-SK"/>
          </w:rPr>
          <w:t>príloha č. 9</w:t>
        </w:r>
      </w:hyperlink>
      <w:r w:rsidR="00037039" w:rsidRPr="00037039">
        <w:rPr>
          <w:rFonts w:ascii="Segoe UI" w:eastAsia="Times New Roman" w:hAnsi="Segoe UI" w:cs="Segoe UI"/>
          <w:color w:val="494949"/>
          <w:sz w:val="21"/>
          <w:szCs w:val="21"/>
          <w:lang w:eastAsia="sk-SK"/>
        </w:rPr>
        <w:t>.</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(5) </w:t>
      </w:r>
      <w:r w:rsidR="00037039" w:rsidRPr="00037039">
        <w:rPr>
          <w:rFonts w:ascii="Segoe UI" w:eastAsia="Times New Roman" w:hAnsi="Segoe UI" w:cs="Segoe UI"/>
          <w:color w:val="494949"/>
          <w:sz w:val="21"/>
          <w:szCs w:val="21"/>
          <w:lang w:eastAsia="sk-SK"/>
        </w:rPr>
        <w:t>Zámer, ktorý nemá potrebné náležitosti podľa odsekov 3 a 4, vráti príslušný orgán do siedmich pracovných dní navrhovateľovi na doplnenie a určí rozsah a lehotu jeho doplnenia.</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(6) </w:t>
      </w:r>
      <w:r w:rsidR="00037039" w:rsidRPr="00037039">
        <w:rPr>
          <w:rFonts w:ascii="Segoe UI" w:eastAsia="Times New Roman" w:hAnsi="Segoe UI" w:cs="Segoe UI"/>
          <w:color w:val="494949"/>
          <w:sz w:val="21"/>
          <w:szCs w:val="21"/>
          <w:lang w:eastAsia="sk-SK"/>
        </w:rPr>
        <w:t>Príslušný orgán na základe žiadosti navrhovateľa môže vo výnimočnom prípade upustiť do 30 dní od doručenia žiadosti od požiadavky variantného riešenia navrhovanej činnosti najmä vtedy, ak nie je k dispozícii iná lokalita, alebo ak pre navrhovanú činnosť neexistuje iná technológia. Ak z pripomienok predložených k zámeru podľa </w:t>
      </w:r>
      <w:hyperlink r:id="rId129" w:anchor="paragraf-23.odsek-4" w:tooltip="Odkaz na predpis alebo ustanovenie" w:history="1">
        <w:r w:rsidR="00037039" w:rsidRPr="00037039">
          <w:rPr>
            <w:rFonts w:ascii="Segoe UI" w:eastAsia="Times New Roman" w:hAnsi="Segoe UI" w:cs="Segoe UI"/>
            <w:i/>
            <w:iCs/>
            <w:color w:val="0000FF"/>
            <w:sz w:val="21"/>
            <w:szCs w:val="21"/>
            <w:lang w:eastAsia="sk-SK"/>
          </w:rPr>
          <w:t>§ 23 ods. 4</w:t>
        </w:r>
      </w:hyperlink>
      <w:r w:rsidR="00037039" w:rsidRPr="00037039">
        <w:rPr>
          <w:rFonts w:ascii="Segoe UI" w:eastAsia="Times New Roman" w:hAnsi="Segoe UI" w:cs="Segoe UI"/>
          <w:color w:val="494949"/>
          <w:sz w:val="21"/>
          <w:szCs w:val="21"/>
          <w:lang w:eastAsia="sk-SK"/>
        </w:rPr>
        <w:t> vyplynie potreba posudzovania ďalšieho reálneho variantu navrhovanej činnosti, príslušný orgán uplatní požiadavku na dopracovanie ďalšieho variantu v konaní podľa tohto zákona.</w:t>
      </w:r>
    </w:p>
    <w:p w:rsidR="00037039" w:rsidRPr="00037039" w:rsidRDefault="00037039" w:rsidP="0095424F">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23</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(1) </w:t>
      </w:r>
      <w:r w:rsidR="00037039" w:rsidRPr="00037039">
        <w:rPr>
          <w:rFonts w:ascii="Segoe UI" w:eastAsia="Times New Roman" w:hAnsi="Segoe UI" w:cs="Segoe UI"/>
          <w:color w:val="494949"/>
          <w:sz w:val="21"/>
          <w:szCs w:val="21"/>
          <w:lang w:eastAsia="sk-SK"/>
        </w:rPr>
        <w:t>Príslušný orgán do siedmich pracovných dní od doručenia zámeru podľa </w:t>
      </w:r>
      <w:hyperlink r:id="rId130" w:anchor="paragraf-22" w:tooltip="Odkaz na predpis alebo ustanovenie" w:history="1">
        <w:r w:rsidR="00037039" w:rsidRPr="00037039">
          <w:rPr>
            <w:rFonts w:ascii="Segoe UI" w:eastAsia="Times New Roman" w:hAnsi="Segoe UI" w:cs="Segoe UI"/>
            <w:i/>
            <w:iCs/>
            <w:color w:val="0000FF"/>
            <w:sz w:val="21"/>
            <w:szCs w:val="21"/>
            <w:lang w:eastAsia="sk-SK"/>
          </w:rPr>
          <w:t>§ 22</w:t>
        </w:r>
      </w:hyperlink>
      <w:r w:rsidR="00037039" w:rsidRPr="00037039">
        <w:rPr>
          <w:rFonts w:ascii="Segoe UI" w:eastAsia="Times New Roman" w:hAnsi="Segoe UI" w:cs="Segoe UI"/>
          <w:color w:val="494949"/>
          <w:sz w:val="21"/>
          <w:szCs w:val="21"/>
          <w:lang w:eastAsia="sk-SK"/>
        </w:rPr>
        <w:t xml:space="preserve"> zašle zámer povoľujúcemu orgánu, rezortnému orgánu, dotknutému orgánu a dotknutej obci. Príslušný orgán zverejní bezodkladne prostredníctvom webového sídla ministerstva zámer a oznámenie o predložení zámeru, ktoré obsahuje základné údaje o navrhovanej činnosti a základné údaje o </w:t>
      </w:r>
      <w:r w:rsidR="00037039" w:rsidRPr="00037039">
        <w:rPr>
          <w:rFonts w:ascii="Segoe UI" w:eastAsia="Times New Roman" w:hAnsi="Segoe UI" w:cs="Segoe UI"/>
          <w:color w:val="494949"/>
          <w:sz w:val="21"/>
          <w:szCs w:val="21"/>
          <w:lang w:eastAsia="sk-SK"/>
        </w:rPr>
        <w:lastRenderedPageBreak/>
        <w:t>navrhovateľovi. Základnými údajmi o navrhovanej činnosti sú názov, miesto realizácie, predmet činnosti a základnými údajmi o navrhovateľovi sú názov, adresa alebo sídlo navrhovateľa.</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(2) </w:t>
      </w:r>
      <w:r w:rsidR="00037039" w:rsidRPr="00037039">
        <w:rPr>
          <w:rFonts w:ascii="Segoe UI" w:eastAsia="Times New Roman" w:hAnsi="Segoe UI" w:cs="Segoe UI"/>
          <w:color w:val="494949"/>
          <w:sz w:val="21"/>
          <w:szCs w:val="21"/>
          <w:lang w:eastAsia="sk-SK"/>
        </w:rPr>
        <w:t>Príslušný orgán môže určiť, že z dôvodu veľkého počtu dotknutých obcí bude zámer na nahliadnutie len v ním vybraných obciach, svoje rozhodnutie oznámi aj ostatným dotknutým obciam v lehote podľa odseku 1.</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(3) </w:t>
      </w:r>
      <w:r w:rsidR="00037039" w:rsidRPr="00037039">
        <w:rPr>
          <w:rFonts w:ascii="Segoe UI" w:eastAsia="Times New Roman" w:hAnsi="Segoe UI" w:cs="Segoe UI"/>
          <w:color w:val="494949"/>
          <w:sz w:val="21"/>
          <w:szCs w:val="21"/>
          <w:lang w:eastAsia="sk-SK"/>
        </w:rPr>
        <w:t>Dotknutá obec do troch pracovných dní od doručenia zámeru alebo oznámenia podľa odseku 2 informuje o ňom verejnosť na úradnej tabuli obce a zároveň oznámi, kde a kedy možno do zámeru nahliadnuť, v akej lehote môže verejnosť podávať pripomienky a miesto, kde sa môžu pripomienky podávať. Zámer musí byť verejnosti sprístupnený najmenej po dobu 21 dní od zverejnenia informácie o jeho doručení.</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(4) </w:t>
      </w:r>
      <w:r w:rsidR="00037039" w:rsidRPr="00037039">
        <w:rPr>
          <w:rFonts w:ascii="Segoe UI" w:eastAsia="Times New Roman" w:hAnsi="Segoe UI" w:cs="Segoe UI"/>
          <w:color w:val="494949"/>
          <w:sz w:val="21"/>
          <w:szCs w:val="21"/>
          <w:lang w:eastAsia="sk-SK"/>
        </w:rPr>
        <w:t>Rezortný orgán, povoľujúci orgán, dotknutý orgán a dotknutá obec doručia písomné stanoviská</w:t>
      </w:r>
      <w:hyperlink r:id="rId131" w:anchor="poznamky.poznamka-23" w:tooltip="Odkaz na predpis alebo ustanovenie" w:history="1">
        <w:r w:rsidR="00037039" w:rsidRPr="00037039">
          <w:rPr>
            <w:rFonts w:ascii="Segoe UI" w:eastAsia="Times New Roman" w:hAnsi="Segoe UI" w:cs="Segoe UI"/>
            <w:i/>
            <w:iCs/>
            <w:color w:val="0000FF"/>
            <w:sz w:val="16"/>
            <w:szCs w:val="16"/>
            <w:vertAlign w:val="superscript"/>
            <w:lang w:eastAsia="sk-SK"/>
          </w:rPr>
          <w:t>23</w:t>
        </w:r>
        <w:r w:rsidR="00037039" w:rsidRPr="00037039">
          <w:rPr>
            <w:rFonts w:ascii="Segoe UI" w:eastAsia="Times New Roman" w:hAnsi="Segoe UI" w:cs="Segoe UI"/>
            <w:i/>
            <w:iCs/>
            <w:color w:val="0000FF"/>
            <w:sz w:val="21"/>
            <w:szCs w:val="21"/>
            <w:lang w:eastAsia="sk-SK"/>
          </w:rPr>
          <w:t>)</w:t>
        </w:r>
      </w:hyperlink>
      <w:r w:rsidR="00037039" w:rsidRPr="00037039">
        <w:rPr>
          <w:rFonts w:ascii="Segoe UI" w:eastAsia="Times New Roman" w:hAnsi="Segoe UI" w:cs="Segoe UI"/>
          <w:color w:val="494949"/>
          <w:sz w:val="21"/>
          <w:szCs w:val="21"/>
          <w:lang w:eastAsia="sk-SK"/>
        </w:rPr>
        <w:t> k zámeru príslušnému orgánu do 21 dní od jeho doručenia; ak sa nedoručí písomné stanovisko v uvedenej lehote, stanovisko sa považuje za súhlasné. Verejnosť môže doručiť svoje písomné stanovisko k zámeru príslušnému orgánu do 21 dní od zverejnenia zámeru na webovom sídle ministerstva alebo od zverejnenia oznámenia podľa odseku 3; písomné stanovisko sa považuje za doručené, aj keď je doručené v stanovenej lehote prostredníctvom dotknutej obce.</w:t>
      </w:r>
    </w:p>
    <w:p w:rsidR="0095424F" w:rsidRDefault="0095424F" w:rsidP="0095424F">
      <w:pPr>
        <w:shd w:val="clear" w:color="auto" w:fill="FFFFFF"/>
        <w:spacing w:after="0" w:line="240" w:lineRule="auto"/>
        <w:jc w:val="center"/>
        <w:rPr>
          <w:rFonts w:ascii="Segoe UI" w:eastAsia="Times New Roman" w:hAnsi="Segoe UI" w:cs="Segoe UI"/>
          <w:b/>
          <w:bCs/>
          <w:color w:val="494949"/>
          <w:sz w:val="24"/>
          <w:szCs w:val="24"/>
          <w:lang w:eastAsia="sk-SK"/>
        </w:rPr>
      </w:pPr>
    </w:p>
    <w:p w:rsidR="00037039" w:rsidRPr="00037039" w:rsidRDefault="00037039" w:rsidP="0095424F">
      <w:pPr>
        <w:shd w:val="clear" w:color="auto" w:fill="FFFFFF"/>
        <w:spacing w:after="0" w:line="240" w:lineRule="auto"/>
        <w:jc w:val="center"/>
        <w:rPr>
          <w:rFonts w:ascii="Segoe UI" w:eastAsia="Times New Roman" w:hAnsi="Segoe UI" w:cs="Segoe UI"/>
          <w:b/>
          <w:bCs/>
          <w:color w:val="494949"/>
          <w:sz w:val="24"/>
          <w:szCs w:val="24"/>
          <w:lang w:eastAsia="sk-SK"/>
        </w:rPr>
      </w:pPr>
      <w:r w:rsidRPr="00037039">
        <w:rPr>
          <w:rFonts w:ascii="Segoe UI" w:eastAsia="Times New Roman" w:hAnsi="Segoe UI" w:cs="Segoe UI"/>
          <w:b/>
          <w:bCs/>
          <w:color w:val="494949"/>
          <w:sz w:val="24"/>
          <w:szCs w:val="24"/>
          <w:lang w:eastAsia="sk-SK"/>
        </w:rPr>
        <w:t>Účasť verejnosti a dotknutej verejnosti v konaní</w:t>
      </w:r>
    </w:p>
    <w:p w:rsidR="00037039" w:rsidRPr="00037039" w:rsidRDefault="00037039" w:rsidP="0095424F">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24</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(1) </w:t>
      </w:r>
      <w:r w:rsidR="00037039" w:rsidRPr="00037039">
        <w:rPr>
          <w:rFonts w:ascii="Segoe UI" w:eastAsia="Times New Roman" w:hAnsi="Segoe UI" w:cs="Segoe UI"/>
          <w:color w:val="494949"/>
          <w:sz w:val="21"/>
          <w:szCs w:val="21"/>
          <w:lang w:eastAsia="sk-SK"/>
        </w:rPr>
        <w:t>Príslušný orgán informuje bezodkladne verejnosť na svojom webovom sídle, prípadne aj na svojej úradnej tabuli o</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a) </w:t>
      </w:r>
      <w:r w:rsidR="00037039" w:rsidRPr="00037039">
        <w:rPr>
          <w:rFonts w:ascii="Segoe UI" w:eastAsia="Times New Roman" w:hAnsi="Segoe UI" w:cs="Segoe UI"/>
          <w:color w:val="494949"/>
          <w:sz w:val="21"/>
          <w:szCs w:val="21"/>
          <w:lang w:eastAsia="sk-SK"/>
        </w:rPr>
        <w:t>tom, že navrhovaná činnosť alebo jej zmena podlieha zisťovaciemu konaniu, posudzovaniu vplyvov, konaniu podľa </w:t>
      </w:r>
      <w:hyperlink r:id="rId132" w:anchor="paragraf-19" w:tooltip="Odkaz na predpis alebo ustanovenie" w:history="1">
        <w:r w:rsidR="00037039" w:rsidRPr="00037039">
          <w:rPr>
            <w:rFonts w:ascii="Segoe UI" w:eastAsia="Times New Roman" w:hAnsi="Segoe UI" w:cs="Segoe UI"/>
            <w:i/>
            <w:iCs/>
            <w:color w:val="0000FF"/>
            <w:sz w:val="21"/>
            <w:szCs w:val="21"/>
            <w:lang w:eastAsia="sk-SK"/>
          </w:rPr>
          <w:t>§ 19</w:t>
        </w:r>
      </w:hyperlink>
      <w:r w:rsidR="00037039" w:rsidRPr="00037039">
        <w:rPr>
          <w:rFonts w:ascii="Segoe UI" w:eastAsia="Times New Roman" w:hAnsi="Segoe UI" w:cs="Segoe UI"/>
          <w:color w:val="494949"/>
          <w:sz w:val="21"/>
          <w:szCs w:val="21"/>
          <w:lang w:eastAsia="sk-SK"/>
        </w:rPr>
        <w:t> a o skutočnosti, že navrhovaná činnosť alebo jej zmena podlieha posudzovaniu vplyvov presahujúcich štátne hranice, ak ide o tento prípad,</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b) </w:t>
      </w:r>
      <w:r w:rsidR="00037039" w:rsidRPr="00037039">
        <w:rPr>
          <w:rFonts w:ascii="Segoe UI" w:eastAsia="Times New Roman" w:hAnsi="Segoe UI" w:cs="Segoe UI"/>
          <w:color w:val="494949"/>
          <w:sz w:val="21"/>
          <w:szCs w:val="21"/>
          <w:lang w:eastAsia="sk-SK"/>
        </w:rPr>
        <w:t>svojej právomoci na vydanie rozhodnutia k navrhovanej činnosti alebo jej zmene v zisťovacom konaní alebo v posudzovaní jej vplyvov a o povoľujúcom orgáne,</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c) </w:t>
      </w:r>
      <w:r w:rsidR="00037039" w:rsidRPr="00037039">
        <w:rPr>
          <w:rFonts w:ascii="Segoe UI" w:eastAsia="Times New Roman" w:hAnsi="Segoe UI" w:cs="Segoe UI"/>
          <w:color w:val="494949"/>
          <w:sz w:val="21"/>
          <w:szCs w:val="21"/>
          <w:lang w:eastAsia="sk-SK"/>
        </w:rPr>
        <w:t>tom, že od povoľujúceho orgánu a príslušného orgánu možno získať informácie o navrhovanej činnosti alebo jej zmene, ktorá je predmetom konania,</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d) </w:t>
      </w:r>
      <w:r w:rsidR="00037039" w:rsidRPr="00037039">
        <w:rPr>
          <w:rFonts w:ascii="Segoe UI" w:eastAsia="Times New Roman" w:hAnsi="Segoe UI" w:cs="Segoe UI"/>
          <w:color w:val="494949"/>
          <w:sz w:val="21"/>
          <w:szCs w:val="21"/>
          <w:lang w:eastAsia="sk-SK"/>
        </w:rPr>
        <w:t>povoleniach potrebných na realizáciu navrhovanej činnosti alebo jej zmeny,</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e) </w:t>
      </w:r>
      <w:r w:rsidR="00037039" w:rsidRPr="00037039">
        <w:rPr>
          <w:rFonts w:ascii="Segoe UI" w:eastAsia="Times New Roman" w:hAnsi="Segoe UI" w:cs="Segoe UI"/>
          <w:color w:val="494949"/>
          <w:sz w:val="21"/>
          <w:szCs w:val="21"/>
          <w:lang w:eastAsia="sk-SK"/>
        </w:rPr>
        <w:t>odbornom stanovisku podľa </w:t>
      </w:r>
      <w:hyperlink r:id="rId133" w:anchor="paragraf-18.odsek-1.pismeno-g" w:tooltip="Odkaz na predpis alebo ustanovenie" w:history="1">
        <w:r w:rsidR="00037039" w:rsidRPr="00037039">
          <w:rPr>
            <w:rFonts w:ascii="Segoe UI" w:eastAsia="Times New Roman" w:hAnsi="Segoe UI" w:cs="Segoe UI"/>
            <w:i/>
            <w:iCs/>
            <w:color w:val="0000FF"/>
            <w:sz w:val="21"/>
            <w:szCs w:val="21"/>
            <w:lang w:eastAsia="sk-SK"/>
          </w:rPr>
          <w:t>§ 18 ods. 1 písm. g)</w:t>
        </w:r>
      </w:hyperlink>
      <w:r w:rsidR="00037039" w:rsidRPr="00037039">
        <w:rPr>
          <w:rFonts w:ascii="Segoe UI" w:eastAsia="Times New Roman" w:hAnsi="Segoe UI" w:cs="Segoe UI"/>
          <w:color w:val="494949"/>
          <w:sz w:val="21"/>
          <w:szCs w:val="21"/>
          <w:lang w:eastAsia="sk-SK"/>
        </w:rPr>
        <w:t>, zámere podľa </w:t>
      </w:r>
      <w:hyperlink r:id="rId134" w:anchor="paragraf-22" w:tooltip="Odkaz na predpis alebo ustanovenie" w:history="1">
        <w:r w:rsidR="00037039" w:rsidRPr="00037039">
          <w:rPr>
            <w:rFonts w:ascii="Segoe UI" w:eastAsia="Times New Roman" w:hAnsi="Segoe UI" w:cs="Segoe UI"/>
            <w:i/>
            <w:iCs/>
            <w:color w:val="0000FF"/>
            <w:sz w:val="21"/>
            <w:szCs w:val="21"/>
            <w:lang w:eastAsia="sk-SK"/>
          </w:rPr>
          <w:t>§ 22 a 23</w:t>
        </w:r>
      </w:hyperlink>
      <w:r w:rsidR="00037039" w:rsidRPr="00037039">
        <w:rPr>
          <w:rFonts w:ascii="Segoe UI" w:eastAsia="Times New Roman" w:hAnsi="Segoe UI" w:cs="Segoe UI"/>
          <w:color w:val="494949"/>
          <w:sz w:val="21"/>
          <w:szCs w:val="21"/>
          <w:lang w:eastAsia="sk-SK"/>
        </w:rPr>
        <w:t>, rozsahu hodnotenia podľa </w:t>
      </w:r>
      <w:hyperlink r:id="rId135" w:anchor="paragraf-30" w:tooltip="Odkaz na predpis alebo ustanovenie" w:history="1">
        <w:r w:rsidR="00037039" w:rsidRPr="00037039">
          <w:rPr>
            <w:rFonts w:ascii="Segoe UI" w:eastAsia="Times New Roman" w:hAnsi="Segoe UI" w:cs="Segoe UI"/>
            <w:i/>
            <w:iCs/>
            <w:color w:val="0000FF"/>
            <w:sz w:val="21"/>
            <w:szCs w:val="21"/>
            <w:lang w:eastAsia="sk-SK"/>
          </w:rPr>
          <w:t>§ 30</w:t>
        </w:r>
      </w:hyperlink>
      <w:r w:rsidR="00037039" w:rsidRPr="00037039">
        <w:rPr>
          <w:rFonts w:ascii="Segoe UI" w:eastAsia="Times New Roman" w:hAnsi="Segoe UI" w:cs="Segoe UI"/>
          <w:color w:val="494949"/>
          <w:sz w:val="21"/>
          <w:szCs w:val="21"/>
          <w:lang w:eastAsia="sk-SK"/>
        </w:rPr>
        <w:t> a správe o hodnotení činnosti podľa </w:t>
      </w:r>
      <w:hyperlink r:id="rId136" w:anchor="paragraf-31" w:tooltip="Odkaz na predpis alebo ustanovenie" w:history="1">
        <w:r w:rsidR="00037039" w:rsidRPr="00037039">
          <w:rPr>
            <w:rFonts w:ascii="Segoe UI" w:eastAsia="Times New Roman" w:hAnsi="Segoe UI" w:cs="Segoe UI"/>
            <w:i/>
            <w:iCs/>
            <w:color w:val="0000FF"/>
            <w:sz w:val="21"/>
            <w:szCs w:val="21"/>
            <w:lang w:eastAsia="sk-SK"/>
          </w:rPr>
          <w:t>§ 31</w:t>
        </w:r>
      </w:hyperlink>
      <w:r w:rsidR="00037039" w:rsidRPr="00037039">
        <w:rPr>
          <w:rFonts w:ascii="Segoe UI" w:eastAsia="Times New Roman" w:hAnsi="Segoe UI" w:cs="Segoe UI"/>
          <w:color w:val="494949"/>
          <w:sz w:val="21"/>
          <w:szCs w:val="21"/>
          <w:lang w:eastAsia="sk-SK"/>
        </w:rPr>
        <w:t>,</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f) </w:t>
      </w:r>
      <w:r w:rsidR="00037039" w:rsidRPr="00037039">
        <w:rPr>
          <w:rFonts w:ascii="Segoe UI" w:eastAsia="Times New Roman" w:hAnsi="Segoe UI" w:cs="Segoe UI"/>
          <w:color w:val="494949"/>
          <w:sz w:val="21"/>
          <w:szCs w:val="21"/>
          <w:lang w:eastAsia="sk-SK"/>
        </w:rPr>
        <w:t>čase, mieste a spôsobe, ktorým sa relevantné informácie sprístupnia verejnosti vrátane informácie o konaní verejného prerokovania,</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g) </w:t>
      </w:r>
      <w:r w:rsidR="00037039" w:rsidRPr="00037039">
        <w:rPr>
          <w:rFonts w:ascii="Segoe UI" w:eastAsia="Times New Roman" w:hAnsi="Segoe UI" w:cs="Segoe UI"/>
          <w:color w:val="494949"/>
          <w:sz w:val="21"/>
          <w:szCs w:val="21"/>
          <w:lang w:eastAsia="sk-SK"/>
        </w:rPr>
        <w:t>podrobnostiach zabezpečenia účasti verejnosti v konaní vrátane informácií o povoľujúcom orgáne, ktorému možno zasielať pripomienky alebo otázky, a o podrobnostiach o lehote na zaslanie pripomienok alebo otázok,</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h) </w:t>
      </w:r>
      <w:r w:rsidR="00037039" w:rsidRPr="00037039">
        <w:rPr>
          <w:rFonts w:ascii="Segoe UI" w:eastAsia="Times New Roman" w:hAnsi="Segoe UI" w:cs="Segoe UI"/>
          <w:color w:val="494949"/>
          <w:sz w:val="21"/>
          <w:szCs w:val="21"/>
          <w:lang w:eastAsia="sk-SK"/>
        </w:rPr>
        <w:t>praktických informáciách o prístupe k správnemu konaniu a súdnemu konaniu podľa tohto zákona, najmä o prístupe verejnosti k opravným prostriedkom pred správnym orgánom a pred súdom a určenie štádia konania, v ktorom možno napadnúť rozhodnutia, skutky alebo nečinnosť,</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i) </w:t>
      </w:r>
      <w:r w:rsidR="00037039" w:rsidRPr="00037039">
        <w:rPr>
          <w:rFonts w:ascii="Segoe UI" w:eastAsia="Times New Roman" w:hAnsi="Segoe UI" w:cs="Segoe UI"/>
          <w:color w:val="494949"/>
          <w:sz w:val="21"/>
          <w:szCs w:val="21"/>
          <w:lang w:eastAsia="sk-SK"/>
        </w:rPr>
        <w:t>iných informáciách dôležitých na vydanie záverečného stanoviska alebo povolenia.</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(2) </w:t>
      </w:r>
      <w:r w:rsidR="00037039" w:rsidRPr="00037039">
        <w:rPr>
          <w:rFonts w:ascii="Segoe UI" w:eastAsia="Times New Roman" w:hAnsi="Segoe UI" w:cs="Segoe UI"/>
          <w:color w:val="494949"/>
          <w:sz w:val="21"/>
          <w:szCs w:val="21"/>
          <w:lang w:eastAsia="sk-SK"/>
        </w:rPr>
        <w:t>Dotknutá verejnosť má postavenie účastníka v konaniach uvedených v tretej časti a následne postavenie účastníka v povoľovacom konaní k navrhovanej činnosti alebo jej zmene, ak uplatní postup podľa odseku 3 alebo odseku 4, ak jej účasť v konaní už nevyplýva z osobitného predpisu.</w:t>
      </w:r>
      <w:hyperlink r:id="rId137" w:anchor="poznamky.poznamka-24" w:tooltip="Odkaz na predpis alebo ustanovenie" w:history="1">
        <w:r w:rsidR="00037039" w:rsidRPr="00037039">
          <w:rPr>
            <w:rFonts w:ascii="Segoe UI" w:eastAsia="Times New Roman" w:hAnsi="Segoe UI" w:cs="Segoe UI"/>
            <w:i/>
            <w:iCs/>
            <w:color w:val="0000FF"/>
            <w:sz w:val="16"/>
            <w:szCs w:val="16"/>
            <w:vertAlign w:val="superscript"/>
            <w:lang w:eastAsia="sk-SK"/>
          </w:rPr>
          <w:t>24</w:t>
        </w:r>
        <w:r w:rsidR="00037039" w:rsidRPr="00037039">
          <w:rPr>
            <w:rFonts w:ascii="Segoe UI" w:eastAsia="Times New Roman" w:hAnsi="Segoe UI" w:cs="Segoe UI"/>
            <w:i/>
            <w:iCs/>
            <w:color w:val="0000FF"/>
            <w:sz w:val="21"/>
            <w:szCs w:val="21"/>
            <w:lang w:eastAsia="sk-SK"/>
          </w:rPr>
          <w:t>)</w:t>
        </w:r>
      </w:hyperlink>
      <w:r w:rsidR="00037039" w:rsidRPr="00037039">
        <w:rPr>
          <w:rFonts w:ascii="Segoe UI" w:eastAsia="Times New Roman" w:hAnsi="Segoe UI" w:cs="Segoe UI"/>
          <w:color w:val="494949"/>
          <w:sz w:val="21"/>
          <w:szCs w:val="21"/>
          <w:lang w:eastAsia="sk-SK"/>
        </w:rPr>
        <w:t> Právo dotknutej verejnosti na priaznivé životné prostredie, ktorá prejavila záujem na navrhovanej činnosti alebo jej zmene postupom podľa odseku 3 alebo odseku 4, môže byť povolením navrhovanej činnosti alebo jej zmeny alebo následnou realizáciou navrhovanej činnosti alebo jej zmeny priamo dotknuté.</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(3) </w:t>
      </w:r>
      <w:r w:rsidR="00037039" w:rsidRPr="00037039">
        <w:rPr>
          <w:rFonts w:ascii="Segoe UI" w:eastAsia="Times New Roman" w:hAnsi="Segoe UI" w:cs="Segoe UI"/>
          <w:color w:val="494949"/>
          <w:sz w:val="21"/>
          <w:szCs w:val="21"/>
          <w:lang w:eastAsia="sk-SK"/>
        </w:rPr>
        <w:t>Verejnosť prejaví záujem na navrhovanej činnosti alebo jej zmene a na konaní o jej povolení podaním</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lastRenderedPageBreak/>
        <w:t xml:space="preserve">a) </w:t>
      </w:r>
      <w:r w:rsidR="00037039" w:rsidRPr="00037039">
        <w:rPr>
          <w:rFonts w:ascii="Segoe UI" w:eastAsia="Times New Roman" w:hAnsi="Segoe UI" w:cs="Segoe UI"/>
          <w:color w:val="494949"/>
          <w:sz w:val="21"/>
          <w:szCs w:val="21"/>
          <w:lang w:eastAsia="sk-SK"/>
        </w:rPr>
        <w:t>odôvodneného písomného stanoviska k zámeru podľa </w:t>
      </w:r>
      <w:hyperlink r:id="rId138" w:anchor="paragraf-23.odsek-4" w:tooltip="Odkaz na predpis alebo ustanovenie" w:history="1">
        <w:r w:rsidR="00037039" w:rsidRPr="00037039">
          <w:rPr>
            <w:rFonts w:ascii="Segoe UI" w:eastAsia="Times New Roman" w:hAnsi="Segoe UI" w:cs="Segoe UI"/>
            <w:i/>
            <w:iCs/>
            <w:color w:val="0000FF"/>
            <w:sz w:val="21"/>
            <w:szCs w:val="21"/>
            <w:lang w:eastAsia="sk-SK"/>
          </w:rPr>
          <w:t>§ 23 ods. 4</w:t>
        </w:r>
      </w:hyperlink>
      <w:r w:rsidR="00037039" w:rsidRPr="00037039">
        <w:rPr>
          <w:rFonts w:ascii="Segoe UI" w:eastAsia="Times New Roman" w:hAnsi="Segoe UI" w:cs="Segoe UI"/>
          <w:color w:val="494949"/>
          <w:sz w:val="21"/>
          <w:szCs w:val="21"/>
          <w:lang w:eastAsia="sk-SK"/>
        </w:rPr>
        <w:t>,</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b) </w:t>
      </w:r>
      <w:r w:rsidR="00037039" w:rsidRPr="00037039">
        <w:rPr>
          <w:rFonts w:ascii="Segoe UI" w:eastAsia="Times New Roman" w:hAnsi="Segoe UI" w:cs="Segoe UI"/>
          <w:color w:val="494949"/>
          <w:sz w:val="21"/>
          <w:szCs w:val="21"/>
          <w:lang w:eastAsia="sk-SK"/>
        </w:rPr>
        <w:t>odôvodnených pripomienok k rozsahu hodnotenia navrhovanej činnosti alebo jej zmeny podľa </w:t>
      </w:r>
      <w:hyperlink r:id="rId139" w:anchor="paragraf-30.odsek-8" w:tooltip="Odkaz na predpis alebo ustanovenie" w:history="1">
        <w:r w:rsidR="00037039" w:rsidRPr="00037039">
          <w:rPr>
            <w:rFonts w:ascii="Segoe UI" w:eastAsia="Times New Roman" w:hAnsi="Segoe UI" w:cs="Segoe UI"/>
            <w:i/>
            <w:iCs/>
            <w:color w:val="0000FF"/>
            <w:sz w:val="21"/>
            <w:szCs w:val="21"/>
            <w:lang w:eastAsia="sk-SK"/>
          </w:rPr>
          <w:t>§ 30 ods. 8</w:t>
        </w:r>
      </w:hyperlink>
      <w:r w:rsidR="00037039" w:rsidRPr="00037039">
        <w:rPr>
          <w:rFonts w:ascii="Segoe UI" w:eastAsia="Times New Roman" w:hAnsi="Segoe UI" w:cs="Segoe UI"/>
          <w:color w:val="494949"/>
          <w:sz w:val="21"/>
          <w:szCs w:val="21"/>
          <w:lang w:eastAsia="sk-SK"/>
        </w:rPr>
        <w:t>,</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c) </w:t>
      </w:r>
      <w:r w:rsidR="00037039" w:rsidRPr="00037039">
        <w:rPr>
          <w:rFonts w:ascii="Segoe UI" w:eastAsia="Times New Roman" w:hAnsi="Segoe UI" w:cs="Segoe UI"/>
          <w:color w:val="494949"/>
          <w:sz w:val="21"/>
          <w:szCs w:val="21"/>
          <w:lang w:eastAsia="sk-SK"/>
        </w:rPr>
        <w:t>odôvodneného písomného stanoviska k správe o hodnotení činnosti podľa </w:t>
      </w:r>
      <w:hyperlink r:id="rId140" w:anchor="paragraf-35.odsek-2" w:tooltip="Odkaz na predpis alebo ustanovenie" w:history="1">
        <w:r w:rsidR="00037039" w:rsidRPr="00037039">
          <w:rPr>
            <w:rFonts w:ascii="Segoe UI" w:eastAsia="Times New Roman" w:hAnsi="Segoe UI" w:cs="Segoe UI"/>
            <w:i/>
            <w:iCs/>
            <w:color w:val="0000FF"/>
            <w:sz w:val="21"/>
            <w:szCs w:val="21"/>
            <w:lang w:eastAsia="sk-SK"/>
          </w:rPr>
          <w:t>§ 35 ods. 2</w:t>
        </w:r>
      </w:hyperlink>
      <w:r w:rsidR="00037039" w:rsidRPr="00037039">
        <w:rPr>
          <w:rFonts w:ascii="Segoe UI" w:eastAsia="Times New Roman" w:hAnsi="Segoe UI" w:cs="Segoe UI"/>
          <w:color w:val="494949"/>
          <w:sz w:val="21"/>
          <w:szCs w:val="21"/>
          <w:lang w:eastAsia="sk-SK"/>
        </w:rPr>
        <w:t>,</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d) </w:t>
      </w:r>
      <w:r w:rsidR="00037039" w:rsidRPr="00037039">
        <w:rPr>
          <w:rFonts w:ascii="Segoe UI" w:eastAsia="Times New Roman" w:hAnsi="Segoe UI" w:cs="Segoe UI"/>
          <w:color w:val="494949"/>
          <w:sz w:val="21"/>
          <w:szCs w:val="21"/>
          <w:lang w:eastAsia="sk-SK"/>
        </w:rPr>
        <w:t>odôvodneného písomného stanoviska k oznámeniu o zmene podľa </w:t>
      </w:r>
      <w:hyperlink r:id="rId141" w:anchor="paragraf-29.odsek-9" w:tooltip="Odkaz na predpis alebo ustanovenie" w:history="1">
        <w:r w:rsidR="00037039" w:rsidRPr="00037039">
          <w:rPr>
            <w:rFonts w:ascii="Segoe UI" w:eastAsia="Times New Roman" w:hAnsi="Segoe UI" w:cs="Segoe UI"/>
            <w:i/>
            <w:iCs/>
            <w:color w:val="0000FF"/>
            <w:sz w:val="21"/>
            <w:szCs w:val="21"/>
            <w:lang w:eastAsia="sk-SK"/>
          </w:rPr>
          <w:t>§ 29 ods. 9</w:t>
        </w:r>
      </w:hyperlink>
      <w:r w:rsidR="00037039" w:rsidRPr="00037039">
        <w:rPr>
          <w:rFonts w:ascii="Segoe UI" w:eastAsia="Times New Roman" w:hAnsi="Segoe UI" w:cs="Segoe UI"/>
          <w:color w:val="494949"/>
          <w:sz w:val="21"/>
          <w:szCs w:val="21"/>
          <w:lang w:eastAsia="sk-SK"/>
        </w:rPr>
        <w:t>.</w:t>
      </w:r>
    </w:p>
    <w:p w:rsidR="00037039" w:rsidRPr="0095424F" w:rsidRDefault="00037039" w:rsidP="00037039">
      <w:pPr>
        <w:shd w:val="clear" w:color="auto" w:fill="FFFFFF"/>
        <w:spacing w:after="0" w:line="240" w:lineRule="auto"/>
        <w:jc w:val="both"/>
        <w:rPr>
          <w:rFonts w:ascii="Segoe UI" w:eastAsia="Times New Roman" w:hAnsi="Segoe UI" w:cs="Segoe UI"/>
          <w:color w:val="000000"/>
          <w:sz w:val="21"/>
          <w:szCs w:val="21"/>
          <w:lang w:eastAsia="sk-SK"/>
        </w:rPr>
      </w:pPr>
      <w:r w:rsidRPr="00037039">
        <w:rPr>
          <w:rFonts w:ascii="Segoe UI" w:eastAsia="Times New Roman" w:hAnsi="Segoe UI" w:cs="Segoe UI"/>
          <w:color w:val="000000"/>
          <w:sz w:val="21"/>
          <w:szCs w:val="21"/>
          <w:lang w:eastAsia="sk-SK"/>
        </w:rPr>
        <w:t>(4)</w:t>
      </w:r>
      <w:r w:rsidR="0095424F">
        <w:rPr>
          <w:rFonts w:ascii="Segoe UI" w:eastAsia="Times New Roman" w:hAnsi="Segoe UI" w:cs="Segoe UI"/>
          <w:color w:val="000000"/>
          <w:sz w:val="21"/>
          <w:szCs w:val="21"/>
          <w:lang w:eastAsia="sk-SK"/>
        </w:rPr>
        <w:t xml:space="preserve"> </w:t>
      </w:r>
      <w:r w:rsidRPr="00037039">
        <w:rPr>
          <w:rFonts w:ascii="Segoe UI" w:eastAsia="Times New Roman" w:hAnsi="Segoe UI" w:cs="Segoe UI"/>
          <w:color w:val="494949"/>
          <w:sz w:val="21"/>
          <w:szCs w:val="21"/>
          <w:lang w:eastAsia="sk-SK"/>
        </w:rPr>
        <w:t>Verejnosť má právo podať odvolanie proti rozhodnutiu o tom, či sa navrhovaná činnosť alebo jej zmena má posudzovať podľa tohto zákona (ďalej len "rozhodnutie vydané v zisťovacom konaní"), alebo proti záverečnému stanovisku aj vtedy, ak nebola účastníkom zisťovacieho konania alebo konania o vydaní záverečného stanoviska alebo jeho zmeny. Za deň doručenia rozhodnutia sa pri podaní takého odvolania považuje pätnásty deň zverejnenia rozhodnutia vydaného v zisťovacom konaní podľa </w:t>
      </w:r>
      <w:hyperlink r:id="rId142" w:anchor="paragraf-29.odsek-15" w:tooltip="Odkaz na predpis alebo ustanovenie" w:history="1">
        <w:r w:rsidRPr="00037039">
          <w:rPr>
            <w:rFonts w:ascii="Segoe UI" w:eastAsia="Times New Roman" w:hAnsi="Segoe UI" w:cs="Segoe UI"/>
            <w:i/>
            <w:iCs/>
            <w:color w:val="0000FF"/>
            <w:sz w:val="21"/>
            <w:szCs w:val="21"/>
            <w:lang w:eastAsia="sk-SK"/>
          </w:rPr>
          <w:t>§ 29 ods. 15</w:t>
        </w:r>
      </w:hyperlink>
      <w:r w:rsidRPr="00037039">
        <w:rPr>
          <w:rFonts w:ascii="Segoe UI" w:eastAsia="Times New Roman" w:hAnsi="Segoe UI" w:cs="Segoe UI"/>
          <w:color w:val="494949"/>
          <w:sz w:val="21"/>
          <w:szCs w:val="21"/>
          <w:lang w:eastAsia="sk-SK"/>
        </w:rPr>
        <w:t> alebo záverečného stanoviska príslušným orgánom podľa </w:t>
      </w:r>
      <w:hyperlink r:id="rId143" w:anchor="paragraf-37.odsek-5" w:tooltip="Odkaz na predpis alebo ustanovenie" w:history="1">
        <w:r w:rsidRPr="00037039">
          <w:rPr>
            <w:rFonts w:ascii="Segoe UI" w:eastAsia="Times New Roman" w:hAnsi="Segoe UI" w:cs="Segoe UI"/>
            <w:i/>
            <w:iCs/>
            <w:color w:val="0000FF"/>
            <w:sz w:val="21"/>
            <w:szCs w:val="21"/>
            <w:lang w:eastAsia="sk-SK"/>
          </w:rPr>
          <w:t>§ 37 ods. 6</w:t>
        </w:r>
      </w:hyperlink>
      <w:r w:rsidRPr="00037039">
        <w:rPr>
          <w:rFonts w:ascii="Segoe UI" w:eastAsia="Times New Roman" w:hAnsi="Segoe UI" w:cs="Segoe UI"/>
          <w:color w:val="494949"/>
          <w:sz w:val="21"/>
          <w:szCs w:val="21"/>
          <w:lang w:eastAsia="sk-SK"/>
        </w:rPr>
        <w:t>. Verejnosť podaním odvolania zároveň prejaví záujem na navrhovanej činnosti a na konaní o jej povolení.</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(5) </w:t>
      </w:r>
      <w:r w:rsidR="00037039" w:rsidRPr="00037039">
        <w:rPr>
          <w:rFonts w:ascii="Segoe UI" w:eastAsia="Times New Roman" w:hAnsi="Segoe UI" w:cs="Segoe UI"/>
          <w:color w:val="494949"/>
          <w:sz w:val="21"/>
          <w:szCs w:val="21"/>
          <w:lang w:eastAsia="sk-SK"/>
        </w:rPr>
        <w:t>Prílohou písomného stanoviska podľa odseku 3 písm. a), c) alebo písm. d), alebo odvolania podľa odseku 4 je</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a) </w:t>
      </w:r>
      <w:r w:rsidR="00037039" w:rsidRPr="00037039">
        <w:rPr>
          <w:rFonts w:ascii="Segoe UI" w:eastAsia="Times New Roman" w:hAnsi="Segoe UI" w:cs="Segoe UI"/>
          <w:color w:val="494949"/>
          <w:sz w:val="21"/>
          <w:szCs w:val="21"/>
          <w:lang w:eastAsia="sk-SK"/>
        </w:rPr>
        <w:t>doklad o zaregistrovaní, ak ide o stanovisko občianskeho združenia</w:t>
      </w:r>
      <w:hyperlink r:id="rId144" w:anchor="poznamky.poznamka-25" w:tooltip="Odkaz na predpis alebo ustanovenie" w:history="1">
        <w:r w:rsidR="00037039" w:rsidRPr="00037039">
          <w:rPr>
            <w:rFonts w:ascii="Segoe UI" w:eastAsia="Times New Roman" w:hAnsi="Segoe UI" w:cs="Segoe UI"/>
            <w:i/>
            <w:iCs/>
            <w:color w:val="0000FF"/>
            <w:sz w:val="16"/>
            <w:szCs w:val="16"/>
            <w:vertAlign w:val="superscript"/>
            <w:lang w:eastAsia="sk-SK"/>
          </w:rPr>
          <w:t>25</w:t>
        </w:r>
        <w:r w:rsidR="00037039" w:rsidRPr="00037039">
          <w:rPr>
            <w:rFonts w:ascii="Segoe UI" w:eastAsia="Times New Roman" w:hAnsi="Segoe UI" w:cs="Segoe UI"/>
            <w:i/>
            <w:iCs/>
            <w:color w:val="0000FF"/>
            <w:sz w:val="21"/>
            <w:szCs w:val="21"/>
            <w:lang w:eastAsia="sk-SK"/>
          </w:rPr>
          <w:t>)</w:t>
        </w:r>
      </w:hyperlink>
      <w:r w:rsidR="00037039" w:rsidRPr="00037039">
        <w:rPr>
          <w:rFonts w:ascii="Segoe UI" w:eastAsia="Times New Roman" w:hAnsi="Segoe UI" w:cs="Segoe UI"/>
          <w:color w:val="494949"/>
          <w:sz w:val="21"/>
          <w:szCs w:val="21"/>
          <w:lang w:eastAsia="sk-SK"/>
        </w:rPr>
        <w:t> alebo mimovládnej organizácie podporujúcej ochranu životného prostredia,</w:t>
      </w:r>
      <w:hyperlink r:id="rId145" w:anchor="poznamky.poznamka-7a" w:tooltip="Odkaz na predpis alebo ustanovenie" w:history="1">
        <w:r w:rsidR="00037039" w:rsidRPr="00037039">
          <w:rPr>
            <w:rFonts w:ascii="Segoe UI" w:eastAsia="Times New Roman" w:hAnsi="Segoe UI" w:cs="Segoe UI"/>
            <w:i/>
            <w:iCs/>
            <w:color w:val="0000FF"/>
            <w:sz w:val="16"/>
            <w:szCs w:val="16"/>
            <w:vertAlign w:val="superscript"/>
            <w:lang w:eastAsia="sk-SK"/>
          </w:rPr>
          <w:t>7a</w:t>
        </w:r>
        <w:r w:rsidR="00037039" w:rsidRPr="00037039">
          <w:rPr>
            <w:rFonts w:ascii="Segoe UI" w:eastAsia="Times New Roman" w:hAnsi="Segoe UI" w:cs="Segoe UI"/>
            <w:i/>
            <w:iCs/>
            <w:color w:val="0000FF"/>
            <w:sz w:val="21"/>
            <w:szCs w:val="21"/>
            <w:lang w:eastAsia="sk-SK"/>
          </w:rPr>
          <w:t>)</w:t>
        </w:r>
      </w:hyperlink>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b) </w:t>
      </w:r>
      <w:r w:rsidR="00037039" w:rsidRPr="00037039">
        <w:rPr>
          <w:rFonts w:ascii="Segoe UI" w:eastAsia="Times New Roman" w:hAnsi="Segoe UI" w:cs="Segoe UI"/>
          <w:color w:val="494949"/>
          <w:sz w:val="21"/>
          <w:szCs w:val="21"/>
          <w:lang w:eastAsia="sk-SK"/>
        </w:rPr>
        <w:t>podpisová listina podľa odseku 7, ak ide o spoločné stanovisko občianskej iniciatívy,</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c) </w:t>
      </w:r>
      <w:r w:rsidR="00037039" w:rsidRPr="00037039">
        <w:rPr>
          <w:rFonts w:ascii="Segoe UI" w:eastAsia="Times New Roman" w:hAnsi="Segoe UI" w:cs="Segoe UI"/>
          <w:color w:val="494949"/>
          <w:sz w:val="21"/>
          <w:szCs w:val="21"/>
          <w:lang w:eastAsia="sk-SK"/>
        </w:rPr>
        <w:t>meno, priezvisko a adresa trvalého bydliska fyzickej osoby, ak ide o fyzickú osobu.</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(6) </w:t>
      </w:r>
      <w:r w:rsidR="00037039" w:rsidRPr="00037039">
        <w:rPr>
          <w:rFonts w:ascii="Segoe UI" w:eastAsia="Times New Roman" w:hAnsi="Segoe UI" w:cs="Segoe UI"/>
          <w:color w:val="494949"/>
          <w:sz w:val="21"/>
          <w:szCs w:val="21"/>
          <w:lang w:eastAsia="sk-SK"/>
        </w:rPr>
        <w:t>Občianska iniciatíva sú najmenej tri fyzické osoby staršie ako 18 rokov, ktoré podpíšu spoločné stanovisko k navrhovanej činnosti alebo jej zmene, ktorá je predmetom posudzovania vplyvov alebo zisťovacieho konania podľa tohto zákona.</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(7) </w:t>
      </w:r>
      <w:r w:rsidR="00037039" w:rsidRPr="00037039">
        <w:rPr>
          <w:rFonts w:ascii="Segoe UI" w:eastAsia="Times New Roman" w:hAnsi="Segoe UI" w:cs="Segoe UI"/>
          <w:color w:val="494949"/>
          <w:sz w:val="21"/>
          <w:szCs w:val="21"/>
          <w:lang w:eastAsia="sk-SK"/>
        </w:rPr>
        <w:t>Podpisová listina, ktorou sa preukazuje občianska iniciatíva, musí obsahovať mená a priezviská, trvalý pobyt, rok narodenia a podpisy osôb, ktoré spoločné stanovisko podporujú a údaj podľa odseku 8.</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(8) </w:t>
      </w:r>
      <w:r w:rsidR="00037039" w:rsidRPr="00037039">
        <w:rPr>
          <w:rFonts w:ascii="Segoe UI" w:eastAsia="Times New Roman" w:hAnsi="Segoe UI" w:cs="Segoe UI"/>
          <w:color w:val="494949"/>
          <w:sz w:val="21"/>
          <w:szCs w:val="21"/>
          <w:lang w:eastAsia="sk-SK"/>
        </w:rPr>
        <w:t>Splnomocnencom občianskej iniciatívy oprávneným konať v jej mene a prijímať písomnosti je fyzická osoba, ktorá je ako splnomocnenec uvedená v podpisovej listine. Ak taký údaj chýba alebo je nejasný, splnomocnencom občianskej iniciatívy je fyzická osoba uvedená v podpisovej listine na prvom mieste. Splnomocnenec môže písomne určiť svojho zástupcu, ktorý ho zastupuje v rozsahu splnomocnenia, ak je k písomnému určeniu zároveň priložený písomný súhlas splnomocnenca a písomný súhlas jeho zástupcu s prijatím splnomocnenia. K nahradeniu splnomocnenca zástupcom dochádza dňom doručenia písomného určenia spolu s písomným súhlasom zástupcu splnomocnenca príslušnému orgánu.</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(9) </w:t>
      </w:r>
      <w:r w:rsidR="00037039" w:rsidRPr="00037039">
        <w:rPr>
          <w:rFonts w:ascii="Segoe UI" w:eastAsia="Times New Roman" w:hAnsi="Segoe UI" w:cs="Segoe UI"/>
          <w:color w:val="494949"/>
          <w:sz w:val="21"/>
          <w:szCs w:val="21"/>
          <w:lang w:eastAsia="sk-SK"/>
        </w:rPr>
        <w:t>Splnomocnenec sa môže vzdať zastupovania občianskej iniciatívy písomným vyhlásením o vzdaní sa zastupovania, doručeným občianskej iniciatíve a zároveň príslušnému orgánu. Po vzdaní sa zastupovania sa splnomocnencom občianskej iniciatívy stane fyzická osoba, ktorá je ako ďalšia v poradí uvedená v podpisovej listine a zároveň prijme svoje splnomocnenie písomným súhlasom. K vzdaniu sa zastupovania občianskej iniciatívy splnomocnencom dochádza dňom doručenia vyhlásenia príslušnému orgánu. K nahradeniu splnomocnenca dochádza dňom doručenia písomného súhlasu fyzickej osoby, ktorá je ako ďalšia v poradí uvedená v podpisovej listine s prijatím splnomocnenia príslušnému orgánu.</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(10) </w:t>
      </w:r>
      <w:r w:rsidR="00037039" w:rsidRPr="00037039">
        <w:rPr>
          <w:rFonts w:ascii="Segoe UI" w:eastAsia="Times New Roman" w:hAnsi="Segoe UI" w:cs="Segoe UI"/>
          <w:color w:val="494949"/>
          <w:sz w:val="21"/>
          <w:szCs w:val="21"/>
          <w:lang w:eastAsia="sk-SK"/>
        </w:rPr>
        <w:t>Na základe písomného vyhlásenia podpísaného väčšinou členov občianskej iniciatívy a písomného súhlasu fyzickej osoby, ktorá sa má stať novým splnomocnencom, doručeného príslušnému orgánu, možno nahradiť splnomocnenca bez jeho súhlasu inou fyzickou osobou. K nahradeniu splnomocnenca dochádza dňom doručenia písomného vyhlásenia a súhlasu fyzickej osoby príslušnému orgánu.</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(11) </w:t>
      </w:r>
      <w:r w:rsidR="00037039" w:rsidRPr="00037039">
        <w:rPr>
          <w:rFonts w:ascii="Segoe UI" w:eastAsia="Times New Roman" w:hAnsi="Segoe UI" w:cs="Segoe UI"/>
          <w:color w:val="494949"/>
          <w:sz w:val="21"/>
          <w:szCs w:val="21"/>
          <w:lang w:eastAsia="sk-SK"/>
        </w:rPr>
        <w:t>Ak počet obsahovo zhodných doručených stanovísk fyzických osôb dosiahne 50, považujú sa tieto fyzické osoby za občiansku iniciatívu podľa odseku 6 a za jej splnomocnenca sa považuje ten, ktorého stanovisko bolo spomedzi uvedených stanovísk doručené príslušnému orgánu ako prvé v poradí.</w:t>
      </w:r>
    </w:p>
    <w:p w:rsidR="00037039" w:rsidRPr="00037039" w:rsidRDefault="00037039" w:rsidP="0095424F">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lastRenderedPageBreak/>
        <w:t>§ 25</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(1) </w:t>
      </w:r>
      <w:r w:rsidR="00037039" w:rsidRPr="00037039">
        <w:rPr>
          <w:rFonts w:ascii="Segoe UI" w:eastAsia="Times New Roman" w:hAnsi="Segoe UI" w:cs="Segoe UI"/>
          <w:color w:val="494949"/>
          <w:sz w:val="21"/>
          <w:szCs w:val="21"/>
          <w:lang w:eastAsia="sk-SK"/>
        </w:rPr>
        <w:t>V konaní o posudzovaní navrhovanej činnosti alebo jej zmene podľa tohto zákona vo vzťahu k dotknutej verejnosti, ktorá je účastníkom konania podľa tohto zákona, nie je potrebný jej súhlas so zastavením konania.</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(2) </w:t>
      </w:r>
      <w:r w:rsidR="00037039" w:rsidRPr="00037039">
        <w:rPr>
          <w:rFonts w:ascii="Segoe UI" w:eastAsia="Times New Roman" w:hAnsi="Segoe UI" w:cs="Segoe UI"/>
          <w:color w:val="494949"/>
          <w:sz w:val="21"/>
          <w:szCs w:val="21"/>
          <w:lang w:eastAsia="sk-SK"/>
        </w:rPr>
        <w:t>Ak sa zúčastňuje jedného konania viac ako 20 členov dotknutej verejnosti, doručovať možno verejnou vyhláškou; členovia občianskej iniciatívy vytvorenej postupom podľa </w:t>
      </w:r>
      <w:hyperlink r:id="rId146" w:anchor="paragraf-24.odsek-11" w:tooltip="Odkaz na predpis alebo ustanovenie" w:history="1">
        <w:r w:rsidR="00037039" w:rsidRPr="00037039">
          <w:rPr>
            <w:rFonts w:ascii="Segoe UI" w:eastAsia="Times New Roman" w:hAnsi="Segoe UI" w:cs="Segoe UI"/>
            <w:i/>
            <w:iCs/>
            <w:color w:val="0000FF"/>
            <w:sz w:val="21"/>
            <w:szCs w:val="21"/>
            <w:lang w:eastAsia="sk-SK"/>
          </w:rPr>
          <w:t>§ 24 ods. 11</w:t>
        </w:r>
      </w:hyperlink>
      <w:r w:rsidR="00037039" w:rsidRPr="00037039">
        <w:rPr>
          <w:rFonts w:ascii="Segoe UI" w:eastAsia="Times New Roman" w:hAnsi="Segoe UI" w:cs="Segoe UI"/>
          <w:color w:val="494949"/>
          <w:sz w:val="21"/>
          <w:szCs w:val="21"/>
          <w:lang w:eastAsia="sk-SK"/>
        </w:rPr>
        <w:t> sa na tieto účely považujú za jedného člena dotknutej verejnosti.</w:t>
      </w:r>
    </w:p>
    <w:p w:rsidR="00037039" w:rsidRPr="00037039" w:rsidRDefault="00037039" w:rsidP="0095424F">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29</w:t>
      </w:r>
    </w:p>
    <w:p w:rsidR="00037039" w:rsidRPr="00037039" w:rsidRDefault="00037039" w:rsidP="0095424F">
      <w:pPr>
        <w:shd w:val="clear" w:color="auto" w:fill="FFFFFF"/>
        <w:spacing w:after="0" w:line="240" w:lineRule="auto"/>
        <w:jc w:val="center"/>
        <w:rPr>
          <w:rFonts w:ascii="Segoe UI" w:eastAsia="Times New Roman" w:hAnsi="Segoe UI" w:cs="Segoe UI"/>
          <w:color w:val="494949"/>
          <w:sz w:val="21"/>
          <w:szCs w:val="21"/>
          <w:lang w:eastAsia="sk-SK"/>
        </w:rPr>
      </w:pPr>
    </w:p>
    <w:p w:rsidR="00037039" w:rsidRPr="00037039" w:rsidRDefault="00037039" w:rsidP="0095424F">
      <w:pPr>
        <w:shd w:val="clear" w:color="auto" w:fill="FFFFFF"/>
        <w:spacing w:line="240" w:lineRule="auto"/>
        <w:jc w:val="center"/>
        <w:rPr>
          <w:rFonts w:ascii="Segoe UI" w:eastAsia="Times New Roman" w:hAnsi="Segoe UI" w:cs="Segoe UI"/>
          <w:b/>
          <w:bCs/>
          <w:color w:val="000000"/>
          <w:lang w:eastAsia="sk-SK"/>
        </w:rPr>
      </w:pPr>
      <w:r w:rsidRPr="00037039">
        <w:rPr>
          <w:rFonts w:ascii="Segoe UI" w:eastAsia="Times New Roman" w:hAnsi="Segoe UI" w:cs="Segoe UI"/>
          <w:b/>
          <w:bCs/>
          <w:color w:val="000000"/>
          <w:lang w:eastAsia="sk-SK"/>
        </w:rPr>
        <w:t>Zisťovacie konanie</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(1) </w:t>
      </w:r>
      <w:r w:rsidR="00037039" w:rsidRPr="00037039">
        <w:rPr>
          <w:rFonts w:ascii="Segoe UI" w:eastAsia="Times New Roman" w:hAnsi="Segoe UI" w:cs="Segoe UI"/>
          <w:color w:val="494949"/>
          <w:sz w:val="21"/>
          <w:szCs w:val="21"/>
          <w:lang w:eastAsia="sk-SK"/>
        </w:rPr>
        <w:t>Ak ide o navrhovanú činnosť uvedenú v </w:t>
      </w:r>
      <w:hyperlink r:id="rId147" w:anchor="paragraf-18.odsek-2" w:tooltip="Odkaz na predpis alebo ustanovenie" w:history="1">
        <w:r w:rsidR="00037039" w:rsidRPr="00037039">
          <w:rPr>
            <w:rFonts w:ascii="Segoe UI" w:eastAsia="Times New Roman" w:hAnsi="Segoe UI" w:cs="Segoe UI"/>
            <w:i/>
            <w:iCs/>
            <w:color w:val="0000FF"/>
            <w:sz w:val="21"/>
            <w:szCs w:val="21"/>
            <w:lang w:eastAsia="sk-SK"/>
          </w:rPr>
          <w:t>§ 18 ods. 2</w:t>
        </w:r>
      </w:hyperlink>
      <w:r w:rsidR="00037039" w:rsidRPr="00037039">
        <w:rPr>
          <w:rFonts w:ascii="Segoe UI" w:eastAsia="Times New Roman" w:hAnsi="Segoe UI" w:cs="Segoe UI"/>
          <w:color w:val="494949"/>
          <w:sz w:val="21"/>
          <w:szCs w:val="21"/>
          <w:lang w:eastAsia="sk-SK"/>
        </w:rPr>
        <w:t>, navrhovateľ je povinný pred začatím povoľovacieho konania k navrhovanej činnosti doručiť príslušnému orgánu písomne a elektronicky</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a) </w:t>
      </w:r>
      <w:r w:rsidR="00037039" w:rsidRPr="00037039">
        <w:rPr>
          <w:rFonts w:ascii="Segoe UI" w:eastAsia="Times New Roman" w:hAnsi="Segoe UI" w:cs="Segoe UI"/>
          <w:color w:val="494949"/>
          <w:sz w:val="21"/>
          <w:szCs w:val="21"/>
          <w:lang w:eastAsia="sk-SK"/>
        </w:rPr>
        <w:t>zámer s náležitosťami podľa </w:t>
      </w:r>
      <w:hyperlink r:id="rId148" w:anchor="paragraf-22.odsek-3" w:tooltip="Odkaz na predpis alebo ustanovenie" w:history="1">
        <w:r w:rsidR="00037039" w:rsidRPr="00037039">
          <w:rPr>
            <w:rFonts w:ascii="Segoe UI" w:eastAsia="Times New Roman" w:hAnsi="Segoe UI" w:cs="Segoe UI"/>
            <w:i/>
            <w:iCs/>
            <w:color w:val="0000FF"/>
            <w:sz w:val="21"/>
            <w:szCs w:val="21"/>
            <w:lang w:eastAsia="sk-SK"/>
          </w:rPr>
          <w:t>§ 22 ods. 3</w:t>
        </w:r>
      </w:hyperlink>
      <w:r w:rsidR="00037039" w:rsidRPr="00037039">
        <w:rPr>
          <w:rFonts w:ascii="Segoe UI" w:eastAsia="Times New Roman" w:hAnsi="Segoe UI" w:cs="Segoe UI"/>
          <w:color w:val="494949"/>
          <w:sz w:val="21"/>
          <w:szCs w:val="21"/>
          <w:lang w:eastAsia="sk-SK"/>
        </w:rPr>
        <w:t> a </w:t>
      </w:r>
      <w:hyperlink r:id="rId149" w:anchor="prilohy.priloha-priloha_c_9_k_zakonu_c_24_2006_z_z.oznacenie" w:tooltip="Odkaz na predpis alebo ustanovenie" w:history="1">
        <w:r w:rsidR="00037039" w:rsidRPr="00037039">
          <w:rPr>
            <w:rFonts w:ascii="Segoe UI" w:eastAsia="Times New Roman" w:hAnsi="Segoe UI" w:cs="Segoe UI"/>
            <w:i/>
            <w:iCs/>
            <w:color w:val="0000FF"/>
            <w:sz w:val="21"/>
            <w:szCs w:val="21"/>
            <w:lang w:eastAsia="sk-SK"/>
          </w:rPr>
          <w:t>prílohy č. 9</w:t>
        </w:r>
      </w:hyperlink>
      <w:r w:rsidR="00037039" w:rsidRPr="00037039">
        <w:rPr>
          <w:rFonts w:ascii="Segoe UI" w:eastAsia="Times New Roman" w:hAnsi="Segoe UI" w:cs="Segoe UI"/>
          <w:color w:val="494949"/>
          <w:sz w:val="21"/>
          <w:szCs w:val="21"/>
          <w:lang w:eastAsia="sk-SK"/>
        </w:rPr>
        <w:t>, ak má byť predmetom zisťovacieho konania navrhovaná činnosť alebo</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b) </w:t>
      </w:r>
      <w:r w:rsidR="00037039" w:rsidRPr="00037039">
        <w:rPr>
          <w:rFonts w:ascii="Segoe UI" w:eastAsia="Times New Roman" w:hAnsi="Segoe UI" w:cs="Segoe UI"/>
          <w:color w:val="494949"/>
          <w:sz w:val="21"/>
          <w:szCs w:val="21"/>
          <w:lang w:eastAsia="sk-SK"/>
        </w:rPr>
        <w:t>oznámenie o zmene navrhovanej činnosti vypracované podľa </w:t>
      </w:r>
      <w:hyperlink r:id="rId150" w:anchor="prilohy.priloha-priloha_c_8a_k_zakonu_c_24_2006_z_z.oznacenie" w:tooltip="Odkaz na predpis alebo ustanovenie" w:history="1">
        <w:r w:rsidR="00037039" w:rsidRPr="00037039">
          <w:rPr>
            <w:rFonts w:ascii="Segoe UI" w:eastAsia="Times New Roman" w:hAnsi="Segoe UI" w:cs="Segoe UI"/>
            <w:i/>
            <w:iCs/>
            <w:color w:val="0000FF"/>
            <w:sz w:val="21"/>
            <w:szCs w:val="21"/>
            <w:lang w:eastAsia="sk-SK"/>
          </w:rPr>
          <w:t>prílohy č. 8a</w:t>
        </w:r>
      </w:hyperlink>
      <w:r w:rsidR="00037039" w:rsidRPr="00037039">
        <w:rPr>
          <w:rFonts w:ascii="Segoe UI" w:eastAsia="Times New Roman" w:hAnsi="Segoe UI" w:cs="Segoe UI"/>
          <w:color w:val="494949"/>
          <w:sz w:val="21"/>
          <w:szCs w:val="21"/>
          <w:lang w:eastAsia="sk-SK"/>
        </w:rPr>
        <w:t>, ak má byť predmetom zisťovacieho konania zmena navrhovanej činnosti.</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(2) </w:t>
      </w:r>
      <w:r w:rsidR="00037039" w:rsidRPr="00037039">
        <w:rPr>
          <w:rFonts w:ascii="Segoe UI" w:eastAsia="Times New Roman" w:hAnsi="Segoe UI" w:cs="Segoe UI"/>
          <w:color w:val="494949"/>
          <w:sz w:val="21"/>
          <w:szCs w:val="21"/>
          <w:lang w:eastAsia="sk-SK"/>
        </w:rPr>
        <w:t>Príslušný orgán na základe zámeru alebo oznámenia o zmene navrhovanej činnosti vykoná zisťovacie konanie o posudzovaní navrhovanej činnosti k zámeru alebo k oznámeniu o zmene navrhovanej činnosti a rozhodne, či sa predmet zisťovacieho konania bude posudzovať podľa tohto zákona.</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(3) </w:t>
      </w:r>
      <w:r w:rsidR="00037039" w:rsidRPr="00037039">
        <w:rPr>
          <w:rFonts w:ascii="Segoe UI" w:eastAsia="Times New Roman" w:hAnsi="Segoe UI" w:cs="Segoe UI"/>
          <w:color w:val="494949"/>
          <w:sz w:val="21"/>
          <w:szCs w:val="21"/>
          <w:lang w:eastAsia="sk-SK"/>
        </w:rPr>
        <w:t>Ak sa rozhoduje o tom, či sa navrhovaná činnosť alebo jej zmena bude posudzovať podľa tohto zákona, primerane sa použijú kritériá pre zisťovacie konanie uvedené v </w:t>
      </w:r>
      <w:hyperlink r:id="rId151" w:anchor="prilohy.priloha-priloha_c_10_k_zakonu_c_24_2006_z_z.oznacenie" w:tooltip="Odkaz na predpis alebo ustanovenie" w:history="1">
        <w:r w:rsidR="00037039" w:rsidRPr="00037039">
          <w:rPr>
            <w:rFonts w:ascii="Segoe UI" w:eastAsia="Times New Roman" w:hAnsi="Segoe UI" w:cs="Segoe UI"/>
            <w:i/>
            <w:iCs/>
            <w:color w:val="0000FF"/>
            <w:sz w:val="21"/>
            <w:szCs w:val="21"/>
            <w:lang w:eastAsia="sk-SK"/>
          </w:rPr>
          <w:t>prílohe č. 10</w:t>
        </w:r>
      </w:hyperlink>
      <w:r w:rsidR="00037039" w:rsidRPr="00037039">
        <w:rPr>
          <w:rFonts w:ascii="Segoe UI" w:eastAsia="Times New Roman" w:hAnsi="Segoe UI" w:cs="Segoe UI"/>
          <w:color w:val="494949"/>
          <w:sz w:val="21"/>
          <w:szCs w:val="21"/>
          <w:lang w:eastAsia="sk-SK"/>
        </w:rPr>
        <w:t>, pričom príslušný orgán prihliada aj na stanoviská podľa </w:t>
      </w:r>
      <w:hyperlink r:id="rId152" w:anchor="paragraf-23.odsek-4" w:tooltip="Odkaz na predpis alebo ustanovenie" w:history="1">
        <w:r w:rsidR="00037039" w:rsidRPr="00037039">
          <w:rPr>
            <w:rFonts w:ascii="Segoe UI" w:eastAsia="Times New Roman" w:hAnsi="Segoe UI" w:cs="Segoe UI"/>
            <w:i/>
            <w:iCs/>
            <w:color w:val="0000FF"/>
            <w:sz w:val="21"/>
            <w:szCs w:val="21"/>
            <w:lang w:eastAsia="sk-SK"/>
          </w:rPr>
          <w:t>§ 23 ods. 4</w:t>
        </w:r>
      </w:hyperlink>
      <w:r w:rsidR="00037039" w:rsidRPr="00037039">
        <w:rPr>
          <w:rFonts w:ascii="Segoe UI" w:eastAsia="Times New Roman" w:hAnsi="Segoe UI" w:cs="Segoe UI"/>
          <w:color w:val="494949"/>
          <w:sz w:val="21"/>
          <w:szCs w:val="21"/>
          <w:lang w:eastAsia="sk-SK"/>
        </w:rPr>
        <w:t>.</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(4) </w:t>
      </w:r>
      <w:r w:rsidR="00037039" w:rsidRPr="00037039">
        <w:rPr>
          <w:rFonts w:ascii="Segoe UI" w:eastAsia="Times New Roman" w:hAnsi="Segoe UI" w:cs="Segoe UI"/>
          <w:color w:val="494949"/>
          <w:sz w:val="21"/>
          <w:szCs w:val="21"/>
          <w:lang w:eastAsia="sk-SK"/>
        </w:rPr>
        <w:t>Na zisťovacie konanie k zámeru sa vzťahujú primerane </w:t>
      </w:r>
      <w:hyperlink r:id="rId153" w:anchor="paragraf-22.odsek-5" w:tooltip="Odkaz na predpis alebo ustanovenie" w:history="1">
        <w:r w:rsidR="00037039" w:rsidRPr="00037039">
          <w:rPr>
            <w:rFonts w:ascii="Segoe UI" w:eastAsia="Times New Roman" w:hAnsi="Segoe UI" w:cs="Segoe UI"/>
            <w:i/>
            <w:iCs/>
            <w:color w:val="0000FF"/>
            <w:sz w:val="21"/>
            <w:szCs w:val="21"/>
            <w:lang w:eastAsia="sk-SK"/>
          </w:rPr>
          <w:t>§ 22 ods. 5 a 6</w:t>
        </w:r>
      </w:hyperlink>
      <w:r w:rsidR="00037039" w:rsidRPr="00037039">
        <w:rPr>
          <w:rFonts w:ascii="Segoe UI" w:eastAsia="Times New Roman" w:hAnsi="Segoe UI" w:cs="Segoe UI"/>
          <w:color w:val="494949"/>
          <w:sz w:val="21"/>
          <w:szCs w:val="21"/>
          <w:lang w:eastAsia="sk-SK"/>
        </w:rPr>
        <w:t>, </w:t>
      </w:r>
      <w:hyperlink r:id="rId154" w:anchor="paragraf-23" w:tooltip="Odkaz na predpis alebo ustanovenie" w:history="1">
        <w:r w:rsidR="00037039" w:rsidRPr="00037039">
          <w:rPr>
            <w:rFonts w:ascii="Segoe UI" w:eastAsia="Times New Roman" w:hAnsi="Segoe UI" w:cs="Segoe UI"/>
            <w:i/>
            <w:iCs/>
            <w:color w:val="0000FF"/>
            <w:sz w:val="21"/>
            <w:szCs w:val="21"/>
            <w:lang w:eastAsia="sk-SK"/>
          </w:rPr>
          <w:t>§ 23</w:t>
        </w:r>
      </w:hyperlink>
      <w:r w:rsidR="00037039" w:rsidRPr="00037039">
        <w:rPr>
          <w:rFonts w:ascii="Segoe UI" w:eastAsia="Times New Roman" w:hAnsi="Segoe UI" w:cs="Segoe UI"/>
          <w:color w:val="494949"/>
          <w:sz w:val="21"/>
          <w:szCs w:val="21"/>
          <w:lang w:eastAsia="sk-SK"/>
        </w:rPr>
        <w:t> a </w:t>
      </w:r>
      <w:hyperlink r:id="rId155" w:anchor="paragraf-53.odsek-3" w:tooltip="Odkaz na predpis alebo ustanovenie" w:history="1">
        <w:r w:rsidR="00037039" w:rsidRPr="00037039">
          <w:rPr>
            <w:rFonts w:ascii="Segoe UI" w:eastAsia="Times New Roman" w:hAnsi="Segoe UI" w:cs="Segoe UI"/>
            <w:i/>
            <w:iCs/>
            <w:color w:val="0000FF"/>
            <w:sz w:val="21"/>
            <w:szCs w:val="21"/>
            <w:lang w:eastAsia="sk-SK"/>
          </w:rPr>
          <w:t>§ 53 ods. 3</w:t>
        </w:r>
      </w:hyperlink>
      <w:r w:rsidR="00037039" w:rsidRPr="00037039">
        <w:rPr>
          <w:rFonts w:ascii="Segoe UI" w:eastAsia="Times New Roman" w:hAnsi="Segoe UI" w:cs="Segoe UI"/>
          <w:color w:val="494949"/>
          <w:sz w:val="21"/>
          <w:szCs w:val="21"/>
          <w:lang w:eastAsia="sk-SK"/>
        </w:rPr>
        <w:t>.</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(5) </w:t>
      </w:r>
      <w:r w:rsidR="00037039" w:rsidRPr="00037039">
        <w:rPr>
          <w:rFonts w:ascii="Segoe UI" w:eastAsia="Times New Roman" w:hAnsi="Segoe UI" w:cs="Segoe UI"/>
          <w:color w:val="494949"/>
          <w:sz w:val="21"/>
          <w:szCs w:val="21"/>
          <w:lang w:eastAsia="sk-SK"/>
        </w:rPr>
        <w:t>Ak oznámenie o zmene navrhovanej činnosti nemá náležitosti podľa </w:t>
      </w:r>
      <w:hyperlink r:id="rId156" w:anchor="prilohy.priloha-priloha_c_8a_k_zakonu_c_24_2006_z_z.oznacenie" w:tooltip="Odkaz na predpis alebo ustanovenie" w:history="1">
        <w:r w:rsidR="00037039" w:rsidRPr="00037039">
          <w:rPr>
            <w:rFonts w:ascii="Segoe UI" w:eastAsia="Times New Roman" w:hAnsi="Segoe UI" w:cs="Segoe UI"/>
            <w:i/>
            <w:iCs/>
            <w:color w:val="0000FF"/>
            <w:sz w:val="21"/>
            <w:szCs w:val="21"/>
            <w:lang w:eastAsia="sk-SK"/>
          </w:rPr>
          <w:t>prílohy č. 8a</w:t>
        </w:r>
      </w:hyperlink>
      <w:r w:rsidR="00037039" w:rsidRPr="00037039">
        <w:rPr>
          <w:rFonts w:ascii="Segoe UI" w:eastAsia="Times New Roman" w:hAnsi="Segoe UI" w:cs="Segoe UI"/>
          <w:color w:val="494949"/>
          <w:sz w:val="21"/>
          <w:szCs w:val="21"/>
          <w:lang w:eastAsia="sk-SK"/>
        </w:rPr>
        <w:t>, vráti ho príslušný orgán bezodkladne navrhovateľovi na doplnenie a určí rozsah jeho doplnenia.</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(6) </w:t>
      </w:r>
      <w:r w:rsidR="00037039" w:rsidRPr="00037039">
        <w:rPr>
          <w:rFonts w:ascii="Segoe UI" w:eastAsia="Times New Roman" w:hAnsi="Segoe UI" w:cs="Segoe UI"/>
          <w:color w:val="494949"/>
          <w:sz w:val="21"/>
          <w:szCs w:val="21"/>
          <w:lang w:eastAsia="sk-SK"/>
        </w:rPr>
        <w:t>Príslušný orgán oznámenie o zmene navrhovanej činnosti, ktoré je v súlade s odsekom 1 písm. b), do troch pracovných dní po doručení</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a) </w:t>
      </w:r>
      <w:r w:rsidR="00037039" w:rsidRPr="00037039">
        <w:rPr>
          <w:rFonts w:ascii="Segoe UI" w:eastAsia="Times New Roman" w:hAnsi="Segoe UI" w:cs="Segoe UI"/>
          <w:color w:val="494949"/>
          <w:sz w:val="21"/>
          <w:szCs w:val="21"/>
          <w:lang w:eastAsia="sk-SK"/>
        </w:rPr>
        <w:t>zašle povoľujúcemu orgánu, dotknutému orgánu a dotknutej obci,</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b) </w:t>
      </w:r>
      <w:r w:rsidR="00037039" w:rsidRPr="00037039">
        <w:rPr>
          <w:rFonts w:ascii="Segoe UI" w:eastAsia="Times New Roman" w:hAnsi="Segoe UI" w:cs="Segoe UI"/>
          <w:color w:val="494949"/>
          <w:sz w:val="21"/>
          <w:szCs w:val="21"/>
          <w:lang w:eastAsia="sk-SK"/>
        </w:rPr>
        <w:t>zverejní na svojom webovom sídle.</w:t>
      </w:r>
    </w:p>
    <w:p w:rsidR="00037039" w:rsidRPr="0095424F" w:rsidRDefault="00037039" w:rsidP="00037039">
      <w:pPr>
        <w:shd w:val="clear" w:color="auto" w:fill="FFFFFF"/>
        <w:spacing w:after="0" w:line="240" w:lineRule="auto"/>
        <w:jc w:val="both"/>
        <w:rPr>
          <w:rFonts w:ascii="Segoe UI" w:eastAsia="Times New Roman" w:hAnsi="Segoe UI" w:cs="Segoe UI"/>
          <w:color w:val="000000"/>
          <w:sz w:val="21"/>
          <w:szCs w:val="21"/>
          <w:lang w:eastAsia="sk-SK"/>
        </w:rPr>
      </w:pPr>
      <w:r w:rsidRPr="00037039">
        <w:rPr>
          <w:rFonts w:ascii="Segoe UI" w:eastAsia="Times New Roman" w:hAnsi="Segoe UI" w:cs="Segoe UI"/>
          <w:color w:val="000000"/>
          <w:sz w:val="21"/>
          <w:szCs w:val="21"/>
          <w:lang w:eastAsia="sk-SK"/>
        </w:rPr>
        <w:t>(7)</w:t>
      </w:r>
      <w:r w:rsidR="0095424F">
        <w:rPr>
          <w:rFonts w:ascii="Segoe UI" w:eastAsia="Times New Roman" w:hAnsi="Segoe UI" w:cs="Segoe UI"/>
          <w:color w:val="000000"/>
          <w:sz w:val="21"/>
          <w:szCs w:val="21"/>
          <w:lang w:eastAsia="sk-SK"/>
        </w:rPr>
        <w:t xml:space="preserve"> </w:t>
      </w:r>
      <w:r w:rsidRPr="00037039">
        <w:rPr>
          <w:rFonts w:ascii="Segoe UI" w:eastAsia="Times New Roman" w:hAnsi="Segoe UI" w:cs="Segoe UI"/>
          <w:color w:val="494949"/>
          <w:sz w:val="21"/>
          <w:szCs w:val="21"/>
          <w:lang w:eastAsia="sk-SK"/>
        </w:rPr>
        <w:t>Príslušný orgán môže určiť, že z dôvodu veľkého počtu dotknutých obcí bude oznámenie o zmene navrhovanej činnosti na nahliadnutie len v ním vybranej obci, svoje rozhodnutie oznámi aj ostatným dotknutým obciam v lehote podľa odseku 6. Príslušný orgán určí vybranú dotknutú obec najmä z hľadiska počtu jej obyvateľov a miery predpokladaného vplyvu zmeny navrhovanej činnosti na obec.</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(8) </w:t>
      </w:r>
      <w:r w:rsidR="00037039" w:rsidRPr="00037039">
        <w:rPr>
          <w:rFonts w:ascii="Segoe UI" w:eastAsia="Times New Roman" w:hAnsi="Segoe UI" w:cs="Segoe UI"/>
          <w:color w:val="494949"/>
          <w:sz w:val="21"/>
          <w:szCs w:val="21"/>
          <w:lang w:eastAsia="sk-SK"/>
        </w:rPr>
        <w:t>Dotknutá obec do troch pracovných dní po doručení oznámenia o zmene navrhovanej činnosti informuje verejnosť na svojom webovom sídle, ak ho má zriadené, a na úradnej tabuli obce o tejto skutočnosti a o tom, kde a kedy možno do oznámenia o zmene navrhovanej činnosti nahliadnuť, v akej lehote môže verejnosť zasielať pripomienky a miesto, kde sa môžu pripomienky podávať, pričom zabezpečí sprístupnenie oznámenia o zmene navrhovanej činnosti pre verejnosť najmenej desať pracovných dní od zverejnenia uvedených informácií.</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(9) </w:t>
      </w:r>
      <w:r w:rsidR="00037039" w:rsidRPr="00037039">
        <w:rPr>
          <w:rFonts w:ascii="Segoe UI" w:eastAsia="Times New Roman" w:hAnsi="Segoe UI" w:cs="Segoe UI"/>
          <w:color w:val="494949"/>
          <w:sz w:val="21"/>
          <w:szCs w:val="21"/>
          <w:lang w:eastAsia="sk-SK"/>
        </w:rPr>
        <w:t>Rezortný orgán, povoľujúci orgán, dotknutý orgán a dotknutá obec môžu doručiť príslušnému orgánu písomné stanoviská k oznámeniu o zmene navrhovanej činnosti do desiatich pracovných dní od jeho doručenia; ak sa nedoručí písomné stanovisko v uvedenej lehote, tak sa stanovisko považuje za súhlasné. Verejnosť môže doručiť príslušnému orgánu písomné stanovisko k oznámeniu o zmene navrhovanej činnosti do desiatich pracovných dní od zverejnenia uvedených informácií podľa odseku 8; písomné stanovisko sa považuje za doručené, aj keď bolo v určenej lehote doručené dotknutej obci.</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lastRenderedPageBreak/>
        <w:t xml:space="preserve">(10) </w:t>
      </w:r>
      <w:r w:rsidR="00037039" w:rsidRPr="00037039">
        <w:rPr>
          <w:rFonts w:ascii="Segoe UI" w:eastAsia="Times New Roman" w:hAnsi="Segoe UI" w:cs="Segoe UI"/>
          <w:color w:val="494949"/>
          <w:sz w:val="21"/>
          <w:szCs w:val="21"/>
          <w:lang w:eastAsia="sk-SK"/>
        </w:rPr>
        <w:t>Príslušný orgán si môže vyžiadať k zámeru alebo oznámeniu o zmene navrhovanej činnosti od navrhovateľa doplňujúce informácie na objasnenie pripomienok a požiadaviek vyplývajúcich zo stanovísk podľa odseku 9 alebo </w:t>
      </w:r>
      <w:hyperlink r:id="rId157" w:anchor="paragraf-23.odsek-4" w:tooltip="Odkaz na predpis alebo ustanovenie" w:history="1">
        <w:r w:rsidR="00037039" w:rsidRPr="00037039">
          <w:rPr>
            <w:rFonts w:ascii="Segoe UI" w:eastAsia="Times New Roman" w:hAnsi="Segoe UI" w:cs="Segoe UI"/>
            <w:i/>
            <w:iCs/>
            <w:color w:val="0000FF"/>
            <w:sz w:val="21"/>
            <w:szCs w:val="21"/>
            <w:lang w:eastAsia="sk-SK"/>
          </w:rPr>
          <w:t>§ 23 ods. 4</w:t>
        </w:r>
      </w:hyperlink>
      <w:r w:rsidR="00037039" w:rsidRPr="00037039">
        <w:rPr>
          <w:rFonts w:ascii="Segoe UI" w:eastAsia="Times New Roman" w:hAnsi="Segoe UI" w:cs="Segoe UI"/>
          <w:color w:val="494949"/>
          <w:sz w:val="21"/>
          <w:szCs w:val="21"/>
          <w:lang w:eastAsia="sk-SK"/>
        </w:rPr>
        <w:t>, ktoré sú nevyhnutné na rozhodnutie o tom, či sa navrhovaná činnosť alebo jej zmena má posudzovať podľa tohto zákona.</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(11) </w:t>
      </w:r>
      <w:r w:rsidR="00037039" w:rsidRPr="00037039">
        <w:rPr>
          <w:rFonts w:ascii="Segoe UI" w:eastAsia="Times New Roman" w:hAnsi="Segoe UI" w:cs="Segoe UI"/>
          <w:color w:val="494949"/>
          <w:sz w:val="21"/>
          <w:szCs w:val="21"/>
          <w:lang w:eastAsia="sk-SK"/>
        </w:rPr>
        <w:t>Výsledkom zisťovacieho konania je rozhodnutie vydané v zisťovacom konaní.</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(12) </w:t>
      </w:r>
      <w:r w:rsidR="00037039" w:rsidRPr="00037039">
        <w:rPr>
          <w:rFonts w:ascii="Segoe UI" w:eastAsia="Times New Roman" w:hAnsi="Segoe UI" w:cs="Segoe UI"/>
          <w:color w:val="494949"/>
          <w:sz w:val="21"/>
          <w:szCs w:val="21"/>
          <w:lang w:eastAsia="sk-SK"/>
        </w:rPr>
        <w:t>Rozhodnutie vydané v zisťovacom konaní oprávňuje navrhovateľa navrhovanej činnosti alebo jej zmeny, ktorá musí byť predmetom zisťovacieho konania podľa </w:t>
      </w:r>
      <w:hyperlink r:id="rId158" w:anchor="paragraf-18.odsek-2" w:tooltip="Odkaz na predpis alebo ustanovenie" w:history="1">
        <w:r w:rsidR="00037039" w:rsidRPr="00037039">
          <w:rPr>
            <w:rFonts w:ascii="Segoe UI" w:eastAsia="Times New Roman" w:hAnsi="Segoe UI" w:cs="Segoe UI"/>
            <w:i/>
            <w:iCs/>
            <w:color w:val="0000FF"/>
            <w:sz w:val="21"/>
            <w:szCs w:val="21"/>
            <w:lang w:eastAsia="sk-SK"/>
          </w:rPr>
          <w:t>§ 18 ods. 2</w:t>
        </w:r>
      </w:hyperlink>
      <w:r w:rsidR="00037039" w:rsidRPr="00037039">
        <w:rPr>
          <w:rFonts w:ascii="Segoe UI" w:eastAsia="Times New Roman" w:hAnsi="Segoe UI" w:cs="Segoe UI"/>
          <w:color w:val="494949"/>
          <w:sz w:val="21"/>
          <w:szCs w:val="21"/>
          <w:lang w:eastAsia="sk-SK"/>
        </w:rPr>
        <w:t>, podať návrh na začatie povoľovacieho konania k navrhovanej činnosti, ak v rozhodnutí príslušný orgán určil, že sa navrhovaná činnosť alebo jej zmena nemá posudzovať podľa tohto zákona.</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(13) </w:t>
      </w:r>
      <w:r w:rsidR="00037039" w:rsidRPr="00037039">
        <w:rPr>
          <w:rFonts w:ascii="Segoe UI" w:eastAsia="Times New Roman" w:hAnsi="Segoe UI" w:cs="Segoe UI"/>
          <w:color w:val="494949"/>
          <w:sz w:val="21"/>
          <w:szCs w:val="21"/>
          <w:lang w:eastAsia="sk-SK"/>
        </w:rPr>
        <w:t>Výroková časť rozhodnutia vydaného v zisťovacom konaní, okrem náležitostí ustanovených všeobecným predpisom o správnom konaní, obsahuje určenie, či sa navrhovaná činnosť alebo jej zmena má posudzovať podľa tohto zákona. Ak ide o rozhodnutie, v ktorom sa určilo, že navrhovaná činnosť alebo jej zmena nepodlieha posudzovaniu podľa tohto zákona, výroková časť rozhodnutia obsahuje aj podmienky, ktoré eliminujú alebo zmierňujú vplyv na životné prostredie.</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(14) </w:t>
      </w:r>
      <w:r w:rsidR="00037039" w:rsidRPr="00037039">
        <w:rPr>
          <w:rFonts w:ascii="Segoe UI" w:eastAsia="Times New Roman" w:hAnsi="Segoe UI" w:cs="Segoe UI"/>
          <w:color w:val="494949"/>
          <w:sz w:val="21"/>
          <w:szCs w:val="21"/>
          <w:lang w:eastAsia="sk-SK"/>
        </w:rPr>
        <w:t>Príslušný orgán vydá rozhodnutie vydané v zisťovacom konaní v lehote</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a) </w:t>
      </w:r>
      <w:r w:rsidR="00037039" w:rsidRPr="00037039">
        <w:rPr>
          <w:rFonts w:ascii="Segoe UI" w:eastAsia="Times New Roman" w:hAnsi="Segoe UI" w:cs="Segoe UI"/>
          <w:color w:val="494949"/>
          <w:sz w:val="21"/>
          <w:szCs w:val="21"/>
          <w:lang w:eastAsia="sk-SK"/>
        </w:rPr>
        <w:t>20 dní od uplynutia poslednej lehoty podľa </w:t>
      </w:r>
      <w:hyperlink r:id="rId159" w:anchor="paragraf-23.odsek-4" w:tooltip="Odkaz na predpis alebo ustanovenie" w:history="1">
        <w:r w:rsidR="00037039" w:rsidRPr="00037039">
          <w:rPr>
            <w:rFonts w:ascii="Segoe UI" w:eastAsia="Times New Roman" w:hAnsi="Segoe UI" w:cs="Segoe UI"/>
            <w:i/>
            <w:iCs/>
            <w:color w:val="0000FF"/>
            <w:sz w:val="21"/>
            <w:szCs w:val="21"/>
            <w:lang w:eastAsia="sk-SK"/>
          </w:rPr>
          <w:t>§ 23 ods. 4</w:t>
        </w:r>
      </w:hyperlink>
      <w:r w:rsidR="00037039" w:rsidRPr="00037039">
        <w:rPr>
          <w:rFonts w:ascii="Segoe UI" w:eastAsia="Times New Roman" w:hAnsi="Segoe UI" w:cs="Segoe UI"/>
          <w:color w:val="494949"/>
          <w:sz w:val="21"/>
          <w:szCs w:val="21"/>
          <w:lang w:eastAsia="sk-SK"/>
        </w:rPr>
        <w:t>, ak je predmetom zisťovacieho konania navrhovaná činnosť, alebo</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b) </w:t>
      </w:r>
      <w:r w:rsidR="00037039" w:rsidRPr="00037039">
        <w:rPr>
          <w:rFonts w:ascii="Segoe UI" w:eastAsia="Times New Roman" w:hAnsi="Segoe UI" w:cs="Segoe UI"/>
          <w:color w:val="494949"/>
          <w:sz w:val="21"/>
          <w:szCs w:val="21"/>
          <w:lang w:eastAsia="sk-SK"/>
        </w:rPr>
        <w:t>30 dní od doručenia oznámenia o zmene navrhovanej činnosti podľa odseku 1 písm. b), ak je predmetom zisťovacieho konania zmena navrhovanej činnosti,</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c) </w:t>
      </w:r>
      <w:r w:rsidR="00037039" w:rsidRPr="00037039">
        <w:rPr>
          <w:rFonts w:ascii="Segoe UI" w:eastAsia="Times New Roman" w:hAnsi="Segoe UI" w:cs="Segoe UI"/>
          <w:color w:val="494949"/>
          <w:sz w:val="21"/>
          <w:szCs w:val="21"/>
          <w:lang w:eastAsia="sk-SK"/>
        </w:rPr>
        <w:t>60 dní od doručenia oznámenia o zmene navrhovanej činnosti podľa odseku 1 písm. b) vo zvlášť zložitých prípadoch s tým, že o tejto skutočnosti je príslušný orgán povinný účastníka konania s uvedením dôvodov upovedomiť.</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(15) </w:t>
      </w:r>
      <w:r w:rsidR="00037039" w:rsidRPr="00037039">
        <w:rPr>
          <w:rFonts w:ascii="Segoe UI" w:eastAsia="Times New Roman" w:hAnsi="Segoe UI" w:cs="Segoe UI"/>
          <w:color w:val="494949"/>
          <w:sz w:val="21"/>
          <w:szCs w:val="21"/>
          <w:lang w:eastAsia="sk-SK"/>
        </w:rPr>
        <w:t>Príslušný orgán zašle rozhodnutie vydané v zisťovacom konaní aj rezortnému orgánu, povoľujúcemu orgánu, dotknutému orgánu, dotknutej obci a zverejní ho na svojom webovom sídle a zároveň na svojej úradnej tabuli, ak ju má k dispozícii.</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(16) </w:t>
      </w:r>
      <w:r w:rsidR="00037039" w:rsidRPr="00037039">
        <w:rPr>
          <w:rFonts w:ascii="Segoe UI" w:eastAsia="Times New Roman" w:hAnsi="Segoe UI" w:cs="Segoe UI"/>
          <w:color w:val="494949"/>
          <w:sz w:val="21"/>
          <w:szCs w:val="21"/>
          <w:lang w:eastAsia="sk-SK"/>
        </w:rPr>
        <w:t>Dotknutá obec o rozhodnutí vydanom v zisťovacom konaní bezodkladne informuje verejnosť na svojom webovom sídle, ak ho má zriadené, a na úradnej tabuli obce.</w:t>
      </w:r>
    </w:p>
    <w:p w:rsidR="00037039" w:rsidRPr="00037039" w:rsidRDefault="00037039" w:rsidP="0095424F">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29a</w:t>
      </w:r>
    </w:p>
    <w:p w:rsidR="00037039" w:rsidRPr="00037039" w:rsidRDefault="00037039" w:rsidP="0095424F">
      <w:pPr>
        <w:shd w:val="clear" w:color="auto" w:fill="FFFFFF"/>
        <w:spacing w:after="0" w:line="240" w:lineRule="auto"/>
        <w:jc w:val="center"/>
        <w:rPr>
          <w:rFonts w:ascii="Segoe UI" w:eastAsia="Times New Roman" w:hAnsi="Segoe UI" w:cs="Segoe UI"/>
          <w:color w:val="494949"/>
          <w:sz w:val="21"/>
          <w:szCs w:val="21"/>
          <w:lang w:eastAsia="sk-SK"/>
        </w:rPr>
      </w:pPr>
    </w:p>
    <w:p w:rsidR="00037039" w:rsidRPr="00037039" w:rsidRDefault="00037039" w:rsidP="0095424F">
      <w:pPr>
        <w:shd w:val="clear" w:color="auto" w:fill="FFFFFF"/>
        <w:spacing w:line="240" w:lineRule="auto"/>
        <w:jc w:val="center"/>
        <w:rPr>
          <w:rFonts w:ascii="Segoe UI" w:eastAsia="Times New Roman" w:hAnsi="Segoe UI" w:cs="Segoe UI"/>
          <w:b/>
          <w:bCs/>
          <w:color w:val="000000"/>
          <w:lang w:eastAsia="sk-SK"/>
        </w:rPr>
      </w:pPr>
      <w:r w:rsidRPr="00037039">
        <w:rPr>
          <w:rFonts w:ascii="Segoe UI" w:eastAsia="Times New Roman" w:hAnsi="Segoe UI" w:cs="Segoe UI"/>
          <w:b/>
          <w:bCs/>
          <w:color w:val="000000"/>
          <w:lang w:eastAsia="sk-SK"/>
        </w:rPr>
        <w:t>Hľadiská posudzovania vplyvov navrhovanej činnosti alebo jej zmeny</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Príslušný orgán v rámci posudzovania vplyvov navrhovanej činnosti a posudzovania zmeny navrhovanej činnosti hodnotí obdobie prípravy navrhovanej činnosti a jej realizácie, a ak je to odôvodnené povahou navrhovanej činnosti, aj etapu jej ukončenia spojeného s likvidáciou, sanáciou alebo rekultiváciou, a to najmä z hľadiska</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a) </w:t>
      </w:r>
      <w:r w:rsidR="00037039" w:rsidRPr="00037039">
        <w:rPr>
          <w:rFonts w:ascii="Segoe UI" w:eastAsia="Times New Roman" w:hAnsi="Segoe UI" w:cs="Segoe UI"/>
          <w:color w:val="494949"/>
          <w:sz w:val="21"/>
          <w:szCs w:val="21"/>
          <w:lang w:eastAsia="sk-SK"/>
        </w:rPr>
        <w:t>únosného zaťaženia územia,</w:t>
      </w:r>
      <w:hyperlink r:id="rId160" w:anchor="poznamky.poznamka-22" w:tooltip="Odkaz na predpis alebo ustanovenie" w:history="1">
        <w:r w:rsidR="00037039" w:rsidRPr="00037039">
          <w:rPr>
            <w:rFonts w:ascii="Segoe UI" w:eastAsia="Times New Roman" w:hAnsi="Segoe UI" w:cs="Segoe UI"/>
            <w:i/>
            <w:iCs/>
            <w:color w:val="0000FF"/>
            <w:sz w:val="16"/>
            <w:szCs w:val="16"/>
            <w:vertAlign w:val="superscript"/>
            <w:lang w:eastAsia="sk-SK"/>
          </w:rPr>
          <w:t>22</w:t>
        </w:r>
        <w:r w:rsidR="00037039" w:rsidRPr="00037039">
          <w:rPr>
            <w:rFonts w:ascii="Segoe UI" w:eastAsia="Times New Roman" w:hAnsi="Segoe UI" w:cs="Segoe UI"/>
            <w:i/>
            <w:iCs/>
            <w:color w:val="0000FF"/>
            <w:sz w:val="21"/>
            <w:szCs w:val="21"/>
            <w:lang w:eastAsia="sk-SK"/>
          </w:rPr>
          <w:t>)</w:t>
        </w:r>
      </w:hyperlink>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b) </w:t>
      </w:r>
      <w:r w:rsidR="00037039" w:rsidRPr="00037039">
        <w:rPr>
          <w:rFonts w:ascii="Segoe UI" w:eastAsia="Times New Roman" w:hAnsi="Segoe UI" w:cs="Segoe UI"/>
          <w:color w:val="494949"/>
          <w:sz w:val="21"/>
          <w:szCs w:val="21"/>
          <w:lang w:eastAsia="sk-SK"/>
        </w:rPr>
        <w:t>dôsledkov bežnej činnosti a rizika možných havárií,</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c) </w:t>
      </w:r>
      <w:r w:rsidR="00037039" w:rsidRPr="00037039">
        <w:rPr>
          <w:rFonts w:ascii="Segoe UI" w:eastAsia="Times New Roman" w:hAnsi="Segoe UI" w:cs="Segoe UI"/>
          <w:color w:val="494949"/>
          <w:sz w:val="21"/>
          <w:szCs w:val="21"/>
          <w:lang w:eastAsia="sk-SK"/>
        </w:rPr>
        <w:t>kumulatívnych a súbežne pôsobiacich javov, a to v rôznych časových horizontoch a s prihliadnutím na ich nezvratnosť,</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d) </w:t>
      </w:r>
      <w:r w:rsidR="00037039" w:rsidRPr="00037039">
        <w:rPr>
          <w:rFonts w:ascii="Segoe UI" w:eastAsia="Times New Roman" w:hAnsi="Segoe UI" w:cs="Segoe UI"/>
          <w:color w:val="494949"/>
          <w:sz w:val="21"/>
          <w:szCs w:val="21"/>
          <w:lang w:eastAsia="sk-SK"/>
        </w:rPr>
        <w:t>prevencie, minimalizácie, prípadne kompenzácie priamych a nepriamych vplyvov navrhovanej činnosti alebo jej zmeny na životné prostredie,</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e) </w:t>
      </w:r>
      <w:r w:rsidR="00037039" w:rsidRPr="00037039">
        <w:rPr>
          <w:rFonts w:ascii="Segoe UI" w:eastAsia="Times New Roman" w:hAnsi="Segoe UI" w:cs="Segoe UI"/>
          <w:color w:val="494949"/>
          <w:sz w:val="21"/>
          <w:szCs w:val="21"/>
          <w:lang w:eastAsia="sk-SK"/>
        </w:rPr>
        <w:t>použitých metód hodnotenia a úplnosti informácií,</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f) </w:t>
      </w:r>
      <w:r w:rsidR="00037039" w:rsidRPr="00037039">
        <w:rPr>
          <w:rFonts w:ascii="Segoe UI" w:eastAsia="Times New Roman" w:hAnsi="Segoe UI" w:cs="Segoe UI"/>
          <w:color w:val="494949"/>
          <w:sz w:val="21"/>
          <w:szCs w:val="21"/>
          <w:lang w:eastAsia="sk-SK"/>
        </w:rPr>
        <w:t>porovnania s najlepšími dostupnými technológiami.</w:t>
      </w:r>
    </w:p>
    <w:p w:rsidR="00037039" w:rsidRPr="00037039" w:rsidRDefault="00037039" w:rsidP="0095424F">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30</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 </w:t>
      </w:r>
    </w:p>
    <w:p w:rsidR="00037039" w:rsidRPr="00037039" w:rsidRDefault="00037039" w:rsidP="00037039">
      <w:pPr>
        <w:shd w:val="clear" w:color="auto" w:fill="FFFFFF"/>
        <w:spacing w:line="240" w:lineRule="auto"/>
        <w:jc w:val="both"/>
        <w:rPr>
          <w:rFonts w:ascii="Segoe UI" w:eastAsia="Times New Roman" w:hAnsi="Segoe UI" w:cs="Segoe UI"/>
          <w:b/>
          <w:bCs/>
          <w:color w:val="000000"/>
          <w:lang w:eastAsia="sk-SK"/>
        </w:rPr>
      </w:pPr>
      <w:r w:rsidRPr="00037039">
        <w:rPr>
          <w:rFonts w:ascii="Segoe UI" w:eastAsia="Times New Roman" w:hAnsi="Segoe UI" w:cs="Segoe UI"/>
          <w:b/>
          <w:bCs/>
          <w:color w:val="000000"/>
          <w:lang w:eastAsia="sk-SK"/>
        </w:rPr>
        <w:t>Rozsah hodnotenia navrhovanej činnosti alebo jej zmeny a harmonogram</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(1) </w:t>
      </w:r>
      <w:r w:rsidR="00037039" w:rsidRPr="00037039">
        <w:rPr>
          <w:rFonts w:ascii="Segoe UI" w:eastAsia="Times New Roman" w:hAnsi="Segoe UI" w:cs="Segoe UI"/>
          <w:color w:val="494949"/>
          <w:sz w:val="21"/>
          <w:szCs w:val="21"/>
          <w:lang w:eastAsia="sk-SK"/>
        </w:rPr>
        <w:t xml:space="preserve">Rozsah hodnotenia navrhovanej činnosti alebo jej zmeny a jeho harmonogram určí príslušný orgán na základe prerokovania s navrhovateľom, ak je to potrebné, aj s povoľujúcim orgánom, rezortným orgánom, dotknutým orgánom, dotknutou obcou a s ostatnými účastníkmi konania, a </w:t>
      </w:r>
      <w:r w:rsidR="00037039" w:rsidRPr="00037039">
        <w:rPr>
          <w:rFonts w:ascii="Segoe UI" w:eastAsia="Times New Roman" w:hAnsi="Segoe UI" w:cs="Segoe UI"/>
          <w:color w:val="494949"/>
          <w:sz w:val="21"/>
          <w:szCs w:val="21"/>
          <w:lang w:eastAsia="sk-SK"/>
        </w:rPr>
        <w:lastRenderedPageBreak/>
        <w:t>ak ide o navrhovanú činnosť alebo jej zmenu, ktorá môže mať vplyv samostatne alebo v kombinácii s inou činnosťou alebo s iným strategickým dokumentom na</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a) </w:t>
      </w:r>
      <w:r w:rsidR="00037039" w:rsidRPr="00037039">
        <w:rPr>
          <w:rFonts w:ascii="Segoe UI" w:eastAsia="Times New Roman" w:hAnsi="Segoe UI" w:cs="Segoe UI"/>
          <w:color w:val="494949"/>
          <w:sz w:val="21"/>
          <w:szCs w:val="21"/>
          <w:lang w:eastAsia="sk-SK"/>
        </w:rPr>
        <w:t>územie sústavy chránených území, aj so štátnym orgánom ochrany prírody a krajiny,</w:t>
      </w:r>
      <w:hyperlink r:id="rId161" w:anchor="poznamky.poznamka-9c" w:tooltip="Odkaz na predpis alebo ustanovenie" w:history="1">
        <w:r w:rsidR="00037039" w:rsidRPr="00037039">
          <w:rPr>
            <w:rFonts w:ascii="Segoe UI" w:eastAsia="Times New Roman" w:hAnsi="Segoe UI" w:cs="Segoe UI"/>
            <w:i/>
            <w:iCs/>
            <w:color w:val="0000FF"/>
            <w:sz w:val="16"/>
            <w:szCs w:val="16"/>
            <w:vertAlign w:val="superscript"/>
            <w:lang w:eastAsia="sk-SK"/>
          </w:rPr>
          <w:t>9c</w:t>
        </w:r>
        <w:r w:rsidR="00037039" w:rsidRPr="00037039">
          <w:rPr>
            <w:rFonts w:ascii="Segoe UI" w:eastAsia="Times New Roman" w:hAnsi="Segoe UI" w:cs="Segoe UI"/>
            <w:i/>
            <w:iCs/>
            <w:color w:val="0000FF"/>
            <w:sz w:val="21"/>
            <w:szCs w:val="21"/>
            <w:lang w:eastAsia="sk-SK"/>
          </w:rPr>
          <w:t>)</w:t>
        </w:r>
      </w:hyperlink>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b) </w:t>
      </w:r>
      <w:r w:rsidR="00037039" w:rsidRPr="00037039">
        <w:rPr>
          <w:rFonts w:ascii="Segoe UI" w:eastAsia="Times New Roman" w:hAnsi="Segoe UI" w:cs="Segoe UI"/>
          <w:color w:val="494949"/>
          <w:sz w:val="21"/>
          <w:szCs w:val="21"/>
          <w:lang w:eastAsia="sk-SK"/>
        </w:rPr>
        <w:t>vodný útvar, aj s orgánom štátnej vodnej správy,</w:t>
      </w:r>
      <w:hyperlink r:id="rId162" w:anchor="poznamky.poznamka-25a" w:tooltip="Odkaz na predpis alebo ustanovenie" w:history="1">
        <w:r w:rsidR="00037039" w:rsidRPr="00037039">
          <w:rPr>
            <w:rFonts w:ascii="Segoe UI" w:eastAsia="Times New Roman" w:hAnsi="Segoe UI" w:cs="Segoe UI"/>
            <w:i/>
            <w:iCs/>
            <w:color w:val="0000FF"/>
            <w:sz w:val="16"/>
            <w:szCs w:val="16"/>
            <w:vertAlign w:val="superscript"/>
            <w:lang w:eastAsia="sk-SK"/>
          </w:rPr>
          <w:t>25a</w:t>
        </w:r>
        <w:r w:rsidR="00037039" w:rsidRPr="00037039">
          <w:rPr>
            <w:rFonts w:ascii="Segoe UI" w:eastAsia="Times New Roman" w:hAnsi="Segoe UI" w:cs="Segoe UI"/>
            <w:i/>
            <w:iCs/>
            <w:color w:val="0000FF"/>
            <w:sz w:val="21"/>
            <w:szCs w:val="21"/>
            <w:lang w:eastAsia="sk-SK"/>
          </w:rPr>
          <w:t>)</w:t>
        </w:r>
      </w:hyperlink>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c) </w:t>
      </w:r>
      <w:r w:rsidR="00037039" w:rsidRPr="00037039">
        <w:rPr>
          <w:rFonts w:ascii="Segoe UI" w:eastAsia="Times New Roman" w:hAnsi="Segoe UI" w:cs="Segoe UI"/>
          <w:color w:val="494949"/>
          <w:sz w:val="21"/>
          <w:szCs w:val="21"/>
          <w:lang w:eastAsia="sk-SK"/>
        </w:rPr>
        <w:t>pamiatkový fond, archeologické nálezy a archeologické náleziská, aj s orgánom štátnej správy na ochranu pamiatkového fondu.</w:t>
      </w:r>
      <w:hyperlink r:id="rId163" w:anchor="poznamky.poznamka-25b" w:tooltip="Odkaz na predpis alebo ustanovenie" w:history="1">
        <w:r w:rsidR="00037039" w:rsidRPr="00037039">
          <w:rPr>
            <w:rFonts w:ascii="Segoe UI" w:eastAsia="Times New Roman" w:hAnsi="Segoe UI" w:cs="Segoe UI"/>
            <w:i/>
            <w:iCs/>
            <w:color w:val="0000FF"/>
            <w:sz w:val="16"/>
            <w:szCs w:val="16"/>
            <w:vertAlign w:val="superscript"/>
            <w:lang w:eastAsia="sk-SK"/>
          </w:rPr>
          <w:t>25b</w:t>
        </w:r>
        <w:r w:rsidR="00037039" w:rsidRPr="00037039">
          <w:rPr>
            <w:rFonts w:ascii="Segoe UI" w:eastAsia="Times New Roman" w:hAnsi="Segoe UI" w:cs="Segoe UI"/>
            <w:i/>
            <w:iCs/>
            <w:color w:val="0000FF"/>
            <w:sz w:val="21"/>
            <w:szCs w:val="21"/>
            <w:lang w:eastAsia="sk-SK"/>
          </w:rPr>
          <w:t>)</w:t>
        </w:r>
      </w:hyperlink>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(2) </w:t>
      </w:r>
      <w:r w:rsidR="00037039" w:rsidRPr="00037039">
        <w:rPr>
          <w:rFonts w:ascii="Segoe UI" w:eastAsia="Times New Roman" w:hAnsi="Segoe UI" w:cs="Segoe UI"/>
          <w:color w:val="494949"/>
          <w:sz w:val="21"/>
          <w:szCs w:val="21"/>
          <w:lang w:eastAsia="sk-SK"/>
        </w:rPr>
        <w:t>Príslušný orgán písomne upovedomí navrhovateľa, povoľujúci orgán, rezortný orgán, dotknutý orgán, dotknutú obec a ostatných účastníkov konania o termíne a mieste prerokovania, ktoré sa uskutoční do 15 dní od</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a) </w:t>
      </w:r>
      <w:r w:rsidR="00037039" w:rsidRPr="00037039">
        <w:rPr>
          <w:rFonts w:ascii="Segoe UI" w:eastAsia="Times New Roman" w:hAnsi="Segoe UI" w:cs="Segoe UI"/>
          <w:color w:val="494949"/>
          <w:sz w:val="21"/>
          <w:szCs w:val="21"/>
          <w:lang w:eastAsia="sk-SK"/>
        </w:rPr>
        <w:t>uplynutia lehoty podľa </w:t>
      </w:r>
      <w:hyperlink r:id="rId164" w:anchor="paragraf-23.odsek-4" w:tooltip="Odkaz na predpis alebo ustanovenie" w:history="1">
        <w:r w:rsidR="00037039" w:rsidRPr="00037039">
          <w:rPr>
            <w:rFonts w:ascii="Segoe UI" w:eastAsia="Times New Roman" w:hAnsi="Segoe UI" w:cs="Segoe UI"/>
            <w:i/>
            <w:iCs/>
            <w:color w:val="0000FF"/>
            <w:sz w:val="21"/>
            <w:szCs w:val="21"/>
            <w:lang w:eastAsia="sk-SK"/>
          </w:rPr>
          <w:t>§ 23 ods. 4</w:t>
        </w:r>
      </w:hyperlink>
      <w:r w:rsidR="00037039" w:rsidRPr="00037039">
        <w:rPr>
          <w:rFonts w:ascii="Segoe UI" w:eastAsia="Times New Roman" w:hAnsi="Segoe UI" w:cs="Segoe UI"/>
          <w:color w:val="494949"/>
          <w:sz w:val="21"/>
          <w:szCs w:val="21"/>
          <w:lang w:eastAsia="sk-SK"/>
        </w:rPr>
        <w:t>, ak ide o skutočnosti uvedené v </w:t>
      </w:r>
      <w:hyperlink r:id="rId165" w:anchor="paragraf-18.odsek-1.pismeno-a" w:tooltip="Odkaz na predpis alebo ustanovenie" w:history="1">
        <w:r w:rsidR="00037039" w:rsidRPr="00037039">
          <w:rPr>
            <w:rFonts w:ascii="Segoe UI" w:eastAsia="Times New Roman" w:hAnsi="Segoe UI" w:cs="Segoe UI"/>
            <w:i/>
            <w:iCs/>
            <w:color w:val="0000FF"/>
            <w:sz w:val="21"/>
            <w:szCs w:val="21"/>
            <w:lang w:eastAsia="sk-SK"/>
          </w:rPr>
          <w:t>§ 18 ods. 1 písm. a)</w:t>
        </w:r>
      </w:hyperlink>
      <w:r w:rsidR="00037039" w:rsidRPr="00037039">
        <w:rPr>
          <w:rFonts w:ascii="Segoe UI" w:eastAsia="Times New Roman" w:hAnsi="Segoe UI" w:cs="Segoe UI"/>
          <w:color w:val="494949"/>
          <w:sz w:val="21"/>
          <w:szCs w:val="21"/>
          <w:lang w:eastAsia="sk-SK"/>
        </w:rPr>
        <w:t>, </w:t>
      </w:r>
      <w:hyperlink r:id="rId166" w:anchor="paragraf-18.odsek-1.pismeno-d" w:tooltip="Odkaz na predpis alebo ustanovenie" w:history="1">
        <w:r w:rsidR="00037039" w:rsidRPr="00037039">
          <w:rPr>
            <w:rFonts w:ascii="Segoe UI" w:eastAsia="Times New Roman" w:hAnsi="Segoe UI" w:cs="Segoe UI"/>
            <w:i/>
            <w:iCs/>
            <w:color w:val="0000FF"/>
            <w:sz w:val="21"/>
            <w:szCs w:val="21"/>
            <w:lang w:eastAsia="sk-SK"/>
          </w:rPr>
          <w:t>d)</w:t>
        </w:r>
      </w:hyperlink>
      <w:r w:rsidR="00037039" w:rsidRPr="00037039">
        <w:rPr>
          <w:rFonts w:ascii="Segoe UI" w:eastAsia="Times New Roman" w:hAnsi="Segoe UI" w:cs="Segoe UI"/>
          <w:color w:val="494949"/>
          <w:sz w:val="21"/>
          <w:szCs w:val="21"/>
          <w:lang w:eastAsia="sk-SK"/>
        </w:rPr>
        <w:t> a </w:t>
      </w:r>
      <w:hyperlink r:id="rId167" w:anchor="paragraf-18.odsek-1.pismeno-h" w:tooltip="Odkaz na predpis alebo ustanovenie" w:history="1">
        <w:r w:rsidR="00037039" w:rsidRPr="00037039">
          <w:rPr>
            <w:rFonts w:ascii="Segoe UI" w:eastAsia="Times New Roman" w:hAnsi="Segoe UI" w:cs="Segoe UI"/>
            <w:i/>
            <w:iCs/>
            <w:color w:val="0000FF"/>
            <w:sz w:val="21"/>
            <w:szCs w:val="21"/>
            <w:lang w:eastAsia="sk-SK"/>
          </w:rPr>
          <w:t>h)</w:t>
        </w:r>
      </w:hyperlink>
      <w:r w:rsidR="00037039" w:rsidRPr="00037039">
        <w:rPr>
          <w:rFonts w:ascii="Segoe UI" w:eastAsia="Times New Roman" w:hAnsi="Segoe UI" w:cs="Segoe UI"/>
          <w:color w:val="494949"/>
          <w:sz w:val="21"/>
          <w:szCs w:val="21"/>
          <w:lang w:eastAsia="sk-SK"/>
        </w:rPr>
        <w:t>,</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b) </w:t>
      </w:r>
      <w:r w:rsidR="00037039" w:rsidRPr="00037039">
        <w:rPr>
          <w:rFonts w:ascii="Segoe UI" w:eastAsia="Times New Roman" w:hAnsi="Segoe UI" w:cs="Segoe UI"/>
          <w:color w:val="494949"/>
          <w:sz w:val="21"/>
          <w:szCs w:val="21"/>
          <w:lang w:eastAsia="sk-SK"/>
        </w:rPr>
        <w:t>vydania rozhodnutia v zisťovacom konaní podľa </w:t>
      </w:r>
      <w:hyperlink r:id="rId168" w:anchor="paragraf-29.odsek-14" w:tooltip="Odkaz na predpis alebo ustanovenie" w:history="1">
        <w:r w:rsidR="00037039" w:rsidRPr="00037039">
          <w:rPr>
            <w:rFonts w:ascii="Segoe UI" w:eastAsia="Times New Roman" w:hAnsi="Segoe UI" w:cs="Segoe UI"/>
            <w:i/>
            <w:iCs/>
            <w:color w:val="0000FF"/>
            <w:sz w:val="21"/>
            <w:szCs w:val="21"/>
            <w:lang w:eastAsia="sk-SK"/>
          </w:rPr>
          <w:t>§ 29 ods. 14</w:t>
        </w:r>
      </w:hyperlink>
      <w:r w:rsidR="00037039" w:rsidRPr="00037039">
        <w:rPr>
          <w:rFonts w:ascii="Segoe UI" w:eastAsia="Times New Roman" w:hAnsi="Segoe UI" w:cs="Segoe UI"/>
          <w:color w:val="494949"/>
          <w:sz w:val="21"/>
          <w:szCs w:val="21"/>
          <w:lang w:eastAsia="sk-SK"/>
        </w:rPr>
        <w:t>, ak ide o skutočnosti uvedené v </w:t>
      </w:r>
      <w:hyperlink r:id="rId169" w:anchor="paragraf-18.odsek-1.pismeno-b" w:tooltip="Odkaz na predpis alebo ustanovenie" w:history="1">
        <w:r w:rsidR="00037039" w:rsidRPr="00037039">
          <w:rPr>
            <w:rFonts w:ascii="Segoe UI" w:eastAsia="Times New Roman" w:hAnsi="Segoe UI" w:cs="Segoe UI"/>
            <w:i/>
            <w:iCs/>
            <w:color w:val="0000FF"/>
            <w:sz w:val="21"/>
            <w:szCs w:val="21"/>
            <w:lang w:eastAsia="sk-SK"/>
          </w:rPr>
          <w:t>§ 18 ods. 1 písm. b), c)</w:t>
        </w:r>
      </w:hyperlink>
      <w:r w:rsidR="00037039" w:rsidRPr="00037039">
        <w:rPr>
          <w:rFonts w:ascii="Segoe UI" w:eastAsia="Times New Roman" w:hAnsi="Segoe UI" w:cs="Segoe UI"/>
          <w:color w:val="494949"/>
          <w:sz w:val="21"/>
          <w:szCs w:val="21"/>
          <w:lang w:eastAsia="sk-SK"/>
        </w:rPr>
        <w:t>, </w:t>
      </w:r>
      <w:hyperlink r:id="rId170" w:anchor="paragraf-18.odsek-1.pismeno-e" w:tooltip="Odkaz na predpis alebo ustanovenie" w:history="1">
        <w:r w:rsidR="00037039" w:rsidRPr="00037039">
          <w:rPr>
            <w:rFonts w:ascii="Segoe UI" w:eastAsia="Times New Roman" w:hAnsi="Segoe UI" w:cs="Segoe UI"/>
            <w:i/>
            <w:iCs/>
            <w:color w:val="0000FF"/>
            <w:sz w:val="21"/>
            <w:szCs w:val="21"/>
            <w:lang w:eastAsia="sk-SK"/>
          </w:rPr>
          <w:t>e)</w:t>
        </w:r>
      </w:hyperlink>
      <w:r w:rsidR="00037039" w:rsidRPr="00037039">
        <w:rPr>
          <w:rFonts w:ascii="Segoe UI" w:eastAsia="Times New Roman" w:hAnsi="Segoe UI" w:cs="Segoe UI"/>
          <w:color w:val="494949"/>
          <w:sz w:val="21"/>
          <w:szCs w:val="21"/>
          <w:lang w:eastAsia="sk-SK"/>
        </w:rPr>
        <w:t> a </w:t>
      </w:r>
      <w:hyperlink r:id="rId171" w:anchor="paragraf-18.odsek-1.pismeno-f" w:tooltip="Odkaz na predpis alebo ustanovenie" w:history="1">
        <w:r w:rsidR="00037039" w:rsidRPr="00037039">
          <w:rPr>
            <w:rFonts w:ascii="Segoe UI" w:eastAsia="Times New Roman" w:hAnsi="Segoe UI" w:cs="Segoe UI"/>
            <w:i/>
            <w:iCs/>
            <w:color w:val="0000FF"/>
            <w:sz w:val="21"/>
            <w:szCs w:val="21"/>
            <w:lang w:eastAsia="sk-SK"/>
          </w:rPr>
          <w:t>f)</w:t>
        </w:r>
      </w:hyperlink>
      <w:r w:rsidR="00037039" w:rsidRPr="00037039">
        <w:rPr>
          <w:rFonts w:ascii="Segoe UI" w:eastAsia="Times New Roman" w:hAnsi="Segoe UI" w:cs="Segoe UI"/>
          <w:color w:val="494949"/>
          <w:sz w:val="21"/>
          <w:szCs w:val="21"/>
          <w:lang w:eastAsia="sk-SK"/>
        </w:rPr>
        <w:t>,</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c) </w:t>
      </w:r>
      <w:r w:rsidR="00037039" w:rsidRPr="00037039">
        <w:rPr>
          <w:rFonts w:ascii="Segoe UI" w:eastAsia="Times New Roman" w:hAnsi="Segoe UI" w:cs="Segoe UI"/>
          <w:color w:val="494949"/>
          <w:sz w:val="21"/>
          <w:szCs w:val="21"/>
          <w:lang w:eastAsia="sk-SK"/>
        </w:rPr>
        <w:t>vydania odborného stanoviska podľa </w:t>
      </w:r>
      <w:hyperlink r:id="rId172" w:anchor="paragraf-18.odsek-1.pismeno-g" w:tooltip="Odkaz na predpis alebo ustanovenie" w:history="1">
        <w:r w:rsidR="00037039" w:rsidRPr="00037039">
          <w:rPr>
            <w:rFonts w:ascii="Segoe UI" w:eastAsia="Times New Roman" w:hAnsi="Segoe UI" w:cs="Segoe UI"/>
            <w:i/>
            <w:iCs/>
            <w:color w:val="0000FF"/>
            <w:sz w:val="21"/>
            <w:szCs w:val="21"/>
            <w:lang w:eastAsia="sk-SK"/>
          </w:rPr>
          <w:t>§ 18 ods. 1 písm. g)</w:t>
        </w:r>
      </w:hyperlink>
      <w:r w:rsidR="00037039" w:rsidRPr="00037039">
        <w:rPr>
          <w:rFonts w:ascii="Segoe UI" w:eastAsia="Times New Roman" w:hAnsi="Segoe UI" w:cs="Segoe UI"/>
          <w:color w:val="494949"/>
          <w:sz w:val="21"/>
          <w:szCs w:val="21"/>
          <w:lang w:eastAsia="sk-SK"/>
        </w:rPr>
        <w:t>,</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d) </w:t>
      </w:r>
      <w:r w:rsidR="00037039" w:rsidRPr="00037039">
        <w:rPr>
          <w:rFonts w:ascii="Segoe UI" w:eastAsia="Times New Roman" w:hAnsi="Segoe UI" w:cs="Segoe UI"/>
          <w:color w:val="494949"/>
          <w:sz w:val="21"/>
          <w:szCs w:val="21"/>
          <w:lang w:eastAsia="sk-SK"/>
        </w:rPr>
        <w:t>vydania rozhodnutia podľa </w:t>
      </w:r>
      <w:hyperlink r:id="rId173" w:anchor="paragraf-19.odsek-1" w:tooltip="Odkaz na predpis alebo ustanovenie" w:history="1">
        <w:r w:rsidR="00037039" w:rsidRPr="00037039">
          <w:rPr>
            <w:rFonts w:ascii="Segoe UI" w:eastAsia="Times New Roman" w:hAnsi="Segoe UI" w:cs="Segoe UI"/>
            <w:i/>
            <w:iCs/>
            <w:color w:val="0000FF"/>
            <w:sz w:val="21"/>
            <w:szCs w:val="21"/>
            <w:lang w:eastAsia="sk-SK"/>
          </w:rPr>
          <w:t>§ 19 ods. 1</w:t>
        </w:r>
      </w:hyperlink>
      <w:r w:rsidR="00037039" w:rsidRPr="00037039">
        <w:rPr>
          <w:rFonts w:ascii="Segoe UI" w:eastAsia="Times New Roman" w:hAnsi="Segoe UI" w:cs="Segoe UI"/>
          <w:color w:val="494949"/>
          <w:sz w:val="21"/>
          <w:szCs w:val="21"/>
          <w:lang w:eastAsia="sk-SK"/>
        </w:rPr>
        <w:t>.</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(3) </w:t>
      </w:r>
      <w:r w:rsidR="00037039" w:rsidRPr="00037039">
        <w:rPr>
          <w:rFonts w:ascii="Segoe UI" w:eastAsia="Times New Roman" w:hAnsi="Segoe UI" w:cs="Segoe UI"/>
          <w:color w:val="494949"/>
          <w:sz w:val="21"/>
          <w:szCs w:val="21"/>
          <w:lang w:eastAsia="sk-SK"/>
        </w:rPr>
        <w:t>Príslušný orgán zverejní rozsah hodnotenia navrhovanej činnosti alebo jej zmeny prostredníctvom webového sídla ministerstva a bezodkladne ho zašle rezortnému orgánu, povoľujúcemu orgánu, dotknutému orgánu, dotknutej obci a dotknutej verejnosti. Príslušný orgán bezodkladne zašle rozsah hodnotenia navrhovanej činnosti alebo jej zmeny navrhovateľovi spolu so stanoviskom, ktoré bolo podkladom k vydaniu rozsahu hodnotenia.</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(4) </w:t>
      </w:r>
      <w:r w:rsidR="00037039" w:rsidRPr="00037039">
        <w:rPr>
          <w:rFonts w:ascii="Segoe UI" w:eastAsia="Times New Roman" w:hAnsi="Segoe UI" w:cs="Segoe UI"/>
          <w:color w:val="494949"/>
          <w:sz w:val="21"/>
          <w:szCs w:val="21"/>
          <w:lang w:eastAsia="sk-SK"/>
        </w:rPr>
        <w:t>Ak ide o určovanie rozsahu hodnotenia navrhovanej činnosti alebo jej zmeny, vychádza sa z </w:t>
      </w:r>
      <w:hyperlink r:id="rId174" w:anchor="prilohy.priloha-priloha_c_11_k_zakonu_c_24_2006_z_z.oznacenie" w:tooltip="Odkaz na predpis alebo ustanovenie" w:history="1">
        <w:r w:rsidR="00037039" w:rsidRPr="00037039">
          <w:rPr>
            <w:rFonts w:ascii="Segoe UI" w:eastAsia="Times New Roman" w:hAnsi="Segoe UI" w:cs="Segoe UI"/>
            <w:i/>
            <w:iCs/>
            <w:color w:val="0000FF"/>
            <w:sz w:val="21"/>
            <w:szCs w:val="21"/>
            <w:lang w:eastAsia="sk-SK"/>
          </w:rPr>
          <w:t>prílohy č. 11</w:t>
        </w:r>
      </w:hyperlink>
      <w:r w:rsidR="00037039" w:rsidRPr="00037039">
        <w:rPr>
          <w:rFonts w:ascii="Segoe UI" w:eastAsia="Times New Roman" w:hAnsi="Segoe UI" w:cs="Segoe UI"/>
          <w:color w:val="494949"/>
          <w:sz w:val="21"/>
          <w:szCs w:val="21"/>
          <w:lang w:eastAsia="sk-SK"/>
        </w:rPr>
        <w:t> s prihliadnutím na stanoviská doručené podľa </w:t>
      </w:r>
      <w:hyperlink r:id="rId175" w:anchor="paragraf-23.odsek-4" w:tooltip="Odkaz na predpis alebo ustanovenie" w:history="1">
        <w:r w:rsidR="00037039" w:rsidRPr="00037039">
          <w:rPr>
            <w:rFonts w:ascii="Segoe UI" w:eastAsia="Times New Roman" w:hAnsi="Segoe UI" w:cs="Segoe UI"/>
            <w:i/>
            <w:iCs/>
            <w:color w:val="0000FF"/>
            <w:sz w:val="21"/>
            <w:szCs w:val="21"/>
            <w:lang w:eastAsia="sk-SK"/>
          </w:rPr>
          <w:t>§ 23 ods. 4</w:t>
        </w:r>
      </w:hyperlink>
      <w:r w:rsidR="00037039" w:rsidRPr="00037039">
        <w:rPr>
          <w:rFonts w:ascii="Segoe UI" w:eastAsia="Times New Roman" w:hAnsi="Segoe UI" w:cs="Segoe UI"/>
          <w:color w:val="494949"/>
          <w:sz w:val="21"/>
          <w:szCs w:val="21"/>
          <w:lang w:eastAsia="sk-SK"/>
        </w:rPr>
        <w:t>. Určí sa pritom, najmä</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a) </w:t>
      </w:r>
      <w:r w:rsidR="00037039" w:rsidRPr="00037039">
        <w:rPr>
          <w:rFonts w:ascii="Segoe UI" w:eastAsia="Times New Roman" w:hAnsi="Segoe UI" w:cs="Segoe UI"/>
          <w:color w:val="494949"/>
          <w:sz w:val="21"/>
          <w:szCs w:val="21"/>
          <w:lang w:eastAsia="sk-SK"/>
        </w:rPr>
        <w:t>ktorý variant riešenia navrhovanej činnosti alebo jej zmeny je potrebné podrobnejšie vypracovať a hodnotiť,</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b) </w:t>
      </w:r>
      <w:r w:rsidR="00037039" w:rsidRPr="00037039">
        <w:rPr>
          <w:rFonts w:ascii="Segoe UI" w:eastAsia="Times New Roman" w:hAnsi="Segoe UI" w:cs="Segoe UI"/>
          <w:color w:val="494949"/>
          <w:sz w:val="21"/>
          <w:szCs w:val="21"/>
          <w:lang w:eastAsia="sk-SK"/>
        </w:rPr>
        <w:t>na ktoré body </w:t>
      </w:r>
      <w:hyperlink r:id="rId176" w:anchor="prilohy.priloha-priloha_c_11_k_zakonu_c_24_2006_z_z.oznacenie" w:tooltip="Odkaz na predpis alebo ustanovenie" w:history="1">
        <w:r w:rsidR="00037039" w:rsidRPr="00037039">
          <w:rPr>
            <w:rFonts w:ascii="Segoe UI" w:eastAsia="Times New Roman" w:hAnsi="Segoe UI" w:cs="Segoe UI"/>
            <w:i/>
            <w:iCs/>
            <w:color w:val="0000FF"/>
            <w:sz w:val="21"/>
            <w:szCs w:val="21"/>
            <w:lang w:eastAsia="sk-SK"/>
          </w:rPr>
          <w:t>prílohy č. 11</w:t>
        </w:r>
      </w:hyperlink>
      <w:r w:rsidR="00037039" w:rsidRPr="00037039">
        <w:rPr>
          <w:rFonts w:ascii="Segoe UI" w:eastAsia="Times New Roman" w:hAnsi="Segoe UI" w:cs="Segoe UI"/>
          <w:color w:val="494949"/>
          <w:sz w:val="21"/>
          <w:szCs w:val="21"/>
          <w:lang w:eastAsia="sk-SK"/>
        </w:rPr>
        <w:t> je potrebné v správe o hodnotení činnosti osobitne prihliadať,</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c) </w:t>
      </w:r>
      <w:r w:rsidR="00037039" w:rsidRPr="00037039">
        <w:rPr>
          <w:rFonts w:ascii="Segoe UI" w:eastAsia="Times New Roman" w:hAnsi="Segoe UI" w:cs="Segoe UI"/>
          <w:color w:val="494949"/>
          <w:sz w:val="21"/>
          <w:szCs w:val="21"/>
          <w:lang w:eastAsia="sk-SK"/>
        </w:rPr>
        <w:t>ktoré zo súvisiacich navrhovaných činností podľa </w:t>
      </w:r>
      <w:hyperlink r:id="rId177" w:anchor="paragraf-20.odsek-2" w:tooltip="Odkaz na predpis alebo ustanovenie" w:history="1">
        <w:r w:rsidR="00037039" w:rsidRPr="00037039">
          <w:rPr>
            <w:rFonts w:ascii="Segoe UI" w:eastAsia="Times New Roman" w:hAnsi="Segoe UI" w:cs="Segoe UI"/>
            <w:i/>
            <w:iCs/>
            <w:color w:val="0000FF"/>
            <w:sz w:val="21"/>
            <w:szCs w:val="21"/>
            <w:lang w:eastAsia="sk-SK"/>
          </w:rPr>
          <w:t>§ 20 ods. 2</w:t>
        </w:r>
      </w:hyperlink>
      <w:r w:rsidR="00037039" w:rsidRPr="00037039">
        <w:rPr>
          <w:rFonts w:ascii="Segoe UI" w:eastAsia="Times New Roman" w:hAnsi="Segoe UI" w:cs="Segoe UI"/>
          <w:color w:val="494949"/>
          <w:sz w:val="21"/>
          <w:szCs w:val="21"/>
          <w:lang w:eastAsia="sk-SK"/>
        </w:rPr>
        <w:t> sa majú spoločne posudzovať,</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d) </w:t>
      </w:r>
      <w:r w:rsidR="00037039" w:rsidRPr="00037039">
        <w:rPr>
          <w:rFonts w:ascii="Segoe UI" w:eastAsia="Times New Roman" w:hAnsi="Segoe UI" w:cs="Segoe UI"/>
          <w:color w:val="494949"/>
          <w:sz w:val="21"/>
          <w:szCs w:val="21"/>
          <w:lang w:eastAsia="sk-SK"/>
        </w:rPr>
        <w:t>počet písomných vyhotovení správy o hodnotení činnosti pre dotknuté obce.</w:t>
      </w:r>
    </w:p>
    <w:p w:rsidR="00037039" w:rsidRPr="0095424F"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(5) </w:t>
      </w:r>
      <w:r w:rsidR="00037039" w:rsidRPr="00037039">
        <w:rPr>
          <w:rFonts w:ascii="Segoe UI" w:eastAsia="Times New Roman" w:hAnsi="Segoe UI" w:cs="Segoe UI"/>
          <w:color w:val="494949"/>
          <w:sz w:val="21"/>
          <w:szCs w:val="21"/>
          <w:lang w:eastAsia="sk-SK"/>
        </w:rPr>
        <w:t>V harmonograme sa určí časová postupnosť a podľa potreby aj lehoty jednotlivých etáp hodnotenia.</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(6) </w:t>
      </w:r>
      <w:r w:rsidR="00037039" w:rsidRPr="00037039">
        <w:rPr>
          <w:rFonts w:ascii="Segoe UI" w:eastAsia="Times New Roman" w:hAnsi="Segoe UI" w:cs="Segoe UI"/>
          <w:color w:val="494949"/>
          <w:sz w:val="21"/>
          <w:szCs w:val="21"/>
          <w:lang w:eastAsia="sk-SK"/>
        </w:rPr>
        <w:t>Platnosť rozsahu hodnotenia navrhovanej činnosti alebo jej zmeny, určeného podľa odseku 1, je tri roky od jeho určenia, ak sa v harmonograme neurčí inak.</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(7) </w:t>
      </w:r>
      <w:r w:rsidR="00037039" w:rsidRPr="00037039">
        <w:rPr>
          <w:rFonts w:ascii="Segoe UI" w:eastAsia="Times New Roman" w:hAnsi="Segoe UI" w:cs="Segoe UI"/>
          <w:color w:val="494949"/>
          <w:sz w:val="21"/>
          <w:szCs w:val="21"/>
          <w:lang w:eastAsia="sk-SK"/>
        </w:rPr>
        <w:t>Navrhovateľ v spolupráci s dotknutou obcou bezodkladne informuje verejnosť o určenom rozsahu hodnotenia navrhovanej činnosti alebo jej zmeny a jeho harmonograme spôsobom v mieste obvyklým.</w:t>
      </w:r>
    </w:p>
    <w:p w:rsidR="00037039" w:rsidRDefault="00C31191" w:rsidP="00037039">
      <w:pPr>
        <w:shd w:val="clear" w:color="auto" w:fill="FFFFFF"/>
        <w:spacing w:after="0" w:line="240" w:lineRule="auto"/>
        <w:jc w:val="both"/>
        <w:rPr>
          <w:rFonts w:ascii="Segoe UI" w:eastAsia="Times New Roman" w:hAnsi="Segoe UI" w:cs="Segoe UI"/>
          <w:color w:val="494949"/>
          <w:sz w:val="21"/>
          <w:szCs w:val="21"/>
          <w:lang w:eastAsia="sk-SK"/>
        </w:rPr>
      </w:pPr>
      <w:r>
        <w:rPr>
          <w:rFonts w:ascii="Segoe UI" w:eastAsia="Times New Roman" w:hAnsi="Segoe UI" w:cs="Segoe UI"/>
          <w:color w:val="000000"/>
          <w:sz w:val="21"/>
          <w:szCs w:val="21"/>
          <w:lang w:eastAsia="sk-SK"/>
        </w:rPr>
        <w:t xml:space="preserve">(8) </w:t>
      </w:r>
      <w:r w:rsidR="00037039" w:rsidRPr="00037039">
        <w:rPr>
          <w:rFonts w:ascii="Segoe UI" w:eastAsia="Times New Roman" w:hAnsi="Segoe UI" w:cs="Segoe UI"/>
          <w:color w:val="494949"/>
          <w:sz w:val="21"/>
          <w:szCs w:val="21"/>
          <w:lang w:eastAsia="sk-SK"/>
        </w:rPr>
        <w:t>Verejnosť, dotknutá obec, dotknutý samosprávny kraj, dotknutý orgán a ďalšie osoby môžu predložiť pripomienky k rozsahu hodnotenia navrhovanej činnosti alebo jej zmeny do desiatich pracovných dní od jeho zverejnenia podľa odseku 7 príslušnému orgánu, ktorý ich po vyhodnotení doručí navrhovateľovi.</w:t>
      </w:r>
    </w:p>
    <w:p w:rsidR="0095424F" w:rsidRPr="00C31191" w:rsidRDefault="0095424F" w:rsidP="00037039">
      <w:pPr>
        <w:shd w:val="clear" w:color="auto" w:fill="FFFFFF"/>
        <w:spacing w:after="0" w:line="240" w:lineRule="auto"/>
        <w:jc w:val="both"/>
        <w:rPr>
          <w:rFonts w:ascii="Segoe UI" w:eastAsia="Times New Roman" w:hAnsi="Segoe UI" w:cs="Segoe UI"/>
          <w:color w:val="000000"/>
          <w:sz w:val="21"/>
          <w:szCs w:val="21"/>
          <w:lang w:eastAsia="sk-SK"/>
        </w:rPr>
      </w:pPr>
    </w:p>
    <w:p w:rsidR="00037039" w:rsidRPr="00037039" w:rsidRDefault="00037039" w:rsidP="00C31191">
      <w:pPr>
        <w:shd w:val="clear" w:color="auto" w:fill="FFFFFF"/>
        <w:spacing w:after="0" w:line="240" w:lineRule="auto"/>
        <w:jc w:val="center"/>
        <w:rPr>
          <w:rFonts w:ascii="Segoe UI" w:eastAsia="Times New Roman" w:hAnsi="Segoe UI" w:cs="Segoe UI"/>
          <w:b/>
          <w:bCs/>
          <w:color w:val="494949"/>
          <w:sz w:val="24"/>
          <w:szCs w:val="24"/>
          <w:lang w:eastAsia="sk-SK"/>
        </w:rPr>
      </w:pPr>
      <w:r w:rsidRPr="00037039">
        <w:rPr>
          <w:rFonts w:ascii="Segoe UI" w:eastAsia="Times New Roman" w:hAnsi="Segoe UI" w:cs="Segoe UI"/>
          <w:b/>
          <w:bCs/>
          <w:color w:val="494949"/>
          <w:sz w:val="24"/>
          <w:szCs w:val="24"/>
          <w:lang w:eastAsia="sk-SK"/>
        </w:rPr>
        <w:t>Správa o hodnotení vplyvov navrhovanej činnosti na životné prostredie alebo jej zmeny</w:t>
      </w:r>
    </w:p>
    <w:p w:rsidR="00037039" w:rsidRPr="00037039" w:rsidRDefault="00037039" w:rsidP="00C31191">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31</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(1) </w:t>
      </w:r>
      <w:r w:rsidR="00037039" w:rsidRPr="00037039">
        <w:rPr>
          <w:rFonts w:ascii="Segoe UI" w:eastAsia="Times New Roman" w:hAnsi="Segoe UI" w:cs="Segoe UI"/>
          <w:color w:val="494949"/>
          <w:sz w:val="21"/>
          <w:szCs w:val="21"/>
          <w:lang w:eastAsia="sk-SK"/>
        </w:rPr>
        <w:t>Správa o hodnotení činnosti obsahuje</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a) </w:t>
      </w:r>
      <w:r w:rsidR="00037039" w:rsidRPr="00037039">
        <w:rPr>
          <w:rFonts w:ascii="Segoe UI" w:eastAsia="Times New Roman" w:hAnsi="Segoe UI" w:cs="Segoe UI"/>
          <w:color w:val="494949"/>
          <w:sz w:val="21"/>
          <w:szCs w:val="21"/>
          <w:lang w:eastAsia="sk-SK"/>
        </w:rPr>
        <w:t>základnú charakteristiku navrhovanej činnosti alebo jej zmeny,</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b) </w:t>
      </w:r>
      <w:r w:rsidR="00037039" w:rsidRPr="00037039">
        <w:rPr>
          <w:rFonts w:ascii="Segoe UI" w:eastAsia="Times New Roman" w:hAnsi="Segoe UI" w:cs="Segoe UI"/>
          <w:color w:val="494949"/>
          <w:sz w:val="21"/>
          <w:szCs w:val="21"/>
          <w:lang w:eastAsia="sk-SK"/>
        </w:rPr>
        <w:t>charakteristiku súčasného stavu životného prostredia územia, na ktorom sa má činnosť alebo jej zmena realizovať, ako aj územia, ktoré bude navrhovanou činnosťou alebo jej zmenou ovplyvnené,</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c) </w:t>
      </w:r>
      <w:r w:rsidR="00037039" w:rsidRPr="00037039">
        <w:rPr>
          <w:rFonts w:ascii="Segoe UI" w:eastAsia="Times New Roman" w:hAnsi="Segoe UI" w:cs="Segoe UI"/>
          <w:color w:val="494949"/>
          <w:sz w:val="21"/>
          <w:szCs w:val="21"/>
          <w:lang w:eastAsia="sk-SK"/>
        </w:rPr>
        <w:t>hodnotenie predpokladaných vplyvov navrhovanej činnosti alebo jej zmeny na životné prostredie a zdravie ľudí,</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d) </w:t>
      </w:r>
      <w:r w:rsidR="00037039" w:rsidRPr="00037039">
        <w:rPr>
          <w:rFonts w:ascii="Segoe UI" w:eastAsia="Times New Roman" w:hAnsi="Segoe UI" w:cs="Segoe UI"/>
          <w:color w:val="494949"/>
          <w:sz w:val="21"/>
          <w:szCs w:val="21"/>
          <w:lang w:eastAsia="sk-SK"/>
        </w:rPr>
        <w:t>porovnanie vhodných variantov navrhovanej činnosti alebo jej zmeny a zdôvodnenie návrhu optimálneho variantu,</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lastRenderedPageBreak/>
        <w:t xml:space="preserve">e) </w:t>
      </w:r>
      <w:r w:rsidR="00037039" w:rsidRPr="00037039">
        <w:rPr>
          <w:rFonts w:ascii="Segoe UI" w:eastAsia="Times New Roman" w:hAnsi="Segoe UI" w:cs="Segoe UI"/>
          <w:color w:val="494949"/>
          <w:sz w:val="21"/>
          <w:szCs w:val="21"/>
          <w:lang w:eastAsia="sk-SK"/>
        </w:rPr>
        <w:t>návrhy opatrení na vylúčenie alebo zníženie významne nepriaznivých vplyvov navrhovanej činnosti alebo jej zmeny v etape realizácie, prevádzky a ukončenia prevádzky na životné prostredie a zdravie ľudí,</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f) </w:t>
      </w:r>
      <w:r w:rsidR="00037039" w:rsidRPr="00037039">
        <w:rPr>
          <w:rFonts w:ascii="Segoe UI" w:eastAsia="Times New Roman" w:hAnsi="Segoe UI" w:cs="Segoe UI"/>
          <w:color w:val="494949"/>
          <w:sz w:val="21"/>
          <w:szCs w:val="21"/>
          <w:lang w:eastAsia="sk-SK"/>
        </w:rPr>
        <w:t>všeobecne zrozumiteľné záverečné zhrnutie informácií uvedených v písmenách a) až e),</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g) </w:t>
      </w:r>
      <w:r w:rsidR="00037039" w:rsidRPr="00037039">
        <w:rPr>
          <w:rFonts w:ascii="Segoe UI" w:eastAsia="Times New Roman" w:hAnsi="Segoe UI" w:cs="Segoe UI"/>
          <w:color w:val="494949"/>
          <w:sz w:val="21"/>
          <w:szCs w:val="21"/>
          <w:lang w:eastAsia="sk-SK"/>
        </w:rPr>
        <w:t>vyhodnotenie pripomienok doručených k zámeru,</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h) </w:t>
      </w:r>
      <w:r w:rsidR="00037039" w:rsidRPr="00037039">
        <w:rPr>
          <w:rFonts w:ascii="Segoe UI" w:eastAsia="Times New Roman" w:hAnsi="Segoe UI" w:cs="Segoe UI"/>
          <w:color w:val="494949"/>
          <w:sz w:val="21"/>
          <w:szCs w:val="21"/>
          <w:lang w:eastAsia="sk-SK"/>
        </w:rPr>
        <w:t>náležitosti uvedené v </w:t>
      </w:r>
      <w:hyperlink r:id="rId178" w:anchor="prilohy.priloha-priloha_c_11_k_zakonu_c_24_2006_z_z.oznacenie" w:tooltip="Odkaz na predpis alebo ustanovenie" w:history="1">
        <w:r w:rsidR="00037039" w:rsidRPr="00037039">
          <w:rPr>
            <w:rFonts w:ascii="Segoe UI" w:eastAsia="Times New Roman" w:hAnsi="Segoe UI" w:cs="Segoe UI"/>
            <w:i/>
            <w:iCs/>
            <w:color w:val="0000FF"/>
            <w:sz w:val="21"/>
            <w:szCs w:val="21"/>
            <w:lang w:eastAsia="sk-SK"/>
          </w:rPr>
          <w:t>prílohe č. 11</w:t>
        </w:r>
      </w:hyperlink>
      <w:r w:rsidR="00037039" w:rsidRPr="00037039">
        <w:rPr>
          <w:rFonts w:ascii="Segoe UI" w:eastAsia="Times New Roman" w:hAnsi="Segoe UI" w:cs="Segoe UI"/>
          <w:color w:val="494949"/>
          <w:sz w:val="21"/>
          <w:szCs w:val="21"/>
          <w:lang w:eastAsia="sk-SK"/>
        </w:rPr>
        <w:t>.</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(2) </w:t>
      </w:r>
      <w:r w:rsidR="00037039" w:rsidRPr="00037039">
        <w:rPr>
          <w:rFonts w:ascii="Segoe UI" w:eastAsia="Times New Roman" w:hAnsi="Segoe UI" w:cs="Segoe UI"/>
          <w:color w:val="494949"/>
          <w:sz w:val="21"/>
          <w:szCs w:val="21"/>
          <w:lang w:eastAsia="sk-SK"/>
        </w:rPr>
        <w:t>Navrhovateľ v správe o hodnotení činnosti je povinný rozpracovať všetky body uvedené v odseku 1 a v </w:t>
      </w:r>
      <w:hyperlink r:id="rId179" w:anchor="prilohy.priloha-priloha_c_11_k_zakonu_c_24_2006_z_z.oznacenie" w:tooltip="Odkaz na predpis alebo ustanovenie" w:history="1">
        <w:r w:rsidR="00037039" w:rsidRPr="00037039">
          <w:rPr>
            <w:rFonts w:ascii="Segoe UI" w:eastAsia="Times New Roman" w:hAnsi="Segoe UI" w:cs="Segoe UI"/>
            <w:i/>
            <w:iCs/>
            <w:color w:val="0000FF"/>
            <w:sz w:val="21"/>
            <w:szCs w:val="21"/>
            <w:lang w:eastAsia="sk-SK"/>
          </w:rPr>
          <w:t>prílohe č. 11</w:t>
        </w:r>
      </w:hyperlink>
      <w:r w:rsidR="00037039" w:rsidRPr="00037039">
        <w:rPr>
          <w:rFonts w:ascii="Segoe UI" w:eastAsia="Times New Roman" w:hAnsi="Segoe UI" w:cs="Segoe UI"/>
          <w:color w:val="494949"/>
          <w:sz w:val="21"/>
          <w:szCs w:val="21"/>
          <w:lang w:eastAsia="sk-SK"/>
        </w:rPr>
        <w:t> primerane charakteru navrhovanej činnosti alebo jej zmeny.</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(3) </w:t>
      </w:r>
      <w:r w:rsidR="00037039" w:rsidRPr="00037039">
        <w:rPr>
          <w:rFonts w:ascii="Segoe UI" w:eastAsia="Times New Roman" w:hAnsi="Segoe UI" w:cs="Segoe UI"/>
          <w:color w:val="494949"/>
          <w:sz w:val="21"/>
          <w:szCs w:val="21"/>
          <w:lang w:eastAsia="sk-SK"/>
        </w:rPr>
        <w:t>Navrhovateľ vykoná hodnotenie činnosti podľa </w:t>
      </w:r>
      <w:hyperlink r:id="rId180" w:anchor="prilohy.priloha-priloha_c_11_k_zakonu_c_24_2006_z_z.oznacenie" w:tooltip="Odkaz na predpis alebo ustanovenie" w:history="1">
        <w:r w:rsidR="00037039" w:rsidRPr="00037039">
          <w:rPr>
            <w:rFonts w:ascii="Segoe UI" w:eastAsia="Times New Roman" w:hAnsi="Segoe UI" w:cs="Segoe UI"/>
            <w:i/>
            <w:iCs/>
            <w:color w:val="0000FF"/>
            <w:sz w:val="21"/>
            <w:szCs w:val="21"/>
            <w:lang w:eastAsia="sk-SK"/>
          </w:rPr>
          <w:t>prílohy č. 11</w:t>
        </w:r>
      </w:hyperlink>
      <w:r w:rsidR="00037039" w:rsidRPr="00037039">
        <w:rPr>
          <w:rFonts w:ascii="Segoe UI" w:eastAsia="Times New Roman" w:hAnsi="Segoe UI" w:cs="Segoe UI"/>
          <w:color w:val="494949"/>
          <w:sz w:val="21"/>
          <w:szCs w:val="21"/>
          <w:lang w:eastAsia="sk-SK"/>
        </w:rPr>
        <w:t> a rozsahu hodnotenia navrhovanej činnosti určenom podľa </w:t>
      </w:r>
      <w:hyperlink r:id="rId181" w:anchor="paragraf-30" w:tooltip="Odkaz na predpis alebo ustanovenie" w:history="1">
        <w:r w:rsidR="00037039" w:rsidRPr="00037039">
          <w:rPr>
            <w:rFonts w:ascii="Segoe UI" w:eastAsia="Times New Roman" w:hAnsi="Segoe UI" w:cs="Segoe UI"/>
            <w:i/>
            <w:iCs/>
            <w:color w:val="0000FF"/>
            <w:sz w:val="21"/>
            <w:szCs w:val="21"/>
            <w:lang w:eastAsia="sk-SK"/>
          </w:rPr>
          <w:t>§ 30</w:t>
        </w:r>
      </w:hyperlink>
      <w:r w:rsidR="00037039" w:rsidRPr="00037039">
        <w:rPr>
          <w:rFonts w:ascii="Segoe UI" w:eastAsia="Times New Roman" w:hAnsi="Segoe UI" w:cs="Segoe UI"/>
          <w:color w:val="494949"/>
          <w:sz w:val="21"/>
          <w:szCs w:val="21"/>
          <w:lang w:eastAsia="sk-SK"/>
        </w:rPr>
        <w:t> a správu o hodnotení činnosti predloží príslušnému orgánu; zároveň mu oznámi, o aké rozhodnutie, stanovisko, záväzný posudok alebo vyjadrenie dotknutého orgánu</w:t>
      </w:r>
      <w:hyperlink r:id="rId182" w:anchor="poznamky.poznamka-7" w:tooltip="Odkaz na predpis alebo ustanovenie" w:history="1">
        <w:r w:rsidR="00037039" w:rsidRPr="00037039">
          <w:rPr>
            <w:rFonts w:ascii="Segoe UI" w:eastAsia="Times New Roman" w:hAnsi="Segoe UI" w:cs="Segoe UI"/>
            <w:i/>
            <w:iCs/>
            <w:color w:val="0000FF"/>
            <w:sz w:val="16"/>
            <w:szCs w:val="16"/>
            <w:vertAlign w:val="superscript"/>
            <w:lang w:eastAsia="sk-SK"/>
          </w:rPr>
          <w:t>7</w:t>
        </w:r>
        <w:r w:rsidR="00037039" w:rsidRPr="00037039">
          <w:rPr>
            <w:rFonts w:ascii="Segoe UI" w:eastAsia="Times New Roman" w:hAnsi="Segoe UI" w:cs="Segoe UI"/>
            <w:i/>
            <w:iCs/>
            <w:color w:val="0000FF"/>
            <w:sz w:val="21"/>
            <w:szCs w:val="21"/>
            <w:lang w:eastAsia="sk-SK"/>
          </w:rPr>
          <w:t>)</w:t>
        </w:r>
      </w:hyperlink>
      <w:r w:rsidR="00037039" w:rsidRPr="00037039">
        <w:rPr>
          <w:rFonts w:ascii="Segoe UI" w:eastAsia="Times New Roman" w:hAnsi="Segoe UI" w:cs="Segoe UI"/>
          <w:color w:val="494949"/>
          <w:sz w:val="21"/>
          <w:szCs w:val="21"/>
          <w:lang w:eastAsia="sk-SK"/>
        </w:rPr>
        <w:t> potrebné na umiestnenie alebo povolenie navrhovanej činnosti podľa osobitných predpisov</w:t>
      </w:r>
      <w:hyperlink r:id="rId183" w:anchor="poznamky.poznamka-2" w:tooltip="Odkaz na predpis alebo ustanovenie" w:history="1">
        <w:r w:rsidR="00037039" w:rsidRPr="00037039">
          <w:rPr>
            <w:rFonts w:ascii="Segoe UI" w:eastAsia="Times New Roman" w:hAnsi="Segoe UI" w:cs="Segoe UI"/>
            <w:i/>
            <w:iCs/>
            <w:color w:val="0000FF"/>
            <w:sz w:val="16"/>
            <w:szCs w:val="16"/>
            <w:vertAlign w:val="superscript"/>
            <w:lang w:eastAsia="sk-SK"/>
          </w:rPr>
          <w:t>2</w:t>
        </w:r>
        <w:r w:rsidR="00037039" w:rsidRPr="00037039">
          <w:rPr>
            <w:rFonts w:ascii="Segoe UI" w:eastAsia="Times New Roman" w:hAnsi="Segoe UI" w:cs="Segoe UI"/>
            <w:i/>
            <w:iCs/>
            <w:color w:val="0000FF"/>
            <w:sz w:val="21"/>
            <w:szCs w:val="21"/>
            <w:lang w:eastAsia="sk-SK"/>
          </w:rPr>
          <w:t>)</w:t>
        </w:r>
      </w:hyperlink>
      <w:r w:rsidR="00037039" w:rsidRPr="00037039">
        <w:rPr>
          <w:rFonts w:ascii="Segoe UI" w:eastAsia="Times New Roman" w:hAnsi="Segoe UI" w:cs="Segoe UI"/>
          <w:color w:val="494949"/>
          <w:sz w:val="21"/>
          <w:szCs w:val="21"/>
          <w:lang w:eastAsia="sk-SK"/>
        </w:rPr>
        <w:t> požiadal alebo požiada.</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(4) </w:t>
      </w:r>
      <w:r w:rsidR="00037039" w:rsidRPr="00037039">
        <w:rPr>
          <w:rFonts w:ascii="Segoe UI" w:eastAsia="Times New Roman" w:hAnsi="Segoe UI" w:cs="Segoe UI"/>
          <w:color w:val="494949"/>
          <w:sz w:val="21"/>
          <w:szCs w:val="21"/>
          <w:lang w:eastAsia="sk-SK"/>
        </w:rPr>
        <w:t>Na vypracovanie správy o hodnotení činnosti sa vyžaduje vysokoškolské vzdelanie druhého stupňa v študijnom odbore zodpovedajúcom odboru činnosti alebo oblasti činnosti uvedenej vo všeobecne záväznom právnom predpise vydanom podľa </w:t>
      </w:r>
      <w:hyperlink r:id="rId184" w:anchor="paragraf-62.odsek-8" w:tooltip="Odkaz na predpis alebo ustanovenie" w:history="1">
        <w:r w:rsidR="00037039" w:rsidRPr="00037039">
          <w:rPr>
            <w:rFonts w:ascii="Segoe UI" w:eastAsia="Times New Roman" w:hAnsi="Segoe UI" w:cs="Segoe UI"/>
            <w:i/>
            <w:iCs/>
            <w:color w:val="0000FF"/>
            <w:sz w:val="21"/>
            <w:szCs w:val="21"/>
            <w:lang w:eastAsia="sk-SK"/>
          </w:rPr>
          <w:t>§ 62 ods. 8</w:t>
        </w:r>
      </w:hyperlink>
      <w:r w:rsidR="00037039" w:rsidRPr="00037039">
        <w:rPr>
          <w:rFonts w:ascii="Segoe UI" w:eastAsia="Times New Roman" w:hAnsi="Segoe UI" w:cs="Segoe UI"/>
          <w:color w:val="494949"/>
          <w:sz w:val="21"/>
          <w:szCs w:val="21"/>
          <w:lang w:eastAsia="sk-SK"/>
        </w:rPr>
        <w:t>.</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(5) </w:t>
      </w:r>
      <w:r w:rsidR="00037039" w:rsidRPr="00037039">
        <w:rPr>
          <w:rFonts w:ascii="Segoe UI" w:eastAsia="Times New Roman" w:hAnsi="Segoe UI" w:cs="Segoe UI"/>
          <w:color w:val="494949"/>
          <w:sz w:val="21"/>
          <w:szCs w:val="21"/>
          <w:lang w:eastAsia="sk-SK"/>
        </w:rPr>
        <w:t>Neúplnú správu o hodnotení činnosti príslušný orgán vráti bezodkladne, najneskôr však do siedmich pracovných dní, navrhovateľovi na doplnenie, pričom určí rozsah jej doplnenia a lehotu, počas ktorej navrhovateľ doplní a následne predloží príslušnému orgánu doplnenú správu o hodnotení činnosti.</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(6) </w:t>
      </w:r>
      <w:r w:rsidR="00037039" w:rsidRPr="00037039">
        <w:rPr>
          <w:rFonts w:ascii="Segoe UI" w:eastAsia="Times New Roman" w:hAnsi="Segoe UI" w:cs="Segoe UI"/>
          <w:color w:val="494949"/>
          <w:sz w:val="21"/>
          <w:szCs w:val="21"/>
          <w:lang w:eastAsia="sk-SK"/>
        </w:rPr>
        <w:t>Správu o hodnotení činnosti je navrhovateľ povinný doručiť príslušnému orgánu písomne a elektronicky.</w:t>
      </w:r>
    </w:p>
    <w:p w:rsidR="00037039" w:rsidRPr="00037039" w:rsidRDefault="00037039" w:rsidP="00C31191">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32</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(1) </w:t>
      </w:r>
      <w:r w:rsidR="00037039" w:rsidRPr="00037039">
        <w:rPr>
          <w:rFonts w:ascii="Segoe UI" w:eastAsia="Times New Roman" w:hAnsi="Segoe UI" w:cs="Segoe UI"/>
          <w:color w:val="494949"/>
          <w:sz w:val="21"/>
          <w:szCs w:val="21"/>
          <w:lang w:eastAsia="sk-SK"/>
        </w:rPr>
        <w:t>Ak sú údaje uvedené v zámere podľa </w:t>
      </w:r>
      <w:hyperlink r:id="rId185" w:anchor="paragraf-22" w:tooltip="Odkaz na predpis alebo ustanovenie" w:history="1">
        <w:r w:rsidR="00037039" w:rsidRPr="00037039">
          <w:rPr>
            <w:rFonts w:ascii="Segoe UI" w:eastAsia="Times New Roman" w:hAnsi="Segoe UI" w:cs="Segoe UI"/>
            <w:i/>
            <w:iCs/>
            <w:color w:val="0000FF"/>
            <w:sz w:val="21"/>
            <w:szCs w:val="21"/>
            <w:lang w:eastAsia="sk-SK"/>
          </w:rPr>
          <w:t>§ 22</w:t>
        </w:r>
      </w:hyperlink>
      <w:r w:rsidR="00037039" w:rsidRPr="00037039">
        <w:rPr>
          <w:rFonts w:ascii="Segoe UI" w:eastAsia="Times New Roman" w:hAnsi="Segoe UI" w:cs="Segoe UI"/>
          <w:color w:val="494949"/>
          <w:sz w:val="21"/>
          <w:szCs w:val="21"/>
          <w:lang w:eastAsia="sk-SK"/>
        </w:rPr>
        <w:t> postačujúce vzhľadom na charakter, rozsah a vplyvy navrhovanej činnosti, môže príslušný orgán v spolupráci s rezortným orgánom a povoľujúcim orgánom určiť, že správu o hodnotení činnosti nie je potrebné vypracúvať; o tejto skutočnosti príslušný orgán v lehote podľa </w:t>
      </w:r>
      <w:hyperlink r:id="rId186" w:anchor="paragraf-30.odsek-1" w:tooltip="Odkaz na predpis alebo ustanovenie" w:history="1">
        <w:r w:rsidR="00037039" w:rsidRPr="00037039">
          <w:rPr>
            <w:rFonts w:ascii="Segoe UI" w:eastAsia="Times New Roman" w:hAnsi="Segoe UI" w:cs="Segoe UI"/>
            <w:i/>
            <w:iCs/>
            <w:color w:val="0000FF"/>
            <w:sz w:val="21"/>
            <w:szCs w:val="21"/>
            <w:lang w:eastAsia="sk-SK"/>
          </w:rPr>
          <w:t>§ 30 ods. 1</w:t>
        </w:r>
      </w:hyperlink>
      <w:r w:rsidR="00037039" w:rsidRPr="00037039">
        <w:rPr>
          <w:rFonts w:ascii="Segoe UI" w:eastAsia="Times New Roman" w:hAnsi="Segoe UI" w:cs="Segoe UI"/>
          <w:color w:val="494949"/>
          <w:sz w:val="21"/>
          <w:szCs w:val="21"/>
          <w:lang w:eastAsia="sk-SK"/>
        </w:rPr>
        <w:t> informuje navrhovateľa, povoľujúci orgán, rezortný orgán, dotknutý orgán, dotknutú obec a dotknutú verejnosť a zároveň túto informáciu zverejní na svojom webovom sídle.</w:t>
      </w:r>
    </w:p>
    <w:p w:rsidR="00037039" w:rsidRPr="00C31191" w:rsidRDefault="00037039" w:rsidP="00037039">
      <w:pPr>
        <w:shd w:val="clear" w:color="auto" w:fill="FFFFFF"/>
        <w:spacing w:after="0" w:line="240" w:lineRule="auto"/>
        <w:jc w:val="both"/>
        <w:rPr>
          <w:rFonts w:ascii="Segoe UI" w:eastAsia="Times New Roman" w:hAnsi="Segoe UI" w:cs="Segoe UI"/>
          <w:color w:val="000000"/>
          <w:sz w:val="21"/>
          <w:szCs w:val="21"/>
          <w:lang w:eastAsia="sk-SK"/>
        </w:rPr>
      </w:pPr>
      <w:r w:rsidRPr="00037039">
        <w:rPr>
          <w:rFonts w:ascii="Segoe UI" w:eastAsia="Times New Roman" w:hAnsi="Segoe UI" w:cs="Segoe UI"/>
          <w:color w:val="000000"/>
          <w:sz w:val="21"/>
          <w:szCs w:val="21"/>
          <w:lang w:eastAsia="sk-SK"/>
        </w:rPr>
        <w:t>(2)</w:t>
      </w:r>
      <w:r w:rsidR="00C31191">
        <w:rPr>
          <w:rFonts w:ascii="Segoe UI" w:eastAsia="Times New Roman" w:hAnsi="Segoe UI" w:cs="Segoe UI"/>
          <w:color w:val="000000"/>
          <w:sz w:val="21"/>
          <w:szCs w:val="21"/>
          <w:lang w:eastAsia="sk-SK"/>
        </w:rPr>
        <w:t xml:space="preserve"> </w:t>
      </w:r>
      <w:r w:rsidRPr="00037039">
        <w:rPr>
          <w:rFonts w:ascii="Segoe UI" w:eastAsia="Times New Roman" w:hAnsi="Segoe UI" w:cs="Segoe UI"/>
          <w:color w:val="494949"/>
          <w:sz w:val="21"/>
          <w:szCs w:val="21"/>
          <w:lang w:eastAsia="sk-SK"/>
        </w:rPr>
        <w:t>Na vypracovanie zámeru sa vyžaduje vysokoškolské vzdelanie druhého stupňa v študijnom odbore zodpovedajúcom odboru činnosti alebo oblasti činnosti uvedenej vo všeobecne záväznom právnom predpise vydanom podľa </w:t>
      </w:r>
      <w:hyperlink r:id="rId187" w:anchor="paragraf-62.odsek-8" w:tooltip="Odkaz na predpis alebo ustanovenie" w:history="1">
        <w:r w:rsidRPr="00037039">
          <w:rPr>
            <w:rFonts w:ascii="Segoe UI" w:eastAsia="Times New Roman" w:hAnsi="Segoe UI" w:cs="Segoe UI"/>
            <w:i/>
            <w:iCs/>
            <w:color w:val="0000FF"/>
            <w:sz w:val="21"/>
            <w:szCs w:val="21"/>
            <w:lang w:eastAsia="sk-SK"/>
          </w:rPr>
          <w:t>§ 62 ods. 8</w:t>
        </w:r>
      </w:hyperlink>
      <w:r w:rsidRPr="00037039">
        <w:rPr>
          <w:rFonts w:ascii="Segoe UI" w:eastAsia="Times New Roman" w:hAnsi="Segoe UI" w:cs="Segoe UI"/>
          <w:color w:val="494949"/>
          <w:sz w:val="21"/>
          <w:szCs w:val="21"/>
          <w:lang w:eastAsia="sk-SK"/>
        </w:rPr>
        <w:t>.</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(3) </w:t>
      </w:r>
      <w:r w:rsidR="00037039" w:rsidRPr="00037039">
        <w:rPr>
          <w:rFonts w:ascii="Segoe UI" w:eastAsia="Times New Roman" w:hAnsi="Segoe UI" w:cs="Segoe UI"/>
          <w:color w:val="494949"/>
          <w:sz w:val="21"/>
          <w:szCs w:val="21"/>
          <w:lang w:eastAsia="sk-SK"/>
        </w:rPr>
        <w:t>Na ďalší postup hodnotenia sa primerane použijú ustanovenia </w:t>
      </w:r>
      <w:hyperlink r:id="rId188" w:anchor="paragraf-33" w:tooltip="Odkaz na predpis alebo ustanovenie" w:history="1">
        <w:r w:rsidR="00037039" w:rsidRPr="00037039">
          <w:rPr>
            <w:rFonts w:ascii="Segoe UI" w:eastAsia="Times New Roman" w:hAnsi="Segoe UI" w:cs="Segoe UI"/>
            <w:i/>
            <w:iCs/>
            <w:color w:val="0000FF"/>
            <w:sz w:val="21"/>
            <w:szCs w:val="21"/>
            <w:lang w:eastAsia="sk-SK"/>
          </w:rPr>
          <w:t>§ 33 až 39</w:t>
        </w:r>
      </w:hyperlink>
      <w:r w:rsidR="00037039" w:rsidRPr="00037039">
        <w:rPr>
          <w:rFonts w:ascii="Segoe UI" w:eastAsia="Times New Roman" w:hAnsi="Segoe UI" w:cs="Segoe UI"/>
          <w:color w:val="494949"/>
          <w:sz w:val="21"/>
          <w:szCs w:val="21"/>
          <w:lang w:eastAsia="sk-SK"/>
        </w:rPr>
        <w:t>.</w:t>
      </w:r>
    </w:p>
    <w:p w:rsidR="00037039" w:rsidRPr="00037039" w:rsidRDefault="00037039" w:rsidP="00C31191">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33</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(1) </w:t>
      </w:r>
      <w:r w:rsidR="00037039" w:rsidRPr="00037039">
        <w:rPr>
          <w:rFonts w:ascii="Segoe UI" w:eastAsia="Times New Roman" w:hAnsi="Segoe UI" w:cs="Segoe UI"/>
          <w:color w:val="494949"/>
          <w:sz w:val="21"/>
          <w:szCs w:val="21"/>
          <w:lang w:eastAsia="sk-SK"/>
        </w:rPr>
        <w:t>Príslušný orgán do siedmich dní od doručenia správy o hodnotení činnosti zašle správu o hodnotení činnosti na zaujatie stanoviska povoľujúcemu orgánu, rezortnému orgánu, dotknutému orgánu, dotknutej obci a mimovládnej organizácii podporujúcej ochranu životného prostredia, ak podala podnet podľa </w:t>
      </w:r>
      <w:hyperlink r:id="rId189" w:anchor="paragraf-19" w:tooltip="Odkaz na predpis alebo ustanovenie" w:history="1">
        <w:r w:rsidR="00037039" w:rsidRPr="00037039">
          <w:rPr>
            <w:rFonts w:ascii="Segoe UI" w:eastAsia="Times New Roman" w:hAnsi="Segoe UI" w:cs="Segoe UI"/>
            <w:i/>
            <w:iCs/>
            <w:color w:val="0000FF"/>
            <w:sz w:val="21"/>
            <w:szCs w:val="21"/>
            <w:lang w:eastAsia="sk-SK"/>
          </w:rPr>
          <w:t>§ 19</w:t>
        </w:r>
      </w:hyperlink>
      <w:r w:rsidR="00037039" w:rsidRPr="00037039">
        <w:rPr>
          <w:rFonts w:ascii="Segoe UI" w:eastAsia="Times New Roman" w:hAnsi="Segoe UI" w:cs="Segoe UI"/>
          <w:color w:val="494949"/>
          <w:sz w:val="21"/>
          <w:szCs w:val="21"/>
          <w:lang w:eastAsia="sk-SK"/>
        </w:rPr>
        <w:t>, a ak ide o navrhovanú činnosť alebo jej zmenu, ktorá môže mať vplyv samostatne alebo v kombinácii s inou činnosťou alebo s iným strategickým dokumentom na</w:t>
      </w:r>
    </w:p>
    <w:p w:rsidR="00037039" w:rsidRPr="00C31191" w:rsidRDefault="00037039" w:rsidP="00037039">
      <w:pPr>
        <w:shd w:val="clear" w:color="auto" w:fill="FFFFFF"/>
        <w:spacing w:after="0" w:line="240" w:lineRule="auto"/>
        <w:jc w:val="both"/>
        <w:rPr>
          <w:rFonts w:ascii="Segoe UI" w:eastAsia="Times New Roman" w:hAnsi="Segoe UI" w:cs="Segoe UI"/>
          <w:color w:val="000000"/>
          <w:sz w:val="21"/>
          <w:szCs w:val="21"/>
          <w:lang w:eastAsia="sk-SK"/>
        </w:rPr>
      </w:pPr>
      <w:r w:rsidRPr="00037039">
        <w:rPr>
          <w:rFonts w:ascii="Segoe UI" w:eastAsia="Times New Roman" w:hAnsi="Segoe UI" w:cs="Segoe UI"/>
          <w:color w:val="000000"/>
          <w:sz w:val="21"/>
          <w:szCs w:val="21"/>
          <w:lang w:eastAsia="sk-SK"/>
        </w:rPr>
        <w:t>a</w:t>
      </w:r>
      <w:r w:rsidR="00C31191">
        <w:rPr>
          <w:rFonts w:ascii="Segoe UI" w:eastAsia="Times New Roman" w:hAnsi="Segoe UI" w:cs="Segoe UI"/>
          <w:color w:val="000000"/>
          <w:sz w:val="21"/>
          <w:szCs w:val="21"/>
          <w:lang w:eastAsia="sk-SK"/>
        </w:rPr>
        <w:t xml:space="preserve">) </w:t>
      </w:r>
      <w:r w:rsidRPr="00037039">
        <w:rPr>
          <w:rFonts w:ascii="Segoe UI" w:eastAsia="Times New Roman" w:hAnsi="Segoe UI" w:cs="Segoe UI"/>
          <w:color w:val="494949"/>
          <w:sz w:val="21"/>
          <w:szCs w:val="21"/>
          <w:lang w:eastAsia="sk-SK"/>
        </w:rPr>
        <w:t>územie sústavy chránených území, aj štátnemu orgánu ochrany prírody a krajiny,</w:t>
      </w:r>
      <w:hyperlink r:id="rId190" w:anchor="poznamky.poznamka-9c" w:tooltip="Odkaz na predpis alebo ustanovenie" w:history="1">
        <w:r w:rsidRPr="00037039">
          <w:rPr>
            <w:rFonts w:ascii="Segoe UI" w:eastAsia="Times New Roman" w:hAnsi="Segoe UI" w:cs="Segoe UI"/>
            <w:i/>
            <w:iCs/>
            <w:color w:val="0000FF"/>
            <w:sz w:val="16"/>
            <w:szCs w:val="16"/>
            <w:vertAlign w:val="superscript"/>
            <w:lang w:eastAsia="sk-SK"/>
          </w:rPr>
          <w:t>9c</w:t>
        </w:r>
        <w:r w:rsidRPr="00037039">
          <w:rPr>
            <w:rFonts w:ascii="Segoe UI" w:eastAsia="Times New Roman" w:hAnsi="Segoe UI" w:cs="Segoe UI"/>
            <w:i/>
            <w:iCs/>
            <w:color w:val="0000FF"/>
            <w:sz w:val="21"/>
            <w:szCs w:val="21"/>
            <w:lang w:eastAsia="sk-SK"/>
          </w:rPr>
          <w:t>)</w:t>
        </w:r>
      </w:hyperlink>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b) </w:t>
      </w:r>
      <w:r w:rsidR="00037039" w:rsidRPr="00037039">
        <w:rPr>
          <w:rFonts w:ascii="Segoe UI" w:eastAsia="Times New Roman" w:hAnsi="Segoe UI" w:cs="Segoe UI"/>
          <w:color w:val="494949"/>
          <w:sz w:val="21"/>
          <w:szCs w:val="21"/>
          <w:lang w:eastAsia="sk-SK"/>
        </w:rPr>
        <w:t>na vodný útvar, aj orgánu štátnej vodnej správy,</w:t>
      </w:r>
      <w:hyperlink r:id="rId191" w:anchor="poznamky.poznamka-25a" w:tooltip="Odkaz na predpis alebo ustanovenie" w:history="1">
        <w:r w:rsidR="00037039" w:rsidRPr="00037039">
          <w:rPr>
            <w:rFonts w:ascii="Segoe UI" w:eastAsia="Times New Roman" w:hAnsi="Segoe UI" w:cs="Segoe UI"/>
            <w:i/>
            <w:iCs/>
            <w:color w:val="0000FF"/>
            <w:sz w:val="16"/>
            <w:szCs w:val="16"/>
            <w:vertAlign w:val="superscript"/>
            <w:lang w:eastAsia="sk-SK"/>
          </w:rPr>
          <w:t>25a</w:t>
        </w:r>
        <w:r w:rsidR="00037039" w:rsidRPr="00037039">
          <w:rPr>
            <w:rFonts w:ascii="Segoe UI" w:eastAsia="Times New Roman" w:hAnsi="Segoe UI" w:cs="Segoe UI"/>
            <w:i/>
            <w:iCs/>
            <w:color w:val="0000FF"/>
            <w:sz w:val="21"/>
            <w:szCs w:val="21"/>
            <w:lang w:eastAsia="sk-SK"/>
          </w:rPr>
          <w:t>)</w:t>
        </w:r>
      </w:hyperlink>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c) </w:t>
      </w:r>
      <w:r w:rsidR="00037039" w:rsidRPr="00037039">
        <w:rPr>
          <w:rFonts w:ascii="Segoe UI" w:eastAsia="Times New Roman" w:hAnsi="Segoe UI" w:cs="Segoe UI"/>
          <w:color w:val="494949"/>
          <w:sz w:val="21"/>
          <w:szCs w:val="21"/>
          <w:lang w:eastAsia="sk-SK"/>
        </w:rPr>
        <w:t>pamiatkový fond, archeologické nálezy a archeologické náleziská, aj orgánu štátnej správy na ochranu pamiatkového fondu.</w:t>
      </w:r>
      <w:hyperlink r:id="rId192" w:anchor="poznamky.poznamka-25b" w:tooltip="Odkaz na predpis alebo ustanovenie" w:history="1">
        <w:r w:rsidR="00037039" w:rsidRPr="00037039">
          <w:rPr>
            <w:rFonts w:ascii="Segoe UI" w:eastAsia="Times New Roman" w:hAnsi="Segoe UI" w:cs="Segoe UI"/>
            <w:i/>
            <w:iCs/>
            <w:color w:val="0000FF"/>
            <w:sz w:val="16"/>
            <w:szCs w:val="16"/>
            <w:vertAlign w:val="superscript"/>
            <w:lang w:eastAsia="sk-SK"/>
          </w:rPr>
          <w:t>25b</w:t>
        </w:r>
        <w:r w:rsidR="00037039" w:rsidRPr="00037039">
          <w:rPr>
            <w:rFonts w:ascii="Segoe UI" w:eastAsia="Times New Roman" w:hAnsi="Segoe UI" w:cs="Segoe UI"/>
            <w:i/>
            <w:iCs/>
            <w:color w:val="0000FF"/>
            <w:sz w:val="21"/>
            <w:szCs w:val="21"/>
            <w:lang w:eastAsia="sk-SK"/>
          </w:rPr>
          <w:t>)</w:t>
        </w:r>
      </w:hyperlink>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(2) </w:t>
      </w:r>
      <w:r w:rsidR="00037039" w:rsidRPr="00037039">
        <w:rPr>
          <w:rFonts w:ascii="Segoe UI" w:eastAsia="Times New Roman" w:hAnsi="Segoe UI" w:cs="Segoe UI"/>
          <w:color w:val="494949"/>
          <w:sz w:val="21"/>
          <w:szCs w:val="21"/>
          <w:lang w:eastAsia="sk-SK"/>
        </w:rPr>
        <w:t>Príslušný orgán bezodkladne zverejní správu o hodnotení činnosti prostredníctvom webového sídla ministerstva.</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(3) </w:t>
      </w:r>
      <w:r w:rsidR="00037039" w:rsidRPr="00037039">
        <w:rPr>
          <w:rFonts w:ascii="Segoe UI" w:eastAsia="Times New Roman" w:hAnsi="Segoe UI" w:cs="Segoe UI"/>
          <w:color w:val="494949"/>
          <w:sz w:val="21"/>
          <w:szCs w:val="21"/>
          <w:lang w:eastAsia="sk-SK"/>
        </w:rPr>
        <w:t>Ak príslušný orgán určí, že z dôvodu veľkého počtu dotknutých obcí bude správa o hodnotení činnosti na nahliadnutie len v ním vybraných obciach podľa </w:t>
      </w:r>
      <w:hyperlink r:id="rId193" w:anchor="paragraf-23.odsek-2" w:tooltip="Odkaz na predpis alebo ustanovenie" w:history="1">
        <w:r w:rsidR="00037039" w:rsidRPr="00037039">
          <w:rPr>
            <w:rFonts w:ascii="Segoe UI" w:eastAsia="Times New Roman" w:hAnsi="Segoe UI" w:cs="Segoe UI"/>
            <w:i/>
            <w:iCs/>
            <w:color w:val="0000FF"/>
            <w:sz w:val="21"/>
            <w:szCs w:val="21"/>
            <w:lang w:eastAsia="sk-SK"/>
          </w:rPr>
          <w:t>§ 23 ods. 2</w:t>
        </w:r>
      </w:hyperlink>
      <w:r w:rsidR="00037039" w:rsidRPr="00037039">
        <w:rPr>
          <w:rFonts w:ascii="Segoe UI" w:eastAsia="Times New Roman" w:hAnsi="Segoe UI" w:cs="Segoe UI"/>
          <w:color w:val="494949"/>
          <w:sz w:val="21"/>
          <w:szCs w:val="21"/>
          <w:lang w:eastAsia="sk-SK"/>
        </w:rPr>
        <w:t>, oboznámi s tým v lehote podľa odseku 1 aj ostatné dotknuté obce a zároveň im doručí všeobecne zrozumiteľné záverečné zhrnutie uvedené v </w:t>
      </w:r>
      <w:hyperlink r:id="rId194" w:anchor="prilohy.priloha-priloha_c_11_k_zakonu_c_24_2006_z_z.op-obsah_a_struktura_spravy_o_hodnoteni_navrhovanej_cinnosti.op-odrazka_10" w:tooltip="Odkaz na predpis alebo ustanovenie" w:history="1">
        <w:r w:rsidR="00037039" w:rsidRPr="00037039">
          <w:rPr>
            <w:rFonts w:ascii="Segoe UI" w:eastAsia="Times New Roman" w:hAnsi="Segoe UI" w:cs="Segoe UI"/>
            <w:i/>
            <w:iCs/>
            <w:color w:val="0000FF"/>
            <w:sz w:val="21"/>
            <w:szCs w:val="21"/>
            <w:lang w:eastAsia="sk-SK"/>
          </w:rPr>
          <w:t>prílohe č. 11 časti C bode X</w:t>
        </w:r>
      </w:hyperlink>
      <w:r w:rsidR="00037039" w:rsidRPr="00037039">
        <w:rPr>
          <w:rFonts w:ascii="Segoe UI" w:eastAsia="Times New Roman" w:hAnsi="Segoe UI" w:cs="Segoe UI"/>
          <w:color w:val="494949"/>
          <w:sz w:val="21"/>
          <w:szCs w:val="21"/>
          <w:lang w:eastAsia="sk-SK"/>
        </w:rPr>
        <w:t>. V uvedenej lehote doručí všeobecne zrozumiteľné záverečné zhrnutie aj dotknutej verejnosti.</w:t>
      </w:r>
    </w:p>
    <w:p w:rsidR="00037039" w:rsidRPr="00037039" w:rsidRDefault="00037039" w:rsidP="00C31191">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lastRenderedPageBreak/>
        <w:t>§ 34</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(1) </w:t>
      </w:r>
      <w:r w:rsidR="00037039" w:rsidRPr="00037039">
        <w:rPr>
          <w:rFonts w:ascii="Segoe UI" w:eastAsia="Times New Roman" w:hAnsi="Segoe UI" w:cs="Segoe UI"/>
          <w:color w:val="494949"/>
          <w:sz w:val="21"/>
          <w:szCs w:val="21"/>
          <w:lang w:eastAsia="sk-SK"/>
        </w:rPr>
        <w:t>Dotknutá obec do troch pracovných dní od doručenia správy o hodnotení činnosti podľa </w:t>
      </w:r>
      <w:hyperlink r:id="rId195" w:anchor="paragraf-33.odsek-1" w:tooltip="Odkaz na predpis alebo ustanovenie" w:history="1">
        <w:r w:rsidR="00037039" w:rsidRPr="00037039">
          <w:rPr>
            <w:rFonts w:ascii="Segoe UI" w:eastAsia="Times New Roman" w:hAnsi="Segoe UI" w:cs="Segoe UI"/>
            <w:i/>
            <w:iCs/>
            <w:color w:val="0000FF"/>
            <w:sz w:val="21"/>
            <w:szCs w:val="21"/>
            <w:lang w:eastAsia="sk-SK"/>
          </w:rPr>
          <w:t>§ 33 ods. 1</w:t>
        </w:r>
      </w:hyperlink>
      <w:r w:rsidR="00037039" w:rsidRPr="00037039">
        <w:rPr>
          <w:rFonts w:ascii="Segoe UI" w:eastAsia="Times New Roman" w:hAnsi="Segoe UI" w:cs="Segoe UI"/>
          <w:color w:val="494949"/>
          <w:sz w:val="21"/>
          <w:szCs w:val="21"/>
          <w:lang w:eastAsia="sk-SK"/>
        </w:rPr>
        <w:t> alebo všeobecne zrozumiteľného záverečného zhrnutia podľa </w:t>
      </w:r>
      <w:hyperlink r:id="rId196" w:anchor="paragraf-33.odsek-3" w:tooltip="Odkaz na predpis alebo ustanovenie" w:history="1">
        <w:r w:rsidR="00037039" w:rsidRPr="00037039">
          <w:rPr>
            <w:rFonts w:ascii="Segoe UI" w:eastAsia="Times New Roman" w:hAnsi="Segoe UI" w:cs="Segoe UI"/>
            <w:i/>
            <w:iCs/>
            <w:color w:val="0000FF"/>
            <w:sz w:val="21"/>
            <w:szCs w:val="21"/>
            <w:lang w:eastAsia="sk-SK"/>
          </w:rPr>
          <w:t>§ 33 ods. 3</w:t>
        </w:r>
      </w:hyperlink>
      <w:r w:rsidR="00037039" w:rsidRPr="00037039">
        <w:rPr>
          <w:rFonts w:ascii="Segoe UI" w:eastAsia="Times New Roman" w:hAnsi="Segoe UI" w:cs="Segoe UI"/>
          <w:color w:val="494949"/>
          <w:sz w:val="21"/>
          <w:szCs w:val="21"/>
          <w:lang w:eastAsia="sk-SK"/>
        </w:rPr>
        <w:t> informuje o doručení správy o hodnotení činnosti verejnosť a zároveň zverejní všeobecne zrozumiteľné záverečné zhrnutie počas 30 dní na úradnej tabuli a na svojom webovom sídle, ak ho má zriadené, a oznámi, kde a kedy možno do správy o hodnotení činnosti nahliadnuť, robiť z nej výpisy, odpisy alebo na vlastné náklady vyhotoviť kópie; zároveň uvedie, v akej lehote môže verejnosť podávať pripomienky a označí miesto, kde sa môžu podávať.</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(2) </w:t>
      </w:r>
      <w:r w:rsidR="00037039" w:rsidRPr="00037039">
        <w:rPr>
          <w:rFonts w:ascii="Segoe UI" w:eastAsia="Times New Roman" w:hAnsi="Segoe UI" w:cs="Segoe UI"/>
          <w:color w:val="494949"/>
          <w:sz w:val="21"/>
          <w:szCs w:val="21"/>
          <w:lang w:eastAsia="sk-SK"/>
        </w:rPr>
        <w:t>Dotknutá obec do uplynutia doby vystavenia všeobecne zrozumiteľného záverečného zhrnutia podľa odseku 1 zabezpečí po dohode a v spolupráci s navrhovateľom verejné prerokovanie navrhovanej činnosti (ďalej len „verejné prerokovanie“).</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(3) </w:t>
      </w:r>
      <w:r w:rsidR="00037039" w:rsidRPr="00037039">
        <w:rPr>
          <w:rFonts w:ascii="Segoe UI" w:eastAsia="Times New Roman" w:hAnsi="Segoe UI" w:cs="Segoe UI"/>
          <w:color w:val="494949"/>
          <w:sz w:val="21"/>
          <w:szCs w:val="21"/>
          <w:lang w:eastAsia="sk-SK"/>
        </w:rPr>
        <w:t>Termín a miesto konania verejného prerokovania podľa odseku 2 dotknutá obec oznámi verejnosti najneskôr desať pracovných dní pred jeho konaním a prizve naň príslušný orgán, rezortný orgán a dotknutý orgán.</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(4) </w:t>
      </w:r>
      <w:r w:rsidR="00037039" w:rsidRPr="00037039">
        <w:rPr>
          <w:rFonts w:ascii="Segoe UI" w:eastAsia="Times New Roman" w:hAnsi="Segoe UI" w:cs="Segoe UI"/>
          <w:color w:val="494949"/>
          <w:sz w:val="21"/>
          <w:szCs w:val="21"/>
          <w:lang w:eastAsia="sk-SK"/>
        </w:rPr>
        <w:t>Dotknutá obec v spolupráci s navrhovateľom vyhotoví o verejnom prerokovaní záznam a doručí ho príslušnému orgánu do desiatich pracovných dní od verejného prerokovania.</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(5) </w:t>
      </w:r>
      <w:r w:rsidR="00037039" w:rsidRPr="00037039">
        <w:rPr>
          <w:rFonts w:ascii="Segoe UI" w:eastAsia="Times New Roman" w:hAnsi="Segoe UI" w:cs="Segoe UI"/>
          <w:color w:val="494949"/>
          <w:sz w:val="21"/>
          <w:szCs w:val="21"/>
          <w:lang w:eastAsia="sk-SK"/>
        </w:rPr>
        <w:t>Dotknuté obce môžu vykonať spoločné verejné prerokovanie.</w:t>
      </w:r>
    </w:p>
    <w:p w:rsidR="00037039" w:rsidRPr="00037039" w:rsidRDefault="00037039" w:rsidP="00C31191">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35</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(1) </w:t>
      </w:r>
      <w:r w:rsidR="00037039" w:rsidRPr="00037039">
        <w:rPr>
          <w:rFonts w:ascii="Segoe UI" w:eastAsia="Times New Roman" w:hAnsi="Segoe UI" w:cs="Segoe UI"/>
          <w:color w:val="494949"/>
          <w:sz w:val="21"/>
          <w:szCs w:val="21"/>
          <w:lang w:eastAsia="sk-SK"/>
        </w:rPr>
        <w:t>Rezortný orgán, dotknutý orgán, povoľujúci orgán a dotknutá obec doručia príslušnému orgánu písomné stanovisko k správe o hodnotení činnosti najneskôr do 30 dní od jej doručenia.</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(2) </w:t>
      </w:r>
      <w:r w:rsidR="00037039" w:rsidRPr="00037039">
        <w:rPr>
          <w:rFonts w:ascii="Segoe UI" w:eastAsia="Times New Roman" w:hAnsi="Segoe UI" w:cs="Segoe UI"/>
          <w:color w:val="494949"/>
          <w:sz w:val="21"/>
          <w:szCs w:val="21"/>
          <w:lang w:eastAsia="sk-SK"/>
        </w:rPr>
        <w:t>Verejnosť môže doručiť písomné stanovisko príslušnému orgánu najneskôr do 30 dní odo dňa zverejnenia záverečného zhrnutia podľa </w:t>
      </w:r>
      <w:hyperlink r:id="rId197" w:anchor="paragraf-34.odsek-1" w:tooltip="Odkaz na predpis alebo ustanovenie" w:history="1">
        <w:r w:rsidR="00037039" w:rsidRPr="00037039">
          <w:rPr>
            <w:rFonts w:ascii="Segoe UI" w:eastAsia="Times New Roman" w:hAnsi="Segoe UI" w:cs="Segoe UI"/>
            <w:i/>
            <w:iCs/>
            <w:color w:val="0000FF"/>
            <w:sz w:val="21"/>
            <w:szCs w:val="21"/>
            <w:lang w:eastAsia="sk-SK"/>
          </w:rPr>
          <w:t>§ 34 ods. 1</w:t>
        </w:r>
      </w:hyperlink>
      <w:r w:rsidR="00037039" w:rsidRPr="00037039">
        <w:rPr>
          <w:rFonts w:ascii="Segoe UI" w:eastAsia="Times New Roman" w:hAnsi="Segoe UI" w:cs="Segoe UI"/>
          <w:color w:val="494949"/>
          <w:sz w:val="21"/>
          <w:szCs w:val="21"/>
          <w:lang w:eastAsia="sk-SK"/>
        </w:rPr>
        <w:t>.</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(3) </w:t>
      </w:r>
      <w:r w:rsidR="00037039" w:rsidRPr="00037039">
        <w:rPr>
          <w:rFonts w:ascii="Segoe UI" w:eastAsia="Times New Roman" w:hAnsi="Segoe UI" w:cs="Segoe UI"/>
          <w:color w:val="494949"/>
          <w:sz w:val="21"/>
          <w:szCs w:val="21"/>
          <w:lang w:eastAsia="sk-SK"/>
        </w:rPr>
        <w:t>Mimovládna organizácia podporujúca ochranu životného prostredia, ktorá podala podnet podľa </w:t>
      </w:r>
      <w:hyperlink r:id="rId198" w:anchor="paragraf-19" w:tooltip="Odkaz na predpis alebo ustanovenie" w:history="1">
        <w:r w:rsidR="00037039" w:rsidRPr="00037039">
          <w:rPr>
            <w:rFonts w:ascii="Segoe UI" w:eastAsia="Times New Roman" w:hAnsi="Segoe UI" w:cs="Segoe UI"/>
            <w:i/>
            <w:iCs/>
            <w:color w:val="0000FF"/>
            <w:sz w:val="21"/>
            <w:szCs w:val="21"/>
            <w:lang w:eastAsia="sk-SK"/>
          </w:rPr>
          <w:t>§ 19</w:t>
        </w:r>
      </w:hyperlink>
      <w:r w:rsidR="00037039" w:rsidRPr="00037039">
        <w:rPr>
          <w:rFonts w:ascii="Segoe UI" w:eastAsia="Times New Roman" w:hAnsi="Segoe UI" w:cs="Segoe UI"/>
          <w:color w:val="494949"/>
          <w:sz w:val="21"/>
          <w:szCs w:val="21"/>
          <w:lang w:eastAsia="sk-SK"/>
        </w:rPr>
        <w:t>, môže doručiť príslušnému orgánu písomné stanovisko k správe o hodnotení činnosti alebo jej zmeny v lehote 30 dní od jej doručenia.</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(4) </w:t>
      </w:r>
      <w:r w:rsidR="00037039" w:rsidRPr="00037039">
        <w:rPr>
          <w:rFonts w:ascii="Segoe UI" w:eastAsia="Times New Roman" w:hAnsi="Segoe UI" w:cs="Segoe UI"/>
          <w:color w:val="494949"/>
          <w:sz w:val="21"/>
          <w:szCs w:val="21"/>
          <w:lang w:eastAsia="sk-SK"/>
        </w:rPr>
        <w:t>Na stanovisko doručené po uplynutí lehôt uvedených v odsekoch 1 až 3 nemusí príslušný orgán prihliadať.</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(5) </w:t>
      </w:r>
      <w:r w:rsidR="00037039" w:rsidRPr="00037039">
        <w:rPr>
          <w:rFonts w:ascii="Segoe UI" w:eastAsia="Times New Roman" w:hAnsi="Segoe UI" w:cs="Segoe UI"/>
          <w:color w:val="494949"/>
          <w:sz w:val="21"/>
          <w:szCs w:val="21"/>
          <w:lang w:eastAsia="sk-SK"/>
        </w:rPr>
        <w:t>Príslušný orgán môže požiadať navrhovateľa o doplňujúce informácie na objasnenie pripomienok vyplývajúcich zo stanovísk podľa odsekov 1 až 3, ktoré sú nevyhnutné na vypracovanie záverečného stanoviska, najneskôr však do 14 dní od uplynutia poslednej lehoty podľa odsekov 1 až 3.</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(6) </w:t>
      </w:r>
      <w:r w:rsidR="00037039" w:rsidRPr="00037039">
        <w:rPr>
          <w:rFonts w:ascii="Segoe UI" w:eastAsia="Times New Roman" w:hAnsi="Segoe UI" w:cs="Segoe UI"/>
          <w:color w:val="494949"/>
          <w:sz w:val="21"/>
          <w:szCs w:val="21"/>
          <w:lang w:eastAsia="sk-SK"/>
        </w:rPr>
        <w:t>Navrhovateľ musí poskytnúť príslušnému orgánu na požiadanie podľa odseku 5 nevyhnutné doplňujúce informácie k správe o hodnotení činnosti, ktoré má k dispozícii.</w:t>
      </w:r>
    </w:p>
    <w:p w:rsidR="00037039" w:rsidRPr="00037039" w:rsidRDefault="00037039" w:rsidP="00C31191">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36</w:t>
      </w:r>
    </w:p>
    <w:p w:rsidR="00037039" w:rsidRPr="00037039" w:rsidRDefault="00037039" w:rsidP="00C31191">
      <w:pPr>
        <w:shd w:val="clear" w:color="auto" w:fill="FFFFFF"/>
        <w:spacing w:after="0" w:line="240" w:lineRule="auto"/>
        <w:jc w:val="center"/>
        <w:rPr>
          <w:rFonts w:ascii="Segoe UI" w:eastAsia="Times New Roman" w:hAnsi="Segoe UI" w:cs="Segoe UI"/>
          <w:color w:val="494949"/>
          <w:sz w:val="21"/>
          <w:szCs w:val="21"/>
          <w:lang w:eastAsia="sk-SK"/>
        </w:rPr>
      </w:pPr>
    </w:p>
    <w:p w:rsidR="00037039" w:rsidRPr="00037039" w:rsidRDefault="00037039" w:rsidP="00C31191">
      <w:pPr>
        <w:shd w:val="clear" w:color="auto" w:fill="FFFFFF"/>
        <w:spacing w:line="240" w:lineRule="auto"/>
        <w:jc w:val="center"/>
        <w:rPr>
          <w:rFonts w:ascii="Segoe UI" w:eastAsia="Times New Roman" w:hAnsi="Segoe UI" w:cs="Segoe UI"/>
          <w:b/>
          <w:bCs/>
          <w:color w:val="000000"/>
          <w:lang w:eastAsia="sk-SK"/>
        </w:rPr>
      </w:pPr>
      <w:r w:rsidRPr="00037039">
        <w:rPr>
          <w:rFonts w:ascii="Segoe UI" w:eastAsia="Times New Roman" w:hAnsi="Segoe UI" w:cs="Segoe UI"/>
          <w:b/>
          <w:bCs/>
          <w:color w:val="000000"/>
          <w:lang w:eastAsia="sk-SK"/>
        </w:rPr>
        <w:t>Odborný posudok k navrhovanej činnosti</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(1) </w:t>
      </w:r>
      <w:r w:rsidR="00037039" w:rsidRPr="00037039">
        <w:rPr>
          <w:rFonts w:ascii="Segoe UI" w:eastAsia="Times New Roman" w:hAnsi="Segoe UI" w:cs="Segoe UI"/>
          <w:color w:val="494949"/>
          <w:sz w:val="21"/>
          <w:szCs w:val="21"/>
          <w:lang w:eastAsia="sk-SK"/>
        </w:rPr>
        <w:t>Odborný posudok k navrhovanej činnosti môže vypracovať iba fyzická osoba alebo právnická osoba, ktorá je odborne spôsobilá podľa </w:t>
      </w:r>
      <w:hyperlink r:id="rId199" w:anchor="paragraf-61" w:tooltip="Odkaz na predpis alebo ustanovenie" w:history="1">
        <w:r w:rsidR="00037039" w:rsidRPr="00037039">
          <w:rPr>
            <w:rFonts w:ascii="Segoe UI" w:eastAsia="Times New Roman" w:hAnsi="Segoe UI" w:cs="Segoe UI"/>
            <w:i/>
            <w:iCs/>
            <w:color w:val="0000FF"/>
            <w:sz w:val="21"/>
            <w:szCs w:val="21"/>
            <w:lang w:eastAsia="sk-SK"/>
          </w:rPr>
          <w:t>§ 61</w:t>
        </w:r>
      </w:hyperlink>
      <w:r w:rsidR="00037039" w:rsidRPr="00037039">
        <w:rPr>
          <w:rFonts w:ascii="Segoe UI" w:eastAsia="Times New Roman" w:hAnsi="Segoe UI" w:cs="Segoe UI"/>
          <w:color w:val="494949"/>
          <w:sz w:val="21"/>
          <w:szCs w:val="21"/>
          <w:lang w:eastAsia="sk-SK"/>
        </w:rPr>
        <w:t>, určená príslušným orgánom. Na vypracovaní odborného posudku sa nemôže podieľať osoba, ktorá sa podieľala na vypracovaní zámeru, správy o hodnotení činnosti alebo oznámenia o zmene navrhovanej činnosti. Na vypracovaní odborného posudku sa môžu podieľať aj iné odborne spôsobilé osoby evidované podľa osobitných predpisov,</w:t>
      </w:r>
      <w:hyperlink r:id="rId200" w:anchor="poznamky.poznamka-16" w:tooltip="Odkaz na predpis alebo ustanovenie" w:history="1">
        <w:r w:rsidR="00037039" w:rsidRPr="00037039">
          <w:rPr>
            <w:rFonts w:ascii="Segoe UI" w:eastAsia="Times New Roman" w:hAnsi="Segoe UI" w:cs="Segoe UI"/>
            <w:i/>
            <w:iCs/>
            <w:color w:val="0000FF"/>
            <w:sz w:val="16"/>
            <w:szCs w:val="16"/>
            <w:vertAlign w:val="superscript"/>
            <w:lang w:eastAsia="sk-SK"/>
          </w:rPr>
          <w:t>16</w:t>
        </w:r>
        <w:r w:rsidR="00037039" w:rsidRPr="00037039">
          <w:rPr>
            <w:rFonts w:ascii="Segoe UI" w:eastAsia="Times New Roman" w:hAnsi="Segoe UI" w:cs="Segoe UI"/>
            <w:i/>
            <w:iCs/>
            <w:color w:val="0000FF"/>
            <w:sz w:val="21"/>
            <w:szCs w:val="21"/>
            <w:lang w:eastAsia="sk-SK"/>
          </w:rPr>
          <w:t>)</w:t>
        </w:r>
      </w:hyperlink>
      <w:r w:rsidR="00037039" w:rsidRPr="00037039">
        <w:rPr>
          <w:rFonts w:ascii="Segoe UI" w:eastAsia="Times New Roman" w:hAnsi="Segoe UI" w:cs="Segoe UI"/>
          <w:color w:val="494949"/>
          <w:sz w:val="21"/>
          <w:szCs w:val="21"/>
          <w:lang w:eastAsia="sk-SK"/>
        </w:rPr>
        <w:t> ak to vyplýva z povahy vplyvu navrhovanej činnosti na životné prostredie.</w:t>
      </w:r>
      <w:hyperlink r:id="rId201" w:anchor="poznamky.poznamka-17" w:tooltip="Odkaz na predpis alebo ustanovenie" w:history="1">
        <w:r w:rsidR="00037039" w:rsidRPr="00037039">
          <w:rPr>
            <w:rFonts w:ascii="Segoe UI" w:eastAsia="Times New Roman" w:hAnsi="Segoe UI" w:cs="Segoe UI"/>
            <w:i/>
            <w:iCs/>
            <w:color w:val="0000FF"/>
            <w:sz w:val="16"/>
            <w:szCs w:val="16"/>
            <w:vertAlign w:val="superscript"/>
            <w:lang w:eastAsia="sk-SK"/>
          </w:rPr>
          <w:t>17</w:t>
        </w:r>
        <w:r w:rsidR="00037039" w:rsidRPr="00037039">
          <w:rPr>
            <w:rFonts w:ascii="Segoe UI" w:eastAsia="Times New Roman" w:hAnsi="Segoe UI" w:cs="Segoe UI"/>
            <w:i/>
            <w:iCs/>
            <w:color w:val="0000FF"/>
            <w:sz w:val="21"/>
            <w:szCs w:val="21"/>
            <w:lang w:eastAsia="sk-SK"/>
          </w:rPr>
          <w:t>)</w:t>
        </w:r>
      </w:hyperlink>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(2) </w:t>
      </w:r>
      <w:r w:rsidR="00037039" w:rsidRPr="00037039">
        <w:rPr>
          <w:rFonts w:ascii="Segoe UI" w:eastAsia="Times New Roman" w:hAnsi="Segoe UI" w:cs="Segoe UI"/>
          <w:color w:val="494949"/>
          <w:sz w:val="21"/>
          <w:szCs w:val="21"/>
          <w:lang w:eastAsia="sk-SK"/>
        </w:rPr>
        <w:t>Príslušný orgán určí spracovateľa odborného posudku na základe správy o hodnotení činnosti s prihliadnutím na doručené záznamy podľa </w:t>
      </w:r>
      <w:hyperlink r:id="rId202" w:anchor="paragraf-34.odsek-4" w:tooltip="Odkaz na predpis alebo ustanovenie" w:history="1">
        <w:r w:rsidR="00037039" w:rsidRPr="00037039">
          <w:rPr>
            <w:rFonts w:ascii="Segoe UI" w:eastAsia="Times New Roman" w:hAnsi="Segoe UI" w:cs="Segoe UI"/>
            <w:i/>
            <w:iCs/>
            <w:color w:val="0000FF"/>
            <w:sz w:val="21"/>
            <w:szCs w:val="21"/>
            <w:lang w:eastAsia="sk-SK"/>
          </w:rPr>
          <w:t>§ 34 ods. 4</w:t>
        </w:r>
      </w:hyperlink>
      <w:r w:rsidR="00037039" w:rsidRPr="00037039">
        <w:rPr>
          <w:rFonts w:ascii="Segoe UI" w:eastAsia="Times New Roman" w:hAnsi="Segoe UI" w:cs="Segoe UI"/>
          <w:color w:val="494949"/>
          <w:sz w:val="21"/>
          <w:szCs w:val="21"/>
          <w:lang w:eastAsia="sk-SK"/>
        </w:rPr>
        <w:t> a stanoviská podľa </w:t>
      </w:r>
      <w:hyperlink r:id="rId203" w:anchor="paragraf-35.odsek-1" w:tooltip="Odkaz na predpis alebo ustanovenie" w:history="1">
        <w:r w:rsidR="00037039" w:rsidRPr="00037039">
          <w:rPr>
            <w:rFonts w:ascii="Segoe UI" w:eastAsia="Times New Roman" w:hAnsi="Segoe UI" w:cs="Segoe UI"/>
            <w:i/>
            <w:iCs/>
            <w:color w:val="0000FF"/>
            <w:sz w:val="21"/>
            <w:szCs w:val="21"/>
            <w:lang w:eastAsia="sk-SK"/>
          </w:rPr>
          <w:t>§ 35 ods. 1 až 3</w:t>
        </w:r>
      </w:hyperlink>
      <w:r w:rsidR="00037039" w:rsidRPr="00037039">
        <w:rPr>
          <w:rFonts w:ascii="Segoe UI" w:eastAsia="Times New Roman" w:hAnsi="Segoe UI" w:cs="Segoe UI"/>
          <w:color w:val="494949"/>
          <w:sz w:val="21"/>
          <w:szCs w:val="21"/>
          <w:lang w:eastAsia="sk-SK"/>
        </w:rPr>
        <w:t>, a to najneskôr do desiatich dní od uplynutia poslednej lehoty podľa </w:t>
      </w:r>
      <w:hyperlink r:id="rId204" w:anchor="paragraf-35" w:tooltip="Odkaz na predpis alebo ustanovenie" w:history="1">
        <w:r w:rsidR="00037039" w:rsidRPr="00037039">
          <w:rPr>
            <w:rFonts w:ascii="Segoe UI" w:eastAsia="Times New Roman" w:hAnsi="Segoe UI" w:cs="Segoe UI"/>
            <w:i/>
            <w:iCs/>
            <w:color w:val="0000FF"/>
            <w:sz w:val="21"/>
            <w:szCs w:val="21"/>
            <w:lang w:eastAsia="sk-SK"/>
          </w:rPr>
          <w:t>§ 35</w:t>
        </w:r>
      </w:hyperlink>
      <w:r w:rsidR="00037039" w:rsidRPr="00037039">
        <w:rPr>
          <w:rFonts w:ascii="Segoe UI" w:eastAsia="Times New Roman" w:hAnsi="Segoe UI" w:cs="Segoe UI"/>
          <w:color w:val="494949"/>
          <w:sz w:val="21"/>
          <w:szCs w:val="21"/>
          <w:lang w:eastAsia="sk-SK"/>
        </w:rPr>
        <w:t>; ak ide o požiadavku o doplňujúce informácie podľa </w:t>
      </w:r>
      <w:hyperlink r:id="rId205" w:anchor="paragraf-35.odsek-5" w:tooltip="Odkaz na predpis alebo ustanovenie" w:history="1">
        <w:r w:rsidR="00037039" w:rsidRPr="00037039">
          <w:rPr>
            <w:rFonts w:ascii="Segoe UI" w:eastAsia="Times New Roman" w:hAnsi="Segoe UI" w:cs="Segoe UI"/>
            <w:i/>
            <w:iCs/>
            <w:color w:val="0000FF"/>
            <w:sz w:val="21"/>
            <w:szCs w:val="21"/>
            <w:lang w:eastAsia="sk-SK"/>
          </w:rPr>
          <w:t>§ 35 ods. 5</w:t>
        </w:r>
      </w:hyperlink>
      <w:r w:rsidR="00037039" w:rsidRPr="00037039">
        <w:rPr>
          <w:rFonts w:ascii="Segoe UI" w:eastAsia="Times New Roman" w:hAnsi="Segoe UI" w:cs="Segoe UI"/>
          <w:color w:val="494949"/>
          <w:sz w:val="21"/>
          <w:szCs w:val="21"/>
          <w:lang w:eastAsia="sk-SK"/>
        </w:rPr>
        <w:t>, do piatich dní od ich doručenia. Túto skutočnosť písomne oznámi spracovateľovi odborného posudku a navrhovateľovi. Pri určení spracovateľa odborného posudku príslušný orgán prihliada na osobitnú odbornú spôsobilosť získanú v odbore alebo oblasti činností podľa osobitného predpisu.</w:t>
      </w:r>
      <w:hyperlink r:id="rId206" w:anchor="poznamky.poznamka-17a" w:tooltip="Odkaz na predpis alebo ustanovenie" w:history="1">
        <w:r w:rsidR="00037039" w:rsidRPr="00037039">
          <w:rPr>
            <w:rFonts w:ascii="Segoe UI" w:eastAsia="Times New Roman" w:hAnsi="Segoe UI" w:cs="Segoe UI"/>
            <w:i/>
            <w:iCs/>
            <w:color w:val="0000FF"/>
            <w:sz w:val="16"/>
            <w:szCs w:val="16"/>
            <w:vertAlign w:val="superscript"/>
            <w:lang w:eastAsia="sk-SK"/>
          </w:rPr>
          <w:t>17a</w:t>
        </w:r>
        <w:r w:rsidR="00037039" w:rsidRPr="00037039">
          <w:rPr>
            <w:rFonts w:ascii="Segoe UI" w:eastAsia="Times New Roman" w:hAnsi="Segoe UI" w:cs="Segoe UI"/>
            <w:i/>
            <w:iCs/>
            <w:color w:val="0000FF"/>
            <w:sz w:val="21"/>
            <w:szCs w:val="21"/>
            <w:lang w:eastAsia="sk-SK"/>
          </w:rPr>
          <w:t>)</w:t>
        </w:r>
      </w:hyperlink>
      <w:r w:rsidR="00037039" w:rsidRPr="00037039">
        <w:rPr>
          <w:rFonts w:ascii="Segoe UI" w:eastAsia="Times New Roman" w:hAnsi="Segoe UI" w:cs="Segoe UI"/>
          <w:color w:val="494949"/>
          <w:sz w:val="21"/>
          <w:szCs w:val="21"/>
          <w:lang w:eastAsia="sk-SK"/>
        </w:rPr>
        <w:t xml:space="preserve"> Spracovateľ odborného posudku môže od vypracovania </w:t>
      </w:r>
      <w:r w:rsidR="00037039" w:rsidRPr="00037039">
        <w:rPr>
          <w:rFonts w:ascii="Segoe UI" w:eastAsia="Times New Roman" w:hAnsi="Segoe UI" w:cs="Segoe UI"/>
          <w:color w:val="494949"/>
          <w:sz w:val="21"/>
          <w:szCs w:val="21"/>
          <w:lang w:eastAsia="sk-SK"/>
        </w:rPr>
        <w:lastRenderedPageBreak/>
        <w:t>odborného posudku odstúpiť len na základe odôvodnenia zaslaného v písomnom vyhotovení, a to najneskôr do 14 dní od doručenia oznámenia o určení spracovateľa odborného posudku príslušným orgánom.</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(3) </w:t>
      </w:r>
      <w:r w:rsidR="00037039" w:rsidRPr="00037039">
        <w:rPr>
          <w:rFonts w:ascii="Segoe UI" w:eastAsia="Times New Roman" w:hAnsi="Segoe UI" w:cs="Segoe UI"/>
          <w:color w:val="494949"/>
          <w:sz w:val="21"/>
          <w:szCs w:val="21"/>
          <w:lang w:eastAsia="sk-SK"/>
        </w:rPr>
        <w:t>Navrhovateľ zabezpečí vypracovanie odborného posudku u odborne spôsobilej osoby určenej príslušným orgánom podľa odseku 1 a doručí ho príslušnému orgánu v termíne podľa odseku 4.</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(4) </w:t>
      </w:r>
      <w:r w:rsidR="00037039" w:rsidRPr="00037039">
        <w:rPr>
          <w:rFonts w:ascii="Segoe UI" w:eastAsia="Times New Roman" w:hAnsi="Segoe UI" w:cs="Segoe UI"/>
          <w:color w:val="494949"/>
          <w:sz w:val="21"/>
          <w:szCs w:val="21"/>
          <w:lang w:eastAsia="sk-SK"/>
        </w:rPr>
        <w:t>Odborne spôsobilá osoba vypracuje odborný posudok najneskôr do 60 dní od doručenia oznámenia o určení odborne spôsobilej osoby podľa odseku 1. Túto lehotu môže príslušný orgán v odôvodnených prípadoch predĺžiť najviac o 30 dní a túto skutočnosť oznámi navrhovateľovi.</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(5) </w:t>
      </w:r>
      <w:r w:rsidR="00037039" w:rsidRPr="00037039">
        <w:rPr>
          <w:rFonts w:ascii="Segoe UI" w:eastAsia="Times New Roman" w:hAnsi="Segoe UI" w:cs="Segoe UI"/>
          <w:color w:val="494949"/>
          <w:sz w:val="21"/>
          <w:szCs w:val="21"/>
          <w:lang w:eastAsia="sk-SK"/>
        </w:rPr>
        <w:t>Navrhovateľ je povinný poskytnúť spracovateľovi odborného posudku uvedeného v odseku 2 na jeho žiadosť doplňujúce údaje nevyhnutné na vypracovanie odborného posudku, ktoré má k dispozícii.</w:t>
      </w:r>
    </w:p>
    <w:p w:rsidR="00037039" w:rsidRPr="00C31191" w:rsidRDefault="00037039" w:rsidP="00037039">
      <w:pPr>
        <w:shd w:val="clear" w:color="auto" w:fill="FFFFFF"/>
        <w:spacing w:after="0" w:line="240" w:lineRule="auto"/>
        <w:jc w:val="both"/>
        <w:rPr>
          <w:rFonts w:ascii="Segoe UI" w:eastAsia="Times New Roman" w:hAnsi="Segoe UI" w:cs="Segoe UI"/>
          <w:color w:val="000000"/>
          <w:sz w:val="21"/>
          <w:szCs w:val="21"/>
          <w:lang w:eastAsia="sk-SK"/>
        </w:rPr>
      </w:pPr>
      <w:r w:rsidRPr="00037039">
        <w:rPr>
          <w:rFonts w:ascii="Segoe UI" w:eastAsia="Times New Roman" w:hAnsi="Segoe UI" w:cs="Segoe UI"/>
          <w:color w:val="000000"/>
          <w:sz w:val="21"/>
          <w:szCs w:val="21"/>
          <w:lang w:eastAsia="sk-SK"/>
        </w:rPr>
        <w:t>(6</w:t>
      </w:r>
      <w:r w:rsidR="00C31191">
        <w:rPr>
          <w:rFonts w:ascii="Segoe UI" w:eastAsia="Times New Roman" w:hAnsi="Segoe UI" w:cs="Segoe UI"/>
          <w:color w:val="000000"/>
          <w:sz w:val="21"/>
          <w:szCs w:val="21"/>
          <w:lang w:eastAsia="sk-SK"/>
        </w:rPr>
        <w:t xml:space="preserve">) </w:t>
      </w:r>
      <w:r w:rsidRPr="00037039">
        <w:rPr>
          <w:rFonts w:ascii="Segoe UI" w:eastAsia="Times New Roman" w:hAnsi="Segoe UI" w:cs="Segoe UI"/>
          <w:color w:val="494949"/>
          <w:sz w:val="21"/>
          <w:szCs w:val="21"/>
          <w:lang w:eastAsia="sk-SK"/>
        </w:rPr>
        <w:t>V odbornom posudku sa vyhodnotí najmä</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a) </w:t>
      </w:r>
      <w:r w:rsidR="00037039" w:rsidRPr="00037039">
        <w:rPr>
          <w:rFonts w:ascii="Segoe UI" w:eastAsia="Times New Roman" w:hAnsi="Segoe UI" w:cs="Segoe UI"/>
          <w:color w:val="494949"/>
          <w:sz w:val="21"/>
          <w:szCs w:val="21"/>
          <w:lang w:eastAsia="sk-SK"/>
        </w:rPr>
        <w:t>úplnosť správy o hodnotení činnosti,</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b) </w:t>
      </w:r>
      <w:r w:rsidR="00037039" w:rsidRPr="00037039">
        <w:rPr>
          <w:rFonts w:ascii="Segoe UI" w:eastAsia="Times New Roman" w:hAnsi="Segoe UI" w:cs="Segoe UI"/>
          <w:color w:val="494949"/>
          <w:sz w:val="21"/>
          <w:szCs w:val="21"/>
          <w:lang w:eastAsia="sk-SK"/>
        </w:rPr>
        <w:t>stanoviská podľa </w:t>
      </w:r>
      <w:hyperlink r:id="rId207" w:anchor="paragraf-35" w:tooltip="Odkaz na predpis alebo ustanovenie" w:history="1">
        <w:r w:rsidR="00037039" w:rsidRPr="00037039">
          <w:rPr>
            <w:rFonts w:ascii="Segoe UI" w:eastAsia="Times New Roman" w:hAnsi="Segoe UI" w:cs="Segoe UI"/>
            <w:i/>
            <w:iCs/>
            <w:color w:val="0000FF"/>
            <w:sz w:val="21"/>
            <w:szCs w:val="21"/>
            <w:lang w:eastAsia="sk-SK"/>
          </w:rPr>
          <w:t>§ 35</w:t>
        </w:r>
      </w:hyperlink>
      <w:r w:rsidR="00037039" w:rsidRPr="00037039">
        <w:rPr>
          <w:rFonts w:ascii="Segoe UI" w:eastAsia="Times New Roman" w:hAnsi="Segoe UI" w:cs="Segoe UI"/>
          <w:color w:val="494949"/>
          <w:sz w:val="21"/>
          <w:szCs w:val="21"/>
          <w:lang w:eastAsia="sk-SK"/>
        </w:rPr>
        <w:t>,</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c) </w:t>
      </w:r>
      <w:r w:rsidR="00037039" w:rsidRPr="00037039">
        <w:rPr>
          <w:rFonts w:ascii="Segoe UI" w:eastAsia="Times New Roman" w:hAnsi="Segoe UI" w:cs="Segoe UI"/>
          <w:color w:val="494949"/>
          <w:sz w:val="21"/>
          <w:szCs w:val="21"/>
          <w:lang w:eastAsia="sk-SK"/>
        </w:rPr>
        <w:t>úplnosť zistenia kladných a záporných vplyvov navrhovanej činnosti vrátane ich vzájomného pôsobenia,</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d) </w:t>
      </w:r>
      <w:r w:rsidR="00037039" w:rsidRPr="00037039">
        <w:rPr>
          <w:rFonts w:ascii="Segoe UI" w:eastAsia="Times New Roman" w:hAnsi="Segoe UI" w:cs="Segoe UI"/>
          <w:color w:val="494949"/>
          <w:sz w:val="21"/>
          <w:szCs w:val="21"/>
          <w:lang w:eastAsia="sk-SK"/>
        </w:rPr>
        <w:t>použité metódy hodnotenia a úplnosť vstupných informácií,</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e) </w:t>
      </w:r>
      <w:r w:rsidR="00037039" w:rsidRPr="00037039">
        <w:rPr>
          <w:rFonts w:ascii="Segoe UI" w:eastAsia="Times New Roman" w:hAnsi="Segoe UI" w:cs="Segoe UI"/>
          <w:color w:val="494949"/>
          <w:sz w:val="21"/>
          <w:szCs w:val="21"/>
          <w:lang w:eastAsia="sk-SK"/>
        </w:rPr>
        <w:t>návrh technického riešenia s ohľadom na dosiahnutý stupeň poznania, ak ide o vylúčenie alebo obmedzenie znečisťovania alebo poškodzovania životného prostredia,</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f) </w:t>
      </w:r>
      <w:r w:rsidR="00037039" w:rsidRPr="00037039">
        <w:rPr>
          <w:rFonts w:ascii="Segoe UI" w:eastAsia="Times New Roman" w:hAnsi="Segoe UI" w:cs="Segoe UI"/>
          <w:color w:val="494949"/>
          <w:sz w:val="21"/>
          <w:szCs w:val="21"/>
          <w:lang w:eastAsia="sk-SK"/>
        </w:rPr>
        <w:t>varianty riešenia navrhovanej činnosti,</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g) </w:t>
      </w:r>
      <w:r w:rsidR="00037039" w:rsidRPr="00037039">
        <w:rPr>
          <w:rFonts w:ascii="Segoe UI" w:eastAsia="Times New Roman" w:hAnsi="Segoe UI" w:cs="Segoe UI"/>
          <w:color w:val="494949"/>
          <w:sz w:val="21"/>
          <w:szCs w:val="21"/>
          <w:lang w:eastAsia="sk-SK"/>
        </w:rPr>
        <w:t>návrh opatrení a podmienok na prípravu, realizáciu navrhovanej činnosti alebo jej zmeny a prípadne na ukončenie navrhovanej činnosti, ak ide o likvidáciu, sanáciu alebo rekultiváciu, vrátane opatrení na vylúčenie alebo zníženie významne nepriaznivých vplyvov navrhovanej činnosti alebo jej zmeny.</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(7) </w:t>
      </w:r>
      <w:r w:rsidR="00037039" w:rsidRPr="00037039">
        <w:rPr>
          <w:rFonts w:ascii="Segoe UI" w:eastAsia="Times New Roman" w:hAnsi="Segoe UI" w:cs="Segoe UI"/>
          <w:color w:val="494949"/>
          <w:sz w:val="21"/>
          <w:szCs w:val="21"/>
          <w:lang w:eastAsia="sk-SK"/>
        </w:rPr>
        <w:t>Odborný posudok je podkladom na vydanie záverečného stanoviska podľa </w:t>
      </w:r>
      <w:hyperlink r:id="rId208" w:anchor="paragraf-37" w:tooltip="Odkaz na predpis alebo ustanovenie" w:history="1">
        <w:r w:rsidR="00037039" w:rsidRPr="00037039">
          <w:rPr>
            <w:rFonts w:ascii="Segoe UI" w:eastAsia="Times New Roman" w:hAnsi="Segoe UI" w:cs="Segoe UI"/>
            <w:i/>
            <w:iCs/>
            <w:color w:val="0000FF"/>
            <w:sz w:val="21"/>
            <w:szCs w:val="21"/>
            <w:lang w:eastAsia="sk-SK"/>
          </w:rPr>
          <w:t>§ 37</w:t>
        </w:r>
      </w:hyperlink>
      <w:r w:rsidR="00037039" w:rsidRPr="00037039">
        <w:rPr>
          <w:rFonts w:ascii="Segoe UI" w:eastAsia="Times New Roman" w:hAnsi="Segoe UI" w:cs="Segoe UI"/>
          <w:color w:val="494949"/>
          <w:sz w:val="21"/>
          <w:szCs w:val="21"/>
          <w:lang w:eastAsia="sk-SK"/>
        </w:rPr>
        <w:t>.</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(8) </w:t>
      </w:r>
      <w:r w:rsidR="00037039" w:rsidRPr="00037039">
        <w:rPr>
          <w:rFonts w:ascii="Segoe UI" w:eastAsia="Times New Roman" w:hAnsi="Segoe UI" w:cs="Segoe UI"/>
          <w:color w:val="494949"/>
          <w:sz w:val="21"/>
          <w:szCs w:val="21"/>
          <w:lang w:eastAsia="sk-SK"/>
        </w:rPr>
        <w:t>Neúplný odborný posudok môže vrátiť príslušný orgán jeho spracovateľovi a určiť rozsah jeho dopracovania.</w:t>
      </w:r>
    </w:p>
    <w:p w:rsidR="00037039" w:rsidRPr="00037039" w:rsidRDefault="00037039" w:rsidP="00C31191">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37</w:t>
      </w:r>
    </w:p>
    <w:p w:rsidR="00037039" w:rsidRPr="00037039" w:rsidRDefault="00037039" w:rsidP="00C31191">
      <w:pPr>
        <w:shd w:val="clear" w:color="auto" w:fill="FFFFFF"/>
        <w:spacing w:after="0" w:line="240" w:lineRule="auto"/>
        <w:jc w:val="center"/>
        <w:rPr>
          <w:rFonts w:ascii="Segoe UI" w:eastAsia="Times New Roman" w:hAnsi="Segoe UI" w:cs="Segoe UI"/>
          <w:color w:val="494949"/>
          <w:sz w:val="21"/>
          <w:szCs w:val="21"/>
          <w:lang w:eastAsia="sk-SK"/>
        </w:rPr>
      </w:pPr>
    </w:p>
    <w:p w:rsidR="00037039" w:rsidRPr="00037039" w:rsidRDefault="00037039" w:rsidP="00C31191">
      <w:pPr>
        <w:shd w:val="clear" w:color="auto" w:fill="FFFFFF"/>
        <w:spacing w:line="240" w:lineRule="auto"/>
        <w:jc w:val="center"/>
        <w:rPr>
          <w:rFonts w:ascii="Segoe UI" w:eastAsia="Times New Roman" w:hAnsi="Segoe UI" w:cs="Segoe UI"/>
          <w:b/>
          <w:bCs/>
          <w:color w:val="000000"/>
          <w:lang w:eastAsia="sk-SK"/>
        </w:rPr>
      </w:pPr>
      <w:r w:rsidRPr="00037039">
        <w:rPr>
          <w:rFonts w:ascii="Segoe UI" w:eastAsia="Times New Roman" w:hAnsi="Segoe UI" w:cs="Segoe UI"/>
          <w:b/>
          <w:bCs/>
          <w:color w:val="000000"/>
          <w:lang w:eastAsia="sk-SK"/>
        </w:rPr>
        <w:t>Záverečné stanovisko</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(1) </w:t>
      </w:r>
      <w:r w:rsidR="00037039" w:rsidRPr="00037039">
        <w:rPr>
          <w:rFonts w:ascii="Segoe UI" w:eastAsia="Times New Roman" w:hAnsi="Segoe UI" w:cs="Segoe UI"/>
          <w:color w:val="494949"/>
          <w:sz w:val="21"/>
          <w:szCs w:val="21"/>
          <w:lang w:eastAsia="sk-SK"/>
        </w:rPr>
        <w:t>Výsledkom posudzovania vplyvov navrhovanej činnosti alebo jej zmeny je záverečné stanovisko. Záverečné stanovisko je rozhodnutie, ktoré je záväzné pre ďalšie povoľovacie konanie. Právoplatnosťou záverečného stanoviska vzniká oprávnenie navrhovateľa navrhovanej činnosti alebo jej zmeny, ktorá musí byť predmetom posudzovania vplyvov podľa </w:t>
      </w:r>
      <w:hyperlink r:id="rId209" w:anchor="paragraf-18.odsek-1" w:tooltip="Odkaz na predpis alebo ustanovenie" w:history="1">
        <w:r w:rsidR="00037039" w:rsidRPr="00037039">
          <w:rPr>
            <w:rFonts w:ascii="Segoe UI" w:eastAsia="Times New Roman" w:hAnsi="Segoe UI" w:cs="Segoe UI"/>
            <w:i/>
            <w:iCs/>
            <w:color w:val="0000FF"/>
            <w:sz w:val="21"/>
            <w:szCs w:val="21"/>
            <w:lang w:eastAsia="sk-SK"/>
          </w:rPr>
          <w:t>§ 18 ods. 1</w:t>
        </w:r>
      </w:hyperlink>
      <w:r w:rsidR="00037039" w:rsidRPr="00037039">
        <w:rPr>
          <w:rFonts w:ascii="Segoe UI" w:eastAsia="Times New Roman" w:hAnsi="Segoe UI" w:cs="Segoe UI"/>
          <w:color w:val="494949"/>
          <w:sz w:val="21"/>
          <w:szCs w:val="21"/>
          <w:lang w:eastAsia="sk-SK"/>
        </w:rPr>
        <w:t>, podať návrh na začatie povoľovacieho konania k navrhovanej činnosti alebo jej zmene vo variante odsúhlasenom príslušným orgánom v záverečnom stanovisku.</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(2) </w:t>
      </w:r>
      <w:r w:rsidR="00037039" w:rsidRPr="00037039">
        <w:rPr>
          <w:rFonts w:ascii="Segoe UI" w:eastAsia="Times New Roman" w:hAnsi="Segoe UI" w:cs="Segoe UI"/>
          <w:color w:val="494949"/>
          <w:sz w:val="21"/>
          <w:szCs w:val="21"/>
          <w:lang w:eastAsia="sk-SK"/>
        </w:rPr>
        <w:t>Príslušný orgán vydá záverečné stanovisko do 30 dní od doručenia odborného posudku podľa </w:t>
      </w:r>
      <w:hyperlink r:id="rId210" w:anchor="paragraf-36" w:tooltip="Odkaz na predpis alebo ustanovenie" w:history="1">
        <w:r w:rsidR="00037039" w:rsidRPr="00037039">
          <w:rPr>
            <w:rFonts w:ascii="Segoe UI" w:eastAsia="Times New Roman" w:hAnsi="Segoe UI" w:cs="Segoe UI"/>
            <w:i/>
            <w:iCs/>
            <w:color w:val="0000FF"/>
            <w:sz w:val="21"/>
            <w:szCs w:val="21"/>
            <w:lang w:eastAsia="sk-SK"/>
          </w:rPr>
          <w:t>§ 36</w:t>
        </w:r>
      </w:hyperlink>
      <w:r w:rsidR="00037039" w:rsidRPr="00037039">
        <w:rPr>
          <w:rFonts w:ascii="Segoe UI" w:eastAsia="Times New Roman" w:hAnsi="Segoe UI" w:cs="Segoe UI"/>
          <w:color w:val="494949"/>
          <w:sz w:val="21"/>
          <w:szCs w:val="21"/>
          <w:lang w:eastAsia="sk-SK"/>
        </w:rPr>
        <w:t>.</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(3) </w:t>
      </w:r>
      <w:r w:rsidR="00037039" w:rsidRPr="00037039">
        <w:rPr>
          <w:rFonts w:ascii="Segoe UI" w:eastAsia="Times New Roman" w:hAnsi="Segoe UI" w:cs="Segoe UI"/>
          <w:color w:val="494949"/>
          <w:sz w:val="21"/>
          <w:szCs w:val="21"/>
          <w:lang w:eastAsia="sk-SK"/>
        </w:rPr>
        <w:t>Ak ide o navrhovanú činnosť alebo jej zmenu, ktorá má samostatne alebo v kombinácii s inou činnosťou, alebo s iným strategickým dokumentom pravdepodobne významný nepriaznivý vplyv na územie sústavy chránených území, príslušný orgán vydá záverečné stanovisko na základe stanoviska štátneho orgánu ochrany prírody a krajiny, ktorým sa vyberie variant s najmenším pravdepodobne nepriaznivým vplyvom na životné prostredie. Príslušný orgán v záverečnom stanovisku odsúhlasí variant vybraný v stanovisku štátneho orgánu ochrany prírody a krajiny. Príslušný orgán v tom prípade v záverečnom stanovisku zároveň stanoví, že navrhovateľ je pred vydaním povolenia povinný príslušnému orgánu a povoľujúcemu orgánu hodnoverne preukázať zabezpečenie splnenia podmienok podľa osobitného predpisu.</w:t>
      </w:r>
      <w:hyperlink r:id="rId211" w:anchor="poznamky.poznamka-18a" w:tooltip="Odkaz na predpis alebo ustanovenie" w:history="1">
        <w:r w:rsidR="00037039" w:rsidRPr="00037039">
          <w:rPr>
            <w:rFonts w:ascii="Segoe UI" w:eastAsia="Times New Roman" w:hAnsi="Segoe UI" w:cs="Segoe UI"/>
            <w:i/>
            <w:iCs/>
            <w:color w:val="0000FF"/>
            <w:sz w:val="16"/>
            <w:szCs w:val="16"/>
            <w:vertAlign w:val="superscript"/>
            <w:lang w:eastAsia="sk-SK"/>
          </w:rPr>
          <w:t>18a</w:t>
        </w:r>
        <w:r w:rsidR="00037039" w:rsidRPr="00037039">
          <w:rPr>
            <w:rFonts w:ascii="Segoe UI" w:eastAsia="Times New Roman" w:hAnsi="Segoe UI" w:cs="Segoe UI"/>
            <w:i/>
            <w:iCs/>
            <w:color w:val="0000FF"/>
            <w:sz w:val="21"/>
            <w:szCs w:val="21"/>
            <w:lang w:eastAsia="sk-SK"/>
          </w:rPr>
          <w:t>)</w:t>
        </w:r>
      </w:hyperlink>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(4) </w:t>
      </w:r>
      <w:r w:rsidR="00037039" w:rsidRPr="00037039">
        <w:rPr>
          <w:rFonts w:ascii="Segoe UI" w:eastAsia="Times New Roman" w:hAnsi="Segoe UI" w:cs="Segoe UI"/>
          <w:color w:val="494949"/>
          <w:sz w:val="21"/>
          <w:szCs w:val="21"/>
          <w:lang w:eastAsia="sk-SK"/>
        </w:rPr>
        <w:t xml:space="preserve">V záverečnom stanovisku príslušný orgán okrem celkového hodnotenia vplyvov navrhovanej činnosti alebo jej zmeny uvedie, či s jej realizáciou súhlasí alebo nesúhlasí, za akých podmienok s </w:t>
      </w:r>
      <w:r w:rsidR="00037039" w:rsidRPr="00037039">
        <w:rPr>
          <w:rFonts w:ascii="Segoe UI" w:eastAsia="Times New Roman" w:hAnsi="Segoe UI" w:cs="Segoe UI"/>
          <w:color w:val="494949"/>
          <w:sz w:val="21"/>
          <w:szCs w:val="21"/>
          <w:lang w:eastAsia="sk-SK"/>
        </w:rPr>
        <w:lastRenderedPageBreak/>
        <w:t>ňou súhlasí a v ktorom realizačnom variante, ako aj požadovaný rozsah poprojektovej analýzy (</w:t>
      </w:r>
      <w:hyperlink r:id="rId212" w:anchor="paragraf-39.odsek-2" w:tooltip="Odkaz na predpis alebo ustanovenie" w:history="1">
        <w:r w:rsidR="00037039" w:rsidRPr="00037039">
          <w:rPr>
            <w:rFonts w:ascii="Segoe UI" w:eastAsia="Times New Roman" w:hAnsi="Segoe UI" w:cs="Segoe UI"/>
            <w:i/>
            <w:iCs/>
            <w:color w:val="0000FF"/>
            <w:sz w:val="21"/>
            <w:szCs w:val="21"/>
            <w:lang w:eastAsia="sk-SK"/>
          </w:rPr>
          <w:t>§ 39 ods. 2</w:t>
        </w:r>
      </w:hyperlink>
      <w:r w:rsidR="00037039" w:rsidRPr="00037039">
        <w:rPr>
          <w:rFonts w:ascii="Segoe UI" w:eastAsia="Times New Roman" w:hAnsi="Segoe UI" w:cs="Segoe UI"/>
          <w:color w:val="494949"/>
          <w:sz w:val="21"/>
          <w:szCs w:val="21"/>
          <w:lang w:eastAsia="sk-SK"/>
        </w:rPr>
        <w:t>).</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(5) </w:t>
      </w:r>
      <w:r w:rsidR="00037039" w:rsidRPr="00037039">
        <w:rPr>
          <w:rFonts w:ascii="Segoe UI" w:eastAsia="Times New Roman" w:hAnsi="Segoe UI" w:cs="Segoe UI"/>
          <w:color w:val="494949"/>
          <w:sz w:val="21"/>
          <w:szCs w:val="21"/>
          <w:lang w:eastAsia="sk-SK"/>
        </w:rPr>
        <w:t>Podrobnosti o obsahu záverečného stanoviska sú uvedené v </w:t>
      </w:r>
      <w:hyperlink r:id="rId213" w:anchor="prilohy.priloha-priloha_c_12_k_zakonu_c_24_2006_z_z.oznacenie" w:tooltip="Odkaz na predpis alebo ustanovenie" w:history="1">
        <w:r w:rsidR="00037039" w:rsidRPr="00037039">
          <w:rPr>
            <w:rFonts w:ascii="Segoe UI" w:eastAsia="Times New Roman" w:hAnsi="Segoe UI" w:cs="Segoe UI"/>
            <w:i/>
            <w:iCs/>
            <w:color w:val="0000FF"/>
            <w:sz w:val="21"/>
            <w:szCs w:val="21"/>
            <w:lang w:eastAsia="sk-SK"/>
          </w:rPr>
          <w:t>prílohe č. 12</w:t>
        </w:r>
      </w:hyperlink>
      <w:r w:rsidR="00037039" w:rsidRPr="00037039">
        <w:rPr>
          <w:rFonts w:ascii="Segoe UI" w:eastAsia="Times New Roman" w:hAnsi="Segoe UI" w:cs="Segoe UI"/>
          <w:color w:val="494949"/>
          <w:sz w:val="21"/>
          <w:szCs w:val="21"/>
          <w:lang w:eastAsia="sk-SK"/>
        </w:rPr>
        <w:t>.</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(6) </w:t>
      </w:r>
      <w:r w:rsidR="00037039" w:rsidRPr="00037039">
        <w:rPr>
          <w:rFonts w:ascii="Segoe UI" w:eastAsia="Times New Roman" w:hAnsi="Segoe UI" w:cs="Segoe UI"/>
          <w:color w:val="494949"/>
          <w:sz w:val="21"/>
          <w:szCs w:val="21"/>
          <w:lang w:eastAsia="sk-SK"/>
        </w:rPr>
        <w:t>Príslušný orgán doručí záverečné stanovisko do 30 dní od jeho vydania navrhovateľovi, rezortnému orgánu, povoľujúcemu orgánu, dotknutému orgánu a dotknutej obci a zverejní ho bezodkladne na webovom sídle ministerstva a na úradnej tabuli, ak ju má k dispozícii.</w:t>
      </w:r>
    </w:p>
    <w:p w:rsidR="00037039" w:rsidRPr="00C31191" w:rsidRDefault="00037039" w:rsidP="00037039">
      <w:pPr>
        <w:shd w:val="clear" w:color="auto" w:fill="FFFFFF"/>
        <w:spacing w:after="0" w:line="240" w:lineRule="auto"/>
        <w:jc w:val="both"/>
        <w:rPr>
          <w:rFonts w:ascii="Segoe UI" w:eastAsia="Times New Roman" w:hAnsi="Segoe UI" w:cs="Segoe UI"/>
          <w:color w:val="000000"/>
          <w:sz w:val="21"/>
          <w:szCs w:val="21"/>
          <w:lang w:eastAsia="sk-SK"/>
        </w:rPr>
      </w:pPr>
      <w:r w:rsidRPr="00037039">
        <w:rPr>
          <w:rFonts w:ascii="Segoe UI" w:eastAsia="Times New Roman" w:hAnsi="Segoe UI" w:cs="Segoe UI"/>
          <w:color w:val="000000"/>
          <w:sz w:val="21"/>
          <w:szCs w:val="21"/>
          <w:lang w:eastAsia="sk-SK"/>
        </w:rPr>
        <w:t>(7</w:t>
      </w:r>
      <w:r w:rsidR="00C31191">
        <w:rPr>
          <w:rFonts w:ascii="Segoe UI" w:eastAsia="Times New Roman" w:hAnsi="Segoe UI" w:cs="Segoe UI"/>
          <w:color w:val="000000"/>
          <w:sz w:val="21"/>
          <w:szCs w:val="21"/>
          <w:lang w:eastAsia="sk-SK"/>
        </w:rPr>
        <w:t xml:space="preserve">) </w:t>
      </w:r>
      <w:r w:rsidRPr="00037039">
        <w:rPr>
          <w:rFonts w:ascii="Segoe UI" w:eastAsia="Times New Roman" w:hAnsi="Segoe UI" w:cs="Segoe UI"/>
          <w:color w:val="494949"/>
          <w:sz w:val="21"/>
          <w:szCs w:val="21"/>
          <w:lang w:eastAsia="sk-SK"/>
        </w:rPr>
        <w:t>Dotknutá obec, ktorej bolo doručené záverečné stanovisko, ho zverejní v lehote troch pracovných dní od jeho doručenia na svojom webovom sídle, ak ho má zriadené, a na úradnej tabuli obce a oznámi, kde a kedy možno doň nahliadnuť, robiť z neho výpisy, odpisy alebo na vlastné náklady vyhotoviť kópie.</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(8) </w:t>
      </w:r>
      <w:r w:rsidR="00037039" w:rsidRPr="00037039">
        <w:rPr>
          <w:rFonts w:ascii="Segoe UI" w:eastAsia="Times New Roman" w:hAnsi="Segoe UI" w:cs="Segoe UI"/>
          <w:color w:val="494949"/>
          <w:sz w:val="21"/>
          <w:szCs w:val="21"/>
          <w:lang w:eastAsia="sk-SK"/>
        </w:rPr>
        <w:t>Platnosť záverečného stanoviska je sedem rokov odo dňa nadobudnutia jeho právoplatnosti. Záverečné stanovisko nestráca platnosť, ak sa počas jeho platnosti začne konanie o umiestnení alebo povolení činnosti podľa osobitných predpisov.</w:t>
      </w:r>
      <w:hyperlink r:id="rId214" w:anchor="poznamky.poznamka-2" w:tooltip="Odkaz na predpis alebo ustanovenie" w:history="1">
        <w:r w:rsidR="00037039" w:rsidRPr="00037039">
          <w:rPr>
            <w:rFonts w:ascii="Segoe UI" w:eastAsia="Times New Roman" w:hAnsi="Segoe UI" w:cs="Segoe UI"/>
            <w:i/>
            <w:iCs/>
            <w:color w:val="0000FF"/>
            <w:sz w:val="16"/>
            <w:szCs w:val="16"/>
            <w:vertAlign w:val="superscript"/>
            <w:lang w:eastAsia="sk-SK"/>
          </w:rPr>
          <w:t>2</w:t>
        </w:r>
        <w:r w:rsidR="00037039" w:rsidRPr="00037039">
          <w:rPr>
            <w:rFonts w:ascii="Segoe UI" w:eastAsia="Times New Roman" w:hAnsi="Segoe UI" w:cs="Segoe UI"/>
            <w:i/>
            <w:iCs/>
            <w:color w:val="0000FF"/>
            <w:sz w:val="21"/>
            <w:szCs w:val="21"/>
            <w:lang w:eastAsia="sk-SK"/>
          </w:rPr>
          <w:t>)</w:t>
        </w:r>
      </w:hyperlink>
    </w:p>
    <w:p w:rsidR="00037039" w:rsidRPr="00037039" w:rsidRDefault="00037039" w:rsidP="00C31191">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38</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(1) </w:t>
      </w:r>
      <w:r w:rsidR="00037039" w:rsidRPr="00037039">
        <w:rPr>
          <w:rFonts w:ascii="Segoe UI" w:eastAsia="Times New Roman" w:hAnsi="Segoe UI" w:cs="Segoe UI"/>
          <w:color w:val="494949"/>
          <w:sz w:val="21"/>
          <w:szCs w:val="21"/>
          <w:lang w:eastAsia="sk-SK"/>
        </w:rPr>
        <w:t>Navrhovateľ je povinný zabezpečiť súlad ním predkladaného návrhu na začatie povoľovacieho konania k navrhovanej činnosti alebo jej zmene s týmto zákonom, s rozhodnutiami vydanými podľa tohto zákona a ich podmienkami.</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(2) </w:t>
      </w:r>
      <w:r w:rsidR="00037039" w:rsidRPr="00037039">
        <w:rPr>
          <w:rFonts w:ascii="Segoe UI" w:eastAsia="Times New Roman" w:hAnsi="Segoe UI" w:cs="Segoe UI"/>
          <w:color w:val="494949"/>
          <w:sz w:val="21"/>
          <w:szCs w:val="21"/>
          <w:lang w:eastAsia="sk-SK"/>
        </w:rPr>
        <w:t>Povoľujúci orgán vo vzťahu k povoľovaniu navrhovanej činnosti bezodkladne zverejní na svojej úradnej tabuli a na svojom webovom sídle</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a) </w:t>
      </w:r>
      <w:r w:rsidR="00037039" w:rsidRPr="00037039">
        <w:rPr>
          <w:rFonts w:ascii="Segoe UI" w:eastAsia="Times New Roman" w:hAnsi="Segoe UI" w:cs="Segoe UI"/>
          <w:color w:val="494949"/>
          <w:sz w:val="21"/>
          <w:szCs w:val="21"/>
          <w:lang w:eastAsia="sk-SK"/>
        </w:rPr>
        <w:t>žiadosť o začatie povoľovacieho konania,</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b) </w:t>
      </w:r>
      <w:r w:rsidR="00037039" w:rsidRPr="00037039">
        <w:rPr>
          <w:rFonts w:ascii="Segoe UI" w:eastAsia="Times New Roman" w:hAnsi="Segoe UI" w:cs="Segoe UI"/>
          <w:color w:val="494949"/>
          <w:sz w:val="21"/>
          <w:szCs w:val="21"/>
          <w:lang w:eastAsia="sk-SK"/>
        </w:rPr>
        <w:t>miesto, kde je rozhodnutie vydané v povoľovacom konaní k nahliadnutiu verejnosti,</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c) </w:t>
      </w:r>
      <w:r w:rsidR="00037039" w:rsidRPr="00037039">
        <w:rPr>
          <w:rFonts w:ascii="Segoe UI" w:eastAsia="Times New Roman" w:hAnsi="Segoe UI" w:cs="Segoe UI"/>
          <w:color w:val="494949"/>
          <w:sz w:val="21"/>
          <w:szCs w:val="21"/>
          <w:lang w:eastAsia="sk-SK"/>
        </w:rPr>
        <w:t>podmienky na realizáciu navrhovanej činnosti uvedené v povolení,</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d) </w:t>
      </w:r>
      <w:r w:rsidR="00037039" w:rsidRPr="00037039">
        <w:rPr>
          <w:rFonts w:ascii="Segoe UI" w:eastAsia="Times New Roman" w:hAnsi="Segoe UI" w:cs="Segoe UI"/>
          <w:color w:val="494949"/>
          <w:sz w:val="21"/>
          <w:szCs w:val="21"/>
          <w:lang w:eastAsia="sk-SK"/>
        </w:rPr>
        <w:t>hlavné opatrenia na predchádzanie, zníženie, a ak je to možné, kompenzácie významných nepriaznivých vplyvov navrhovanej činnosti alebo jej zmeny, ak bolo udelené povolenie,</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e) </w:t>
      </w:r>
      <w:r w:rsidR="00037039" w:rsidRPr="00037039">
        <w:rPr>
          <w:rFonts w:ascii="Segoe UI" w:eastAsia="Times New Roman" w:hAnsi="Segoe UI" w:cs="Segoe UI"/>
          <w:color w:val="494949"/>
          <w:sz w:val="21"/>
          <w:szCs w:val="21"/>
          <w:lang w:eastAsia="sk-SK"/>
        </w:rPr>
        <w:t>informáciu o účasti verejnosti v povoľovacom konaní a</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f) </w:t>
      </w:r>
      <w:r w:rsidR="00037039" w:rsidRPr="00037039">
        <w:rPr>
          <w:rFonts w:ascii="Segoe UI" w:eastAsia="Times New Roman" w:hAnsi="Segoe UI" w:cs="Segoe UI"/>
          <w:color w:val="494949"/>
          <w:sz w:val="21"/>
          <w:szCs w:val="21"/>
          <w:lang w:eastAsia="sk-SK"/>
        </w:rPr>
        <w:t>dátum nadobudnutia právoplatnosti povolenia.</w:t>
      </w:r>
    </w:p>
    <w:p w:rsidR="00037039" w:rsidRPr="00C31191" w:rsidRDefault="00037039" w:rsidP="00037039">
      <w:pPr>
        <w:shd w:val="clear" w:color="auto" w:fill="FFFFFF"/>
        <w:spacing w:after="0" w:line="240" w:lineRule="auto"/>
        <w:jc w:val="both"/>
        <w:rPr>
          <w:rFonts w:ascii="Segoe UI" w:eastAsia="Times New Roman" w:hAnsi="Segoe UI" w:cs="Segoe UI"/>
          <w:color w:val="000000"/>
          <w:sz w:val="21"/>
          <w:szCs w:val="21"/>
          <w:lang w:eastAsia="sk-SK"/>
        </w:rPr>
      </w:pPr>
      <w:r w:rsidRPr="00037039">
        <w:rPr>
          <w:rFonts w:ascii="Segoe UI" w:eastAsia="Times New Roman" w:hAnsi="Segoe UI" w:cs="Segoe UI"/>
          <w:color w:val="000000"/>
          <w:sz w:val="21"/>
          <w:szCs w:val="21"/>
          <w:lang w:eastAsia="sk-SK"/>
        </w:rPr>
        <w:t>(3</w:t>
      </w:r>
      <w:r w:rsidR="00C31191">
        <w:rPr>
          <w:rFonts w:ascii="Segoe UI" w:eastAsia="Times New Roman" w:hAnsi="Segoe UI" w:cs="Segoe UI"/>
          <w:color w:val="000000"/>
          <w:sz w:val="21"/>
          <w:szCs w:val="21"/>
          <w:lang w:eastAsia="sk-SK"/>
        </w:rPr>
        <w:t xml:space="preserve">) </w:t>
      </w:r>
      <w:r w:rsidRPr="00037039">
        <w:rPr>
          <w:rFonts w:ascii="Segoe UI" w:eastAsia="Times New Roman" w:hAnsi="Segoe UI" w:cs="Segoe UI"/>
          <w:color w:val="494949"/>
          <w:sz w:val="21"/>
          <w:szCs w:val="21"/>
          <w:lang w:eastAsia="sk-SK"/>
        </w:rPr>
        <w:t>Povoľujúci orgán nesmie vydať rozhodnutie bez vydaného záverečného stanoviska alebo bez rozhodnutia vydaného v zisťovacom konaní, ak ide o navrhovanú činnosť, ktorá podlieha rozhodovaniu podľa tohto zákona.</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(4) </w:t>
      </w:r>
      <w:r w:rsidR="00037039" w:rsidRPr="00037039">
        <w:rPr>
          <w:rFonts w:ascii="Segoe UI" w:eastAsia="Times New Roman" w:hAnsi="Segoe UI" w:cs="Segoe UI"/>
          <w:color w:val="494949"/>
          <w:sz w:val="21"/>
          <w:szCs w:val="21"/>
          <w:lang w:eastAsia="sk-SK"/>
        </w:rPr>
        <w:t>Príslušný orgán má v povoľovacom konaní k navrhovanej činnosti alebo jej zmene postavenie dotknutého orgánu, ak k nej vydal záverečné stanovisko alebo rozhodnutie vydané v zisťovacom konaní. V záväznom stanovisku príslušný orgán uvedie, či návrh na začatie povoľovacieho konania k navrhovanej činnosti je v súlade s týmto zákonom, s rozhodnutiami vydanými podľa tohto zákona a ich podmienkami. Ak ide o povoľovacie konanie podľa osobitného predpisu,</w:t>
      </w:r>
      <w:hyperlink r:id="rId215" w:anchor="poznamky.poznamka-27" w:tooltip="Odkaz na predpis alebo ustanovenie" w:history="1">
        <w:r w:rsidR="00037039" w:rsidRPr="00037039">
          <w:rPr>
            <w:rFonts w:ascii="Segoe UI" w:eastAsia="Times New Roman" w:hAnsi="Segoe UI" w:cs="Segoe UI"/>
            <w:i/>
            <w:iCs/>
            <w:color w:val="0000FF"/>
            <w:sz w:val="16"/>
            <w:szCs w:val="16"/>
            <w:vertAlign w:val="superscript"/>
            <w:lang w:eastAsia="sk-SK"/>
          </w:rPr>
          <w:t>27</w:t>
        </w:r>
        <w:r w:rsidR="00037039" w:rsidRPr="00037039">
          <w:rPr>
            <w:rFonts w:ascii="Segoe UI" w:eastAsia="Times New Roman" w:hAnsi="Segoe UI" w:cs="Segoe UI"/>
            <w:i/>
            <w:iCs/>
            <w:color w:val="0000FF"/>
            <w:sz w:val="21"/>
            <w:szCs w:val="21"/>
            <w:lang w:eastAsia="sk-SK"/>
          </w:rPr>
          <w:t>)</w:t>
        </w:r>
      </w:hyperlink>
      <w:r w:rsidR="00037039" w:rsidRPr="00037039">
        <w:rPr>
          <w:rFonts w:ascii="Segoe UI" w:eastAsia="Times New Roman" w:hAnsi="Segoe UI" w:cs="Segoe UI"/>
          <w:color w:val="494949"/>
          <w:sz w:val="21"/>
          <w:szCs w:val="21"/>
          <w:lang w:eastAsia="sk-SK"/>
        </w:rPr>
        <w:t> vydá príslušný orgán záväzné stanovisko osobitne vo vzťahu</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a) </w:t>
      </w:r>
      <w:r w:rsidR="00037039" w:rsidRPr="00037039">
        <w:rPr>
          <w:rFonts w:ascii="Segoe UI" w:eastAsia="Times New Roman" w:hAnsi="Segoe UI" w:cs="Segoe UI"/>
          <w:color w:val="494949"/>
          <w:sz w:val="21"/>
          <w:szCs w:val="21"/>
          <w:lang w:eastAsia="sk-SK"/>
        </w:rPr>
        <w:t>k územnému konaniu o umiestnenie stavby,</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b) </w:t>
      </w:r>
      <w:r w:rsidR="00037039" w:rsidRPr="00037039">
        <w:rPr>
          <w:rFonts w:ascii="Segoe UI" w:eastAsia="Times New Roman" w:hAnsi="Segoe UI" w:cs="Segoe UI"/>
          <w:color w:val="494949"/>
          <w:sz w:val="21"/>
          <w:szCs w:val="21"/>
          <w:lang w:eastAsia="sk-SK"/>
        </w:rPr>
        <w:t>k územnému konaniu o využití územia,</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c) </w:t>
      </w:r>
      <w:r w:rsidR="00037039" w:rsidRPr="00037039">
        <w:rPr>
          <w:rFonts w:ascii="Segoe UI" w:eastAsia="Times New Roman" w:hAnsi="Segoe UI" w:cs="Segoe UI"/>
          <w:color w:val="494949"/>
          <w:sz w:val="21"/>
          <w:szCs w:val="21"/>
          <w:lang w:eastAsia="sk-SK"/>
        </w:rPr>
        <w:t>k stavebnému konaniu,</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d) </w:t>
      </w:r>
      <w:r w:rsidR="00037039" w:rsidRPr="00037039">
        <w:rPr>
          <w:rFonts w:ascii="Segoe UI" w:eastAsia="Times New Roman" w:hAnsi="Segoe UI" w:cs="Segoe UI"/>
          <w:color w:val="494949"/>
          <w:sz w:val="21"/>
          <w:szCs w:val="21"/>
          <w:lang w:eastAsia="sk-SK"/>
        </w:rPr>
        <w:t>ku kolaudačnému konaniu.</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(5) </w:t>
      </w:r>
      <w:r w:rsidR="00037039" w:rsidRPr="00037039">
        <w:rPr>
          <w:rFonts w:ascii="Segoe UI" w:eastAsia="Times New Roman" w:hAnsi="Segoe UI" w:cs="Segoe UI"/>
          <w:color w:val="494949"/>
          <w:sz w:val="21"/>
          <w:szCs w:val="21"/>
          <w:lang w:eastAsia="sk-SK"/>
        </w:rPr>
        <w:t>Ak príslušný orgán zistí nesúlad návrhu na začatie povoľovacieho konania k navrhovanej činnosti s týmto zákonom alebo s rozhodnutiami vydanými podľa tohto zákona, alebo s ich podmienkami, vydá záväzné stanovisko,</w:t>
      </w:r>
      <w:hyperlink r:id="rId216" w:anchor="poznamky.poznamka-28" w:tooltip="Odkaz na predpis alebo ustanovenie" w:history="1">
        <w:r w:rsidR="00037039" w:rsidRPr="00037039">
          <w:rPr>
            <w:rFonts w:ascii="Segoe UI" w:eastAsia="Times New Roman" w:hAnsi="Segoe UI" w:cs="Segoe UI"/>
            <w:i/>
            <w:iCs/>
            <w:color w:val="0000FF"/>
            <w:sz w:val="16"/>
            <w:szCs w:val="16"/>
            <w:vertAlign w:val="superscript"/>
            <w:lang w:eastAsia="sk-SK"/>
          </w:rPr>
          <w:t>28</w:t>
        </w:r>
        <w:r w:rsidR="00037039" w:rsidRPr="00037039">
          <w:rPr>
            <w:rFonts w:ascii="Segoe UI" w:eastAsia="Times New Roman" w:hAnsi="Segoe UI" w:cs="Segoe UI"/>
            <w:i/>
            <w:iCs/>
            <w:color w:val="0000FF"/>
            <w:sz w:val="21"/>
            <w:szCs w:val="21"/>
            <w:lang w:eastAsia="sk-SK"/>
          </w:rPr>
          <w:t>)</w:t>
        </w:r>
      </w:hyperlink>
      <w:r w:rsidR="00037039" w:rsidRPr="00037039">
        <w:rPr>
          <w:rFonts w:ascii="Segoe UI" w:eastAsia="Times New Roman" w:hAnsi="Segoe UI" w:cs="Segoe UI"/>
          <w:color w:val="494949"/>
          <w:sz w:val="21"/>
          <w:szCs w:val="21"/>
          <w:lang w:eastAsia="sk-SK"/>
        </w:rPr>
        <w:t> v ktorom túto skutočnosť uvedie a zároveň poučí navrhovateľa o povinnosti uvedenej v odseku 1. Ak zistený nesúlad spĺňa kritériá zmeny navrhovanej činnosti uvedenej v </w:t>
      </w:r>
      <w:hyperlink r:id="rId217" w:anchor="paragraf-18.odsek-1" w:tooltip="Odkaz na predpis alebo ustanovenie" w:history="1">
        <w:r w:rsidR="00037039" w:rsidRPr="00037039">
          <w:rPr>
            <w:rFonts w:ascii="Segoe UI" w:eastAsia="Times New Roman" w:hAnsi="Segoe UI" w:cs="Segoe UI"/>
            <w:i/>
            <w:iCs/>
            <w:color w:val="0000FF"/>
            <w:sz w:val="21"/>
            <w:szCs w:val="21"/>
            <w:lang w:eastAsia="sk-SK"/>
          </w:rPr>
          <w:t>§ 18 ods. 1</w:t>
        </w:r>
      </w:hyperlink>
      <w:r w:rsidR="00037039" w:rsidRPr="00037039">
        <w:rPr>
          <w:rFonts w:ascii="Segoe UI" w:eastAsia="Times New Roman" w:hAnsi="Segoe UI" w:cs="Segoe UI"/>
          <w:color w:val="494949"/>
          <w:sz w:val="21"/>
          <w:szCs w:val="21"/>
          <w:lang w:eastAsia="sk-SK"/>
        </w:rPr>
        <w:t> alebo </w:t>
      </w:r>
      <w:hyperlink r:id="rId218" w:anchor="paragraf-18.odsek-2" w:tooltip="Odkaz na predpis alebo ustanovenie" w:history="1">
        <w:r w:rsidR="00037039" w:rsidRPr="00037039">
          <w:rPr>
            <w:rFonts w:ascii="Segoe UI" w:eastAsia="Times New Roman" w:hAnsi="Segoe UI" w:cs="Segoe UI"/>
            <w:i/>
            <w:iCs/>
            <w:color w:val="0000FF"/>
            <w:sz w:val="21"/>
            <w:szCs w:val="21"/>
            <w:lang w:eastAsia="sk-SK"/>
          </w:rPr>
          <w:t>ods. 2</w:t>
        </w:r>
      </w:hyperlink>
      <w:r w:rsidR="00037039" w:rsidRPr="00037039">
        <w:rPr>
          <w:rFonts w:ascii="Segoe UI" w:eastAsia="Times New Roman" w:hAnsi="Segoe UI" w:cs="Segoe UI"/>
          <w:color w:val="494949"/>
          <w:sz w:val="21"/>
          <w:szCs w:val="21"/>
          <w:lang w:eastAsia="sk-SK"/>
        </w:rPr>
        <w:t>, príslušný orgán upozorní navrhovateľa na povinnosť uvedenú v </w:t>
      </w:r>
      <w:hyperlink r:id="rId219" w:anchor="paragraf-29.odsek-1.pismeno-b" w:tooltip="Odkaz na predpis alebo ustanovenie" w:history="1">
        <w:r w:rsidR="00037039" w:rsidRPr="00037039">
          <w:rPr>
            <w:rFonts w:ascii="Segoe UI" w:eastAsia="Times New Roman" w:hAnsi="Segoe UI" w:cs="Segoe UI"/>
            <w:i/>
            <w:iCs/>
            <w:color w:val="0000FF"/>
            <w:sz w:val="21"/>
            <w:szCs w:val="21"/>
            <w:lang w:eastAsia="sk-SK"/>
          </w:rPr>
          <w:t>§ 29 ods. 1 písm. b)</w:t>
        </w:r>
      </w:hyperlink>
      <w:r w:rsidR="00037039" w:rsidRPr="00037039">
        <w:rPr>
          <w:rFonts w:ascii="Segoe UI" w:eastAsia="Times New Roman" w:hAnsi="Segoe UI" w:cs="Segoe UI"/>
          <w:color w:val="494949"/>
          <w:sz w:val="21"/>
          <w:szCs w:val="21"/>
          <w:lang w:eastAsia="sk-SK"/>
        </w:rPr>
        <w:t>.</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(6) </w:t>
      </w:r>
      <w:r w:rsidR="00037039" w:rsidRPr="00037039">
        <w:rPr>
          <w:rFonts w:ascii="Segoe UI" w:eastAsia="Times New Roman" w:hAnsi="Segoe UI" w:cs="Segoe UI"/>
          <w:color w:val="494949"/>
          <w:sz w:val="21"/>
          <w:szCs w:val="21"/>
          <w:lang w:eastAsia="sk-SK"/>
        </w:rPr>
        <w:t>Rozhodnutie povoľujúceho orgánu musí byť v súlade s právoplatným rozhodnutím vydaným podľa tohto zákona a musí obsahovať informácie o rozhodnutí vydanom v zisťovacom konaní a záverečnom stanovisku.</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(7) </w:t>
      </w:r>
      <w:r w:rsidR="00037039" w:rsidRPr="00037039">
        <w:rPr>
          <w:rFonts w:ascii="Segoe UI" w:eastAsia="Times New Roman" w:hAnsi="Segoe UI" w:cs="Segoe UI"/>
          <w:color w:val="494949"/>
          <w:sz w:val="21"/>
          <w:szCs w:val="21"/>
          <w:lang w:eastAsia="sk-SK"/>
        </w:rPr>
        <w:t xml:space="preserve">Ak povoľujúci orgán dostane na základe zaslania návrhu na začatie povoľovacieho konania podľa odseku 4 záväzné stanovisko príslušného orgánu, v ktorom je zistený nesúlad návrhu na </w:t>
      </w:r>
      <w:r w:rsidR="00037039" w:rsidRPr="00037039">
        <w:rPr>
          <w:rFonts w:ascii="Segoe UI" w:eastAsia="Times New Roman" w:hAnsi="Segoe UI" w:cs="Segoe UI"/>
          <w:color w:val="494949"/>
          <w:sz w:val="21"/>
          <w:szCs w:val="21"/>
          <w:lang w:eastAsia="sk-SK"/>
        </w:rPr>
        <w:lastRenderedPageBreak/>
        <w:t>začatie povoľovacieho konania s týmto zákonom, s rozhodnutím vydanom v zisťovacom konaní alebo so záverečným stanoviskom, povoľujúci orgán toto konanie preruší a určí lehotu na zosúladenie návrhu na začatie povoľovacieho konania s týmto zákonom. Ak navrhovateľ v určenej lehote podanie nezosúladí, povoľujúci orgán konanie zastaví.</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(8) </w:t>
      </w:r>
      <w:r w:rsidR="00037039" w:rsidRPr="00037039">
        <w:rPr>
          <w:rFonts w:ascii="Segoe UI" w:eastAsia="Times New Roman" w:hAnsi="Segoe UI" w:cs="Segoe UI"/>
          <w:color w:val="494949"/>
          <w:sz w:val="21"/>
          <w:szCs w:val="21"/>
          <w:lang w:eastAsia="sk-SK"/>
        </w:rPr>
        <w:t>Ak navrhovateľ podá návrh na začatie povoľovacieho konania, pričom územie alebo navrhovaná činnosť, ktorej sa toto konanie týka, bola predmetom zisťovacieho konania alebo konania o vydaní záverečného stanoviska a v záverečnom stanovisku príslušný orgán vyslovil nesúhlas s realizáciou navrhovanej činnosti alebo využívania územia, povoľujúci orgán konanie zastaví.</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(9) </w:t>
      </w:r>
      <w:r w:rsidR="00037039" w:rsidRPr="00037039">
        <w:rPr>
          <w:rFonts w:ascii="Segoe UI" w:eastAsia="Times New Roman" w:hAnsi="Segoe UI" w:cs="Segoe UI"/>
          <w:color w:val="494949"/>
          <w:sz w:val="21"/>
          <w:szCs w:val="21"/>
          <w:lang w:eastAsia="sk-SK"/>
        </w:rPr>
        <w:t>Ak sa povoľujúci orgán odôvodnene domnieva, že vo vzťahu k predmetu povoľovacieho konania malo byť vykonané zisťovacie konanie alebo konanie o vydaní záverečného stanoviska, ktoré sa však do dňa začatia povoľovacieho konania nezačalo, povoľujúci orgán zašle návrh na začatie konania elektronicky alebo písomne príslušnému orgánu. Príslušný orgán k tomuto návrhu vypracuje záväzné stanovisko, ak zistí jeho nesúlad s týmto zákonom, a uvedie v ňom túto skutočnosť; po doručení takého záväzného stanoviska povoľujúci orgán konanie zastaví.</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(10) </w:t>
      </w:r>
      <w:r w:rsidR="00037039" w:rsidRPr="00037039">
        <w:rPr>
          <w:rFonts w:ascii="Segoe UI" w:eastAsia="Times New Roman" w:hAnsi="Segoe UI" w:cs="Segoe UI"/>
          <w:color w:val="494949"/>
          <w:sz w:val="21"/>
          <w:szCs w:val="21"/>
          <w:lang w:eastAsia="sk-SK"/>
        </w:rPr>
        <w:t>Navrhovanú činnosť, ktorá môže mať pravdepodobne samostatne alebo v kombinácii s inou činnosťou významný vplyv na územie sústavy chránených území, môže povoľujúci orgán povoliť, len ak sa na základe výsledku posudzovania vplyvov preukáže, že nebude mať nepriaznivý vplyv na integritu takého územia z hľadiska cieľov jeho ochrany, ak nie je v </w:t>
      </w:r>
      <w:hyperlink r:id="rId220" w:anchor="paragraf-37.odsek-3" w:tooltip="Odkaz na predpis alebo ustanovenie" w:history="1">
        <w:r w:rsidR="00037039" w:rsidRPr="00037039">
          <w:rPr>
            <w:rFonts w:ascii="Segoe UI" w:eastAsia="Times New Roman" w:hAnsi="Segoe UI" w:cs="Segoe UI"/>
            <w:i/>
            <w:iCs/>
            <w:color w:val="0000FF"/>
            <w:sz w:val="21"/>
            <w:szCs w:val="21"/>
            <w:lang w:eastAsia="sk-SK"/>
          </w:rPr>
          <w:t>§ 37 ods. 3</w:t>
        </w:r>
      </w:hyperlink>
      <w:r w:rsidR="00037039" w:rsidRPr="00037039">
        <w:rPr>
          <w:rFonts w:ascii="Segoe UI" w:eastAsia="Times New Roman" w:hAnsi="Segoe UI" w:cs="Segoe UI"/>
          <w:color w:val="494949"/>
          <w:sz w:val="21"/>
          <w:szCs w:val="21"/>
          <w:lang w:eastAsia="sk-SK"/>
        </w:rPr>
        <w:t> alebo v osobitnom predpise ustanovené inak.</w:t>
      </w:r>
      <w:r w:rsidR="00037039" w:rsidRPr="00037039">
        <w:rPr>
          <w:rFonts w:ascii="Segoe UI" w:eastAsia="Times New Roman" w:hAnsi="Segoe UI" w:cs="Segoe UI"/>
          <w:color w:val="494949"/>
          <w:sz w:val="16"/>
          <w:szCs w:val="16"/>
          <w:vertAlign w:val="superscript"/>
          <w:lang w:eastAsia="sk-SK"/>
        </w:rPr>
        <w:t>29</w:t>
      </w:r>
      <w:r w:rsidR="00037039" w:rsidRPr="00037039">
        <w:rPr>
          <w:rFonts w:ascii="Segoe UI" w:eastAsia="Times New Roman" w:hAnsi="Segoe UI" w:cs="Segoe UI"/>
          <w:color w:val="494949"/>
          <w:sz w:val="21"/>
          <w:szCs w:val="21"/>
          <w:lang w:eastAsia="sk-SK"/>
        </w:rPr>
        <w:t>)</w:t>
      </w:r>
    </w:p>
    <w:p w:rsidR="00037039" w:rsidRPr="00C31191" w:rsidRDefault="00037039" w:rsidP="00037039">
      <w:pPr>
        <w:shd w:val="clear" w:color="auto" w:fill="FFFFFF"/>
        <w:spacing w:after="0" w:line="240" w:lineRule="auto"/>
        <w:jc w:val="both"/>
        <w:rPr>
          <w:rFonts w:ascii="Segoe UI" w:eastAsia="Times New Roman" w:hAnsi="Segoe UI" w:cs="Segoe UI"/>
          <w:color w:val="000000"/>
          <w:sz w:val="21"/>
          <w:szCs w:val="21"/>
          <w:lang w:eastAsia="sk-SK"/>
        </w:rPr>
      </w:pPr>
      <w:r w:rsidRPr="00037039">
        <w:rPr>
          <w:rFonts w:ascii="Segoe UI" w:eastAsia="Times New Roman" w:hAnsi="Segoe UI" w:cs="Segoe UI"/>
          <w:color w:val="000000"/>
          <w:sz w:val="21"/>
          <w:szCs w:val="21"/>
          <w:lang w:eastAsia="sk-SK"/>
        </w:rPr>
        <w:t>(11)</w:t>
      </w:r>
      <w:r w:rsidR="00C31191">
        <w:rPr>
          <w:rFonts w:ascii="Segoe UI" w:eastAsia="Times New Roman" w:hAnsi="Segoe UI" w:cs="Segoe UI"/>
          <w:color w:val="000000"/>
          <w:sz w:val="21"/>
          <w:szCs w:val="21"/>
          <w:lang w:eastAsia="sk-SK"/>
        </w:rPr>
        <w:t xml:space="preserve"> </w:t>
      </w:r>
      <w:r w:rsidRPr="00037039">
        <w:rPr>
          <w:rFonts w:ascii="Segoe UI" w:eastAsia="Times New Roman" w:hAnsi="Segoe UI" w:cs="Segoe UI"/>
          <w:color w:val="494949"/>
          <w:sz w:val="21"/>
          <w:szCs w:val="21"/>
          <w:lang w:eastAsia="sk-SK"/>
        </w:rPr>
        <w:t>Ak sa na základe výsledku posudzovania vplyvov preukáže nepriaznivý vplyv navrhovanej činnosti na integritu územia sústavy chránených území z hľadiska cieľov jeho ochrany a ak neexistujú alternatívne riešenia bez nepriaznivého vplyvu alebo ak tie nie sú s menej významným nepriaznivým vplyvom, navrhovanú činnosť možno povoliť len z naliehavých dôvodov vyššieho verejného záujmu a pod podmienkou uloženia kompenzačných opatrení podľa osobitného predpisu.</w:t>
      </w:r>
      <w:r w:rsidRPr="00037039">
        <w:rPr>
          <w:rFonts w:ascii="Segoe UI" w:eastAsia="Times New Roman" w:hAnsi="Segoe UI" w:cs="Segoe UI"/>
          <w:color w:val="494949"/>
          <w:sz w:val="16"/>
          <w:szCs w:val="16"/>
          <w:vertAlign w:val="superscript"/>
          <w:lang w:eastAsia="sk-SK"/>
        </w:rPr>
        <w:t>30</w:t>
      </w:r>
      <w:r w:rsidRPr="00037039">
        <w:rPr>
          <w:rFonts w:ascii="Segoe UI" w:eastAsia="Times New Roman" w:hAnsi="Segoe UI" w:cs="Segoe UI"/>
          <w:color w:val="494949"/>
          <w:sz w:val="21"/>
          <w:szCs w:val="21"/>
          <w:lang w:eastAsia="sk-SK"/>
        </w:rPr>
        <w:t>) Ak sa na príslušnom území vyskytujú prioritné biotopy alebo prioritné druhy, navrhovanú činnosť možno povoliť len z takých naliehavých dôvodov vyššieho verejného záujmu, ktoré sa týkajú verejného zdravia, verejnej bezpečnosti alebo priaznivých dôsledkov zásadného významu na životné prostredie, alebo ak podľa stanoviska Európskej komisie navrhovaná činnosť súvisí s inými naliehavými dôvodmi vyššieho verejného záujmu a pod podmienkou uloženia kompenzačných opatrení podľa osobitného predpisu.</w:t>
      </w:r>
      <w:r w:rsidRPr="00037039">
        <w:rPr>
          <w:rFonts w:ascii="Segoe UI" w:eastAsia="Times New Roman" w:hAnsi="Segoe UI" w:cs="Segoe UI"/>
          <w:color w:val="494949"/>
          <w:sz w:val="16"/>
          <w:szCs w:val="16"/>
          <w:vertAlign w:val="superscript"/>
          <w:lang w:eastAsia="sk-SK"/>
        </w:rPr>
        <w:t>30</w:t>
      </w:r>
      <w:r w:rsidRPr="00037039">
        <w:rPr>
          <w:rFonts w:ascii="Segoe UI" w:eastAsia="Times New Roman" w:hAnsi="Segoe UI" w:cs="Segoe UI"/>
          <w:color w:val="494949"/>
          <w:sz w:val="21"/>
          <w:szCs w:val="21"/>
          <w:lang w:eastAsia="sk-SK"/>
        </w:rPr>
        <w:t>) Navrhovateľ je v takom prípade povinný pred vydaním povolenia zabezpečiť splnenie všetkých týchto podmienok a preukázať ich splnenie spoločne so splnením podmienok podľa </w:t>
      </w:r>
      <w:hyperlink r:id="rId221" w:anchor="paragraf-37.odsek-3" w:tooltip="Odkaz na predpis alebo ustanovenie" w:history="1">
        <w:r w:rsidRPr="00037039">
          <w:rPr>
            <w:rFonts w:ascii="Segoe UI" w:eastAsia="Times New Roman" w:hAnsi="Segoe UI" w:cs="Segoe UI"/>
            <w:i/>
            <w:iCs/>
            <w:color w:val="0000FF"/>
            <w:sz w:val="21"/>
            <w:szCs w:val="21"/>
            <w:lang w:eastAsia="sk-SK"/>
          </w:rPr>
          <w:t>§ 37 ods. 3</w:t>
        </w:r>
      </w:hyperlink>
      <w:r w:rsidRPr="00037039">
        <w:rPr>
          <w:rFonts w:ascii="Segoe UI" w:eastAsia="Times New Roman" w:hAnsi="Segoe UI" w:cs="Segoe UI"/>
          <w:color w:val="494949"/>
          <w:sz w:val="21"/>
          <w:szCs w:val="21"/>
          <w:lang w:eastAsia="sk-SK"/>
        </w:rPr>
        <w:t>, inak povoľovací orgán konanie zastaví.</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(12) </w:t>
      </w:r>
      <w:r w:rsidR="00037039" w:rsidRPr="00037039">
        <w:rPr>
          <w:rFonts w:ascii="Segoe UI" w:eastAsia="Times New Roman" w:hAnsi="Segoe UI" w:cs="Segoe UI"/>
          <w:color w:val="494949"/>
          <w:sz w:val="21"/>
          <w:szCs w:val="21"/>
          <w:lang w:eastAsia="sk-SK"/>
        </w:rPr>
        <w:t>Povoľujúci orgán zašle rozhodnutie z povoľovacieho konania k navrhovanej činnosti do piatich dní odo dňa nadobudnutia jeho právoplatnosti príslušnému orgánu a rezortnému orgánu.</w:t>
      </w:r>
    </w:p>
    <w:p w:rsidR="00037039" w:rsidRPr="00037039" w:rsidRDefault="00037039" w:rsidP="00C31191">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39</w:t>
      </w:r>
    </w:p>
    <w:p w:rsidR="00037039" w:rsidRPr="00037039" w:rsidRDefault="00037039" w:rsidP="00C31191">
      <w:pPr>
        <w:shd w:val="clear" w:color="auto" w:fill="FFFFFF"/>
        <w:spacing w:after="0" w:line="240" w:lineRule="auto"/>
        <w:jc w:val="center"/>
        <w:rPr>
          <w:rFonts w:ascii="Segoe UI" w:eastAsia="Times New Roman" w:hAnsi="Segoe UI" w:cs="Segoe UI"/>
          <w:color w:val="494949"/>
          <w:sz w:val="21"/>
          <w:szCs w:val="21"/>
          <w:lang w:eastAsia="sk-SK"/>
        </w:rPr>
      </w:pPr>
    </w:p>
    <w:p w:rsidR="00037039" w:rsidRPr="00037039" w:rsidRDefault="00037039" w:rsidP="00C31191">
      <w:pPr>
        <w:shd w:val="clear" w:color="auto" w:fill="FFFFFF"/>
        <w:spacing w:line="240" w:lineRule="auto"/>
        <w:jc w:val="center"/>
        <w:rPr>
          <w:rFonts w:ascii="Segoe UI" w:eastAsia="Times New Roman" w:hAnsi="Segoe UI" w:cs="Segoe UI"/>
          <w:b/>
          <w:bCs/>
          <w:color w:val="000000"/>
          <w:lang w:eastAsia="sk-SK"/>
        </w:rPr>
      </w:pPr>
      <w:r w:rsidRPr="00037039">
        <w:rPr>
          <w:rFonts w:ascii="Segoe UI" w:eastAsia="Times New Roman" w:hAnsi="Segoe UI" w:cs="Segoe UI"/>
          <w:b/>
          <w:bCs/>
          <w:color w:val="000000"/>
          <w:lang w:eastAsia="sk-SK"/>
        </w:rPr>
        <w:t>Realizácia navrhovanej činnosti</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(1) </w:t>
      </w:r>
      <w:r w:rsidR="00037039" w:rsidRPr="00037039">
        <w:rPr>
          <w:rFonts w:ascii="Segoe UI" w:eastAsia="Times New Roman" w:hAnsi="Segoe UI" w:cs="Segoe UI"/>
          <w:color w:val="494949"/>
          <w:sz w:val="21"/>
          <w:szCs w:val="21"/>
          <w:lang w:eastAsia="sk-SK"/>
        </w:rPr>
        <w:t>Ten, kto realizuje navrhovanú činnosť je povinný zabezpečiť aj súlad realizovania činnosti s týmto zákonom, s rozhodnutiami vydanými podľa tohto zákona a ich podmienkami, a to počas celej prípravy, realizácie a ukončenia činnosti.</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(2) </w:t>
      </w:r>
      <w:r w:rsidR="00037039" w:rsidRPr="00037039">
        <w:rPr>
          <w:rFonts w:ascii="Segoe UI" w:eastAsia="Times New Roman" w:hAnsi="Segoe UI" w:cs="Segoe UI"/>
          <w:color w:val="494949"/>
          <w:sz w:val="21"/>
          <w:szCs w:val="21"/>
          <w:lang w:eastAsia="sk-SK"/>
        </w:rPr>
        <w:t>Ten, kto realizuje navrhovanú činnosť, ktorá bola predmetom posudzovania vplyvov podľa tohto zákona, je povinný zabezpečiť vykonávanie poprojektovej analýzy. Poprojektová analýza pozostáva najmä zo</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a) </w:t>
      </w:r>
      <w:r w:rsidR="00037039" w:rsidRPr="00037039">
        <w:rPr>
          <w:rFonts w:ascii="Segoe UI" w:eastAsia="Times New Roman" w:hAnsi="Segoe UI" w:cs="Segoe UI"/>
          <w:color w:val="494949"/>
          <w:sz w:val="21"/>
          <w:szCs w:val="21"/>
          <w:lang w:eastAsia="sk-SK"/>
        </w:rPr>
        <w:t>systematického sledovania a merania vplyvov navrhovanej činnosti,</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b) </w:t>
      </w:r>
      <w:r w:rsidR="00037039" w:rsidRPr="00037039">
        <w:rPr>
          <w:rFonts w:ascii="Segoe UI" w:eastAsia="Times New Roman" w:hAnsi="Segoe UI" w:cs="Segoe UI"/>
          <w:color w:val="494949"/>
          <w:sz w:val="21"/>
          <w:szCs w:val="21"/>
          <w:lang w:eastAsia="sk-SK"/>
        </w:rPr>
        <w:t>kontroly plnenia a vyhodnocovania účinnosti požiadaviek uvedených v odseku 1 a v povolení navrhovanej činnosti,</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c) </w:t>
      </w:r>
      <w:r w:rsidR="00037039" w:rsidRPr="00037039">
        <w:rPr>
          <w:rFonts w:ascii="Segoe UI" w:eastAsia="Times New Roman" w:hAnsi="Segoe UI" w:cs="Segoe UI"/>
          <w:color w:val="494949"/>
          <w:sz w:val="21"/>
          <w:szCs w:val="21"/>
          <w:lang w:eastAsia="sk-SK"/>
        </w:rPr>
        <w:t>zabezpečenia odborného porovnania predpokladaných vplyvov uvedených v správe o hodnotení činnosti so skutočným stavom.</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lastRenderedPageBreak/>
        <w:t xml:space="preserve">(3) </w:t>
      </w:r>
      <w:r w:rsidR="00037039" w:rsidRPr="00037039">
        <w:rPr>
          <w:rFonts w:ascii="Segoe UI" w:eastAsia="Times New Roman" w:hAnsi="Segoe UI" w:cs="Segoe UI"/>
          <w:color w:val="494949"/>
          <w:sz w:val="21"/>
          <w:szCs w:val="21"/>
          <w:lang w:eastAsia="sk-SK"/>
        </w:rPr>
        <w:t>Rozsah a lehotu sledovania a vyhodnocovania podľa odseku 2 určí povoľujúci orgán v súlade so záverečným stanoviskom k činnosti vydaným podľa </w:t>
      </w:r>
      <w:hyperlink r:id="rId222" w:anchor="paragraf-37" w:tooltip="Odkaz na predpis alebo ustanovenie" w:history="1">
        <w:r w:rsidR="00037039" w:rsidRPr="00037039">
          <w:rPr>
            <w:rFonts w:ascii="Segoe UI" w:eastAsia="Times New Roman" w:hAnsi="Segoe UI" w:cs="Segoe UI"/>
            <w:i/>
            <w:iCs/>
            <w:color w:val="0000FF"/>
            <w:sz w:val="21"/>
            <w:szCs w:val="21"/>
            <w:lang w:eastAsia="sk-SK"/>
          </w:rPr>
          <w:t>§ 37</w:t>
        </w:r>
      </w:hyperlink>
      <w:r w:rsidR="00037039" w:rsidRPr="00037039">
        <w:rPr>
          <w:rFonts w:ascii="Segoe UI" w:eastAsia="Times New Roman" w:hAnsi="Segoe UI" w:cs="Segoe UI"/>
          <w:color w:val="494949"/>
          <w:sz w:val="21"/>
          <w:szCs w:val="21"/>
          <w:lang w:eastAsia="sk-SK"/>
        </w:rPr>
        <w:t>.</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(4) </w:t>
      </w:r>
      <w:r w:rsidR="00037039" w:rsidRPr="00037039">
        <w:rPr>
          <w:rFonts w:ascii="Segoe UI" w:eastAsia="Times New Roman" w:hAnsi="Segoe UI" w:cs="Segoe UI"/>
          <w:color w:val="494949"/>
          <w:sz w:val="21"/>
          <w:szCs w:val="21"/>
          <w:lang w:eastAsia="sk-SK"/>
        </w:rPr>
        <w:t>Ak sa zistí, že skutočné vplyvy navrhovanej činnosti posudzovanej podľa tohto zákona sú nepriaznivejšie, než uvádza správa o hodnotení činnosti, je ten, kto realizuje navrhovanú činnosť, povinný zabezpečiť opatrenia na zosúladenie skutočného vplyvu s vplyvom uvedeným v správe o hodnotení činnosti v súlade s požiadavkami uvedenými v odseku 1 a v povolení navrhovanej činnosti.</w:t>
      </w:r>
    </w:p>
    <w:p w:rsidR="00037039" w:rsidRPr="00037039" w:rsidRDefault="00037039" w:rsidP="00C31191">
      <w:pPr>
        <w:shd w:val="clear" w:color="auto" w:fill="FFFFFF"/>
        <w:spacing w:after="0" w:line="240" w:lineRule="auto"/>
        <w:jc w:val="center"/>
        <w:rPr>
          <w:rFonts w:ascii="Segoe UI" w:eastAsia="Times New Roman" w:hAnsi="Segoe UI" w:cs="Segoe UI"/>
          <w:color w:val="000000"/>
          <w:sz w:val="21"/>
          <w:szCs w:val="21"/>
          <w:lang w:eastAsia="sk-SK"/>
        </w:rPr>
      </w:pPr>
      <w:r w:rsidRPr="00037039">
        <w:rPr>
          <w:rFonts w:ascii="Segoe UI" w:eastAsia="Times New Roman" w:hAnsi="Segoe UI" w:cs="Segoe UI"/>
          <w:color w:val="000000"/>
          <w:sz w:val="21"/>
          <w:szCs w:val="21"/>
          <w:lang w:eastAsia="sk-SK"/>
        </w:rPr>
        <w:t>ŠTVRTÁ ČASŤ</w:t>
      </w:r>
    </w:p>
    <w:p w:rsidR="00037039" w:rsidRPr="00037039" w:rsidRDefault="00037039" w:rsidP="00C31191">
      <w:pPr>
        <w:shd w:val="clear" w:color="auto" w:fill="FFFFFF"/>
        <w:spacing w:after="0" w:line="240" w:lineRule="auto"/>
        <w:jc w:val="center"/>
        <w:rPr>
          <w:rFonts w:ascii="Segoe UI" w:eastAsia="Times New Roman" w:hAnsi="Segoe UI" w:cs="Segoe UI"/>
          <w:b/>
          <w:bCs/>
          <w:color w:val="000000"/>
          <w:lang w:eastAsia="sk-SK"/>
        </w:rPr>
      </w:pPr>
      <w:r w:rsidRPr="00037039">
        <w:rPr>
          <w:rFonts w:ascii="Segoe UI" w:eastAsia="Times New Roman" w:hAnsi="Segoe UI" w:cs="Segoe UI"/>
          <w:b/>
          <w:bCs/>
          <w:color w:val="000000"/>
          <w:lang w:eastAsia="sk-SK"/>
        </w:rPr>
        <w:t>POSUDZOVANIE VPLYVOV PRESAHUJÚCICH ŠTÁTNE HRANICE</w:t>
      </w:r>
    </w:p>
    <w:p w:rsidR="00037039" w:rsidRPr="00037039" w:rsidRDefault="00037039" w:rsidP="00C31191">
      <w:pPr>
        <w:shd w:val="clear" w:color="auto" w:fill="FFFFFF"/>
        <w:spacing w:after="0" w:line="240" w:lineRule="auto"/>
        <w:jc w:val="center"/>
        <w:rPr>
          <w:rFonts w:ascii="Segoe UI" w:eastAsia="Times New Roman" w:hAnsi="Segoe UI" w:cs="Segoe UI"/>
          <w:b/>
          <w:bCs/>
          <w:color w:val="494949"/>
          <w:sz w:val="24"/>
          <w:szCs w:val="24"/>
          <w:lang w:eastAsia="sk-SK"/>
        </w:rPr>
      </w:pPr>
      <w:r w:rsidRPr="00037039">
        <w:rPr>
          <w:rFonts w:ascii="Segoe UI" w:eastAsia="Times New Roman" w:hAnsi="Segoe UI" w:cs="Segoe UI"/>
          <w:b/>
          <w:bCs/>
          <w:color w:val="494949"/>
          <w:sz w:val="24"/>
          <w:szCs w:val="24"/>
          <w:lang w:eastAsia="sk-SK"/>
        </w:rPr>
        <w:t>Spoločné ustanovenia</w:t>
      </w:r>
    </w:p>
    <w:p w:rsidR="00037039" w:rsidRPr="00037039" w:rsidRDefault="00037039" w:rsidP="00C31191">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40</w:t>
      </w:r>
    </w:p>
    <w:p w:rsidR="00037039" w:rsidRPr="00C31191" w:rsidRDefault="00037039" w:rsidP="00037039">
      <w:pPr>
        <w:shd w:val="clear" w:color="auto" w:fill="FFFFFF"/>
        <w:spacing w:after="0" w:line="240" w:lineRule="auto"/>
        <w:jc w:val="both"/>
        <w:rPr>
          <w:rFonts w:ascii="Segoe UI" w:eastAsia="Times New Roman" w:hAnsi="Segoe UI" w:cs="Segoe UI"/>
          <w:color w:val="000000"/>
          <w:sz w:val="21"/>
          <w:szCs w:val="21"/>
          <w:lang w:eastAsia="sk-SK"/>
        </w:rPr>
      </w:pPr>
      <w:r w:rsidRPr="00037039">
        <w:rPr>
          <w:rFonts w:ascii="Segoe UI" w:eastAsia="Times New Roman" w:hAnsi="Segoe UI" w:cs="Segoe UI"/>
          <w:color w:val="000000"/>
          <w:sz w:val="21"/>
          <w:szCs w:val="21"/>
          <w:lang w:eastAsia="sk-SK"/>
        </w:rPr>
        <w:t>(1)</w:t>
      </w:r>
      <w:r w:rsidR="00C31191">
        <w:rPr>
          <w:rFonts w:ascii="Segoe UI" w:eastAsia="Times New Roman" w:hAnsi="Segoe UI" w:cs="Segoe UI"/>
          <w:color w:val="000000"/>
          <w:sz w:val="21"/>
          <w:szCs w:val="21"/>
          <w:lang w:eastAsia="sk-SK"/>
        </w:rPr>
        <w:t xml:space="preserve"> </w:t>
      </w:r>
      <w:r w:rsidRPr="00037039">
        <w:rPr>
          <w:rFonts w:ascii="Segoe UI" w:eastAsia="Times New Roman" w:hAnsi="Segoe UI" w:cs="Segoe UI"/>
          <w:color w:val="494949"/>
          <w:sz w:val="21"/>
          <w:szCs w:val="21"/>
          <w:lang w:eastAsia="sk-SK"/>
        </w:rPr>
        <w:t>Predmetom posudzovania vplyvov presahujúcich štátne hranice sú</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a) </w:t>
      </w:r>
      <w:r w:rsidR="00037039" w:rsidRPr="00037039">
        <w:rPr>
          <w:rFonts w:ascii="Segoe UI" w:eastAsia="Times New Roman" w:hAnsi="Segoe UI" w:cs="Segoe UI"/>
          <w:color w:val="494949"/>
          <w:sz w:val="21"/>
          <w:szCs w:val="21"/>
          <w:lang w:eastAsia="sk-SK"/>
        </w:rPr>
        <w:t>strategické dokumenty navrhované na území Slovenskej republiky, ktoré môžu mať závažný vplyv na životné prostredie presahujúci štátne hranice,</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b) </w:t>
      </w:r>
      <w:r w:rsidR="00037039" w:rsidRPr="00037039">
        <w:rPr>
          <w:rFonts w:ascii="Segoe UI" w:eastAsia="Times New Roman" w:hAnsi="Segoe UI" w:cs="Segoe UI"/>
          <w:color w:val="494949"/>
          <w:sz w:val="21"/>
          <w:szCs w:val="21"/>
          <w:lang w:eastAsia="sk-SK"/>
        </w:rPr>
        <w:t>činnosti navrhované na území Slovenskej republiky uvedené v </w:t>
      </w:r>
      <w:hyperlink r:id="rId223" w:anchor="prilohy.priloha-priloha_c_13_k_zakonu_c_24_2006_z_z.oznacenie" w:tooltip="Odkaz na predpis alebo ustanovenie" w:history="1">
        <w:r w:rsidR="00037039" w:rsidRPr="00037039">
          <w:rPr>
            <w:rFonts w:ascii="Segoe UI" w:eastAsia="Times New Roman" w:hAnsi="Segoe UI" w:cs="Segoe UI"/>
            <w:i/>
            <w:iCs/>
            <w:color w:val="0000FF"/>
            <w:sz w:val="21"/>
            <w:szCs w:val="21"/>
            <w:lang w:eastAsia="sk-SK"/>
          </w:rPr>
          <w:t>prílohe č. 13</w:t>
        </w:r>
      </w:hyperlink>
      <w:r w:rsidR="00037039" w:rsidRPr="00037039">
        <w:rPr>
          <w:rFonts w:ascii="Segoe UI" w:eastAsia="Times New Roman" w:hAnsi="Segoe UI" w:cs="Segoe UI"/>
          <w:color w:val="494949"/>
          <w:sz w:val="21"/>
          <w:szCs w:val="21"/>
          <w:lang w:eastAsia="sk-SK"/>
        </w:rPr>
        <w:t> a navrhované činnosti uvedené v </w:t>
      </w:r>
      <w:hyperlink r:id="rId224" w:anchor="prilohy.priloha-priloha_c_8_k_zakonu_c_24_2006_z_z.oznacenie" w:tooltip="Odkaz na predpis alebo ustanovenie" w:history="1">
        <w:r w:rsidR="00037039" w:rsidRPr="00037039">
          <w:rPr>
            <w:rFonts w:ascii="Segoe UI" w:eastAsia="Times New Roman" w:hAnsi="Segoe UI" w:cs="Segoe UI"/>
            <w:i/>
            <w:iCs/>
            <w:color w:val="0000FF"/>
            <w:sz w:val="21"/>
            <w:szCs w:val="21"/>
            <w:lang w:eastAsia="sk-SK"/>
          </w:rPr>
          <w:t>prílohe č. 8</w:t>
        </w:r>
      </w:hyperlink>
      <w:r w:rsidR="00037039" w:rsidRPr="00037039">
        <w:rPr>
          <w:rFonts w:ascii="Segoe UI" w:eastAsia="Times New Roman" w:hAnsi="Segoe UI" w:cs="Segoe UI"/>
          <w:color w:val="494949"/>
          <w:sz w:val="21"/>
          <w:szCs w:val="21"/>
          <w:lang w:eastAsia="sk-SK"/>
        </w:rPr>
        <w:t> vrátane ich zmien, ktoré môžu mať závažný vplyv na životné prostredie presahujúci štátne hranice,</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c) </w:t>
      </w:r>
      <w:r w:rsidR="00037039" w:rsidRPr="00037039">
        <w:rPr>
          <w:rFonts w:ascii="Segoe UI" w:eastAsia="Times New Roman" w:hAnsi="Segoe UI" w:cs="Segoe UI"/>
          <w:color w:val="494949"/>
          <w:sz w:val="21"/>
          <w:szCs w:val="21"/>
          <w:lang w:eastAsia="sk-SK"/>
        </w:rPr>
        <w:t>strategické dokumenty a navrhované činnosti uvedené v písmenách a) a b), ak o to požiada dotknutá strana,</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d) </w:t>
      </w:r>
      <w:r w:rsidR="00037039" w:rsidRPr="00037039">
        <w:rPr>
          <w:rFonts w:ascii="Segoe UI" w:eastAsia="Times New Roman" w:hAnsi="Segoe UI" w:cs="Segoe UI"/>
          <w:color w:val="494949"/>
          <w:sz w:val="21"/>
          <w:szCs w:val="21"/>
          <w:lang w:eastAsia="sk-SK"/>
        </w:rPr>
        <w:t>strategické dokumenty a navrhované činnosti vykonávané na území iného štátu, ktoré môžu mať závažný vplyv na životné prostredie Slovenskej republiky.</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(2) </w:t>
      </w:r>
      <w:r w:rsidR="00037039" w:rsidRPr="00037039">
        <w:rPr>
          <w:rFonts w:ascii="Segoe UI" w:eastAsia="Times New Roman" w:hAnsi="Segoe UI" w:cs="Segoe UI"/>
          <w:color w:val="494949"/>
          <w:sz w:val="21"/>
          <w:szCs w:val="21"/>
          <w:lang w:eastAsia="sk-SK"/>
        </w:rPr>
        <w:t>Príslušným orgánom na posudzovanie vplyvov presahujúcich štátne hranice je ministerstvo.</w:t>
      </w:r>
    </w:p>
    <w:p w:rsidR="00037039" w:rsidRPr="00C31191" w:rsidRDefault="00037039" w:rsidP="00037039">
      <w:pPr>
        <w:shd w:val="clear" w:color="auto" w:fill="FFFFFF"/>
        <w:spacing w:after="0" w:line="240" w:lineRule="auto"/>
        <w:jc w:val="both"/>
        <w:rPr>
          <w:rFonts w:ascii="Segoe UI" w:eastAsia="Times New Roman" w:hAnsi="Segoe UI" w:cs="Segoe UI"/>
          <w:color w:val="000000"/>
          <w:sz w:val="21"/>
          <w:szCs w:val="21"/>
          <w:lang w:eastAsia="sk-SK"/>
        </w:rPr>
      </w:pPr>
      <w:r w:rsidRPr="00037039">
        <w:rPr>
          <w:rFonts w:ascii="Segoe UI" w:eastAsia="Times New Roman" w:hAnsi="Segoe UI" w:cs="Segoe UI"/>
          <w:color w:val="000000"/>
          <w:sz w:val="21"/>
          <w:szCs w:val="21"/>
          <w:lang w:eastAsia="sk-SK"/>
        </w:rPr>
        <w:t>(</w:t>
      </w:r>
      <w:r w:rsidR="00C31191">
        <w:rPr>
          <w:rFonts w:ascii="Segoe UI" w:eastAsia="Times New Roman" w:hAnsi="Segoe UI" w:cs="Segoe UI"/>
          <w:color w:val="000000"/>
          <w:sz w:val="21"/>
          <w:szCs w:val="21"/>
          <w:lang w:eastAsia="sk-SK"/>
        </w:rPr>
        <w:t xml:space="preserve">3) </w:t>
      </w:r>
      <w:r w:rsidRPr="00037039">
        <w:rPr>
          <w:rFonts w:ascii="Segoe UI" w:eastAsia="Times New Roman" w:hAnsi="Segoe UI" w:cs="Segoe UI"/>
          <w:color w:val="494949"/>
          <w:sz w:val="21"/>
          <w:szCs w:val="21"/>
          <w:lang w:eastAsia="sk-SK"/>
        </w:rPr>
        <w:t>Okresný úrad v sídle kraja a okresný úrad sú povinné, ak z predloženého oznámenia a zámeru zistia, že ide o strategický dokument a navrhovanú činnosť podľa odseku 1, bezodkladne postúpiť oznámenie podľa </w:t>
      </w:r>
      <w:hyperlink r:id="rId225" w:anchor="paragraf-5" w:tooltip="Odkaz na predpis alebo ustanovenie" w:history="1">
        <w:r w:rsidRPr="00037039">
          <w:rPr>
            <w:rFonts w:ascii="Segoe UI" w:eastAsia="Times New Roman" w:hAnsi="Segoe UI" w:cs="Segoe UI"/>
            <w:i/>
            <w:iCs/>
            <w:color w:val="0000FF"/>
            <w:sz w:val="21"/>
            <w:szCs w:val="21"/>
            <w:lang w:eastAsia="sk-SK"/>
          </w:rPr>
          <w:t>§ 5</w:t>
        </w:r>
      </w:hyperlink>
      <w:r w:rsidRPr="00037039">
        <w:rPr>
          <w:rFonts w:ascii="Segoe UI" w:eastAsia="Times New Roman" w:hAnsi="Segoe UI" w:cs="Segoe UI"/>
          <w:color w:val="494949"/>
          <w:sz w:val="21"/>
          <w:szCs w:val="21"/>
          <w:lang w:eastAsia="sk-SK"/>
        </w:rPr>
        <w:t> a zámer podľa </w:t>
      </w:r>
      <w:hyperlink r:id="rId226" w:anchor="paragraf-22" w:tooltip="Odkaz na predpis alebo ustanovenie" w:history="1">
        <w:r w:rsidRPr="00037039">
          <w:rPr>
            <w:rFonts w:ascii="Segoe UI" w:eastAsia="Times New Roman" w:hAnsi="Segoe UI" w:cs="Segoe UI"/>
            <w:i/>
            <w:iCs/>
            <w:color w:val="0000FF"/>
            <w:sz w:val="21"/>
            <w:szCs w:val="21"/>
            <w:lang w:eastAsia="sk-SK"/>
          </w:rPr>
          <w:t>§ 22</w:t>
        </w:r>
      </w:hyperlink>
      <w:r w:rsidRPr="00037039">
        <w:rPr>
          <w:rFonts w:ascii="Segoe UI" w:eastAsia="Times New Roman" w:hAnsi="Segoe UI" w:cs="Segoe UI"/>
          <w:color w:val="494949"/>
          <w:sz w:val="21"/>
          <w:szCs w:val="21"/>
          <w:lang w:eastAsia="sk-SK"/>
        </w:rPr>
        <w:t> na posudzovanie ministerstvu.</w:t>
      </w:r>
    </w:p>
    <w:p w:rsidR="00037039" w:rsidRPr="00037039" w:rsidRDefault="00037039" w:rsidP="00C31191">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41</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(1) </w:t>
      </w:r>
      <w:r w:rsidR="00037039" w:rsidRPr="00037039">
        <w:rPr>
          <w:rFonts w:ascii="Segoe UI" w:eastAsia="Times New Roman" w:hAnsi="Segoe UI" w:cs="Segoe UI"/>
          <w:color w:val="494949"/>
          <w:sz w:val="21"/>
          <w:szCs w:val="21"/>
          <w:lang w:eastAsia="sk-SK"/>
        </w:rPr>
        <w:t>Ak ide o posudzovanie vplyvov na životné prostredie presahujúcich štátne hranice, postupuje sa primerane podľa ustanovení druhej a tretej časti s odchýlkami uvedenými v </w:t>
      </w:r>
      <w:hyperlink r:id="rId227" w:anchor="paragraf-42" w:tooltip="Odkaz na predpis alebo ustanovenie" w:history="1">
        <w:r w:rsidR="00037039" w:rsidRPr="00037039">
          <w:rPr>
            <w:rFonts w:ascii="Segoe UI" w:eastAsia="Times New Roman" w:hAnsi="Segoe UI" w:cs="Segoe UI"/>
            <w:i/>
            <w:iCs/>
            <w:color w:val="0000FF"/>
            <w:sz w:val="21"/>
            <w:szCs w:val="21"/>
            <w:lang w:eastAsia="sk-SK"/>
          </w:rPr>
          <w:t>§ 42 až 52</w:t>
        </w:r>
      </w:hyperlink>
      <w:r w:rsidR="00037039" w:rsidRPr="00037039">
        <w:rPr>
          <w:rFonts w:ascii="Segoe UI" w:eastAsia="Times New Roman" w:hAnsi="Segoe UI" w:cs="Segoe UI"/>
          <w:color w:val="494949"/>
          <w:sz w:val="21"/>
          <w:szCs w:val="21"/>
          <w:lang w:eastAsia="sk-SK"/>
        </w:rPr>
        <w:t>, ak v medzinárodnej dohode, ktorou je Slovenská republika viazaná, nie je ustanovené inak.</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(2) </w:t>
      </w:r>
      <w:r w:rsidR="00037039" w:rsidRPr="00037039">
        <w:rPr>
          <w:rFonts w:ascii="Segoe UI" w:eastAsia="Times New Roman" w:hAnsi="Segoe UI" w:cs="Segoe UI"/>
          <w:color w:val="494949"/>
          <w:sz w:val="21"/>
          <w:szCs w:val="21"/>
          <w:lang w:eastAsia="sk-SK"/>
        </w:rPr>
        <w:t>Podľa odseku 1 sa postupuje, aj ak ide o posudzovanie iného strategického dokumentu a navrhovanej činnosti ako uvedenej v </w:t>
      </w:r>
      <w:hyperlink r:id="rId228" w:anchor="paragraf-40" w:tooltip="Odkaz na predpis alebo ustanovenie" w:history="1">
        <w:r w:rsidR="00037039" w:rsidRPr="00037039">
          <w:rPr>
            <w:rFonts w:ascii="Segoe UI" w:eastAsia="Times New Roman" w:hAnsi="Segoe UI" w:cs="Segoe UI"/>
            <w:i/>
            <w:iCs/>
            <w:color w:val="0000FF"/>
            <w:sz w:val="21"/>
            <w:szCs w:val="21"/>
            <w:lang w:eastAsia="sk-SK"/>
          </w:rPr>
          <w:t>§ 40</w:t>
        </w:r>
      </w:hyperlink>
      <w:r w:rsidR="00037039" w:rsidRPr="00037039">
        <w:rPr>
          <w:rFonts w:ascii="Segoe UI" w:eastAsia="Times New Roman" w:hAnsi="Segoe UI" w:cs="Segoe UI"/>
          <w:color w:val="494949"/>
          <w:sz w:val="21"/>
          <w:szCs w:val="21"/>
          <w:lang w:eastAsia="sk-SK"/>
        </w:rPr>
        <w:t>, ktoré môžu mať značne nepriaznivý vplyv presahujúci štátne hranice, ak sa na tom strana pôvodu a dotknutá strana dohodnú.</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(3) </w:t>
      </w:r>
      <w:r w:rsidR="00037039" w:rsidRPr="00037039">
        <w:rPr>
          <w:rFonts w:ascii="Segoe UI" w:eastAsia="Times New Roman" w:hAnsi="Segoe UI" w:cs="Segoe UI"/>
          <w:color w:val="494949"/>
          <w:sz w:val="21"/>
          <w:szCs w:val="21"/>
          <w:lang w:eastAsia="sk-SK"/>
        </w:rPr>
        <w:t>Ak ide o posudzovanie či navrhovaná činnosť bude mať významne nepriaznivý vplyv na životné prostredie presahujúci štátne hranice, postupuje sa podľa kritérií uvedených v </w:t>
      </w:r>
      <w:hyperlink r:id="rId229" w:anchor="prilohy.priloha-priloha_c_14_k_zakonu_c_24_2006_z_z.oznacenie" w:tooltip="Odkaz na predpis alebo ustanovenie" w:history="1">
        <w:r w:rsidR="00037039" w:rsidRPr="00037039">
          <w:rPr>
            <w:rFonts w:ascii="Segoe UI" w:eastAsia="Times New Roman" w:hAnsi="Segoe UI" w:cs="Segoe UI"/>
            <w:i/>
            <w:iCs/>
            <w:color w:val="0000FF"/>
            <w:sz w:val="21"/>
            <w:szCs w:val="21"/>
            <w:lang w:eastAsia="sk-SK"/>
          </w:rPr>
          <w:t>prílohe č. 14</w:t>
        </w:r>
      </w:hyperlink>
      <w:r w:rsidR="00037039" w:rsidRPr="00037039">
        <w:rPr>
          <w:rFonts w:ascii="Segoe UI" w:eastAsia="Times New Roman" w:hAnsi="Segoe UI" w:cs="Segoe UI"/>
          <w:color w:val="494949"/>
          <w:sz w:val="21"/>
          <w:szCs w:val="21"/>
          <w:lang w:eastAsia="sk-SK"/>
        </w:rPr>
        <w:t>.</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(4) </w:t>
      </w:r>
      <w:r w:rsidR="00037039" w:rsidRPr="00037039">
        <w:rPr>
          <w:rFonts w:ascii="Segoe UI" w:eastAsia="Times New Roman" w:hAnsi="Segoe UI" w:cs="Segoe UI"/>
          <w:color w:val="494949"/>
          <w:sz w:val="21"/>
          <w:szCs w:val="21"/>
          <w:lang w:eastAsia="sk-SK"/>
        </w:rPr>
        <w:t>Podrobnosti posudzovania vplyvov na životné prostredie presahujúce štátne hranice môžu byť upravené v bilaterálnych zmluvách medzi stranou pôvodu a dotknutou stranou.</w:t>
      </w:r>
    </w:p>
    <w:p w:rsidR="00037039" w:rsidRPr="00037039" w:rsidRDefault="00037039" w:rsidP="00C31191">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42</w:t>
      </w:r>
    </w:p>
    <w:p w:rsidR="00037039" w:rsidRPr="00037039" w:rsidRDefault="00037039" w:rsidP="00C31191">
      <w:pPr>
        <w:shd w:val="clear" w:color="auto" w:fill="FFFFFF"/>
        <w:spacing w:after="0" w:line="240" w:lineRule="auto"/>
        <w:jc w:val="center"/>
        <w:rPr>
          <w:rFonts w:ascii="Segoe UI" w:eastAsia="Times New Roman" w:hAnsi="Segoe UI" w:cs="Segoe UI"/>
          <w:color w:val="494949"/>
          <w:sz w:val="21"/>
          <w:szCs w:val="21"/>
          <w:lang w:eastAsia="sk-SK"/>
        </w:rPr>
      </w:pPr>
    </w:p>
    <w:p w:rsidR="00037039" w:rsidRPr="00037039" w:rsidRDefault="00037039" w:rsidP="00C31191">
      <w:pPr>
        <w:shd w:val="clear" w:color="auto" w:fill="FFFFFF"/>
        <w:spacing w:line="240" w:lineRule="auto"/>
        <w:jc w:val="center"/>
        <w:rPr>
          <w:rFonts w:ascii="Segoe UI" w:eastAsia="Times New Roman" w:hAnsi="Segoe UI" w:cs="Segoe UI"/>
          <w:b/>
          <w:bCs/>
          <w:color w:val="000000"/>
          <w:lang w:eastAsia="sk-SK"/>
        </w:rPr>
      </w:pPr>
      <w:r w:rsidRPr="00037039">
        <w:rPr>
          <w:rFonts w:ascii="Segoe UI" w:eastAsia="Times New Roman" w:hAnsi="Segoe UI" w:cs="Segoe UI"/>
          <w:b/>
          <w:bCs/>
          <w:color w:val="000000"/>
          <w:lang w:eastAsia="sk-SK"/>
        </w:rPr>
        <w:t>Posudzovanie vplyvov strategických dokumentov pripravovaných na území Slovenskej republiky</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(1) </w:t>
      </w:r>
      <w:r w:rsidR="00037039" w:rsidRPr="00037039">
        <w:rPr>
          <w:rFonts w:ascii="Segoe UI" w:eastAsia="Times New Roman" w:hAnsi="Segoe UI" w:cs="Segoe UI"/>
          <w:color w:val="494949"/>
          <w:sz w:val="21"/>
          <w:szCs w:val="21"/>
          <w:lang w:eastAsia="sk-SK"/>
        </w:rPr>
        <w:t>Ak ministerstvo na základe správy o hodnotení strategického dokumentu podľa </w:t>
      </w:r>
      <w:hyperlink r:id="rId230" w:anchor="paragraf-9" w:tooltip="Odkaz na predpis alebo ustanovenie" w:history="1">
        <w:r w:rsidR="00037039" w:rsidRPr="00037039">
          <w:rPr>
            <w:rFonts w:ascii="Segoe UI" w:eastAsia="Times New Roman" w:hAnsi="Segoe UI" w:cs="Segoe UI"/>
            <w:i/>
            <w:iCs/>
            <w:color w:val="0000FF"/>
            <w:sz w:val="21"/>
            <w:szCs w:val="21"/>
            <w:lang w:eastAsia="sk-SK"/>
          </w:rPr>
          <w:t>§ 9</w:t>
        </w:r>
      </w:hyperlink>
      <w:r w:rsidR="00037039" w:rsidRPr="00037039">
        <w:rPr>
          <w:rFonts w:ascii="Segoe UI" w:eastAsia="Times New Roman" w:hAnsi="Segoe UI" w:cs="Segoe UI"/>
          <w:color w:val="494949"/>
          <w:sz w:val="21"/>
          <w:szCs w:val="21"/>
          <w:lang w:eastAsia="sk-SK"/>
        </w:rPr>
        <w:t> zistí, že strategický dokument pravdepodobne bude mať významný cezhraničný vplyv, alebo ak dotknutá strana o to požiada, informuje o týchto vplyvoch dotknutú stranu čo najskôr ešte pred prijatím strategického dokumentu.</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(2) </w:t>
      </w:r>
      <w:r w:rsidR="00037039" w:rsidRPr="00037039">
        <w:rPr>
          <w:rFonts w:ascii="Segoe UI" w:eastAsia="Times New Roman" w:hAnsi="Segoe UI" w:cs="Segoe UI"/>
          <w:color w:val="494949"/>
          <w:sz w:val="21"/>
          <w:szCs w:val="21"/>
          <w:lang w:eastAsia="sk-SK"/>
        </w:rPr>
        <w:t>Informácia bude okrem iného obsahovať</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a) </w:t>
      </w:r>
      <w:r w:rsidR="00037039" w:rsidRPr="00037039">
        <w:rPr>
          <w:rFonts w:ascii="Segoe UI" w:eastAsia="Times New Roman" w:hAnsi="Segoe UI" w:cs="Segoe UI"/>
          <w:color w:val="494949"/>
          <w:sz w:val="21"/>
          <w:szCs w:val="21"/>
          <w:lang w:eastAsia="sk-SK"/>
        </w:rPr>
        <w:t>správu o hodnotení strategického dokumentu a návrh strategického dokumentu vrátane informácií o možných vplyvoch na životné prostredie,</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b) </w:t>
      </w:r>
      <w:r w:rsidR="00037039" w:rsidRPr="00037039">
        <w:rPr>
          <w:rFonts w:ascii="Segoe UI" w:eastAsia="Times New Roman" w:hAnsi="Segoe UI" w:cs="Segoe UI"/>
          <w:color w:val="494949"/>
          <w:sz w:val="21"/>
          <w:szCs w:val="21"/>
          <w:lang w:eastAsia="sk-SK"/>
        </w:rPr>
        <w:t>informácie o priebehu schvaľovacieho procesu vrátane primeranej lehoty na predloženie pripomienok,</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lastRenderedPageBreak/>
        <w:t xml:space="preserve">c) </w:t>
      </w:r>
      <w:r w:rsidR="00037039" w:rsidRPr="00037039">
        <w:rPr>
          <w:rFonts w:ascii="Segoe UI" w:eastAsia="Times New Roman" w:hAnsi="Segoe UI" w:cs="Segoe UI"/>
          <w:color w:val="494949"/>
          <w:sz w:val="21"/>
          <w:szCs w:val="21"/>
          <w:lang w:eastAsia="sk-SK"/>
        </w:rPr>
        <w:t>požiadavku, či sa dotknutá strana zúčastní posudzovania so stanovením primeranej lehoty na doručenie odpovede dotknutej strany.</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(3) </w:t>
      </w:r>
      <w:r w:rsidR="00037039" w:rsidRPr="00037039">
        <w:rPr>
          <w:rFonts w:ascii="Segoe UI" w:eastAsia="Times New Roman" w:hAnsi="Segoe UI" w:cs="Segoe UI"/>
          <w:color w:val="494949"/>
          <w:sz w:val="21"/>
          <w:szCs w:val="21"/>
          <w:lang w:eastAsia="sk-SK"/>
        </w:rPr>
        <w:t xml:space="preserve">Ak dotknutá strana oznámi, že sa zúčastní posudzovania, ministerstvo vyžiada od dotknutej strany údaje o stave životného prostredia na dotknutom území, ktoré zašle do siedmich dní od ich </w:t>
      </w:r>
      <w:proofErr w:type="spellStart"/>
      <w:r w:rsidR="00037039" w:rsidRPr="00037039">
        <w:rPr>
          <w:rFonts w:ascii="Segoe UI" w:eastAsia="Times New Roman" w:hAnsi="Segoe UI" w:cs="Segoe UI"/>
          <w:color w:val="494949"/>
          <w:sz w:val="21"/>
          <w:szCs w:val="21"/>
          <w:lang w:eastAsia="sk-SK"/>
        </w:rPr>
        <w:t>obdržania</w:t>
      </w:r>
      <w:proofErr w:type="spellEnd"/>
      <w:r w:rsidR="00037039" w:rsidRPr="00037039">
        <w:rPr>
          <w:rFonts w:ascii="Segoe UI" w:eastAsia="Times New Roman" w:hAnsi="Segoe UI" w:cs="Segoe UI"/>
          <w:color w:val="494949"/>
          <w:sz w:val="21"/>
          <w:szCs w:val="21"/>
          <w:lang w:eastAsia="sk-SK"/>
        </w:rPr>
        <w:t xml:space="preserve"> obstarávateľovi, a zároveň ponúkne dotknutej strane konzultácie.</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(4) </w:t>
      </w:r>
      <w:r w:rsidR="00037039" w:rsidRPr="00037039">
        <w:rPr>
          <w:rFonts w:ascii="Segoe UI" w:eastAsia="Times New Roman" w:hAnsi="Segoe UI" w:cs="Segoe UI"/>
          <w:color w:val="494949"/>
          <w:sz w:val="21"/>
          <w:szCs w:val="21"/>
          <w:lang w:eastAsia="sk-SK"/>
        </w:rPr>
        <w:t>Ministerstvo oznámi miesto a termín konania verejného prerokovania v Slovenskej republike dotknutej strane a umožní jej účasť na verejnom prerokovaní vrátane verejnosti dotknutej strany, ak o to dotknutá strana požiada.</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(5) </w:t>
      </w:r>
      <w:r w:rsidR="00037039" w:rsidRPr="00037039">
        <w:rPr>
          <w:rFonts w:ascii="Segoe UI" w:eastAsia="Times New Roman" w:hAnsi="Segoe UI" w:cs="Segoe UI"/>
          <w:color w:val="494949"/>
          <w:sz w:val="21"/>
          <w:szCs w:val="21"/>
          <w:lang w:eastAsia="sk-SK"/>
        </w:rPr>
        <w:t>Ak dotknutá strana prejaví o konzultácie záujem, ministerstvo dohodne s dotknutou stranou primeraný čas trvania, miesto konania a obsah konzultácií. Na konzultáciách sa za slovenskú stranu zúčastnia zástupcovia ministerstva, obstarávateľa a spracovateľa správy o hodnotení dokumentu.</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(6) </w:t>
      </w:r>
      <w:r w:rsidR="00037039" w:rsidRPr="00037039">
        <w:rPr>
          <w:rFonts w:ascii="Segoe UI" w:eastAsia="Times New Roman" w:hAnsi="Segoe UI" w:cs="Segoe UI"/>
          <w:color w:val="494949"/>
          <w:sz w:val="21"/>
          <w:szCs w:val="21"/>
          <w:lang w:eastAsia="sk-SK"/>
        </w:rPr>
        <w:t>Stanoviská, pripomienky a závery konzultácií ministerstvo zohľadní vo vypracovaní záverečného stanoviska z posudzovania strategického dokumentu.</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(7) </w:t>
      </w:r>
      <w:r w:rsidR="00037039" w:rsidRPr="00037039">
        <w:rPr>
          <w:rFonts w:ascii="Segoe UI" w:eastAsia="Times New Roman" w:hAnsi="Segoe UI" w:cs="Segoe UI"/>
          <w:color w:val="494949"/>
          <w:sz w:val="21"/>
          <w:szCs w:val="21"/>
          <w:lang w:eastAsia="sk-SK"/>
        </w:rPr>
        <w:t>Záverečné stanovisko z posudzovania strategického dokumentu zašle ministerstvo dotknutej strane do 14 dní od jeho vydania.</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(8) </w:t>
      </w:r>
      <w:r w:rsidR="00037039" w:rsidRPr="00037039">
        <w:rPr>
          <w:rFonts w:ascii="Segoe UI" w:eastAsia="Times New Roman" w:hAnsi="Segoe UI" w:cs="Segoe UI"/>
          <w:color w:val="494949"/>
          <w:sz w:val="21"/>
          <w:szCs w:val="21"/>
          <w:lang w:eastAsia="sk-SK"/>
        </w:rPr>
        <w:t>Ministerstvo zašle dotknutej strane jedno vyhotovenie schváleného strategického dokumentu.</w:t>
      </w:r>
    </w:p>
    <w:p w:rsidR="00037039" w:rsidRPr="00037039" w:rsidRDefault="00037039" w:rsidP="00C31191">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43</w:t>
      </w:r>
    </w:p>
    <w:p w:rsidR="00037039" w:rsidRPr="00037039" w:rsidRDefault="00037039" w:rsidP="00C31191">
      <w:pPr>
        <w:shd w:val="clear" w:color="auto" w:fill="FFFFFF"/>
        <w:spacing w:after="0" w:line="240" w:lineRule="auto"/>
        <w:jc w:val="center"/>
        <w:rPr>
          <w:rFonts w:ascii="Segoe UI" w:eastAsia="Times New Roman" w:hAnsi="Segoe UI" w:cs="Segoe UI"/>
          <w:color w:val="494949"/>
          <w:sz w:val="21"/>
          <w:szCs w:val="21"/>
          <w:lang w:eastAsia="sk-SK"/>
        </w:rPr>
      </w:pPr>
    </w:p>
    <w:p w:rsidR="00037039" w:rsidRPr="00037039" w:rsidRDefault="00037039" w:rsidP="00C31191">
      <w:pPr>
        <w:shd w:val="clear" w:color="auto" w:fill="FFFFFF"/>
        <w:spacing w:line="240" w:lineRule="auto"/>
        <w:jc w:val="center"/>
        <w:rPr>
          <w:rFonts w:ascii="Segoe UI" w:eastAsia="Times New Roman" w:hAnsi="Segoe UI" w:cs="Segoe UI"/>
          <w:b/>
          <w:bCs/>
          <w:color w:val="000000"/>
          <w:lang w:eastAsia="sk-SK"/>
        </w:rPr>
      </w:pPr>
      <w:r w:rsidRPr="00037039">
        <w:rPr>
          <w:rFonts w:ascii="Segoe UI" w:eastAsia="Times New Roman" w:hAnsi="Segoe UI" w:cs="Segoe UI"/>
          <w:b/>
          <w:bCs/>
          <w:color w:val="000000"/>
          <w:lang w:eastAsia="sk-SK"/>
        </w:rPr>
        <w:t>Posudzovanie vplyvov strategických dokumentov pripravovaných na území iného štátu</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(1) </w:t>
      </w:r>
      <w:r w:rsidR="00037039" w:rsidRPr="00037039">
        <w:rPr>
          <w:rFonts w:ascii="Segoe UI" w:eastAsia="Times New Roman" w:hAnsi="Segoe UI" w:cs="Segoe UI"/>
          <w:color w:val="494949"/>
          <w:sz w:val="21"/>
          <w:szCs w:val="21"/>
          <w:lang w:eastAsia="sk-SK"/>
        </w:rPr>
        <w:t>Ak strana pôvodu zašle ministerstvu informáciu o strategickom dokumente, ktorý môže mať závažný vplyv na územie Slovenskej republiky, je ministerstvo povinné v lehote určenej stranou pôvodu odpovedať na oznámenie; v odpovedi ministerstvo uvedie, či sa slovenská strana na posudzovaní zúčastní.</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(2) </w:t>
      </w:r>
      <w:r w:rsidR="00037039" w:rsidRPr="00037039">
        <w:rPr>
          <w:rFonts w:ascii="Segoe UI" w:eastAsia="Times New Roman" w:hAnsi="Segoe UI" w:cs="Segoe UI"/>
          <w:color w:val="494949"/>
          <w:sz w:val="21"/>
          <w:szCs w:val="21"/>
          <w:lang w:eastAsia="sk-SK"/>
        </w:rPr>
        <w:t>Na žiadosť strany pôvodu poskytne ministerstvo dostupné informácie o stave životného prostredia predpokladaného dotknutého územia, ktoré sú potrebné na vypracovanie správy o hodnotení dokumentu.</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(3) </w:t>
      </w:r>
      <w:r w:rsidR="00037039" w:rsidRPr="00037039">
        <w:rPr>
          <w:rFonts w:ascii="Segoe UI" w:eastAsia="Times New Roman" w:hAnsi="Segoe UI" w:cs="Segoe UI"/>
          <w:color w:val="494949"/>
          <w:sz w:val="21"/>
          <w:szCs w:val="21"/>
          <w:lang w:eastAsia="sk-SK"/>
        </w:rPr>
        <w:t xml:space="preserve">Po </w:t>
      </w:r>
      <w:proofErr w:type="spellStart"/>
      <w:r w:rsidR="00037039" w:rsidRPr="00037039">
        <w:rPr>
          <w:rFonts w:ascii="Segoe UI" w:eastAsia="Times New Roman" w:hAnsi="Segoe UI" w:cs="Segoe UI"/>
          <w:color w:val="494949"/>
          <w:sz w:val="21"/>
          <w:szCs w:val="21"/>
          <w:lang w:eastAsia="sk-SK"/>
        </w:rPr>
        <w:t>obdržaní</w:t>
      </w:r>
      <w:proofErr w:type="spellEnd"/>
      <w:r w:rsidR="00037039" w:rsidRPr="00037039">
        <w:rPr>
          <w:rFonts w:ascii="Segoe UI" w:eastAsia="Times New Roman" w:hAnsi="Segoe UI" w:cs="Segoe UI"/>
          <w:color w:val="494949"/>
          <w:sz w:val="21"/>
          <w:szCs w:val="21"/>
          <w:lang w:eastAsia="sk-SK"/>
        </w:rPr>
        <w:t xml:space="preserve"> návrhu strategického dokumentu a správy o hodnotení dokumentu zverejní ministerstvo do 14 dní od ich </w:t>
      </w:r>
      <w:proofErr w:type="spellStart"/>
      <w:r w:rsidR="00037039" w:rsidRPr="00037039">
        <w:rPr>
          <w:rFonts w:ascii="Segoe UI" w:eastAsia="Times New Roman" w:hAnsi="Segoe UI" w:cs="Segoe UI"/>
          <w:color w:val="494949"/>
          <w:sz w:val="21"/>
          <w:szCs w:val="21"/>
          <w:lang w:eastAsia="sk-SK"/>
        </w:rPr>
        <w:t>obdržania</w:t>
      </w:r>
      <w:proofErr w:type="spellEnd"/>
      <w:r w:rsidR="00037039" w:rsidRPr="00037039">
        <w:rPr>
          <w:rFonts w:ascii="Segoe UI" w:eastAsia="Times New Roman" w:hAnsi="Segoe UI" w:cs="Segoe UI"/>
          <w:color w:val="494949"/>
          <w:sz w:val="21"/>
          <w:szCs w:val="21"/>
          <w:lang w:eastAsia="sk-SK"/>
        </w:rPr>
        <w:t xml:space="preserve"> informáciu na webovom sídle ministerstva a zároveň ju zašle dotknutým orgánom a dotknutým samosprávnym orgánom a oznámi primeranú lehotu na doručenie pripomienok a stanovísk.</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(4) </w:t>
      </w:r>
      <w:r w:rsidR="00037039" w:rsidRPr="00037039">
        <w:rPr>
          <w:rFonts w:ascii="Segoe UI" w:eastAsia="Times New Roman" w:hAnsi="Segoe UI" w:cs="Segoe UI"/>
          <w:color w:val="494949"/>
          <w:sz w:val="21"/>
          <w:szCs w:val="21"/>
          <w:lang w:eastAsia="sk-SK"/>
        </w:rPr>
        <w:t>Doručené stanoviská dotknutých orgánov, dotknutých samosprávnych orgánov a verejnosti zašle strane pôvodu.</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(5) </w:t>
      </w:r>
      <w:r w:rsidR="00037039" w:rsidRPr="00037039">
        <w:rPr>
          <w:rFonts w:ascii="Segoe UI" w:eastAsia="Times New Roman" w:hAnsi="Segoe UI" w:cs="Segoe UI"/>
          <w:color w:val="494949"/>
          <w:sz w:val="21"/>
          <w:szCs w:val="21"/>
          <w:lang w:eastAsia="sk-SK"/>
        </w:rPr>
        <w:t>Ak je to potrebné, zástupcovia ministerstva, dotknutých orgánov a správnych orgánov sa zúčastnia konzultácií so stranou pôvodu.</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(6) </w:t>
      </w:r>
      <w:r w:rsidR="00037039" w:rsidRPr="00037039">
        <w:rPr>
          <w:rFonts w:ascii="Segoe UI" w:eastAsia="Times New Roman" w:hAnsi="Segoe UI" w:cs="Segoe UI"/>
          <w:color w:val="494949"/>
          <w:sz w:val="21"/>
          <w:szCs w:val="21"/>
          <w:lang w:eastAsia="sk-SK"/>
        </w:rPr>
        <w:t xml:space="preserve">Ak ministerstvo </w:t>
      </w:r>
      <w:proofErr w:type="spellStart"/>
      <w:r w:rsidR="00037039" w:rsidRPr="00037039">
        <w:rPr>
          <w:rFonts w:ascii="Segoe UI" w:eastAsia="Times New Roman" w:hAnsi="Segoe UI" w:cs="Segoe UI"/>
          <w:color w:val="494949"/>
          <w:sz w:val="21"/>
          <w:szCs w:val="21"/>
          <w:lang w:eastAsia="sk-SK"/>
        </w:rPr>
        <w:t>obdrží</w:t>
      </w:r>
      <w:proofErr w:type="spellEnd"/>
      <w:r w:rsidR="00037039" w:rsidRPr="00037039">
        <w:rPr>
          <w:rFonts w:ascii="Segoe UI" w:eastAsia="Times New Roman" w:hAnsi="Segoe UI" w:cs="Segoe UI"/>
          <w:color w:val="494949"/>
          <w:sz w:val="21"/>
          <w:szCs w:val="21"/>
          <w:lang w:eastAsia="sk-SK"/>
        </w:rPr>
        <w:t xml:space="preserve"> od strany pôvodu informáciu o mieste a čase verejného prerokovania návrhu strategického dokumentu konaného na území strany pôvodu, zverejní túto informáciu na webovom sídle ministerstva a doručí ju v písomnej podobe dotknutým orgánom a dotknutým samosprávnym orgánom.</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(7) </w:t>
      </w:r>
      <w:r w:rsidR="00037039" w:rsidRPr="00037039">
        <w:rPr>
          <w:rFonts w:ascii="Segoe UI" w:eastAsia="Times New Roman" w:hAnsi="Segoe UI" w:cs="Segoe UI"/>
          <w:color w:val="494949"/>
          <w:sz w:val="21"/>
          <w:szCs w:val="21"/>
          <w:lang w:eastAsia="sk-SK"/>
        </w:rPr>
        <w:t xml:space="preserve">Ak ministerstvo </w:t>
      </w:r>
      <w:proofErr w:type="spellStart"/>
      <w:r w:rsidR="00037039" w:rsidRPr="00037039">
        <w:rPr>
          <w:rFonts w:ascii="Segoe UI" w:eastAsia="Times New Roman" w:hAnsi="Segoe UI" w:cs="Segoe UI"/>
          <w:color w:val="494949"/>
          <w:sz w:val="21"/>
          <w:szCs w:val="21"/>
          <w:lang w:eastAsia="sk-SK"/>
        </w:rPr>
        <w:t>obdrží</w:t>
      </w:r>
      <w:proofErr w:type="spellEnd"/>
      <w:r w:rsidR="00037039" w:rsidRPr="00037039">
        <w:rPr>
          <w:rFonts w:ascii="Segoe UI" w:eastAsia="Times New Roman" w:hAnsi="Segoe UI" w:cs="Segoe UI"/>
          <w:color w:val="494949"/>
          <w:sz w:val="21"/>
          <w:szCs w:val="21"/>
          <w:lang w:eastAsia="sk-SK"/>
        </w:rPr>
        <w:t xml:space="preserve"> od strany pôvodu záverečné stanovisko z posudzovania strategického dokumentu a schválený strategický dokument, zverejní ich na webovom sídle ministerstva.</w:t>
      </w:r>
    </w:p>
    <w:p w:rsidR="00C31191" w:rsidRDefault="00C31191" w:rsidP="00C31191">
      <w:pPr>
        <w:shd w:val="clear" w:color="auto" w:fill="FFFFFF"/>
        <w:spacing w:after="0" w:line="240" w:lineRule="auto"/>
        <w:jc w:val="center"/>
        <w:rPr>
          <w:rFonts w:ascii="Segoe UI" w:eastAsia="Times New Roman" w:hAnsi="Segoe UI" w:cs="Segoe UI"/>
          <w:b/>
          <w:bCs/>
          <w:color w:val="494949"/>
          <w:sz w:val="24"/>
          <w:szCs w:val="24"/>
          <w:lang w:eastAsia="sk-SK"/>
        </w:rPr>
      </w:pPr>
    </w:p>
    <w:p w:rsidR="00037039" w:rsidRPr="00037039" w:rsidRDefault="00037039" w:rsidP="00C31191">
      <w:pPr>
        <w:shd w:val="clear" w:color="auto" w:fill="FFFFFF"/>
        <w:spacing w:after="0" w:line="240" w:lineRule="auto"/>
        <w:jc w:val="center"/>
        <w:rPr>
          <w:rFonts w:ascii="Segoe UI" w:eastAsia="Times New Roman" w:hAnsi="Segoe UI" w:cs="Segoe UI"/>
          <w:b/>
          <w:bCs/>
          <w:color w:val="494949"/>
          <w:sz w:val="24"/>
          <w:szCs w:val="24"/>
          <w:lang w:eastAsia="sk-SK"/>
        </w:rPr>
      </w:pPr>
      <w:r w:rsidRPr="00037039">
        <w:rPr>
          <w:rFonts w:ascii="Segoe UI" w:eastAsia="Times New Roman" w:hAnsi="Segoe UI" w:cs="Segoe UI"/>
          <w:b/>
          <w:bCs/>
          <w:color w:val="494949"/>
          <w:sz w:val="24"/>
          <w:szCs w:val="24"/>
          <w:lang w:eastAsia="sk-SK"/>
        </w:rPr>
        <w:t>Posudzovanie vplyvov navrhovaných činností vykonávaných na území Slovenskej republiky</w:t>
      </w:r>
    </w:p>
    <w:p w:rsidR="00037039" w:rsidRPr="00037039" w:rsidRDefault="00037039" w:rsidP="00C31191">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44</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(1) </w:t>
      </w:r>
      <w:r w:rsidR="00037039" w:rsidRPr="00037039">
        <w:rPr>
          <w:rFonts w:ascii="Segoe UI" w:eastAsia="Times New Roman" w:hAnsi="Segoe UI" w:cs="Segoe UI"/>
          <w:color w:val="494949"/>
          <w:sz w:val="21"/>
          <w:szCs w:val="21"/>
          <w:lang w:eastAsia="sk-SK"/>
        </w:rPr>
        <w:t>Informáciu o navrhovanej činnosti podľa </w:t>
      </w:r>
      <w:hyperlink r:id="rId231" w:anchor="paragraf-40.odsek-1" w:tooltip="Odkaz na predpis alebo ustanovenie" w:history="1">
        <w:r w:rsidR="00037039" w:rsidRPr="00037039">
          <w:rPr>
            <w:rFonts w:ascii="Segoe UI" w:eastAsia="Times New Roman" w:hAnsi="Segoe UI" w:cs="Segoe UI"/>
            <w:i/>
            <w:iCs/>
            <w:color w:val="0000FF"/>
            <w:sz w:val="21"/>
            <w:szCs w:val="21"/>
            <w:lang w:eastAsia="sk-SK"/>
          </w:rPr>
          <w:t>§ 40 ods. 1</w:t>
        </w:r>
      </w:hyperlink>
      <w:r w:rsidR="00037039" w:rsidRPr="00037039">
        <w:rPr>
          <w:rFonts w:ascii="Segoe UI" w:eastAsia="Times New Roman" w:hAnsi="Segoe UI" w:cs="Segoe UI"/>
          <w:color w:val="494949"/>
          <w:sz w:val="21"/>
          <w:szCs w:val="21"/>
          <w:lang w:eastAsia="sk-SK"/>
        </w:rPr>
        <w:t> oznámi ministerstvo dotknutej strane bez zbytočného odkladu po jej získaní.</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(2) </w:t>
      </w:r>
      <w:r w:rsidR="00037039" w:rsidRPr="00037039">
        <w:rPr>
          <w:rFonts w:ascii="Segoe UI" w:eastAsia="Times New Roman" w:hAnsi="Segoe UI" w:cs="Segoe UI"/>
          <w:color w:val="494949"/>
          <w:sz w:val="21"/>
          <w:szCs w:val="21"/>
          <w:lang w:eastAsia="sk-SK"/>
        </w:rPr>
        <w:t>Informácia o navrhovanej činnosti obsahuje najmä</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a) </w:t>
      </w:r>
      <w:r w:rsidR="00037039" w:rsidRPr="00037039">
        <w:rPr>
          <w:rFonts w:ascii="Segoe UI" w:eastAsia="Times New Roman" w:hAnsi="Segoe UI" w:cs="Segoe UI"/>
          <w:color w:val="494949"/>
          <w:sz w:val="21"/>
          <w:szCs w:val="21"/>
          <w:lang w:eastAsia="sk-SK"/>
        </w:rPr>
        <w:t>základné údaje o navrhovanej činnosti vrátane dostupných údajov o predpokladanom vplyve na životné prostredie presahujúcom štátne hranice,</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lastRenderedPageBreak/>
        <w:t xml:space="preserve">b) </w:t>
      </w:r>
      <w:r w:rsidR="00037039" w:rsidRPr="00037039">
        <w:rPr>
          <w:rFonts w:ascii="Segoe UI" w:eastAsia="Times New Roman" w:hAnsi="Segoe UI" w:cs="Segoe UI"/>
          <w:color w:val="494949"/>
          <w:sz w:val="21"/>
          <w:szCs w:val="21"/>
          <w:lang w:eastAsia="sk-SK"/>
        </w:rPr>
        <w:t>informáciu o druhu povolenia navrhovanej činnosti, ktoré sa vyžaduje podľa osobitných predpisov,</w:t>
      </w:r>
      <w:hyperlink r:id="rId232" w:anchor="poznamky.poznamka-2" w:tooltip="Odkaz na predpis alebo ustanovenie" w:history="1">
        <w:r w:rsidR="00037039" w:rsidRPr="00037039">
          <w:rPr>
            <w:rFonts w:ascii="Segoe UI" w:eastAsia="Times New Roman" w:hAnsi="Segoe UI" w:cs="Segoe UI"/>
            <w:i/>
            <w:iCs/>
            <w:color w:val="0000FF"/>
            <w:sz w:val="16"/>
            <w:szCs w:val="16"/>
            <w:vertAlign w:val="superscript"/>
            <w:lang w:eastAsia="sk-SK"/>
          </w:rPr>
          <w:t>2</w:t>
        </w:r>
        <w:r w:rsidR="00037039" w:rsidRPr="00037039">
          <w:rPr>
            <w:rFonts w:ascii="Segoe UI" w:eastAsia="Times New Roman" w:hAnsi="Segoe UI" w:cs="Segoe UI"/>
            <w:i/>
            <w:iCs/>
            <w:color w:val="0000FF"/>
            <w:sz w:val="21"/>
            <w:szCs w:val="21"/>
            <w:lang w:eastAsia="sk-SK"/>
          </w:rPr>
          <w:t>)</w:t>
        </w:r>
      </w:hyperlink>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c) </w:t>
      </w:r>
      <w:r w:rsidR="00037039" w:rsidRPr="00037039">
        <w:rPr>
          <w:rFonts w:ascii="Segoe UI" w:eastAsia="Times New Roman" w:hAnsi="Segoe UI" w:cs="Segoe UI"/>
          <w:color w:val="494949"/>
          <w:sz w:val="21"/>
          <w:szCs w:val="21"/>
          <w:lang w:eastAsia="sk-SK"/>
        </w:rPr>
        <w:t>lehotu na doručenie odpovede dotknutej strany primeranú navrhovanej činnosti.</w:t>
      </w:r>
    </w:p>
    <w:p w:rsidR="00C31191" w:rsidRDefault="00C31191" w:rsidP="00C31191">
      <w:pPr>
        <w:shd w:val="clear" w:color="auto" w:fill="FFFFFF"/>
        <w:spacing w:after="0" w:line="240" w:lineRule="auto"/>
        <w:jc w:val="center"/>
        <w:rPr>
          <w:rFonts w:ascii="Segoe UI" w:eastAsia="Times New Roman" w:hAnsi="Segoe UI" w:cs="Segoe UI"/>
          <w:b/>
          <w:bCs/>
          <w:color w:val="000000"/>
          <w:sz w:val="21"/>
          <w:szCs w:val="21"/>
          <w:lang w:eastAsia="sk-SK"/>
        </w:rPr>
      </w:pPr>
    </w:p>
    <w:p w:rsidR="00037039" w:rsidRPr="00037039" w:rsidRDefault="00037039" w:rsidP="00C31191">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45</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Ak dotknutá strana oznámi svoj úmysel zúčastniť sa na posudzovaní, postupuje sa podľa </w:t>
      </w:r>
      <w:hyperlink r:id="rId233" w:anchor="paragraf-46" w:tooltip="Odkaz na predpis alebo ustanovenie" w:history="1">
        <w:r w:rsidRPr="00037039">
          <w:rPr>
            <w:rFonts w:ascii="Segoe UI" w:eastAsia="Times New Roman" w:hAnsi="Segoe UI" w:cs="Segoe UI"/>
            <w:i/>
            <w:iCs/>
            <w:color w:val="0000FF"/>
            <w:sz w:val="21"/>
            <w:szCs w:val="21"/>
            <w:lang w:eastAsia="sk-SK"/>
          </w:rPr>
          <w:t>§ 46 až 50</w:t>
        </w:r>
      </w:hyperlink>
      <w:r w:rsidRPr="00037039">
        <w:rPr>
          <w:rFonts w:ascii="Segoe UI" w:eastAsia="Times New Roman" w:hAnsi="Segoe UI" w:cs="Segoe UI"/>
          <w:color w:val="494949"/>
          <w:sz w:val="21"/>
          <w:szCs w:val="21"/>
          <w:lang w:eastAsia="sk-SK"/>
        </w:rPr>
        <w:t>.</w:t>
      </w:r>
    </w:p>
    <w:p w:rsidR="00037039" w:rsidRPr="00037039" w:rsidRDefault="00037039" w:rsidP="00C31191">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46</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(1) </w:t>
      </w:r>
      <w:r w:rsidR="00037039" w:rsidRPr="00037039">
        <w:rPr>
          <w:rFonts w:ascii="Segoe UI" w:eastAsia="Times New Roman" w:hAnsi="Segoe UI" w:cs="Segoe UI"/>
          <w:color w:val="494949"/>
          <w:sz w:val="21"/>
          <w:szCs w:val="21"/>
          <w:lang w:eastAsia="sk-SK"/>
        </w:rPr>
        <w:t>Ministerstvo bez zbytočného odkladu doručí dotknutej strane</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a) </w:t>
      </w:r>
      <w:r w:rsidR="00037039" w:rsidRPr="00037039">
        <w:rPr>
          <w:rFonts w:ascii="Segoe UI" w:eastAsia="Times New Roman" w:hAnsi="Segoe UI" w:cs="Segoe UI"/>
          <w:color w:val="494949"/>
          <w:sz w:val="21"/>
          <w:szCs w:val="21"/>
          <w:lang w:eastAsia="sk-SK"/>
        </w:rPr>
        <w:t>údaje o navrhovanej činnosti v rozsahu uvedenom v </w:t>
      </w:r>
      <w:hyperlink r:id="rId234" w:anchor="paragraf-22.odsek-4" w:tooltip="Odkaz na predpis alebo ustanovenie" w:history="1">
        <w:r w:rsidR="00037039" w:rsidRPr="00037039">
          <w:rPr>
            <w:rFonts w:ascii="Segoe UI" w:eastAsia="Times New Roman" w:hAnsi="Segoe UI" w:cs="Segoe UI"/>
            <w:i/>
            <w:iCs/>
            <w:color w:val="0000FF"/>
            <w:sz w:val="21"/>
            <w:szCs w:val="21"/>
            <w:lang w:eastAsia="sk-SK"/>
          </w:rPr>
          <w:t>§ 22 ods. 4</w:t>
        </w:r>
      </w:hyperlink>
      <w:r w:rsidR="00037039" w:rsidRPr="00037039">
        <w:rPr>
          <w:rFonts w:ascii="Segoe UI" w:eastAsia="Times New Roman" w:hAnsi="Segoe UI" w:cs="Segoe UI"/>
          <w:color w:val="494949"/>
          <w:sz w:val="21"/>
          <w:szCs w:val="21"/>
          <w:lang w:eastAsia="sk-SK"/>
        </w:rPr>
        <w:t> a v </w:t>
      </w:r>
      <w:hyperlink r:id="rId235" w:anchor="prilohy.priloha-priloha_c_9_k_zakonu_c_24_2006_z_z.oznacenie" w:tooltip="Odkaz na predpis alebo ustanovenie" w:history="1">
        <w:r w:rsidR="00037039" w:rsidRPr="00037039">
          <w:rPr>
            <w:rFonts w:ascii="Segoe UI" w:eastAsia="Times New Roman" w:hAnsi="Segoe UI" w:cs="Segoe UI"/>
            <w:i/>
            <w:iCs/>
            <w:color w:val="0000FF"/>
            <w:sz w:val="21"/>
            <w:szCs w:val="21"/>
            <w:lang w:eastAsia="sk-SK"/>
          </w:rPr>
          <w:t>prílohe č. 9</w:t>
        </w:r>
      </w:hyperlink>
      <w:r w:rsidR="00037039" w:rsidRPr="00037039">
        <w:rPr>
          <w:rFonts w:ascii="Segoe UI" w:eastAsia="Times New Roman" w:hAnsi="Segoe UI" w:cs="Segoe UI"/>
          <w:color w:val="494949"/>
          <w:sz w:val="21"/>
          <w:szCs w:val="21"/>
          <w:lang w:eastAsia="sk-SK"/>
        </w:rPr>
        <w:t>, ak už neboli oznámené podľa </w:t>
      </w:r>
      <w:hyperlink r:id="rId236" w:anchor="paragraf-44.odsek-2" w:tooltip="Odkaz na predpis alebo ustanovenie" w:history="1">
        <w:r w:rsidR="00037039" w:rsidRPr="00037039">
          <w:rPr>
            <w:rFonts w:ascii="Segoe UI" w:eastAsia="Times New Roman" w:hAnsi="Segoe UI" w:cs="Segoe UI"/>
            <w:i/>
            <w:iCs/>
            <w:color w:val="0000FF"/>
            <w:sz w:val="21"/>
            <w:szCs w:val="21"/>
            <w:lang w:eastAsia="sk-SK"/>
          </w:rPr>
          <w:t>§ 44 ods. 2</w:t>
        </w:r>
      </w:hyperlink>
      <w:r w:rsidR="00037039" w:rsidRPr="00037039">
        <w:rPr>
          <w:rFonts w:ascii="Segoe UI" w:eastAsia="Times New Roman" w:hAnsi="Segoe UI" w:cs="Segoe UI"/>
          <w:color w:val="494949"/>
          <w:sz w:val="21"/>
          <w:szCs w:val="21"/>
          <w:lang w:eastAsia="sk-SK"/>
        </w:rPr>
        <w:t>, údaje o navrhovanej činnosti alebo jej zmene v rozsahu uvedenom v </w:t>
      </w:r>
      <w:hyperlink r:id="rId237" w:anchor="paragraf-31.odsek-1" w:tooltip="Odkaz na predpis alebo ustanovenie" w:history="1">
        <w:r w:rsidR="00037039" w:rsidRPr="00037039">
          <w:rPr>
            <w:rFonts w:ascii="Segoe UI" w:eastAsia="Times New Roman" w:hAnsi="Segoe UI" w:cs="Segoe UI"/>
            <w:i/>
            <w:iCs/>
            <w:color w:val="0000FF"/>
            <w:sz w:val="21"/>
            <w:szCs w:val="21"/>
            <w:lang w:eastAsia="sk-SK"/>
          </w:rPr>
          <w:t>§ 31 ods. 1 a 2</w:t>
        </w:r>
      </w:hyperlink>
      <w:r w:rsidR="00037039" w:rsidRPr="00037039">
        <w:rPr>
          <w:rFonts w:ascii="Segoe UI" w:eastAsia="Times New Roman" w:hAnsi="Segoe UI" w:cs="Segoe UI"/>
          <w:color w:val="494949"/>
          <w:sz w:val="21"/>
          <w:szCs w:val="21"/>
          <w:lang w:eastAsia="sk-SK"/>
        </w:rPr>
        <w:t> a v </w:t>
      </w:r>
      <w:hyperlink r:id="rId238" w:anchor="prilohy.priloha-priloha_c_11_k_zakonu_c_24_2006_z_z.oznacenie" w:tooltip="Odkaz na predpis alebo ustanovenie" w:history="1">
        <w:r w:rsidR="00037039" w:rsidRPr="00037039">
          <w:rPr>
            <w:rFonts w:ascii="Segoe UI" w:eastAsia="Times New Roman" w:hAnsi="Segoe UI" w:cs="Segoe UI"/>
            <w:i/>
            <w:iCs/>
            <w:color w:val="0000FF"/>
            <w:sz w:val="21"/>
            <w:szCs w:val="21"/>
            <w:lang w:eastAsia="sk-SK"/>
          </w:rPr>
          <w:t>prílohe č. 11</w:t>
        </w:r>
      </w:hyperlink>
      <w:r w:rsidR="00037039" w:rsidRPr="00037039">
        <w:rPr>
          <w:rFonts w:ascii="Segoe UI" w:eastAsia="Times New Roman" w:hAnsi="Segoe UI" w:cs="Segoe UI"/>
          <w:color w:val="494949"/>
          <w:sz w:val="21"/>
          <w:szCs w:val="21"/>
          <w:lang w:eastAsia="sk-SK"/>
        </w:rPr>
        <w:t>,</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b) </w:t>
      </w:r>
      <w:r w:rsidR="00037039" w:rsidRPr="00037039">
        <w:rPr>
          <w:rFonts w:ascii="Segoe UI" w:eastAsia="Times New Roman" w:hAnsi="Segoe UI" w:cs="Segoe UI"/>
          <w:color w:val="494949"/>
          <w:sz w:val="21"/>
          <w:szCs w:val="21"/>
          <w:lang w:eastAsia="sk-SK"/>
        </w:rPr>
        <w:t>informáciu o postupe posudzovania vrátane lehoty na podanie pripomienok spolu s uvedením názvu vnútroštátneho orgánu a jeho adresy, na ktorú môže verejnosť dotknutej strany a príslušné orgány dotknutej strany zaslať pripomienky,</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c) </w:t>
      </w:r>
      <w:r w:rsidR="00037039" w:rsidRPr="00037039">
        <w:rPr>
          <w:rFonts w:ascii="Segoe UI" w:eastAsia="Times New Roman" w:hAnsi="Segoe UI" w:cs="Segoe UI"/>
          <w:color w:val="494949"/>
          <w:sz w:val="21"/>
          <w:szCs w:val="21"/>
          <w:lang w:eastAsia="sk-SK"/>
        </w:rPr>
        <w:t>žiadosť o poskytnutie informácií o predpokladaných vplyvoch navrhovanej činnosti na územie dotknutej strany.</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(2) </w:t>
      </w:r>
      <w:r w:rsidR="00037039" w:rsidRPr="00037039">
        <w:rPr>
          <w:rFonts w:ascii="Segoe UI" w:eastAsia="Times New Roman" w:hAnsi="Segoe UI" w:cs="Segoe UI"/>
          <w:color w:val="494949"/>
          <w:sz w:val="21"/>
          <w:szCs w:val="21"/>
          <w:lang w:eastAsia="sk-SK"/>
        </w:rPr>
        <w:t>Ak ide o určovanie rozsahu hodnotenia a jeho harmonogramu podľa </w:t>
      </w:r>
      <w:hyperlink r:id="rId239" w:anchor="paragraf-30" w:tooltip="Odkaz na predpis alebo ustanovenie" w:history="1">
        <w:r w:rsidR="00037039" w:rsidRPr="00037039">
          <w:rPr>
            <w:rFonts w:ascii="Segoe UI" w:eastAsia="Times New Roman" w:hAnsi="Segoe UI" w:cs="Segoe UI"/>
            <w:i/>
            <w:iCs/>
            <w:color w:val="0000FF"/>
            <w:sz w:val="21"/>
            <w:szCs w:val="21"/>
            <w:lang w:eastAsia="sk-SK"/>
          </w:rPr>
          <w:t>§ 30</w:t>
        </w:r>
      </w:hyperlink>
      <w:r w:rsidR="00037039" w:rsidRPr="00037039">
        <w:rPr>
          <w:rFonts w:ascii="Segoe UI" w:eastAsia="Times New Roman" w:hAnsi="Segoe UI" w:cs="Segoe UI"/>
          <w:color w:val="494949"/>
          <w:sz w:val="21"/>
          <w:szCs w:val="21"/>
          <w:lang w:eastAsia="sk-SK"/>
        </w:rPr>
        <w:t>, zohľadnia sa pripomienky dotknutej strany doručené v lehote podľa odseku 1 písm. b).</w:t>
      </w:r>
    </w:p>
    <w:p w:rsidR="00C31191" w:rsidRDefault="00C31191" w:rsidP="00C31191">
      <w:pPr>
        <w:shd w:val="clear" w:color="auto" w:fill="FFFFFF"/>
        <w:spacing w:after="0" w:line="240" w:lineRule="auto"/>
        <w:jc w:val="center"/>
        <w:rPr>
          <w:rFonts w:ascii="Segoe UI" w:eastAsia="Times New Roman" w:hAnsi="Segoe UI" w:cs="Segoe UI"/>
          <w:b/>
          <w:bCs/>
          <w:color w:val="000000"/>
          <w:sz w:val="21"/>
          <w:szCs w:val="21"/>
          <w:lang w:eastAsia="sk-SK"/>
        </w:rPr>
      </w:pPr>
    </w:p>
    <w:p w:rsidR="00037039" w:rsidRPr="00037039" w:rsidRDefault="00037039" w:rsidP="00C31191">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47</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(1) </w:t>
      </w:r>
      <w:r w:rsidR="00037039" w:rsidRPr="00037039">
        <w:rPr>
          <w:rFonts w:ascii="Segoe UI" w:eastAsia="Times New Roman" w:hAnsi="Segoe UI" w:cs="Segoe UI"/>
          <w:color w:val="494949"/>
          <w:sz w:val="21"/>
          <w:szCs w:val="21"/>
          <w:lang w:eastAsia="sk-SK"/>
        </w:rPr>
        <w:t>Ministerstvo bezodkladne doručí správu o hodnotení navrhovanej činnosti alebo jej zmeny podľa </w:t>
      </w:r>
      <w:hyperlink r:id="rId240" w:anchor="paragraf-40" w:tooltip="Odkaz na predpis alebo ustanovenie" w:history="1">
        <w:r w:rsidR="00037039" w:rsidRPr="00037039">
          <w:rPr>
            <w:rFonts w:ascii="Segoe UI" w:eastAsia="Times New Roman" w:hAnsi="Segoe UI" w:cs="Segoe UI"/>
            <w:i/>
            <w:iCs/>
            <w:color w:val="0000FF"/>
            <w:sz w:val="21"/>
            <w:szCs w:val="21"/>
            <w:lang w:eastAsia="sk-SK"/>
          </w:rPr>
          <w:t>§ 40</w:t>
        </w:r>
      </w:hyperlink>
      <w:r w:rsidR="00037039" w:rsidRPr="00037039">
        <w:rPr>
          <w:rFonts w:ascii="Segoe UI" w:eastAsia="Times New Roman" w:hAnsi="Segoe UI" w:cs="Segoe UI"/>
          <w:color w:val="494949"/>
          <w:sz w:val="21"/>
          <w:szCs w:val="21"/>
          <w:lang w:eastAsia="sk-SK"/>
        </w:rPr>
        <w:t> vypracovanú v súlade s </w:t>
      </w:r>
      <w:hyperlink r:id="rId241" w:anchor="prilohy.priloha-priloha_c_11_k_zakonu_c_24_2006_z_z.oznacenie" w:tooltip="Odkaz na predpis alebo ustanovenie" w:history="1">
        <w:r w:rsidR="00037039" w:rsidRPr="00037039">
          <w:rPr>
            <w:rFonts w:ascii="Segoe UI" w:eastAsia="Times New Roman" w:hAnsi="Segoe UI" w:cs="Segoe UI"/>
            <w:i/>
            <w:iCs/>
            <w:color w:val="0000FF"/>
            <w:sz w:val="21"/>
            <w:szCs w:val="21"/>
            <w:lang w:eastAsia="sk-SK"/>
          </w:rPr>
          <w:t>prílohou č. 11</w:t>
        </w:r>
      </w:hyperlink>
      <w:r w:rsidR="00037039" w:rsidRPr="00037039">
        <w:rPr>
          <w:rFonts w:ascii="Segoe UI" w:eastAsia="Times New Roman" w:hAnsi="Segoe UI" w:cs="Segoe UI"/>
          <w:color w:val="494949"/>
          <w:sz w:val="21"/>
          <w:szCs w:val="21"/>
          <w:lang w:eastAsia="sk-SK"/>
        </w:rPr>
        <w:t> a zahŕňajúcu informácie obsiahnuté v </w:t>
      </w:r>
      <w:hyperlink r:id="rId242" w:anchor="prilohy.priloha-priloha_c_15_k_zakonu_c_24_2006_z_z.oznacenie" w:tooltip="Odkaz na predpis alebo ustanovenie" w:history="1">
        <w:r w:rsidR="00037039" w:rsidRPr="00037039">
          <w:rPr>
            <w:rFonts w:ascii="Segoe UI" w:eastAsia="Times New Roman" w:hAnsi="Segoe UI" w:cs="Segoe UI"/>
            <w:i/>
            <w:iCs/>
            <w:color w:val="0000FF"/>
            <w:sz w:val="21"/>
            <w:szCs w:val="21"/>
            <w:lang w:eastAsia="sk-SK"/>
          </w:rPr>
          <w:t>prílohe č. 15</w:t>
        </w:r>
      </w:hyperlink>
      <w:r w:rsidR="00037039" w:rsidRPr="00037039">
        <w:rPr>
          <w:rFonts w:ascii="Segoe UI" w:eastAsia="Times New Roman" w:hAnsi="Segoe UI" w:cs="Segoe UI"/>
          <w:color w:val="494949"/>
          <w:sz w:val="21"/>
          <w:szCs w:val="21"/>
          <w:lang w:eastAsia="sk-SK"/>
        </w:rPr>
        <w:t> (ďalej len "dokumentácia") dotknutej strane a zároveň ju požiada o vyjadrenie, či má záujem o vykonanie konzultácií.</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(2) </w:t>
      </w:r>
      <w:r w:rsidR="00037039" w:rsidRPr="00037039">
        <w:rPr>
          <w:rFonts w:ascii="Segoe UI" w:eastAsia="Times New Roman" w:hAnsi="Segoe UI" w:cs="Segoe UI"/>
          <w:color w:val="494949"/>
          <w:sz w:val="21"/>
          <w:szCs w:val="21"/>
          <w:lang w:eastAsia="sk-SK"/>
        </w:rPr>
        <w:t>Príslušný orgán a rezortný orgán vyhovejú dotknutej strane v prípade, ak prejaví záujem o konzultácie; na konzultácie sa spravidla prizve navrhovateľ a povoľujúci orgán. Predmetom konzultácií sú aj možné cezhraničné vplyvy projektu, predpokladané opatrenia na ich zníženie alebo odstránenie, ako aj dohoda konzultujúcich strán na dostatočnom časovom rámci trvania konzultácií. Konzultácie sa môžu konať prostredníctvom príslušného spoločného orgánu.</w:t>
      </w:r>
    </w:p>
    <w:p w:rsidR="00C31191" w:rsidRDefault="00C31191" w:rsidP="00C31191">
      <w:pPr>
        <w:shd w:val="clear" w:color="auto" w:fill="FFFFFF"/>
        <w:spacing w:after="0" w:line="240" w:lineRule="auto"/>
        <w:jc w:val="center"/>
        <w:rPr>
          <w:rFonts w:ascii="Segoe UI" w:eastAsia="Times New Roman" w:hAnsi="Segoe UI" w:cs="Segoe UI"/>
          <w:b/>
          <w:bCs/>
          <w:color w:val="000000"/>
          <w:sz w:val="21"/>
          <w:szCs w:val="21"/>
          <w:lang w:eastAsia="sk-SK"/>
        </w:rPr>
      </w:pPr>
    </w:p>
    <w:p w:rsidR="00037039" w:rsidRPr="00037039" w:rsidRDefault="00037039" w:rsidP="00C31191">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48</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(1) </w:t>
      </w:r>
      <w:r w:rsidR="00037039" w:rsidRPr="00037039">
        <w:rPr>
          <w:rFonts w:ascii="Segoe UI" w:eastAsia="Times New Roman" w:hAnsi="Segoe UI" w:cs="Segoe UI"/>
          <w:color w:val="494949"/>
          <w:sz w:val="21"/>
          <w:szCs w:val="21"/>
          <w:lang w:eastAsia="sk-SK"/>
        </w:rPr>
        <w:t>Záverečné stanovisko vypracované podľa </w:t>
      </w:r>
      <w:hyperlink r:id="rId243" w:anchor="paragraf-37" w:tooltip="Odkaz na predpis alebo ustanovenie" w:history="1">
        <w:r w:rsidR="00037039" w:rsidRPr="00037039">
          <w:rPr>
            <w:rFonts w:ascii="Segoe UI" w:eastAsia="Times New Roman" w:hAnsi="Segoe UI" w:cs="Segoe UI"/>
            <w:i/>
            <w:iCs/>
            <w:color w:val="0000FF"/>
            <w:sz w:val="21"/>
            <w:szCs w:val="21"/>
            <w:lang w:eastAsia="sk-SK"/>
          </w:rPr>
          <w:t>§ 37</w:t>
        </w:r>
      </w:hyperlink>
      <w:r w:rsidR="00037039" w:rsidRPr="00037039">
        <w:rPr>
          <w:rFonts w:ascii="Segoe UI" w:eastAsia="Times New Roman" w:hAnsi="Segoe UI" w:cs="Segoe UI"/>
          <w:color w:val="494949"/>
          <w:sz w:val="21"/>
          <w:szCs w:val="21"/>
          <w:lang w:eastAsia="sk-SK"/>
        </w:rPr>
        <w:t> musí obsahovať aj vyhodnotenie</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a) </w:t>
      </w:r>
      <w:r w:rsidR="00037039" w:rsidRPr="00037039">
        <w:rPr>
          <w:rFonts w:ascii="Segoe UI" w:eastAsia="Times New Roman" w:hAnsi="Segoe UI" w:cs="Segoe UI"/>
          <w:color w:val="494949"/>
          <w:sz w:val="21"/>
          <w:szCs w:val="21"/>
          <w:lang w:eastAsia="sk-SK"/>
        </w:rPr>
        <w:t>pripomienok dotknutej strany,</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b) </w:t>
      </w:r>
      <w:r w:rsidR="00037039" w:rsidRPr="00037039">
        <w:rPr>
          <w:rFonts w:ascii="Segoe UI" w:eastAsia="Times New Roman" w:hAnsi="Segoe UI" w:cs="Segoe UI"/>
          <w:color w:val="494949"/>
          <w:sz w:val="21"/>
          <w:szCs w:val="21"/>
          <w:lang w:eastAsia="sk-SK"/>
        </w:rPr>
        <w:t>pripomienok verejnosti,</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c) </w:t>
      </w:r>
      <w:r w:rsidR="00037039" w:rsidRPr="00037039">
        <w:rPr>
          <w:rFonts w:ascii="Segoe UI" w:eastAsia="Times New Roman" w:hAnsi="Segoe UI" w:cs="Segoe UI"/>
          <w:color w:val="494949"/>
          <w:sz w:val="21"/>
          <w:szCs w:val="21"/>
          <w:lang w:eastAsia="sk-SK"/>
        </w:rPr>
        <w:t>výsledkov konzultácií.</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(2) </w:t>
      </w:r>
      <w:r w:rsidR="00037039" w:rsidRPr="00037039">
        <w:rPr>
          <w:rFonts w:ascii="Segoe UI" w:eastAsia="Times New Roman" w:hAnsi="Segoe UI" w:cs="Segoe UI"/>
          <w:color w:val="494949"/>
          <w:sz w:val="21"/>
          <w:szCs w:val="21"/>
          <w:lang w:eastAsia="sk-SK"/>
        </w:rPr>
        <w:t>Ministerstvo bezodkladne doručí dotknutej strane</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a) </w:t>
      </w:r>
      <w:r w:rsidR="00037039" w:rsidRPr="00037039">
        <w:rPr>
          <w:rFonts w:ascii="Segoe UI" w:eastAsia="Times New Roman" w:hAnsi="Segoe UI" w:cs="Segoe UI"/>
          <w:color w:val="494949"/>
          <w:sz w:val="21"/>
          <w:szCs w:val="21"/>
          <w:lang w:eastAsia="sk-SK"/>
        </w:rPr>
        <w:t>záverečné stanovisko,</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b) </w:t>
      </w:r>
      <w:r w:rsidR="00037039" w:rsidRPr="00037039">
        <w:rPr>
          <w:rFonts w:ascii="Segoe UI" w:eastAsia="Times New Roman" w:hAnsi="Segoe UI" w:cs="Segoe UI"/>
          <w:color w:val="494949"/>
          <w:sz w:val="21"/>
          <w:szCs w:val="21"/>
          <w:lang w:eastAsia="sk-SK"/>
        </w:rPr>
        <w:t>záväzné stanovisko príslušného orgánu podľa </w:t>
      </w:r>
      <w:hyperlink r:id="rId244" w:anchor="paragraf-38.odsek-4" w:tooltip="Odkaz na predpis alebo ustanovenie" w:history="1">
        <w:r w:rsidR="00037039" w:rsidRPr="00037039">
          <w:rPr>
            <w:rFonts w:ascii="Segoe UI" w:eastAsia="Times New Roman" w:hAnsi="Segoe UI" w:cs="Segoe UI"/>
            <w:i/>
            <w:iCs/>
            <w:color w:val="0000FF"/>
            <w:sz w:val="21"/>
            <w:szCs w:val="21"/>
            <w:lang w:eastAsia="sk-SK"/>
          </w:rPr>
          <w:t>§ 38 ods. 4</w:t>
        </w:r>
      </w:hyperlink>
      <w:r w:rsidR="00037039" w:rsidRPr="00037039">
        <w:rPr>
          <w:rFonts w:ascii="Segoe UI" w:eastAsia="Times New Roman" w:hAnsi="Segoe UI" w:cs="Segoe UI"/>
          <w:color w:val="494949"/>
          <w:sz w:val="21"/>
          <w:szCs w:val="21"/>
          <w:lang w:eastAsia="sk-SK"/>
        </w:rPr>
        <w:t>, </w:t>
      </w:r>
      <w:hyperlink r:id="rId245" w:anchor="paragraf-38.odsek-5" w:tooltip="Odkaz na predpis alebo ustanovenie" w:history="1">
        <w:r w:rsidR="00037039" w:rsidRPr="00037039">
          <w:rPr>
            <w:rFonts w:ascii="Segoe UI" w:eastAsia="Times New Roman" w:hAnsi="Segoe UI" w:cs="Segoe UI"/>
            <w:i/>
            <w:iCs/>
            <w:color w:val="0000FF"/>
            <w:sz w:val="21"/>
            <w:szCs w:val="21"/>
            <w:lang w:eastAsia="sk-SK"/>
          </w:rPr>
          <w:t>5</w:t>
        </w:r>
      </w:hyperlink>
      <w:r w:rsidR="00037039" w:rsidRPr="00037039">
        <w:rPr>
          <w:rFonts w:ascii="Segoe UI" w:eastAsia="Times New Roman" w:hAnsi="Segoe UI" w:cs="Segoe UI"/>
          <w:color w:val="494949"/>
          <w:sz w:val="21"/>
          <w:szCs w:val="21"/>
          <w:lang w:eastAsia="sk-SK"/>
        </w:rPr>
        <w:t> a </w:t>
      </w:r>
      <w:hyperlink r:id="rId246" w:anchor="paragraf-38.odsek-9" w:tooltip="Odkaz na predpis alebo ustanovenie" w:history="1">
        <w:r w:rsidR="00037039" w:rsidRPr="00037039">
          <w:rPr>
            <w:rFonts w:ascii="Segoe UI" w:eastAsia="Times New Roman" w:hAnsi="Segoe UI" w:cs="Segoe UI"/>
            <w:i/>
            <w:iCs/>
            <w:color w:val="0000FF"/>
            <w:sz w:val="21"/>
            <w:szCs w:val="21"/>
            <w:lang w:eastAsia="sk-SK"/>
          </w:rPr>
          <w:t>9</w:t>
        </w:r>
      </w:hyperlink>
      <w:r w:rsidR="00037039" w:rsidRPr="00037039">
        <w:rPr>
          <w:rFonts w:ascii="Segoe UI" w:eastAsia="Times New Roman" w:hAnsi="Segoe UI" w:cs="Segoe UI"/>
          <w:color w:val="494949"/>
          <w:sz w:val="21"/>
          <w:szCs w:val="21"/>
          <w:lang w:eastAsia="sk-SK"/>
        </w:rPr>
        <w:t>,</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c) </w:t>
      </w:r>
      <w:r w:rsidR="00037039" w:rsidRPr="00037039">
        <w:rPr>
          <w:rFonts w:ascii="Segoe UI" w:eastAsia="Times New Roman" w:hAnsi="Segoe UI" w:cs="Segoe UI"/>
          <w:color w:val="494949"/>
          <w:sz w:val="21"/>
          <w:szCs w:val="21"/>
          <w:lang w:eastAsia="sk-SK"/>
        </w:rPr>
        <w:t>oznámenie o začatí povoľovacieho konania k navrhovanej činnosti alebo jej zmene,</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d) </w:t>
      </w:r>
      <w:r w:rsidR="00037039" w:rsidRPr="00037039">
        <w:rPr>
          <w:rFonts w:ascii="Segoe UI" w:eastAsia="Times New Roman" w:hAnsi="Segoe UI" w:cs="Segoe UI"/>
          <w:color w:val="494949"/>
          <w:sz w:val="21"/>
          <w:szCs w:val="21"/>
          <w:lang w:eastAsia="sk-SK"/>
        </w:rPr>
        <w:t>rozhodnutie vydané v povoľovacom konaní k navrhovanej činnosti alebo jej zmene.</w:t>
      </w:r>
    </w:p>
    <w:p w:rsidR="00C31191" w:rsidRDefault="00C31191" w:rsidP="00C31191">
      <w:pPr>
        <w:shd w:val="clear" w:color="auto" w:fill="FFFFFF"/>
        <w:spacing w:after="0" w:line="240" w:lineRule="auto"/>
        <w:jc w:val="center"/>
        <w:rPr>
          <w:rFonts w:ascii="Segoe UI" w:eastAsia="Times New Roman" w:hAnsi="Segoe UI" w:cs="Segoe UI"/>
          <w:b/>
          <w:bCs/>
          <w:color w:val="000000"/>
          <w:sz w:val="21"/>
          <w:szCs w:val="21"/>
          <w:lang w:eastAsia="sk-SK"/>
        </w:rPr>
      </w:pPr>
    </w:p>
    <w:p w:rsidR="00037039" w:rsidRPr="00037039" w:rsidRDefault="00037039" w:rsidP="00C31191">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49</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Ministerstvo môže dohodnúť s dotknutou stranou, že do záverečného stanoviska k činnosti zahrnie požiadavku na sledovanie a vyhodnocovanie navrhovanej činnosti podľa </w:t>
      </w:r>
      <w:hyperlink r:id="rId247" w:anchor="paragraf-39" w:tooltip="Odkaz na predpis alebo ustanovenie" w:history="1">
        <w:r w:rsidRPr="00037039">
          <w:rPr>
            <w:rFonts w:ascii="Segoe UI" w:eastAsia="Times New Roman" w:hAnsi="Segoe UI" w:cs="Segoe UI"/>
            <w:i/>
            <w:iCs/>
            <w:color w:val="0000FF"/>
            <w:sz w:val="21"/>
            <w:szCs w:val="21"/>
            <w:lang w:eastAsia="sk-SK"/>
          </w:rPr>
          <w:t>§ 39</w:t>
        </w:r>
      </w:hyperlink>
      <w:r w:rsidRPr="00037039">
        <w:rPr>
          <w:rFonts w:ascii="Segoe UI" w:eastAsia="Times New Roman" w:hAnsi="Segoe UI" w:cs="Segoe UI"/>
          <w:color w:val="494949"/>
          <w:sz w:val="21"/>
          <w:szCs w:val="21"/>
          <w:lang w:eastAsia="sk-SK"/>
        </w:rPr>
        <w:t>, ako aj podmienky prípadného sledovania vplyvov tejto činnosti na územie dotknutej strany.</w:t>
      </w:r>
    </w:p>
    <w:p w:rsidR="00C31191" w:rsidRDefault="00C31191" w:rsidP="00C31191">
      <w:pPr>
        <w:shd w:val="clear" w:color="auto" w:fill="FFFFFF"/>
        <w:spacing w:after="0" w:line="240" w:lineRule="auto"/>
        <w:jc w:val="center"/>
        <w:rPr>
          <w:rFonts w:ascii="Segoe UI" w:eastAsia="Times New Roman" w:hAnsi="Segoe UI" w:cs="Segoe UI"/>
          <w:b/>
          <w:bCs/>
          <w:color w:val="000000"/>
          <w:sz w:val="21"/>
          <w:szCs w:val="21"/>
          <w:lang w:eastAsia="sk-SK"/>
        </w:rPr>
      </w:pPr>
    </w:p>
    <w:p w:rsidR="00037039" w:rsidRPr="00037039" w:rsidRDefault="00037039" w:rsidP="00C31191">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50</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Ak ministerstvo v priebehu posudzovania podľa </w:t>
      </w:r>
      <w:hyperlink r:id="rId248" w:anchor="predpis.clanok-1.cast-tretia" w:tooltip="Odkaz na predpis alebo ustanovenie" w:history="1">
        <w:r w:rsidRPr="00037039">
          <w:rPr>
            <w:rFonts w:ascii="Segoe UI" w:eastAsia="Times New Roman" w:hAnsi="Segoe UI" w:cs="Segoe UI"/>
            <w:i/>
            <w:iCs/>
            <w:color w:val="0000FF"/>
            <w:sz w:val="21"/>
            <w:szCs w:val="21"/>
            <w:lang w:eastAsia="sk-SK"/>
          </w:rPr>
          <w:t>tretej časti</w:t>
        </w:r>
      </w:hyperlink>
      <w:r w:rsidRPr="00037039">
        <w:rPr>
          <w:rFonts w:ascii="Segoe UI" w:eastAsia="Times New Roman" w:hAnsi="Segoe UI" w:cs="Segoe UI"/>
          <w:color w:val="494949"/>
          <w:sz w:val="21"/>
          <w:szCs w:val="21"/>
          <w:lang w:eastAsia="sk-SK"/>
        </w:rPr>
        <w:t> dodatočne zistí, že vplyvy navrhovanej činnosti môžu presiahnuť štátne hranice, uskutoční konanie podľa </w:t>
      </w:r>
      <w:hyperlink r:id="rId249" w:anchor="paragraf-44" w:tooltip="Odkaz na predpis alebo ustanovenie" w:history="1">
        <w:r w:rsidRPr="00037039">
          <w:rPr>
            <w:rFonts w:ascii="Segoe UI" w:eastAsia="Times New Roman" w:hAnsi="Segoe UI" w:cs="Segoe UI"/>
            <w:i/>
            <w:iCs/>
            <w:color w:val="0000FF"/>
            <w:sz w:val="21"/>
            <w:szCs w:val="21"/>
            <w:lang w:eastAsia="sk-SK"/>
          </w:rPr>
          <w:t>§ 44 až 49</w:t>
        </w:r>
      </w:hyperlink>
      <w:r w:rsidRPr="00037039">
        <w:rPr>
          <w:rFonts w:ascii="Segoe UI" w:eastAsia="Times New Roman" w:hAnsi="Segoe UI" w:cs="Segoe UI"/>
          <w:color w:val="494949"/>
          <w:sz w:val="21"/>
          <w:szCs w:val="21"/>
          <w:lang w:eastAsia="sk-SK"/>
        </w:rPr>
        <w:t>.</w:t>
      </w:r>
    </w:p>
    <w:p w:rsidR="00C31191" w:rsidRDefault="00C31191" w:rsidP="00C31191">
      <w:pPr>
        <w:shd w:val="clear" w:color="auto" w:fill="FFFFFF"/>
        <w:spacing w:after="0" w:line="240" w:lineRule="auto"/>
        <w:jc w:val="center"/>
        <w:rPr>
          <w:rFonts w:ascii="Segoe UI" w:eastAsia="Times New Roman" w:hAnsi="Segoe UI" w:cs="Segoe UI"/>
          <w:b/>
          <w:bCs/>
          <w:color w:val="494949"/>
          <w:sz w:val="24"/>
          <w:szCs w:val="24"/>
          <w:lang w:eastAsia="sk-SK"/>
        </w:rPr>
      </w:pPr>
    </w:p>
    <w:p w:rsidR="00037039" w:rsidRPr="00037039" w:rsidRDefault="00037039" w:rsidP="00C31191">
      <w:pPr>
        <w:shd w:val="clear" w:color="auto" w:fill="FFFFFF"/>
        <w:spacing w:after="0" w:line="240" w:lineRule="auto"/>
        <w:jc w:val="center"/>
        <w:rPr>
          <w:rFonts w:ascii="Segoe UI" w:eastAsia="Times New Roman" w:hAnsi="Segoe UI" w:cs="Segoe UI"/>
          <w:b/>
          <w:bCs/>
          <w:color w:val="494949"/>
          <w:sz w:val="24"/>
          <w:szCs w:val="24"/>
          <w:lang w:eastAsia="sk-SK"/>
        </w:rPr>
      </w:pPr>
      <w:r w:rsidRPr="00037039">
        <w:rPr>
          <w:rFonts w:ascii="Segoe UI" w:eastAsia="Times New Roman" w:hAnsi="Segoe UI" w:cs="Segoe UI"/>
          <w:b/>
          <w:bCs/>
          <w:color w:val="494949"/>
          <w:sz w:val="24"/>
          <w:szCs w:val="24"/>
          <w:lang w:eastAsia="sk-SK"/>
        </w:rPr>
        <w:t>Posudzovanie vplyvov navrhovaných činností vykonávaných na území iného štátu</w:t>
      </w:r>
    </w:p>
    <w:p w:rsidR="00037039" w:rsidRPr="00037039" w:rsidRDefault="00037039" w:rsidP="00C31191">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51</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Ak strana pôvodu oznámi ministerstvu navrhovanú činnosť alebo jej zmenu uvedenú v </w:t>
      </w:r>
      <w:hyperlink r:id="rId250" w:anchor="paragraf-40.odsek-1" w:tooltip="Odkaz na predpis alebo ustanovenie" w:history="1">
        <w:r w:rsidRPr="00037039">
          <w:rPr>
            <w:rFonts w:ascii="Segoe UI" w:eastAsia="Times New Roman" w:hAnsi="Segoe UI" w:cs="Segoe UI"/>
            <w:i/>
            <w:iCs/>
            <w:color w:val="0000FF"/>
            <w:sz w:val="21"/>
            <w:szCs w:val="21"/>
            <w:lang w:eastAsia="sk-SK"/>
          </w:rPr>
          <w:t>§ 40 ods. 1</w:t>
        </w:r>
      </w:hyperlink>
      <w:r w:rsidRPr="00037039">
        <w:rPr>
          <w:rFonts w:ascii="Segoe UI" w:eastAsia="Times New Roman" w:hAnsi="Segoe UI" w:cs="Segoe UI"/>
          <w:color w:val="494949"/>
          <w:sz w:val="21"/>
          <w:szCs w:val="21"/>
          <w:lang w:eastAsia="sk-SK"/>
        </w:rPr>
        <w:t> s predpokladaným významne nepriaznivým vplyvom na územie Slovenskej republiky, ministerstvo</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a) </w:t>
      </w:r>
      <w:r w:rsidR="00037039" w:rsidRPr="00037039">
        <w:rPr>
          <w:rFonts w:ascii="Segoe UI" w:eastAsia="Times New Roman" w:hAnsi="Segoe UI" w:cs="Segoe UI"/>
          <w:color w:val="494949"/>
          <w:sz w:val="21"/>
          <w:szCs w:val="21"/>
          <w:lang w:eastAsia="sk-SK"/>
        </w:rPr>
        <w:t>zašle získané informácie dotknutým orgánom a dotknutej obci na zaujatie stanoviska v lehote určenej v oznámení, či sa Slovenská republika má zúčastniť posudzovania vplyvov presahujúcich štátne hranice,</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b) </w:t>
      </w:r>
      <w:r w:rsidR="00037039" w:rsidRPr="00037039">
        <w:rPr>
          <w:rFonts w:ascii="Segoe UI" w:eastAsia="Times New Roman" w:hAnsi="Segoe UI" w:cs="Segoe UI"/>
          <w:color w:val="494949"/>
          <w:sz w:val="21"/>
          <w:szCs w:val="21"/>
          <w:lang w:eastAsia="sk-SK"/>
        </w:rPr>
        <w:t>na žiadosť strany pôvodu jej poskytne dostupné informácie o predpokladaných vplyvoch navrhovanej činnosti alebo jej zmeny na územie Slovenskej republiky, ak sú potrebné na prípravu dokumentácie strany pôvodu,</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c) </w:t>
      </w:r>
      <w:r w:rsidR="00037039" w:rsidRPr="00037039">
        <w:rPr>
          <w:rFonts w:ascii="Segoe UI" w:eastAsia="Times New Roman" w:hAnsi="Segoe UI" w:cs="Segoe UI"/>
          <w:color w:val="494949"/>
          <w:sz w:val="21"/>
          <w:szCs w:val="21"/>
          <w:lang w:eastAsia="sk-SK"/>
        </w:rPr>
        <w:t>ak je to potrebné, požiada dotknuté orgány a dotknuté obce o poskytnutie podkladov na plnenie informačnej povinnosti podľa písmena b),</w:t>
      </w:r>
    </w:p>
    <w:p w:rsidR="00037039" w:rsidRPr="00C31191" w:rsidRDefault="00037039" w:rsidP="00037039">
      <w:pPr>
        <w:shd w:val="clear" w:color="auto" w:fill="FFFFFF"/>
        <w:spacing w:after="0" w:line="240" w:lineRule="auto"/>
        <w:jc w:val="both"/>
        <w:rPr>
          <w:rFonts w:ascii="Segoe UI" w:eastAsia="Times New Roman" w:hAnsi="Segoe UI" w:cs="Segoe UI"/>
          <w:color w:val="000000"/>
          <w:sz w:val="21"/>
          <w:szCs w:val="21"/>
          <w:lang w:eastAsia="sk-SK"/>
        </w:rPr>
      </w:pPr>
      <w:r w:rsidRPr="00037039">
        <w:rPr>
          <w:rFonts w:ascii="Segoe UI" w:eastAsia="Times New Roman" w:hAnsi="Segoe UI" w:cs="Segoe UI"/>
          <w:color w:val="000000"/>
          <w:sz w:val="21"/>
          <w:szCs w:val="21"/>
          <w:lang w:eastAsia="sk-SK"/>
        </w:rPr>
        <w:t>d)</w:t>
      </w:r>
      <w:r w:rsidR="00C31191">
        <w:rPr>
          <w:rFonts w:ascii="Segoe UI" w:eastAsia="Times New Roman" w:hAnsi="Segoe UI" w:cs="Segoe UI"/>
          <w:color w:val="000000"/>
          <w:sz w:val="21"/>
          <w:szCs w:val="21"/>
          <w:lang w:eastAsia="sk-SK"/>
        </w:rPr>
        <w:t xml:space="preserve"> </w:t>
      </w:r>
      <w:r w:rsidRPr="00037039">
        <w:rPr>
          <w:rFonts w:ascii="Segoe UI" w:eastAsia="Times New Roman" w:hAnsi="Segoe UI" w:cs="Segoe UI"/>
          <w:color w:val="494949"/>
          <w:sz w:val="21"/>
          <w:szCs w:val="21"/>
          <w:lang w:eastAsia="sk-SK"/>
        </w:rPr>
        <w:t>zverejní bezodkladne na svojom webovom sídle informácie, ktoré mu doručila strana pôvodu ohľadne navrhovanej činnosti alebo jej zmeny a jej predpokladaných vplyvoch na územie Slovenskej republiky,</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e) </w:t>
      </w:r>
      <w:r w:rsidR="00037039" w:rsidRPr="00037039">
        <w:rPr>
          <w:rFonts w:ascii="Segoe UI" w:eastAsia="Times New Roman" w:hAnsi="Segoe UI" w:cs="Segoe UI"/>
          <w:color w:val="494949"/>
          <w:sz w:val="21"/>
          <w:szCs w:val="21"/>
          <w:lang w:eastAsia="sk-SK"/>
        </w:rPr>
        <w:t>odpovie na jej oznámenie v lehote určenej stranou pôvodu alebo bezodkladne, ak lehota nebola určená; s uvedením, či sa na posudzovaní vplyvov zúčastní.</w:t>
      </w:r>
    </w:p>
    <w:p w:rsidR="00C31191" w:rsidRDefault="00C31191" w:rsidP="00C31191">
      <w:pPr>
        <w:shd w:val="clear" w:color="auto" w:fill="FFFFFF"/>
        <w:spacing w:after="0" w:line="240" w:lineRule="auto"/>
        <w:jc w:val="center"/>
        <w:rPr>
          <w:rFonts w:ascii="Segoe UI" w:eastAsia="Times New Roman" w:hAnsi="Segoe UI" w:cs="Segoe UI"/>
          <w:b/>
          <w:bCs/>
          <w:color w:val="000000"/>
          <w:sz w:val="21"/>
          <w:szCs w:val="21"/>
          <w:lang w:eastAsia="sk-SK"/>
        </w:rPr>
      </w:pPr>
    </w:p>
    <w:p w:rsidR="00037039" w:rsidRPr="00037039" w:rsidRDefault="00037039" w:rsidP="00C31191">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52</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(1) </w:t>
      </w:r>
      <w:r w:rsidR="00037039" w:rsidRPr="00037039">
        <w:rPr>
          <w:rFonts w:ascii="Segoe UI" w:eastAsia="Times New Roman" w:hAnsi="Segoe UI" w:cs="Segoe UI"/>
          <w:color w:val="494949"/>
          <w:sz w:val="21"/>
          <w:szCs w:val="21"/>
          <w:lang w:eastAsia="sk-SK"/>
        </w:rPr>
        <w:t>Ak sa Slovenská republika zúčastní posudzovania vplyvov, po zohľadnení stanovísk podľa </w:t>
      </w:r>
      <w:hyperlink r:id="rId251" w:anchor="paragraf-51.odsek-1.pismeno-a" w:tooltip="Odkaz na predpis alebo ustanovenie" w:history="1">
        <w:r w:rsidR="00037039" w:rsidRPr="00037039">
          <w:rPr>
            <w:rFonts w:ascii="Segoe UI" w:eastAsia="Times New Roman" w:hAnsi="Segoe UI" w:cs="Segoe UI"/>
            <w:i/>
            <w:iCs/>
            <w:color w:val="0000FF"/>
            <w:sz w:val="21"/>
            <w:szCs w:val="21"/>
            <w:lang w:eastAsia="sk-SK"/>
          </w:rPr>
          <w:t>§ 51 písm. a)</w:t>
        </w:r>
      </w:hyperlink>
      <w:r w:rsidR="00037039" w:rsidRPr="00037039">
        <w:rPr>
          <w:rFonts w:ascii="Segoe UI" w:eastAsia="Times New Roman" w:hAnsi="Segoe UI" w:cs="Segoe UI"/>
          <w:color w:val="494949"/>
          <w:sz w:val="21"/>
          <w:szCs w:val="21"/>
          <w:lang w:eastAsia="sk-SK"/>
        </w:rPr>
        <w:t> a po doručení dokumentácie od strany pôvodu sa postupuje primerane podľa </w:t>
      </w:r>
      <w:hyperlink r:id="rId252" w:anchor="paragraf-31" w:tooltip="Odkaz na predpis alebo ustanovenie" w:history="1">
        <w:r w:rsidR="00037039" w:rsidRPr="00037039">
          <w:rPr>
            <w:rFonts w:ascii="Segoe UI" w:eastAsia="Times New Roman" w:hAnsi="Segoe UI" w:cs="Segoe UI"/>
            <w:i/>
            <w:iCs/>
            <w:color w:val="0000FF"/>
            <w:sz w:val="21"/>
            <w:szCs w:val="21"/>
            <w:lang w:eastAsia="sk-SK"/>
          </w:rPr>
          <w:t>§ 31 až 35</w:t>
        </w:r>
      </w:hyperlink>
      <w:r w:rsidR="00037039" w:rsidRPr="00037039">
        <w:rPr>
          <w:rFonts w:ascii="Segoe UI" w:eastAsia="Times New Roman" w:hAnsi="Segoe UI" w:cs="Segoe UI"/>
          <w:color w:val="494949"/>
          <w:sz w:val="21"/>
          <w:szCs w:val="21"/>
          <w:lang w:eastAsia="sk-SK"/>
        </w:rPr>
        <w:t>. Ministerstvo môže s ohľadom na oprávnené požiadavky strany pôvodu primerane skrátiť lehoty na podanie pripomienok podľa </w:t>
      </w:r>
      <w:hyperlink r:id="rId253" w:anchor="paragraf-35" w:tooltip="Odkaz na predpis alebo ustanovenie" w:history="1">
        <w:r w:rsidR="00037039" w:rsidRPr="00037039">
          <w:rPr>
            <w:rFonts w:ascii="Segoe UI" w:eastAsia="Times New Roman" w:hAnsi="Segoe UI" w:cs="Segoe UI"/>
            <w:i/>
            <w:iCs/>
            <w:color w:val="0000FF"/>
            <w:sz w:val="21"/>
            <w:szCs w:val="21"/>
            <w:lang w:eastAsia="sk-SK"/>
          </w:rPr>
          <w:t>§ 35</w:t>
        </w:r>
      </w:hyperlink>
      <w:r w:rsidR="00037039" w:rsidRPr="00037039">
        <w:rPr>
          <w:rFonts w:ascii="Segoe UI" w:eastAsia="Times New Roman" w:hAnsi="Segoe UI" w:cs="Segoe UI"/>
          <w:color w:val="494949"/>
          <w:sz w:val="21"/>
          <w:szCs w:val="21"/>
          <w:lang w:eastAsia="sk-SK"/>
        </w:rPr>
        <w:t>, ktoré môžu byť strane pôvodu doručené podľa odseku 2 priamo.</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(2) </w:t>
      </w:r>
      <w:r w:rsidR="00037039" w:rsidRPr="00037039">
        <w:rPr>
          <w:rFonts w:ascii="Segoe UI" w:eastAsia="Times New Roman" w:hAnsi="Segoe UI" w:cs="Segoe UI"/>
          <w:color w:val="494949"/>
          <w:sz w:val="21"/>
          <w:szCs w:val="21"/>
          <w:lang w:eastAsia="sk-SK"/>
        </w:rPr>
        <w:t>Ministerstvo informuje verejnosť a dotknuté orgány o postupe posudzovania vplyvov vrátane lehoty na zaslanie pripomienok spolu s uvedením názvu príslušného orgánu strany pôvodu a jeho adresy, na ktorú môže verejnosť a dotknuté orgány priamo doručiť pripomienky.</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(3) </w:t>
      </w:r>
      <w:r w:rsidR="00037039" w:rsidRPr="00037039">
        <w:rPr>
          <w:rFonts w:ascii="Segoe UI" w:eastAsia="Times New Roman" w:hAnsi="Segoe UI" w:cs="Segoe UI"/>
          <w:color w:val="494949"/>
          <w:sz w:val="21"/>
          <w:szCs w:val="21"/>
          <w:lang w:eastAsia="sk-SK"/>
        </w:rPr>
        <w:t>Pripomienky k dokumentácii strany pôvodu podľa odsekov 1 a 2 tvoria podklad na konzultácie ministerstva so stranou pôvodu a musia byť v rámci procesu posudzovania vplyvov presahujúcich štátne hranice vyhodnotené.</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(4) </w:t>
      </w:r>
      <w:r w:rsidR="00037039" w:rsidRPr="00037039">
        <w:rPr>
          <w:rFonts w:ascii="Segoe UI" w:eastAsia="Times New Roman" w:hAnsi="Segoe UI" w:cs="Segoe UI"/>
          <w:color w:val="494949"/>
          <w:sz w:val="21"/>
          <w:szCs w:val="21"/>
          <w:lang w:eastAsia="sk-SK"/>
        </w:rPr>
        <w:t>Rozhodnutie strany pôvodu vydané v povoľovacom konaní k navrhovanej činnosti alebo jej zmene, ktorá bola predmetom posudzovania vplyvov, alebo iné rozhodnutie o navrhovanej činnosti alebo jej zmene týkajúce sa životného prostredia, pre ktoré sa vyžaduje účasť verejnosti po jeho doručení stranou pôvodu, ministerstvo zverejní na svojom webovom sídle.</w:t>
      </w:r>
    </w:p>
    <w:p w:rsidR="00C31191" w:rsidRDefault="00C31191" w:rsidP="00C31191">
      <w:pPr>
        <w:shd w:val="clear" w:color="auto" w:fill="FFFFFF"/>
        <w:spacing w:after="0" w:line="240" w:lineRule="auto"/>
        <w:jc w:val="center"/>
        <w:rPr>
          <w:rFonts w:ascii="Segoe UI" w:eastAsia="Times New Roman" w:hAnsi="Segoe UI" w:cs="Segoe UI"/>
          <w:color w:val="000000"/>
          <w:sz w:val="21"/>
          <w:szCs w:val="21"/>
          <w:lang w:eastAsia="sk-SK"/>
        </w:rPr>
      </w:pPr>
    </w:p>
    <w:p w:rsidR="00037039" w:rsidRPr="00037039" w:rsidRDefault="00037039" w:rsidP="00C31191">
      <w:pPr>
        <w:shd w:val="clear" w:color="auto" w:fill="FFFFFF"/>
        <w:spacing w:after="0" w:line="240" w:lineRule="auto"/>
        <w:jc w:val="center"/>
        <w:rPr>
          <w:rFonts w:ascii="Segoe UI" w:eastAsia="Times New Roman" w:hAnsi="Segoe UI" w:cs="Segoe UI"/>
          <w:color w:val="000000"/>
          <w:sz w:val="21"/>
          <w:szCs w:val="21"/>
          <w:lang w:eastAsia="sk-SK"/>
        </w:rPr>
      </w:pPr>
      <w:r w:rsidRPr="00037039">
        <w:rPr>
          <w:rFonts w:ascii="Segoe UI" w:eastAsia="Times New Roman" w:hAnsi="Segoe UI" w:cs="Segoe UI"/>
          <w:color w:val="000000"/>
          <w:sz w:val="21"/>
          <w:szCs w:val="21"/>
          <w:lang w:eastAsia="sk-SK"/>
        </w:rPr>
        <w:t>PIATA ČASŤ</w:t>
      </w:r>
    </w:p>
    <w:p w:rsidR="00037039" w:rsidRPr="00037039" w:rsidRDefault="00037039" w:rsidP="00C31191">
      <w:pPr>
        <w:shd w:val="clear" w:color="auto" w:fill="FFFFFF"/>
        <w:spacing w:after="0" w:line="240" w:lineRule="auto"/>
        <w:jc w:val="center"/>
        <w:rPr>
          <w:rFonts w:ascii="Segoe UI" w:eastAsia="Times New Roman" w:hAnsi="Segoe UI" w:cs="Segoe UI"/>
          <w:b/>
          <w:bCs/>
          <w:color w:val="000000"/>
          <w:lang w:eastAsia="sk-SK"/>
        </w:rPr>
      </w:pPr>
      <w:r w:rsidRPr="00037039">
        <w:rPr>
          <w:rFonts w:ascii="Segoe UI" w:eastAsia="Times New Roman" w:hAnsi="Segoe UI" w:cs="Segoe UI"/>
          <w:b/>
          <w:bCs/>
          <w:color w:val="000000"/>
          <w:lang w:eastAsia="sk-SK"/>
        </w:rPr>
        <w:t>PÔSOBNOSŤ ORGÁNOV ŠTÁTNEJ SPRÁVY</w:t>
      </w:r>
    </w:p>
    <w:p w:rsidR="00037039" w:rsidRPr="00037039" w:rsidRDefault="00037039" w:rsidP="00C31191">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53</w:t>
      </w:r>
    </w:p>
    <w:p w:rsidR="00037039" w:rsidRPr="00037039" w:rsidRDefault="00037039" w:rsidP="00C31191">
      <w:pPr>
        <w:shd w:val="clear" w:color="auto" w:fill="FFFFFF"/>
        <w:spacing w:after="0" w:line="240" w:lineRule="auto"/>
        <w:jc w:val="center"/>
        <w:rPr>
          <w:rFonts w:ascii="Segoe UI" w:eastAsia="Times New Roman" w:hAnsi="Segoe UI" w:cs="Segoe UI"/>
          <w:color w:val="494949"/>
          <w:sz w:val="21"/>
          <w:szCs w:val="21"/>
          <w:lang w:eastAsia="sk-SK"/>
        </w:rPr>
      </w:pPr>
    </w:p>
    <w:p w:rsidR="00037039" w:rsidRPr="00037039" w:rsidRDefault="00037039" w:rsidP="00C31191">
      <w:pPr>
        <w:shd w:val="clear" w:color="auto" w:fill="FFFFFF"/>
        <w:spacing w:line="240" w:lineRule="auto"/>
        <w:jc w:val="center"/>
        <w:rPr>
          <w:rFonts w:ascii="Segoe UI" w:eastAsia="Times New Roman" w:hAnsi="Segoe UI" w:cs="Segoe UI"/>
          <w:b/>
          <w:bCs/>
          <w:color w:val="000000"/>
          <w:lang w:eastAsia="sk-SK"/>
        </w:rPr>
      </w:pPr>
      <w:r w:rsidRPr="00037039">
        <w:rPr>
          <w:rFonts w:ascii="Segoe UI" w:eastAsia="Times New Roman" w:hAnsi="Segoe UI" w:cs="Segoe UI"/>
          <w:b/>
          <w:bCs/>
          <w:color w:val="000000"/>
          <w:lang w:eastAsia="sk-SK"/>
        </w:rPr>
        <w:t>Základné ustanovenie</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(1) </w:t>
      </w:r>
      <w:r w:rsidR="00037039" w:rsidRPr="00037039">
        <w:rPr>
          <w:rFonts w:ascii="Segoe UI" w:eastAsia="Times New Roman" w:hAnsi="Segoe UI" w:cs="Segoe UI"/>
          <w:color w:val="494949"/>
          <w:sz w:val="21"/>
          <w:szCs w:val="21"/>
          <w:lang w:eastAsia="sk-SK"/>
        </w:rPr>
        <w:t>Orgány štátnej správy na posudzovanie vplyvov na životné prostredie sú</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a) </w:t>
      </w:r>
      <w:r w:rsidR="00037039" w:rsidRPr="00037039">
        <w:rPr>
          <w:rFonts w:ascii="Segoe UI" w:eastAsia="Times New Roman" w:hAnsi="Segoe UI" w:cs="Segoe UI"/>
          <w:color w:val="494949"/>
          <w:sz w:val="21"/>
          <w:szCs w:val="21"/>
          <w:lang w:eastAsia="sk-SK"/>
        </w:rPr>
        <w:t>ministerstvo,</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b) </w:t>
      </w:r>
      <w:r w:rsidR="00037039" w:rsidRPr="00037039">
        <w:rPr>
          <w:rFonts w:ascii="Segoe UI" w:eastAsia="Times New Roman" w:hAnsi="Segoe UI" w:cs="Segoe UI"/>
          <w:color w:val="494949"/>
          <w:sz w:val="21"/>
          <w:szCs w:val="21"/>
          <w:lang w:eastAsia="sk-SK"/>
        </w:rPr>
        <w:t>okresné úrady v sídle kraja,</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c) </w:t>
      </w:r>
      <w:r w:rsidR="00037039" w:rsidRPr="00037039">
        <w:rPr>
          <w:rFonts w:ascii="Segoe UI" w:eastAsia="Times New Roman" w:hAnsi="Segoe UI" w:cs="Segoe UI"/>
          <w:color w:val="494949"/>
          <w:sz w:val="21"/>
          <w:szCs w:val="21"/>
          <w:lang w:eastAsia="sk-SK"/>
        </w:rPr>
        <w:t>okresné úrady.</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(2) </w:t>
      </w:r>
      <w:r w:rsidR="00037039" w:rsidRPr="00037039">
        <w:rPr>
          <w:rFonts w:ascii="Segoe UI" w:eastAsia="Times New Roman" w:hAnsi="Segoe UI" w:cs="Segoe UI"/>
          <w:color w:val="494949"/>
          <w:sz w:val="21"/>
          <w:szCs w:val="21"/>
          <w:lang w:eastAsia="sk-SK"/>
        </w:rPr>
        <w:t>Štátnu správu v oblasti posudzovania vplyvov strategických dokumentov s celoštátnym dosahom vykonávajú aj rezortné orgány.</w:t>
      </w:r>
    </w:p>
    <w:p w:rsidR="00037039" w:rsidRPr="00C31191" w:rsidRDefault="00C31191"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(3) </w:t>
      </w:r>
      <w:r w:rsidR="00037039" w:rsidRPr="00037039">
        <w:rPr>
          <w:rFonts w:ascii="Segoe UI" w:eastAsia="Times New Roman" w:hAnsi="Segoe UI" w:cs="Segoe UI"/>
          <w:color w:val="494949"/>
          <w:sz w:val="21"/>
          <w:szCs w:val="21"/>
          <w:lang w:eastAsia="sk-SK"/>
        </w:rPr>
        <w:t xml:space="preserve">Ak sa navrhovaná činnosť alebo jej zmena umiestňuje na území viacerých krajov, ministerstvo určí, ktorý okresný úrad v sídle kraja je príslušným orgánom. Ak sa navrhovaná činnosť alebo jej </w:t>
      </w:r>
      <w:r w:rsidR="00037039" w:rsidRPr="00037039">
        <w:rPr>
          <w:rFonts w:ascii="Segoe UI" w:eastAsia="Times New Roman" w:hAnsi="Segoe UI" w:cs="Segoe UI"/>
          <w:color w:val="494949"/>
          <w:sz w:val="21"/>
          <w:szCs w:val="21"/>
          <w:lang w:eastAsia="sk-SK"/>
        </w:rPr>
        <w:lastRenderedPageBreak/>
        <w:t>zmena umiestňuje na území viacerých okresov, okresný úrad v sídle kraja určí, ktorý okresný úrad je príslušným orgánom.</w:t>
      </w:r>
    </w:p>
    <w:p w:rsidR="00037039" w:rsidRPr="00037039" w:rsidRDefault="00037039" w:rsidP="00156D48">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54</w:t>
      </w:r>
    </w:p>
    <w:p w:rsidR="00037039" w:rsidRPr="00037039" w:rsidRDefault="00037039" w:rsidP="00156D48">
      <w:pPr>
        <w:shd w:val="clear" w:color="auto" w:fill="FFFFFF"/>
        <w:spacing w:after="0" w:line="240" w:lineRule="auto"/>
        <w:jc w:val="center"/>
        <w:rPr>
          <w:rFonts w:ascii="Segoe UI" w:eastAsia="Times New Roman" w:hAnsi="Segoe UI" w:cs="Segoe UI"/>
          <w:color w:val="494949"/>
          <w:sz w:val="21"/>
          <w:szCs w:val="21"/>
          <w:lang w:eastAsia="sk-SK"/>
        </w:rPr>
      </w:pPr>
    </w:p>
    <w:p w:rsidR="00037039" w:rsidRPr="00037039" w:rsidRDefault="00037039" w:rsidP="00156D48">
      <w:pPr>
        <w:shd w:val="clear" w:color="auto" w:fill="FFFFFF"/>
        <w:spacing w:line="240" w:lineRule="auto"/>
        <w:jc w:val="center"/>
        <w:rPr>
          <w:rFonts w:ascii="Segoe UI" w:eastAsia="Times New Roman" w:hAnsi="Segoe UI" w:cs="Segoe UI"/>
          <w:b/>
          <w:bCs/>
          <w:color w:val="000000"/>
          <w:lang w:eastAsia="sk-SK"/>
        </w:rPr>
      </w:pPr>
      <w:r w:rsidRPr="00037039">
        <w:rPr>
          <w:rFonts w:ascii="Segoe UI" w:eastAsia="Times New Roman" w:hAnsi="Segoe UI" w:cs="Segoe UI"/>
          <w:b/>
          <w:bCs/>
          <w:color w:val="000000"/>
          <w:lang w:eastAsia="sk-SK"/>
        </w:rPr>
        <w:t>Ministerstvo</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(1) </w:t>
      </w:r>
      <w:r w:rsidR="00037039" w:rsidRPr="00037039">
        <w:rPr>
          <w:rFonts w:ascii="Segoe UI" w:eastAsia="Times New Roman" w:hAnsi="Segoe UI" w:cs="Segoe UI"/>
          <w:color w:val="494949"/>
          <w:sz w:val="21"/>
          <w:szCs w:val="21"/>
          <w:lang w:eastAsia="sk-SK"/>
        </w:rPr>
        <w:t>Ministerstvo je ústredný orgán štátnej správy v oblasti posudzovania vplyvov na životné prostredie.</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(2) </w:t>
      </w:r>
      <w:r w:rsidR="00037039" w:rsidRPr="00037039">
        <w:rPr>
          <w:rFonts w:ascii="Segoe UI" w:eastAsia="Times New Roman" w:hAnsi="Segoe UI" w:cs="Segoe UI"/>
          <w:color w:val="494949"/>
          <w:sz w:val="21"/>
          <w:szCs w:val="21"/>
          <w:lang w:eastAsia="sk-SK"/>
        </w:rPr>
        <w:t>Ministerstvo vo veciach posudzovania vplyvov na životné prostredie</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a) </w:t>
      </w:r>
      <w:r w:rsidR="00037039" w:rsidRPr="00037039">
        <w:rPr>
          <w:rFonts w:ascii="Segoe UI" w:eastAsia="Times New Roman" w:hAnsi="Segoe UI" w:cs="Segoe UI"/>
          <w:color w:val="494949"/>
          <w:sz w:val="21"/>
          <w:szCs w:val="21"/>
          <w:lang w:eastAsia="sk-SK"/>
        </w:rPr>
        <w:t>vykonáva štátnu správu v oblasti posudzovania vplyvov na životné prostredie a riadi jej výkon,</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b) </w:t>
      </w:r>
      <w:r w:rsidR="00037039" w:rsidRPr="00037039">
        <w:rPr>
          <w:rFonts w:ascii="Segoe UI" w:eastAsia="Times New Roman" w:hAnsi="Segoe UI" w:cs="Segoe UI"/>
          <w:color w:val="494949"/>
          <w:sz w:val="21"/>
          <w:szCs w:val="21"/>
          <w:lang w:eastAsia="sk-SK"/>
        </w:rPr>
        <w:t>plní úlohy kontaktného bodu, ak ide o posudzovanie vplyvov na životné prostredie presahujúcich štátne hranice,</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c) </w:t>
      </w:r>
      <w:r w:rsidR="00037039" w:rsidRPr="00037039">
        <w:rPr>
          <w:rFonts w:ascii="Segoe UI" w:eastAsia="Times New Roman" w:hAnsi="Segoe UI" w:cs="Segoe UI"/>
          <w:color w:val="494949"/>
          <w:sz w:val="21"/>
          <w:szCs w:val="21"/>
          <w:lang w:eastAsia="sk-SK"/>
        </w:rPr>
        <w:t>zabezpečuje posudzovanie vplyvov strategických dokumentov podľa </w:t>
      </w:r>
      <w:hyperlink r:id="rId254" w:anchor="paragraf-4" w:tooltip="Odkaz na predpis alebo ustanovenie" w:history="1">
        <w:r w:rsidR="00037039" w:rsidRPr="00037039">
          <w:rPr>
            <w:rFonts w:ascii="Segoe UI" w:eastAsia="Times New Roman" w:hAnsi="Segoe UI" w:cs="Segoe UI"/>
            <w:i/>
            <w:iCs/>
            <w:color w:val="0000FF"/>
            <w:sz w:val="21"/>
            <w:szCs w:val="21"/>
            <w:lang w:eastAsia="sk-SK"/>
          </w:rPr>
          <w:t>§ 4</w:t>
        </w:r>
      </w:hyperlink>
      <w:r w:rsidR="00037039" w:rsidRPr="00037039">
        <w:rPr>
          <w:rFonts w:ascii="Segoe UI" w:eastAsia="Times New Roman" w:hAnsi="Segoe UI" w:cs="Segoe UI"/>
          <w:color w:val="494949"/>
          <w:sz w:val="21"/>
          <w:szCs w:val="21"/>
          <w:lang w:eastAsia="sk-SK"/>
        </w:rPr>
        <w:t> s medzinárodným dosahom okrem strategických dokumentov s celoštátnym dosahom,</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d) </w:t>
      </w:r>
      <w:r w:rsidR="00037039" w:rsidRPr="00037039">
        <w:rPr>
          <w:rFonts w:ascii="Segoe UI" w:eastAsia="Times New Roman" w:hAnsi="Segoe UI" w:cs="Segoe UI"/>
          <w:color w:val="494949"/>
          <w:sz w:val="21"/>
          <w:szCs w:val="21"/>
          <w:lang w:eastAsia="sk-SK"/>
        </w:rPr>
        <w:t>spolupracuje s rezortným orgánom pri posudzovaní strategických dokumentov s celoštátnym dosahom a podieľa sa na tomto posudzovaní v rozsahu podľa </w:t>
      </w:r>
      <w:hyperlink r:id="rId255" w:anchor="paragraf-17" w:tooltip="Odkaz na predpis alebo ustanovenie" w:history="1">
        <w:r w:rsidR="00037039" w:rsidRPr="00037039">
          <w:rPr>
            <w:rFonts w:ascii="Segoe UI" w:eastAsia="Times New Roman" w:hAnsi="Segoe UI" w:cs="Segoe UI"/>
            <w:i/>
            <w:iCs/>
            <w:color w:val="0000FF"/>
            <w:sz w:val="21"/>
            <w:szCs w:val="21"/>
            <w:lang w:eastAsia="sk-SK"/>
          </w:rPr>
          <w:t>§ 17</w:t>
        </w:r>
      </w:hyperlink>
      <w:r w:rsidR="00037039" w:rsidRPr="00037039">
        <w:rPr>
          <w:rFonts w:ascii="Segoe UI" w:eastAsia="Times New Roman" w:hAnsi="Segoe UI" w:cs="Segoe UI"/>
          <w:color w:val="494949"/>
          <w:sz w:val="21"/>
          <w:szCs w:val="21"/>
          <w:lang w:eastAsia="sk-SK"/>
        </w:rPr>
        <w:t>,</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e) </w:t>
      </w:r>
      <w:r w:rsidR="00037039" w:rsidRPr="00037039">
        <w:rPr>
          <w:rFonts w:ascii="Segoe UI" w:eastAsia="Times New Roman" w:hAnsi="Segoe UI" w:cs="Segoe UI"/>
          <w:color w:val="494949"/>
          <w:sz w:val="21"/>
          <w:szCs w:val="21"/>
          <w:lang w:eastAsia="sk-SK"/>
        </w:rPr>
        <w:t>vydáva a zverejňuje metodické usmernenia a poskytuje odbornú pomoc pri uplatňovaní tohto zákona,</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f) </w:t>
      </w:r>
      <w:r w:rsidR="00037039" w:rsidRPr="00037039">
        <w:rPr>
          <w:rFonts w:ascii="Segoe UI" w:eastAsia="Times New Roman" w:hAnsi="Segoe UI" w:cs="Segoe UI"/>
          <w:color w:val="494949"/>
          <w:sz w:val="21"/>
          <w:szCs w:val="21"/>
          <w:lang w:eastAsia="sk-SK"/>
        </w:rPr>
        <w:t>vykonáva zisťovacie konanie pre zmeny navrhovanej činnosti podľa </w:t>
      </w:r>
      <w:hyperlink r:id="rId256" w:anchor="paragraf-18.odsek-2.pismeno-c" w:tooltip="Odkaz na predpis alebo ustanovenie" w:history="1">
        <w:r w:rsidR="00037039" w:rsidRPr="00037039">
          <w:rPr>
            <w:rFonts w:ascii="Segoe UI" w:eastAsia="Times New Roman" w:hAnsi="Segoe UI" w:cs="Segoe UI"/>
            <w:i/>
            <w:iCs/>
            <w:color w:val="0000FF"/>
            <w:sz w:val="21"/>
            <w:szCs w:val="21"/>
            <w:lang w:eastAsia="sk-SK"/>
          </w:rPr>
          <w:t>§ 18 ods. 2 písm. c)</w:t>
        </w:r>
      </w:hyperlink>
      <w:r w:rsidR="00037039" w:rsidRPr="00037039">
        <w:rPr>
          <w:rFonts w:ascii="Segoe UI" w:eastAsia="Times New Roman" w:hAnsi="Segoe UI" w:cs="Segoe UI"/>
          <w:color w:val="494949"/>
          <w:sz w:val="21"/>
          <w:szCs w:val="21"/>
          <w:lang w:eastAsia="sk-SK"/>
        </w:rPr>
        <w:t>,</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g) </w:t>
      </w:r>
      <w:r w:rsidR="00037039" w:rsidRPr="00037039">
        <w:rPr>
          <w:rFonts w:ascii="Segoe UI" w:eastAsia="Times New Roman" w:hAnsi="Segoe UI" w:cs="Segoe UI"/>
          <w:color w:val="494949"/>
          <w:sz w:val="21"/>
          <w:szCs w:val="21"/>
          <w:lang w:eastAsia="sk-SK"/>
        </w:rPr>
        <w:t>rozhoduje na základe podnetu podľa </w:t>
      </w:r>
      <w:hyperlink r:id="rId257" w:anchor="paragraf-19" w:tooltip="Odkaz na predpis alebo ustanovenie" w:history="1">
        <w:r w:rsidR="00037039" w:rsidRPr="00037039">
          <w:rPr>
            <w:rFonts w:ascii="Segoe UI" w:eastAsia="Times New Roman" w:hAnsi="Segoe UI" w:cs="Segoe UI"/>
            <w:i/>
            <w:iCs/>
            <w:color w:val="0000FF"/>
            <w:sz w:val="21"/>
            <w:szCs w:val="21"/>
            <w:lang w:eastAsia="sk-SK"/>
          </w:rPr>
          <w:t>§ 19</w:t>
        </w:r>
      </w:hyperlink>
      <w:r w:rsidR="00037039" w:rsidRPr="00037039">
        <w:rPr>
          <w:rFonts w:ascii="Segoe UI" w:eastAsia="Times New Roman" w:hAnsi="Segoe UI" w:cs="Segoe UI"/>
          <w:color w:val="494949"/>
          <w:sz w:val="21"/>
          <w:szCs w:val="21"/>
          <w:lang w:eastAsia="sk-SK"/>
        </w:rPr>
        <w:t> o posudzovaní činností neuvedených v </w:t>
      </w:r>
      <w:hyperlink r:id="rId258" w:anchor="prilohy.priloha-priloha_c_8_k_zakonu_c_24_2006_z_z.oznacenie" w:tooltip="Odkaz na predpis alebo ustanovenie" w:history="1">
        <w:r w:rsidR="00037039" w:rsidRPr="00037039">
          <w:rPr>
            <w:rFonts w:ascii="Segoe UI" w:eastAsia="Times New Roman" w:hAnsi="Segoe UI" w:cs="Segoe UI"/>
            <w:i/>
            <w:iCs/>
            <w:color w:val="0000FF"/>
            <w:sz w:val="21"/>
            <w:szCs w:val="21"/>
            <w:lang w:eastAsia="sk-SK"/>
          </w:rPr>
          <w:t>prílohe č. 8</w:t>
        </w:r>
      </w:hyperlink>
      <w:r w:rsidR="00037039" w:rsidRPr="00037039">
        <w:rPr>
          <w:rFonts w:ascii="Segoe UI" w:eastAsia="Times New Roman" w:hAnsi="Segoe UI" w:cs="Segoe UI"/>
          <w:color w:val="494949"/>
          <w:sz w:val="21"/>
          <w:szCs w:val="21"/>
          <w:lang w:eastAsia="sk-SK"/>
        </w:rPr>
        <w:t>,</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h) </w:t>
      </w:r>
      <w:r w:rsidR="00037039" w:rsidRPr="00037039">
        <w:rPr>
          <w:rFonts w:ascii="Segoe UI" w:eastAsia="Times New Roman" w:hAnsi="Segoe UI" w:cs="Segoe UI"/>
          <w:color w:val="494949"/>
          <w:sz w:val="21"/>
          <w:szCs w:val="21"/>
          <w:lang w:eastAsia="sk-SK"/>
        </w:rPr>
        <w:t>určuje, ktorý okresný úrad v sídle kraja je príslušným orgánom na posudzovanie strategického dokumentu podľa </w:t>
      </w:r>
      <w:hyperlink r:id="rId259" w:anchor="paragraf-5.odsek-2" w:tooltip="Odkaz na predpis alebo ustanovenie" w:history="1">
        <w:r w:rsidR="00037039" w:rsidRPr="00037039">
          <w:rPr>
            <w:rFonts w:ascii="Segoe UI" w:eastAsia="Times New Roman" w:hAnsi="Segoe UI" w:cs="Segoe UI"/>
            <w:i/>
            <w:iCs/>
            <w:color w:val="0000FF"/>
            <w:sz w:val="21"/>
            <w:szCs w:val="21"/>
            <w:lang w:eastAsia="sk-SK"/>
          </w:rPr>
          <w:t>§ 5 ods. 2</w:t>
        </w:r>
      </w:hyperlink>
      <w:r w:rsidR="00037039" w:rsidRPr="00037039">
        <w:rPr>
          <w:rFonts w:ascii="Segoe UI" w:eastAsia="Times New Roman" w:hAnsi="Segoe UI" w:cs="Segoe UI"/>
          <w:color w:val="494949"/>
          <w:sz w:val="21"/>
          <w:szCs w:val="21"/>
          <w:lang w:eastAsia="sk-SK"/>
        </w:rPr>
        <w:t>,</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i) </w:t>
      </w:r>
      <w:r w:rsidR="00037039" w:rsidRPr="00037039">
        <w:rPr>
          <w:rFonts w:ascii="Segoe UI" w:eastAsia="Times New Roman" w:hAnsi="Segoe UI" w:cs="Segoe UI"/>
          <w:color w:val="494949"/>
          <w:sz w:val="21"/>
          <w:szCs w:val="21"/>
          <w:lang w:eastAsia="sk-SK"/>
        </w:rPr>
        <w:t>určuje, ktorý okresný úrad v sídle kraja je príslušným orgánom na posudzovanie navrhovanej činnosti podľa </w:t>
      </w:r>
      <w:hyperlink r:id="rId260" w:anchor="paragraf-22.odsek-2" w:tooltip="Odkaz na predpis alebo ustanovenie" w:history="1">
        <w:r w:rsidR="00037039" w:rsidRPr="00037039">
          <w:rPr>
            <w:rFonts w:ascii="Segoe UI" w:eastAsia="Times New Roman" w:hAnsi="Segoe UI" w:cs="Segoe UI"/>
            <w:i/>
            <w:iCs/>
            <w:color w:val="0000FF"/>
            <w:sz w:val="21"/>
            <w:szCs w:val="21"/>
            <w:lang w:eastAsia="sk-SK"/>
          </w:rPr>
          <w:t>§ 22 ods. 2</w:t>
        </w:r>
      </w:hyperlink>
      <w:r w:rsidR="00037039" w:rsidRPr="00037039">
        <w:rPr>
          <w:rFonts w:ascii="Segoe UI" w:eastAsia="Times New Roman" w:hAnsi="Segoe UI" w:cs="Segoe UI"/>
          <w:color w:val="494949"/>
          <w:sz w:val="21"/>
          <w:szCs w:val="21"/>
          <w:lang w:eastAsia="sk-SK"/>
        </w:rPr>
        <w:t>,</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j) </w:t>
      </w:r>
      <w:r w:rsidR="00037039" w:rsidRPr="00037039">
        <w:rPr>
          <w:rFonts w:ascii="Segoe UI" w:eastAsia="Times New Roman" w:hAnsi="Segoe UI" w:cs="Segoe UI"/>
          <w:color w:val="494949"/>
          <w:sz w:val="21"/>
          <w:szCs w:val="21"/>
          <w:lang w:eastAsia="sk-SK"/>
        </w:rPr>
        <w:t>zabezpečuje posudzovanie vplyvov strategických dokumentov a navrhovaných činností presahujúcich štátne hranice,</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k) </w:t>
      </w:r>
      <w:r w:rsidR="00037039" w:rsidRPr="00037039">
        <w:rPr>
          <w:rFonts w:ascii="Segoe UI" w:eastAsia="Times New Roman" w:hAnsi="Segoe UI" w:cs="Segoe UI"/>
          <w:color w:val="494949"/>
          <w:sz w:val="21"/>
          <w:szCs w:val="21"/>
          <w:lang w:eastAsia="sk-SK"/>
        </w:rPr>
        <w:t>zabezpečuje posudzovanie navrhovaných činností uvedených v </w:t>
      </w:r>
      <w:hyperlink r:id="rId261" w:anchor="prilohy.priloha-priloha_c_8_k_zakonu_c_24_2006_z_z.oznacenie" w:tooltip="Odkaz na predpis alebo ustanovenie" w:history="1">
        <w:r w:rsidR="00037039" w:rsidRPr="00037039">
          <w:rPr>
            <w:rFonts w:ascii="Segoe UI" w:eastAsia="Times New Roman" w:hAnsi="Segoe UI" w:cs="Segoe UI"/>
            <w:i/>
            <w:iCs/>
            <w:color w:val="0000FF"/>
            <w:sz w:val="21"/>
            <w:szCs w:val="21"/>
            <w:lang w:eastAsia="sk-SK"/>
          </w:rPr>
          <w:t>prílohe č. 8 časti A</w:t>
        </w:r>
      </w:hyperlink>
      <w:r w:rsidR="00037039" w:rsidRPr="00037039">
        <w:rPr>
          <w:rFonts w:ascii="Segoe UI" w:eastAsia="Times New Roman" w:hAnsi="Segoe UI" w:cs="Segoe UI"/>
          <w:color w:val="494949"/>
          <w:sz w:val="21"/>
          <w:szCs w:val="21"/>
          <w:lang w:eastAsia="sk-SK"/>
        </w:rPr>
        <w:t>,</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l) </w:t>
      </w:r>
      <w:r w:rsidR="00037039" w:rsidRPr="00037039">
        <w:rPr>
          <w:rFonts w:ascii="Segoe UI" w:eastAsia="Times New Roman" w:hAnsi="Segoe UI" w:cs="Segoe UI"/>
          <w:color w:val="494949"/>
          <w:sz w:val="21"/>
          <w:szCs w:val="21"/>
          <w:lang w:eastAsia="sk-SK"/>
        </w:rPr>
        <w:t>zabezpečuje posudzovanie ďalších navrhovaných činností, pre ktoré je príslušným orgánom okresný úrad v sídle kraja, ak si túto pôsobnosť v jednotlivých prípadoch vyhradí,</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m) </w:t>
      </w:r>
      <w:r w:rsidR="00037039" w:rsidRPr="00037039">
        <w:rPr>
          <w:rFonts w:ascii="Segoe UI" w:eastAsia="Times New Roman" w:hAnsi="Segoe UI" w:cs="Segoe UI"/>
          <w:color w:val="494949"/>
          <w:sz w:val="21"/>
          <w:szCs w:val="21"/>
          <w:lang w:eastAsia="sk-SK"/>
        </w:rPr>
        <w:t>vedie centrálnu evidenciu všetkých posúdených strategických dokumentov a navrhovaných činností a zabezpečuje komplexný informačný systém posudzovania vplyvov na životné prostredie,</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n) </w:t>
      </w:r>
      <w:r w:rsidR="00037039" w:rsidRPr="00037039">
        <w:rPr>
          <w:rFonts w:ascii="Segoe UI" w:eastAsia="Times New Roman" w:hAnsi="Segoe UI" w:cs="Segoe UI"/>
          <w:color w:val="494949"/>
          <w:sz w:val="21"/>
          <w:szCs w:val="21"/>
          <w:lang w:eastAsia="sk-SK"/>
        </w:rPr>
        <w:t>zabezpečuje uchovávanie dokumentácie z procesu posudzovania vplyvov na životné prostredie v dokumentačnom centre posudzovania vplyvov na životné prostredie,</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o) </w:t>
      </w:r>
      <w:r w:rsidR="00037039" w:rsidRPr="00037039">
        <w:rPr>
          <w:rFonts w:ascii="Segoe UI" w:eastAsia="Times New Roman" w:hAnsi="Segoe UI" w:cs="Segoe UI"/>
          <w:color w:val="494949"/>
          <w:sz w:val="21"/>
          <w:szCs w:val="21"/>
          <w:lang w:eastAsia="sk-SK"/>
        </w:rPr>
        <w:t>zabezpečuje odbornú spôsobilosť osôb na posudzovanie vplyvov na životné prostredie,</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p) </w:t>
      </w:r>
      <w:r w:rsidR="00037039" w:rsidRPr="00037039">
        <w:rPr>
          <w:rFonts w:ascii="Segoe UI" w:eastAsia="Times New Roman" w:hAnsi="Segoe UI" w:cs="Segoe UI"/>
          <w:color w:val="494949"/>
          <w:sz w:val="21"/>
          <w:szCs w:val="21"/>
          <w:lang w:eastAsia="sk-SK"/>
        </w:rPr>
        <w:t>vedie, aktualizuje a zverejňuje zoznam odborne spôsobilých osôb na posudzovanie vplyvov na životné prostredie,</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q) </w:t>
      </w:r>
      <w:r w:rsidR="00037039" w:rsidRPr="00037039">
        <w:rPr>
          <w:rFonts w:ascii="Segoe UI" w:eastAsia="Times New Roman" w:hAnsi="Segoe UI" w:cs="Segoe UI"/>
          <w:color w:val="494949"/>
          <w:sz w:val="21"/>
          <w:szCs w:val="21"/>
          <w:lang w:eastAsia="sk-SK"/>
        </w:rPr>
        <w:t>určuje spracovateľov posudku podľa </w:t>
      </w:r>
      <w:hyperlink r:id="rId262" w:anchor="paragraf-13" w:tooltip="Odkaz na predpis alebo ustanovenie" w:history="1">
        <w:r w:rsidR="00037039" w:rsidRPr="00037039">
          <w:rPr>
            <w:rFonts w:ascii="Segoe UI" w:eastAsia="Times New Roman" w:hAnsi="Segoe UI" w:cs="Segoe UI"/>
            <w:i/>
            <w:iCs/>
            <w:color w:val="0000FF"/>
            <w:sz w:val="21"/>
            <w:szCs w:val="21"/>
            <w:lang w:eastAsia="sk-SK"/>
          </w:rPr>
          <w:t>§ 13</w:t>
        </w:r>
      </w:hyperlink>
      <w:r w:rsidR="00037039" w:rsidRPr="00037039">
        <w:rPr>
          <w:rFonts w:ascii="Segoe UI" w:eastAsia="Times New Roman" w:hAnsi="Segoe UI" w:cs="Segoe UI"/>
          <w:color w:val="494949"/>
          <w:sz w:val="21"/>
          <w:szCs w:val="21"/>
          <w:lang w:eastAsia="sk-SK"/>
        </w:rPr>
        <w:t> a </w:t>
      </w:r>
      <w:hyperlink r:id="rId263" w:anchor="paragraf-36" w:tooltip="Odkaz na predpis alebo ustanovenie" w:history="1">
        <w:r w:rsidR="00037039" w:rsidRPr="00037039">
          <w:rPr>
            <w:rFonts w:ascii="Segoe UI" w:eastAsia="Times New Roman" w:hAnsi="Segoe UI" w:cs="Segoe UI"/>
            <w:i/>
            <w:iCs/>
            <w:color w:val="0000FF"/>
            <w:sz w:val="21"/>
            <w:szCs w:val="21"/>
            <w:lang w:eastAsia="sk-SK"/>
          </w:rPr>
          <w:t>36</w:t>
        </w:r>
      </w:hyperlink>
      <w:r w:rsidR="00037039" w:rsidRPr="00037039">
        <w:rPr>
          <w:rFonts w:ascii="Segoe UI" w:eastAsia="Times New Roman" w:hAnsi="Segoe UI" w:cs="Segoe UI"/>
          <w:color w:val="494949"/>
          <w:sz w:val="21"/>
          <w:szCs w:val="21"/>
          <w:lang w:eastAsia="sk-SK"/>
        </w:rPr>
        <w:t>,</w:t>
      </w:r>
    </w:p>
    <w:p w:rsidR="00037039" w:rsidRPr="00156D48" w:rsidRDefault="00037039" w:rsidP="00037039">
      <w:pPr>
        <w:shd w:val="clear" w:color="auto" w:fill="FFFFFF"/>
        <w:spacing w:after="0" w:line="240" w:lineRule="auto"/>
        <w:jc w:val="both"/>
        <w:rPr>
          <w:rFonts w:ascii="Segoe UI" w:eastAsia="Times New Roman" w:hAnsi="Segoe UI" w:cs="Segoe UI"/>
          <w:color w:val="000000"/>
          <w:sz w:val="21"/>
          <w:szCs w:val="21"/>
          <w:lang w:eastAsia="sk-SK"/>
        </w:rPr>
      </w:pPr>
      <w:r w:rsidRPr="00037039">
        <w:rPr>
          <w:rFonts w:ascii="Segoe UI" w:eastAsia="Times New Roman" w:hAnsi="Segoe UI" w:cs="Segoe UI"/>
          <w:color w:val="000000"/>
          <w:sz w:val="21"/>
          <w:szCs w:val="21"/>
          <w:lang w:eastAsia="sk-SK"/>
        </w:rPr>
        <w:t>r)</w:t>
      </w:r>
      <w:r w:rsidR="00156D48">
        <w:rPr>
          <w:rFonts w:ascii="Segoe UI" w:eastAsia="Times New Roman" w:hAnsi="Segoe UI" w:cs="Segoe UI"/>
          <w:color w:val="000000"/>
          <w:sz w:val="21"/>
          <w:szCs w:val="21"/>
          <w:lang w:eastAsia="sk-SK"/>
        </w:rPr>
        <w:t xml:space="preserve"> </w:t>
      </w:r>
      <w:r w:rsidRPr="00037039">
        <w:rPr>
          <w:rFonts w:ascii="Segoe UI" w:eastAsia="Times New Roman" w:hAnsi="Segoe UI" w:cs="Segoe UI"/>
          <w:color w:val="494949"/>
          <w:sz w:val="21"/>
          <w:szCs w:val="21"/>
          <w:lang w:eastAsia="sk-SK"/>
        </w:rPr>
        <w:t>je správnym orgánom v konaní o tom, kto znáša niektoré náklady podľa </w:t>
      </w:r>
      <w:hyperlink r:id="rId264" w:anchor="paragraf-59.odsek-2" w:tooltip="Odkaz na predpis alebo ustanovenie" w:history="1">
        <w:r w:rsidRPr="00037039">
          <w:rPr>
            <w:rFonts w:ascii="Segoe UI" w:eastAsia="Times New Roman" w:hAnsi="Segoe UI" w:cs="Segoe UI"/>
            <w:i/>
            <w:iCs/>
            <w:color w:val="0000FF"/>
            <w:sz w:val="21"/>
            <w:szCs w:val="21"/>
            <w:lang w:eastAsia="sk-SK"/>
          </w:rPr>
          <w:t>§ 59 ods. 2</w:t>
        </w:r>
      </w:hyperlink>
      <w:r w:rsidRPr="00037039">
        <w:rPr>
          <w:rFonts w:ascii="Segoe UI" w:eastAsia="Times New Roman" w:hAnsi="Segoe UI" w:cs="Segoe UI"/>
          <w:color w:val="494949"/>
          <w:sz w:val="21"/>
          <w:szCs w:val="21"/>
          <w:lang w:eastAsia="sk-SK"/>
        </w:rPr>
        <w:t>,</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s) </w:t>
      </w:r>
      <w:r w:rsidR="00037039" w:rsidRPr="00037039">
        <w:rPr>
          <w:rFonts w:ascii="Segoe UI" w:eastAsia="Times New Roman" w:hAnsi="Segoe UI" w:cs="Segoe UI"/>
          <w:color w:val="494949"/>
          <w:sz w:val="21"/>
          <w:szCs w:val="21"/>
          <w:lang w:eastAsia="sk-SK"/>
        </w:rPr>
        <w:t>určuje spoločné posudzovanie viacerých navrhovaných činností, ak sú v prevádzkovej alebo priestorovej súvislosti podľa </w:t>
      </w:r>
      <w:hyperlink r:id="rId265" w:anchor="paragraf-20.odsek-2" w:tooltip="Odkaz na predpis alebo ustanovenie" w:history="1">
        <w:r w:rsidR="00037039" w:rsidRPr="00037039">
          <w:rPr>
            <w:rFonts w:ascii="Segoe UI" w:eastAsia="Times New Roman" w:hAnsi="Segoe UI" w:cs="Segoe UI"/>
            <w:i/>
            <w:iCs/>
            <w:color w:val="0000FF"/>
            <w:sz w:val="21"/>
            <w:szCs w:val="21"/>
            <w:lang w:eastAsia="sk-SK"/>
          </w:rPr>
          <w:t>§ 20 ods. 2</w:t>
        </w:r>
      </w:hyperlink>
      <w:r w:rsidR="00037039" w:rsidRPr="00037039">
        <w:rPr>
          <w:rFonts w:ascii="Segoe UI" w:eastAsia="Times New Roman" w:hAnsi="Segoe UI" w:cs="Segoe UI"/>
          <w:color w:val="494949"/>
          <w:sz w:val="21"/>
          <w:szCs w:val="21"/>
          <w:lang w:eastAsia="sk-SK"/>
        </w:rPr>
        <w:t>,</w:t>
      </w:r>
    </w:p>
    <w:p w:rsidR="00037039" w:rsidRPr="00156D48" w:rsidRDefault="00037039" w:rsidP="00037039">
      <w:pPr>
        <w:shd w:val="clear" w:color="auto" w:fill="FFFFFF"/>
        <w:spacing w:after="0" w:line="240" w:lineRule="auto"/>
        <w:jc w:val="both"/>
        <w:rPr>
          <w:rFonts w:ascii="Segoe UI" w:eastAsia="Times New Roman" w:hAnsi="Segoe UI" w:cs="Segoe UI"/>
          <w:color w:val="000000"/>
          <w:sz w:val="21"/>
          <w:szCs w:val="21"/>
          <w:lang w:eastAsia="sk-SK"/>
        </w:rPr>
      </w:pPr>
      <w:r w:rsidRPr="00037039">
        <w:rPr>
          <w:rFonts w:ascii="Segoe UI" w:eastAsia="Times New Roman" w:hAnsi="Segoe UI" w:cs="Segoe UI"/>
          <w:color w:val="000000"/>
          <w:sz w:val="21"/>
          <w:szCs w:val="21"/>
          <w:lang w:eastAsia="sk-SK"/>
        </w:rPr>
        <w:t>t)</w:t>
      </w:r>
      <w:r w:rsidR="00156D48">
        <w:rPr>
          <w:rFonts w:ascii="Segoe UI" w:eastAsia="Times New Roman" w:hAnsi="Segoe UI" w:cs="Segoe UI"/>
          <w:color w:val="000000"/>
          <w:sz w:val="21"/>
          <w:szCs w:val="21"/>
          <w:lang w:eastAsia="sk-SK"/>
        </w:rPr>
        <w:t xml:space="preserve"> </w:t>
      </w:r>
      <w:r w:rsidRPr="00037039">
        <w:rPr>
          <w:rFonts w:ascii="Segoe UI" w:eastAsia="Times New Roman" w:hAnsi="Segoe UI" w:cs="Segoe UI"/>
          <w:color w:val="494949"/>
          <w:sz w:val="21"/>
          <w:szCs w:val="21"/>
          <w:lang w:eastAsia="sk-SK"/>
        </w:rPr>
        <w:t>zúčastňuje sa konzultácií podľa </w:t>
      </w:r>
      <w:hyperlink r:id="rId266" w:anchor="paragraf-63" w:tooltip="Odkaz na predpis alebo ustanovenie" w:history="1">
        <w:r w:rsidRPr="00037039">
          <w:rPr>
            <w:rFonts w:ascii="Segoe UI" w:eastAsia="Times New Roman" w:hAnsi="Segoe UI" w:cs="Segoe UI"/>
            <w:i/>
            <w:iCs/>
            <w:color w:val="0000FF"/>
            <w:sz w:val="21"/>
            <w:szCs w:val="21"/>
            <w:lang w:eastAsia="sk-SK"/>
          </w:rPr>
          <w:t>§ 63</w:t>
        </w:r>
      </w:hyperlink>
      <w:r w:rsidRPr="00037039">
        <w:rPr>
          <w:rFonts w:ascii="Segoe UI" w:eastAsia="Times New Roman" w:hAnsi="Segoe UI" w:cs="Segoe UI"/>
          <w:color w:val="494949"/>
          <w:sz w:val="21"/>
          <w:szCs w:val="21"/>
          <w:lang w:eastAsia="sk-SK"/>
        </w:rPr>
        <w:t>,</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u) </w:t>
      </w:r>
      <w:r w:rsidR="00037039" w:rsidRPr="00037039">
        <w:rPr>
          <w:rFonts w:ascii="Segoe UI" w:eastAsia="Times New Roman" w:hAnsi="Segoe UI" w:cs="Segoe UI"/>
          <w:color w:val="494949"/>
          <w:sz w:val="21"/>
          <w:szCs w:val="21"/>
          <w:lang w:eastAsia="sk-SK"/>
        </w:rPr>
        <w:t>poskytuje Európskej komisii informácie o skúsenostiach získaných pri uplatňovaní tohto zákona tak, aby mohla byť včas a kvalitne zabezpečená správa vydávaná Európskou komisiou,</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v) </w:t>
      </w:r>
      <w:r w:rsidR="00037039" w:rsidRPr="00037039">
        <w:rPr>
          <w:rFonts w:ascii="Segoe UI" w:eastAsia="Times New Roman" w:hAnsi="Segoe UI" w:cs="Segoe UI"/>
          <w:color w:val="494949"/>
          <w:sz w:val="21"/>
          <w:szCs w:val="21"/>
          <w:lang w:eastAsia="sk-SK"/>
        </w:rPr>
        <w:t>prvýkrát do 16. mája 2023 a potom každých šesť rokov oznamuje Európskej komisii informácie, ktoré má k dispozícii, a to najmä informácie o</w:t>
      </w:r>
    </w:p>
    <w:p w:rsidR="00037039" w:rsidRPr="00037039" w:rsidRDefault="00156D48" w:rsidP="00037039">
      <w:pPr>
        <w:shd w:val="clear" w:color="auto" w:fill="FFFFFF"/>
        <w:spacing w:after="0" w:line="240" w:lineRule="auto"/>
        <w:jc w:val="both"/>
        <w:rPr>
          <w:rFonts w:ascii="Segoe UI" w:eastAsia="Times New Roman" w:hAnsi="Segoe UI" w:cs="Segoe UI"/>
          <w:color w:val="494949"/>
          <w:sz w:val="21"/>
          <w:szCs w:val="21"/>
          <w:lang w:eastAsia="sk-SK"/>
        </w:rPr>
      </w:pPr>
      <w:r>
        <w:rPr>
          <w:rFonts w:ascii="Segoe UI" w:eastAsia="Times New Roman" w:hAnsi="Segoe UI" w:cs="Segoe UI"/>
          <w:color w:val="494949"/>
          <w:sz w:val="21"/>
          <w:szCs w:val="21"/>
          <w:lang w:eastAsia="sk-SK"/>
        </w:rPr>
        <w:t xml:space="preserve">1. </w:t>
      </w:r>
      <w:r w:rsidR="00037039" w:rsidRPr="00037039">
        <w:rPr>
          <w:rFonts w:ascii="Segoe UI" w:eastAsia="Times New Roman" w:hAnsi="Segoe UI" w:cs="Segoe UI"/>
          <w:color w:val="494949"/>
          <w:sz w:val="21"/>
          <w:szCs w:val="21"/>
          <w:lang w:eastAsia="sk-SK"/>
        </w:rPr>
        <w:t>počte navrhovaných činností alebo ich zmien uvedených v </w:t>
      </w:r>
      <w:hyperlink r:id="rId267" w:anchor="prilohy.priloha-priloha_c_8_k_zakonu_c_24_2006_z_z.oznacenie" w:tooltip="Odkaz na predpis alebo ustanovenie" w:history="1">
        <w:r w:rsidR="00037039" w:rsidRPr="00037039">
          <w:rPr>
            <w:rFonts w:ascii="Segoe UI" w:eastAsia="Times New Roman" w:hAnsi="Segoe UI" w:cs="Segoe UI"/>
            <w:i/>
            <w:iCs/>
            <w:color w:val="0000FF"/>
            <w:sz w:val="21"/>
            <w:szCs w:val="21"/>
            <w:lang w:eastAsia="sk-SK"/>
          </w:rPr>
          <w:t>prílohe č. 8</w:t>
        </w:r>
      </w:hyperlink>
      <w:r w:rsidR="00037039" w:rsidRPr="00037039">
        <w:rPr>
          <w:rFonts w:ascii="Segoe UI" w:eastAsia="Times New Roman" w:hAnsi="Segoe UI" w:cs="Segoe UI"/>
          <w:color w:val="494949"/>
          <w:sz w:val="21"/>
          <w:szCs w:val="21"/>
          <w:lang w:eastAsia="sk-SK"/>
        </w:rPr>
        <w:t>, ktoré podliehali posudzovaniu vplyvov,</w:t>
      </w:r>
    </w:p>
    <w:p w:rsidR="00037039" w:rsidRPr="00037039" w:rsidRDefault="00156D48" w:rsidP="00037039">
      <w:pPr>
        <w:shd w:val="clear" w:color="auto" w:fill="FFFFFF"/>
        <w:spacing w:after="0" w:line="240" w:lineRule="auto"/>
        <w:jc w:val="both"/>
        <w:rPr>
          <w:rFonts w:ascii="Segoe UI" w:eastAsia="Times New Roman" w:hAnsi="Segoe UI" w:cs="Segoe UI"/>
          <w:color w:val="494949"/>
          <w:sz w:val="21"/>
          <w:szCs w:val="21"/>
          <w:lang w:eastAsia="sk-SK"/>
        </w:rPr>
      </w:pPr>
      <w:r>
        <w:rPr>
          <w:rFonts w:ascii="Segoe UI" w:eastAsia="Times New Roman" w:hAnsi="Segoe UI" w:cs="Segoe UI"/>
          <w:color w:val="494949"/>
          <w:sz w:val="21"/>
          <w:szCs w:val="21"/>
          <w:lang w:eastAsia="sk-SK"/>
        </w:rPr>
        <w:t xml:space="preserve">2. </w:t>
      </w:r>
      <w:r w:rsidR="00037039" w:rsidRPr="00037039">
        <w:rPr>
          <w:rFonts w:ascii="Segoe UI" w:eastAsia="Times New Roman" w:hAnsi="Segoe UI" w:cs="Segoe UI"/>
          <w:color w:val="494949"/>
          <w:sz w:val="21"/>
          <w:szCs w:val="21"/>
          <w:lang w:eastAsia="sk-SK"/>
        </w:rPr>
        <w:t>zozname posudzovaných navrhovaných činností alebo ich zmien podľa položiek v </w:t>
      </w:r>
      <w:hyperlink r:id="rId268" w:anchor="prilohy.priloha-priloha_c_8_k_zakonu_c_24_2006_z_z.oznacenie" w:tooltip="Odkaz na predpis alebo ustanovenie" w:history="1">
        <w:r w:rsidR="00037039" w:rsidRPr="00037039">
          <w:rPr>
            <w:rFonts w:ascii="Segoe UI" w:eastAsia="Times New Roman" w:hAnsi="Segoe UI" w:cs="Segoe UI"/>
            <w:i/>
            <w:iCs/>
            <w:color w:val="0000FF"/>
            <w:sz w:val="21"/>
            <w:szCs w:val="21"/>
            <w:lang w:eastAsia="sk-SK"/>
          </w:rPr>
          <w:t>prílohe č. 8</w:t>
        </w:r>
      </w:hyperlink>
      <w:r w:rsidR="00037039" w:rsidRPr="00037039">
        <w:rPr>
          <w:rFonts w:ascii="Segoe UI" w:eastAsia="Times New Roman" w:hAnsi="Segoe UI" w:cs="Segoe UI"/>
          <w:color w:val="494949"/>
          <w:sz w:val="21"/>
          <w:szCs w:val="21"/>
          <w:lang w:eastAsia="sk-SK"/>
        </w:rPr>
        <w:t>,</w:t>
      </w:r>
    </w:p>
    <w:p w:rsidR="00037039" w:rsidRPr="00037039" w:rsidRDefault="00156D48" w:rsidP="00037039">
      <w:pPr>
        <w:shd w:val="clear" w:color="auto" w:fill="FFFFFF"/>
        <w:spacing w:after="0" w:line="240" w:lineRule="auto"/>
        <w:jc w:val="both"/>
        <w:rPr>
          <w:rFonts w:ascii="Segoe UI" w:eastAsia="Times New Roman" w:hAnsi="Segoe UI" w:cs="Segoe UI"/>
          <w:color w:val="494949"/>
          <w:sz w:val="21"/>
          <w:szCs w:val="21"/>
          <w:lang w:eastAsia="sk-SK"/>
        </w:rPr>
      </w:pPr>
      <w:r>
        <w:rPr>
          <w:rFonts w:ascii="Segoe UI" w:eastAsia="Times New Roman" w:hAnsi="Segoe UI" w:cs="Segoe UI"/>
          <w:color w:val="494949"/>
          <w:sz w:val="21"/>
          <w:szCs w:val="21"/>
          <w:lang w:eastAsia="sk-SK"/>
        </w:rPr>
        <w:t xml:space="preserve">3. </w:t>
      </w:r>
      <w:r w:rsidR="00037039" w:rsidRPr="00037039">
        <w:rPr>
          <w:rFonts w:ascii="Segoe UI" w:eastAsia="Times New Roman" w:hAnsi="Segoe UI" w:cs="Segoe UI"/>
          <w:color w:val="494949"/>
          <w:sz w:val="21"/>
          <w:szCs w:val="21"/>
          <w:lang w:eastAsia="sk-SK"/>
        </w:rPr>
        <w:t>počte navrhovaných činností alebo ich zmien, ktoré podliehali zisťovaciemu konaniu,</w:t>
      </w:r>
    </w:p>
    <w:p w:rsidR="00037039" w:rsidRPr="00037039" w:rsidRDefault="00156D48" w:rsidP="00037039">
      <w:pPr>
        <w:shd w:val="clear" w:color="auto" w:fill="FFFFFF"/>
        <w:spacing w:after="0" w:line="240" w:lineRule="auto"/>
        <w:jc w:val="both"/>
        <w:rPr>
          <w:rFonts w:ascii="Segoe UI" w:eastAsia="Times New Roman" w:hAnsi="Segoe UI" w:cs="Segoe UI"/>
          <w:color w:val="494949"/>
          <w:sz w:val="21"/>
          <w:szCs w:val="21"/>
          <w:lang w:eastAsia="sk-SK"/>
        </w:rPr>
      </w:pPr>
      <w:r>
        <w:rPr>
          <w:rFonts w:ascii="Segoe UI" w:eastAsia="Times New Roman" w:hAnsi="Segoe UI" w:cs="Segoe UI"/>
          <w:color w:val="494949"/>
          <w:sz w:val="21"/>
          <w:szCs w:val="21"/>
          <w:lang w:eastAsia="sk-SK"/>
        </w:rPr>
        <w:lastRenderedPageBreak/>
        <w:t xml:space="preserve">4. </w:t>
      </w:r>
      <w:r w:rsidR="00037039" w:rsidRPr="00037039">
        <w:rPr>
          <w:rFonts w:ascii="Segoe UI" w:eastAsia="Times New Roman" w:hAnsi="Segoe UI" w:cs="Segoe UI"/>
          <w:color w:val="494949"/>
          <w:sz w:val="21"/>
          <w:szCs w:val="21"/>
          <w:lang w:eastAsia="sk-SK"/>
        </w:rPr>
        <w:t>odhadoch dopadov na posudzovanie vplyvov vrátane dopadov tohto zákona na malé a stredné podniky,</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w) </w:t>
      </w:r>
      <w:r w:rsidR="00037039" w:rsidRPr="00037039">
        <w:rPr>
          <w:rFonts w:ascii="Segoe UI" w:eastAsia="Times New Roman" w:hAnsi="Segoe UI" w:cs="Segoe UI"/>
          <w:color w:val="494949"/>
          <w:sz w:val="21"/>
          <w:szCs w:val="21"/>
          <w:lang w:eastAsia="sk-SK"/>
        </w:rPr>
        <w:t>je príslušným orgánom na uznávanie odbornej kvalifikácie v oblasti posudzovania vplyvov na životné prostredie,</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x) </w:t>
      </w:r>
      <w:r w:rsidR="00037039" w:rsidRPr="00037039">
        <w:rPr>
          <w:rFonts w:ascii="Segoe UI" w:eastAsia="Times New Roman" w:hAnsi="Segoe UI" w:cs="Segoe UI"/>
          <w:color w:val="494949"/>
          <w:sz w:val="21"/>
          <w:szCs w:val="21"/>
          <w:lang w:eastAsia="sk-SK"/>
        </w:rPr>
        <w:t>je odvolacím orgánom vo veciach, v ktorých v prvom stupni rozhoduje okresný úrad v sídle kraja,</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y) </w:t>
      </w:r>
      <w:r w:rsidR="00037039" w:rsidRPr="00037039">
        <w:rPr>
          <w:rFonts w:ascii="Segoe UI" w:eastAsia="Times New Roman" w:hAnsi="Segoe UI" w:cs="Segoe UI"/>
          <w:color w:val="494949"/>
          <w:sz w:val="21"/>
          <w:szCs w:val="21"/>
          <w:lang w:eastAsia="sk-SK"/>
        </w:rPr>
        <w:t>vykonáva kontrolu a vyhodnocuje súlad projektov uchádzajúcich sa o zdroje z európskych štrukturálnych a investičných fondov so zákonom.</w:t>
      </w:r>
    </w:p>
    <w:p w:rsidR="00037039" w:rsidRPr="00037039" w:rsidRDefault="00037039" w:rsidP="00156D48">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55</w:t>
      </w:r>
    </w:p>
    <w:p w:rsidR="00037039" w:rsidRPr="00037039" w:rsidRDefault="00037039" w:rsidP="00156D48">
      <w:pPr>
        <w:shd w:val="clear" w:color="auto" w:fill="FFFFFF"/>
        <w:spacing w:after="0" w:line="240" w:lineRule="auto"/>
        <w:jc w:val="center"/>
        <w:rPr>
          <w:rFonts w:ascii="Segoe UI" w:eastAsia="Times New Roman" w:hAnsi="Segoe UI" w:cs="Segoe UI"/>
          <w:color w:val="494949"/>
          <w:sz w:val="21"/>
          <w:szCs w:val="21"/>
          <w:lang w:eastAsia="sk-SK"/>
        </w:rPr>
      </w:pPr>
    </w:p>
    <w:p w:rsidR="00037039" w:rsidRPr="00037039" w:rsidRDefault="00037039" w:rsidP="00156D48">
      <w:pPr>
        <w:shd w:val="clear" w:color="auto" w:fill="FFFFFF"/>
        <w:spacing w:line="240" w:lineRule="auto"/>
        <w:jc w:val="center"/>
        <w:rPr>
          <w:rFonts w:ascii="Segoe UI" w:eastAsia="Times New Roman" w:hAnsi="Segoe UI" w:cs="Segoe UI"/>
          <w:b/>
          <w:bCs/>
          <w:color w:val="000000"/>
          <w:lang w:eastAsia="sk-SK"/>
        </w:rPr>
      </w:pPr>
      <w:r w:rsidRPr="00037039">
        <w:rPr>
          <w:rFonts w:ascii="Segoe UI" w:eastAsia="Times New Roman" w:hAnsi="Segoe UI" w:cs="Segoe UI"/>
          <w:b/>
          <w:bCs/>
          <w:color w:val="000000"/>
          <w:lang w:eastAsia="sk-SK"/>
        </w:rPr>
        <w:t>Okresný úrad v sídle kraja</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Okresný úrad v sídle kraja vo veciach posudzovania vplyvov na životné prostredie</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a) </w:t>
      </w:r>
      <w:r w:rsidR="00037039" w:rsidRPr="00037039">
        <w:rPr>
          <w:rFonts w:ascii="Segoe UI" w:eastAsia="Times New Roman" w:hAnsi="Segoe UI" w:cs="Segoe UI"/>
          <w:color w:val="494949"/>
          <w:sz w:val="21"/>
          <w:szCs w:val="21"/>
          <w:lang w:eastAsia="sk-SK"/>
        </w:rPr>
        <w:t>vykonáva posudzovanie strategických dokumentov podľa </w:t>
      </w:r>
      <w:hyperlink r:id="rId269" w:anchor="paragraf-4" w:tooltip="Odkaz na predpis alebo ustanovenie" w:history="1">
        <w:r w:rsidR="00037039" w:rsidRPr="00037039">
          <w:rPr>
            <w:rFonts w:ascii="Segoe UI" w:eastAsia="Times New Roman" w:hAnsi="Segoe UI" w:cs="Segoe UI"/>
            <w:i/>
            <w:iCs/>
            <w:color w:val="0000FF"/>
            <w:sz w:val="21"/>
            <w:szCs w:val="21"/>
            <w:lang w:eastAsia="sk-SK"/>
          </w:rPr>
          <w:t>§ 4</w:t>
        </w:r>
      </w:hyperlink>
      <w:r w:rsidR="00037039" w:rsidRPr="00037039">
        <w:rPr>
          <w:rFonts w:ascii="Segoe UI" w:eastAsia="Times New Roman" w:hAnsi="Segoe UI" w:cs="Segoe UI"/>
          <w:color w:val="494949"/>
          <w:sz w:val="21"/>
          <w:szCs w:val="21"/>
          <w:lang w:eastAsia="sk-SK"/>
        </w:rPr>
        <w:t> s dosahom na územie kraja, v ktorom má sídlo,</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b) </w:t>
      </w:r>
      <w:r w:rsidR="00037039" w:rsidRPr="00037039">
        <w:rPr>
          <w:rFonts w:ascii="Segoe UI" w:eastAsia="Times New Roman" w:hAnsi="Segoe UI" w:cs="Segoe UI"/>
          <w:color w:val="494949"/>
          <w:sz w:val="21"/>
          <w:szCs w:val="21"/>
          <w:lang w:eastAsia="sk-SK"/>
        </w:rPr>
        <w:t>vykonáva zisťovacie konanie strategických dokumentov podľa </w:t>
      </w:r>
      <w:hyperlink r:id="rId270" w:anchor="paragraf-7" w:tooltip="Odkaz na predpis alebo ustanovenie" w:history="1">
        <w:r w:rsidR="00037039" w:rsidRPr="00037039">
          <w:rPr>
            <w:rFonts w:ascii="Segoe UI" w:eastAsia="Times New Roman" w:hAnsi="Segoe UI" w:cs="Segoe UI"/>
            <w:i/>
            <w:iCs/>
            <w:color w:val="0000FF"/>
            <w:sz w:val="21"/>
            <w:szCs w:val="21"/>
            <w:lang w:eastAsia="sk-SK"/>
          </w:rPr>
          <w:t>§ 7</w:t>
        </w:r>
      </w:hyperlink>
      <w:r w:rsidR="00037039" w:rsidRPr="00037039">
        <w:rPr>
          <w:rFonts w:ascii="Segoe UI" w:eastAsia="Times New Roman" w:hAnsi="Segoe UI" w:cs="Segoe UI"/>
          <w:color w:val="494949"/>
          <w:sz w:val="21"/>
          <w:szCs w:val="21"/>
          <w:lang w:eastAsia="sk-SK"/>
        </w:rPr>
        <w:t> a navrhovaných činností podľa </w:t>
      </w:r>
      <w:hyperlink r:id="rId271" w:anchor="paragraf-29" w:tooltip="Odkaz na predpis alebo ustanovenie" w:history="1">
        <w:r w:rsidR="00037039" w:rsidRPr="00037039">
          <w:rPr>
            <w:rFonts w:ascii="Segoe UI" w:eastAsia="Times New Roman" w:hAnsi="Segoe UI" w:cs="Segoe UI"/>
            <w:i/>
            <w:iCs/>
            <w:color w:val="0000FF"/>
            <w:sz w:val="21"/>
            <w:szCs w:val="21"/>
            <w:lang w:eastAsia="sk-SK"/>
          </w:rPr>
          <w:t>§ 29</w:t>
        </w:r>
      </w:hyperlink>
      <w:r w:rsidR="00037039" w:rsidRPr="00037039">
        <w:rPr>
          <w:rFonts w:ascii="Segoe UI" w:eastAsia="Times New Roman" w:hAnsi="Segoe UI" w:cs="Segoe UI"/>
          <w:color w:val="494949"/>
          <w:sz w:val="21"/>
          <w:szCs w:val="21"/>
          <w:lang w:eastAsia="sk-SK"/>
        </w:rPr>
        <w:t> s dosahom na územie kraja, v ktorom má sídlo, okrem zisťovacieho konania pre zmeny navrhovanej činnosti podľa </w:t>
      </w:r>
      <w:hyperlink r:id="rId272" w:anchor="paragraf-18.odsek-2.pismeno-c" w:tooltip="Odkaz na predpis alebo ustanovenie" w:history="1">
        <w:r w:rsidR="00037039" w:rsidRPr="00037039">
          <w:rPr>
            <w:rFonts w:ascii="Segoe UI" w:eastAsia="Times New Roman" w:hAnsi="Segoe UI" w:cs="Segoe UI"/>
            <w:i/>
            <w:iCs/>
            <w:color w:val="0000FF"/>
            <w:sz w:val="21"/>
            <w:szCs w:val="21"/>
            <w:lang w:eastAsia="sk-SK"/>
          </w:rPr>
          <w:t>§ 18 ods. 2 písm. c)</w:t>
        </w:r>
      </w:hyperlink>
      <w:r w:rsidR="00037039" w:rsidRPr="00037039">
        <w:rPr>
          <w:rFonts w:ascii="Segoe UI" w:eastAsia="Times New Roman" w:hAnsi="Segoe UI" w:cs="Segoe UI"/>
          <w:color w:val="494949"/>
          <w:sz w:val="21"/>
          <w:szCs w:val="21"/>
          <w:lang w:eastAsia="sk-SK"/>
        </w:rPr>
        <w:t>,</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c) </w:t>
      </w:r>
      <w:r w:rsidR="00037039" w:rsidRPr="00037039">
        <w:rPr>
          <w:rFonts w:ascii="Segoe UI" w:eastAsia="Times New Roman" w:hAnsi="Segoe UI" w:cs="Segoe UI"/>
          <w:color w:val="494949"/>
          <w:sz w:val="21"/>
          <w:szCs w:val="21"/>
          <w:lang w:eastAsia="sk-SK"/>
        </w:rPr>
        <w:t>zabezpečuje posudzovanie strategického dokumentu a navrhovanej činnosti, ak taká povinnosť vyplynie zo zisťovacieho konania vykonaného podľa písmena b),</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d) </w:t>
      </w:r>
      <w:r w:rsidR="00037039" w:rsidRPr="00037039">
        <w:rPr>
          <w:rFonts w:ascii="Segoe UI" w:eastAsia="Times New Roman" w:hAnsi="Segoe UI" w:cs="Segoe UI"/>
          <w:color w:val="494949"/>
          <w:sz w:val="21"/>
          <w:szCs w:val="21"/>
          <w:lang w:eastAsia="sk-SK"/>
        </w:rPr>
        <w:t>zabezpečuje posudzovanie navrhovaných činností podľa </w:t>
      </w:r>
      <w:hyperlink r:id="rId273" w:anchor="paragraf-18.odsek-1.pismeno-g" w:tooltip="Odkaz na predpis alebo ustanovenie" w:history="1">
        <w:r w:rsidR="00037039" w:rsidRPr="00037039">
          <w:rPr>
            <w:rFonts w:ascii="Segoe UI" w:eastAsia="Times New Roman" w:hAnsi="Segoe UI" w:cs="Segoe UI"/>
            <w:i/>
            <w:iCs/>
            <w:color w:val="0000FF"/>
            <w:sz w:val="21"/>
            <w:szCs w:val="21"/>
            <w:lang w:eastAsia="sk-SK"/>
          </w:rPr>
          <w:t>§ 18 ods. 1 písm. g)</w:t>
        </w:r>
      </w:hyperlink>
      <w:r w:rsidR="00037039" w:rsidRPr="00037039">
        <w:rPr>
          <w:rFonts w:ascii="Segoe UI" w:eastAsia="Times New Roman" w:hAnsi="Segoe UI" w:cs="Segoe UI"/>
          <w:color w:val="494949"/>
          <w:sz w:val="21"/>
          <w:szCs w:val="21"/>
          <w:lang w:eastAsia="sk-SK"/>
        </w:rPr>
        <w:t>,</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e) </w:t>
      </w:r>
      <w:r w:rsidR="00037039" w:rsidRPr="00037039">
        <w:rPr>
          <w:rFonts w:ascii="Segoe UI" w:eastAsia="Times New Roman" w:hAnsi="Segoe UI" w:cs="Segoe UI"/>
          <w:color w:val="494949"/>
          <w:sz w:val="21"/>
          <w:szCs w:val="21"/>
          <w:lang w:eastAsia="sk-SK"/>
        </w:rPr>
        <w:t>je správnym orgánom v konaní o pochybnostiach, či niektoré náklady znáša obstarávateľ a navrhovateľ podľa </w:t>
      </w:r>
      <w:hyperlink r:id="rId274" w:anchor="paragraf-59.odsek-2" w:tooltip="Odkaz na predpis alebo ustanovenie" w:history="1">
        <w:r w:rsidR="00037039" w:rsidRPr="00037039">
          <w:rPr>
            <w:rFonts w:ascii="Segoe UI" w:eastAsia="Times New Roman" w:hAnsi="Segoe UI" w:cs="Segoe UI"/>
            <w:i/>
            <w:iCs/>
            <w:color w:val="0000FF"/>
            <w:sz w:val="21"/>
            <w:szCs w:val="21"/>
            <w:lang w:eastAsia="sk-SK"/>
          </w:rPr>
          <w:t>§ 59 ods. 2</w:t>
        </w:r>
      </w:hyperlink>
      <w:r w:rsidR="00037039" w:rsidRPr="00037039">
        <w:rPr>
          <w:rFonts w:ascii="Segoe UI" w:eastAsia="Times New Roman" w:hAnsi="Segoe UI" w:cs="Segoe UI"/>
          <w:color w:val="494949"/>
          <w:sz w:val="21"/>
          <w:szCs w:val="21"/>
          <w:lang w:eastAsia="sk-SK"/>
        </w:rPr>
        <w:t>,</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f) </w:t>
      </w:r>
      <w:r w:rsidR="00037039" w:rsidRPr="00037039">
        <w:rPr>
          <w:rFonts w:ascii="Segoe UI" w:eastAsia="Times New Roman" w:hAnsi="Segoe UI" w:cs="Segoe UI"/>
          <w:color w:val="494949"/>
          <w:sz w:val="21"/>
          <w:szCs w:val="21"/>
          <w:lang w:eastAsia="sk-SK"/>
        </w:rPr>
        <w:t>určí, ktorý okresný úrad je príslušným orgánom na posudzovanie vplyvov navrhovanej činnosti, ak má navrhovaná činnosť dosah na územie viacerých okresov,</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g) </w:t>
      </w:r>
      <w:r w:rsidR="00037039" w:rsidRPr="00037039">
        <w:rPr>
          <w:rFonts w:ascii="Segoe UI" w:eastAsia="Times New Roman" w:hAnsi="Segoe UI" w:cs="Segoe UI"/>
          <w:color w:val="494949"/>
          <w:sz w:val="21"/>
          <w:szCs w:val="21"/>
          <w:lang w:eastAsia="sk-SK"/>
        </w:rPr>
        <w:t>určí, ktorý okresný úrad je príslušným orgánom na posudzovanie zámeru podľa </w:t>
      </w:r>
      <w:hyperlink r:id="rId275" w:anchor="paragraf-22.odsek-2" w:tooltip="Odkaz na predpis alebo ustanovenie" w:history="1">
        <w:r w:rsidR="00037039" w:rsidRPr="00037039">
          <w:rPr>
            <w:rFonts w:ascii="Segoe UI" w:eastAsia="Times New Roman" w:hAnsi="Segoe UI" w:cs="Segoe UI"/>
            <w:i/>
            <w:iCs/>
            <w:color w:val="0000FF"/>
            <w:sz w:val="21"/>
            <w:szCs w:val="21"/>
            <w:lang w:eastAsia="sk-SK"/>
          </w:rPr>
          <w:t>§ 22 ods. 2</w:t>
        </w:r>
      </w:hyperlink>
      <w:r w:rsidR="00037039" w:rsidRPr="00037039">
        <w:rPr>
          <w:rFonts w:ascii="Segoe UI" w:eastAsia="Times New Roman" w:hAnsi="Segoe UI" w:cs="Segoe UI"/>
          <w:color w:val="494949"/>
          <w:sz w:val="21"/>
          <w:szCs w:val="21"/>
          <w:lang w:eastAsia="sk-SK"/>
        </w:rPr>
        <w:t>, ak sa navrhovaná činnosť umiestňuje na území viacerých okresov,</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h) </w:t>
      </w:r>
      <w:r w:rsidR="00037039" w:rsidRPr="00037039">
        <w:rPr>
          <w:rFonts w:ascii="Segoe UI" w:eastAsia="Times New Roman" w:hAnsi="Segoe UI" w:cs="Segoe UI"/>
          <w:color w:val="494949"/>
          <w:sz w:val="21"/>
          <w:szCs w:val="21"/>
          <w:lang w:eastAsia="sk-SK"/>
        </w:rPr>
        <w:t>poskytuje odbornú pomoc pri uplatňovaní tohto zákona a zúčastňuje sa konzultácií podľa </w:t>
      </w:r>
      <w:hyperlink r:id="rId276" w:anchor="paragraf-63" w:tooltip="Odkaz na predpis alebo ustanovenie" w:history="1">
        <w:r w:rsidR="00037039" w:rsidRPr="00037039">
          <w:rPr>
            <w:rFonts w:ascii="Segoe UI" w:eastAsia="Times New Roman" w:hAnsi="Segoe UI" w:cs="Segoe UI"/>
            <w:i/>
            <w:iCs/>
            <w:color w:val="0000FF"/>
            <w:sz w:val="21"/>
            <w:szCs w:val="21"/>
            <w:lang w:eastAsia="sk-SK"/>
          </w:rPr>
          <w:t>§ 63</w:t>
        </w:r>
      </w:hyperlink>
      <w:r w:rsidR="00037039" w:rsidRPr="00037039">
        <w:rPr>
          <w:rFonts w:ascii="Segoe UI" w:eastAsia="Times New Roman" w:hAnsi="Segoe UI" w:cs="Segoe UI"/>
          <w:color w:val="494949"/>
          <w:sz w:val="21"/>
          <w:szCs w:val="21"/>
          <w:lang w:eastAsia="sk-SK"/>
        </w:rPr>
        <w:t>,</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i) </w:t>
      </w:r>
      <w:r w:rsidR="00037039" w:rsidRPr="00037039">
        <w:rPr>
          <w:rFonts w:ascii="Segoe UI" w:eastAsia="Times New Roman" w:hAnsi="Segoe UI" w:cs="Segoe UI"/>
          <w:color w:val="494949"/>
          <w:sz w:val="21"/>
          <w:szCs w:val="21"/>
          <w:lang w:eastAsia="sk-SK"/>
        </w:rPr>
        <w:t>poskytuje informácie o posudzovaní vplyvov podľa písmen a) až c) do komplexného informačného systému,</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j) </w:t>
      </w:r>
      <w:r w:rsidR="00037039" w:rsidRPr="00037039">
        <w:rPr>
          <w:rFonts w:ascii="Segoe UI" w:eastAsia="Times New Roman" w:hAnsi="Segoe UI" w:cs="Segoe UI"/>
          <w:color w:val="494949"/>
          <w:sz w:val="21"/>
          <w:szCs w:val="21"/>
          <w:lang w:eastAsia="sk-SK"/>
        </w:rPr>
        <w:t>zabezpečuje uchovávanie dokumentácie z procesu posudzovania po ukončení procesu posudzovania podľa písmen a) až c) a na požiadanie z nej poskytuje informácie,</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k) </w:t>
      </w:r>
      <w:r w:rsidR="00037039" w:rsidRPr="00037039">
        <w:rPr>
          <w:rFonts w:ascii="Segoe UI" w:eastAsia="Times New Roman" w:hAnsi="Segoe UI" w:cs="Segoe UI"/>
          <w:color w:val="494949"/>
          <w:sz w:val="21"/>
          <w:szCs w:val="21"/>
          <w:lang w:eastAsia="sk-SK"/>
        </w:rPr>
        <w:t>zúčastňuje sa konzultácií podľa </w:t>
      </w:r>
      <w:hyperlink r:id="rId277" w:anchor="paragraf-63" w:tooltip="Odkaz na predpis alebo ustanovenie" w:history="1">
        <w:r w:rsidR="00037039" w:rsidRPr="00037039">
          <w:rPr>
            <w:rFonts w:ascii="Segoe UI" w:eastAsia="Times New Roman" w:hAnsi="Segoe UI" w:cs="Segoe UI"/>
            <w:i/>
            <w:iCs/>
            <w:color w:val="0000FF"/>
            <w:sz w:val="21"/>
            <w:szCs w:val="21"/>
            <w:lang w:eastAsia="sk-SK"/>
          </w:rPr>
          <w:t>§ 63</w:t>
        </w:r>
      </w:hyperlink>
      <w:r w:rsidR="00037039" w:rsidRPr="00037039">
        <w:rPr>
          <w:rFonts w:ascii="Segoe UI" w:eastAsia="Times New Roman" w:hAnsi="Segoe UI" w:cs="Segoe UI"/>
          <w:color w:val="494949"/>
          <w:sz w:val="21"/>
          <w:szCs w:val="21"/>
          <w:lang w:eastAsia="sk-SK"/>
        </w:rPr>
        <w:t>,</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l) </w:t>
      </w:r>
      <w:r w:rsidR="00037039" w:rsidRPr="00037039">
        <w:rPr>
          <w:rFonts w:ascii="Segoe UI" w:eastAsia="Times New Roman" w:hAnsi="Segoe UI" w:cs="Segoe UI"/>
          <w:color w:val="494949"/>
          <w:sz w:val="21"/>
          <w:szCs w:val="21"/>
          <w:lang w:eastAsia="sk-SK"/>
        </w:rPr>
        <w:t>určuje spracovateľov posudku podľa </w:t>
      </w:r>
      <w:hyperlink r:id="rId278" w:anchor="paragraf-13" w:tooltip="Odkaz na predpis alebo ustanovenie" w:history="1">
        <w:r w:rsidR="00037039" w:rsidRPr="00037039">
          <w:rPr>
            <w:rFonts w:ascii="Segoe UI" w:eastAsia="Times New Roman" w:hAnsi="Segoe UI" w:cs="Segoe UI"/>
            <w:i/>
            <w:iCs/>
            <w:color w:val="0000FF"/>
            <w:sz w:val="21"/>
            <w:szCs w:val="21"/>
            <w:lang w:eastAsia="sk-SK"/>
          </w:rPr>
          <w:t>§ 13</w:t>
        </w:r>
      </w:hyperlink>
      <w:r w:rsidR="00037039" w:rsidRPr="00037039">
        <w:rPr>
          <w:rFonts w:ascii="Segoe UI" w:eastAsia="Times New Roman" w:hAnsi="Segoe UI" w:cs="Segoe UI"/>
          <w:color w:val="494949"/>
          <w:sz w:val="21"/>
          <w:szCs w:val="21"/>
          <w:lang w:eastAsia="sk-SK"/>
        </w:rPr>
        <w:t> a </w:t>
      </w:r>
      <w:hyperlink r:id="rId279" w:anchor="paragraf-36" w:tooltip="Odkaz na predpis alebo ustanovenie" w:history="1">
        <w:r w:rsidR="00037039" w:rsidRPr="00037039">
          <w:rPr>
            <w:rFonts w:ascii="Segoe UI" w:eastAsia="Times New Roman" w:hAnsi="Segoe UI" w:cs="Segoe UI"/>
            <w:i/>
            <w:iCs/>
            <w:color w:val="0000FF"/>
            <w:sz w:val="21"/>
            <w:szCs w:val="21"/>
            <w:lang w:eastAsia="sk-SK"/>
          </w:rPr>
          <w:t>36</w:t>
        </w:r>
      </w:hyperlink>
      <w:r w:rsidR="00037039" w:rsidRPr="00037039">
        <w:rPr>
          <w:rFonts w:ascii="Segoe UI" w:eastAsia="Times New Roman" w:hAnsi="Segoe UI" w:cs="Segoe UI"/>
          <w:color w:val="494949"/>
          <w:sz w:val="21"/>
          <w:szCs w:val="21"/>
          <w:lang w:eastAsia="sk-SK"/>
        </w:rPr>
        <w:t>.</w:t>
      </w:r>
    </w:p>
    <w:p w:rsidR="00037039" w:rsidRPr="00037039" w:rsidRDefault="00037039" w:rsidP="00156D48">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56</w:t>
      </w:r>
    </w:p>
    <w:p w:rsidR="00037039" w:rsidRPr="00037039" w:rsidRDefault="00037039" w:rsidP="00156D48">
      <w:pPr>
        <w:shd w:val="clear" w:color="auto" w:fill="FFFFFF"/>
        <w:spacing w:after="0" w:line="240" w:lineRule="auto"/>
        <w:jc w:val="center"/>
        <w:rPr>
          <w:rFonts w:ascii="Segoe UI" w:eastAsia="Times New Roman" w:hAnsi="Segoe UI" w:cs="Segoe UI"/>
          <w:color w:val="494949"/>
          <w:sz w:val="21"/>
          <w:szCs w:val="21"/>
          <w:lang w:eastAsia="sk-SK"/>
        </w:rPr>
      </w:pPr>
    </w:p>
    <w:p w:rsidR="00037039" w:rsidRPr="00037039" w:rsidRDefault="00037039" w:rsidP="00156D48">
      <w:pPr>
        <w:shd w:val="clear" w:color="auto" w:fill="FFFFFF"/>
        <w:spacing w:line="240" w:lineRule="auto"/>
        <w:jc w:val="center"/>
        <w:rPr>
          <w:rFonts w:ascii="Segoe UI" w:eastAsia="Times New Roman" w:hAnsi="Segoe UI" w:cs="Segoe UI"/>
          <w:b/>
          <w:bCs/>
          <w:color w:val="000000"/>
          <w:lang w:eastAsia="sk-SK"/>
        </w:rPr>
      </w:pPr>
      <w:r w:rsidRPr="00037039">
        <w:rPr>
          <w:rFonts w:ascii="Segoe UI" w:eastAsia="Times New Roman" w:hAnsi="Segoe UI" w:cs="Segoe UI"/>
          <w:b/>
          <w:bCs/>
          <w:color w:val="000000"/>
          <w:lang w:eastAsia="sk-SK"/>
        </w:rPr>
        <w:t>Okresný úrad</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Okresný úrad vo veciach posudzovania vplyvov na životné prostredie</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a) </w:t>
      </w:r>
      <w:r w:rsidR="00037039" w:rsidRPr="00037039">
        <w:rPr>
          <w:rFonts w:ascii="Segoe UI" w:eastAsia="Times New Roman" w:hAnsi="Segoe UI" w:cs="Segoe UI"/>
          <w:color w:val="494949"/>
          <w:sz w:val="21"/>
          <w:szCs w:val="21"/>
          <w:lang w:eastAsia="sk-SK"/>
        </w:rPr>
        <w:t>vykonáva posudzovanie strategických dokumentov podľa </w:t>
      </w:r>
      <w:hyperlink r:id="rId280" w:anchor="paragraf-4" w:tooltip="Odkaz na predpis alebo ustanovenie" w:history="1">
        <w:r w:rsidR="00037039" w:rsidRPr="00037039">
          <w:rPr>
            <w:rFonts w:ascii="Segoe UI" w:eastAsia="Times New Roman" w:hAnsi="Segoe UI" w:cs="Segoe UI"/>
            <w:i/>
            <w:iCs/>
            <w:color w:val="0000FF"/>
            <w:sz w:val="21"/>
            <w:szCs w:val="21"/>
            <w:lang w:eastAsia="sk-SK"/>
          </w:rPr>
          <w:t>§ 4</w:t>
        </w:r>
      </w:hyperlink>
      <w:r w:rsidR="00037039" w:rsidRPr="00037039">
        <w:rPr>
          <w:rFonts w:ascii="Segoe UI" w:eastAsia="Times New Roman" w:hAnsi="Segoe UI" w:cs="Segoe UI"/>
          <w:color w:val="494949"/>
          <w:sz w:val="21"/>
          <w:szCs w:val="21"/>
          <w:lang w:eastAsia="sk-SK"/>
        </w:rPr>
        <w:t> s dosahom na svoj územný obvod,</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b) </w:t>
      </w:r>
      <w:r w:rsidR="00037039" w:rsidRPr="00037039">
        <w:rPr>
          <w:rFonts w:ascii="Segoe UI" w:eastAsia="Times New Roman" w:hAnsi="Segoe UI" w:cs="Segoe UI"/>
          <w:color w:val="494949"/>
          <w:sz w:val="21"/>
          <w:szCs w:val="21"/>
          <w:lang w:eastAsia="sk-SK"/>
        </w:rPr>
        <w:t>vykonáva zisťovacie konanie strategických dokumentov podľa </w:t>
      </w:r>
      <w:hyperlink r:id="rId281" w:anchor="paragraf-7" w:tooltip="Odkaz na predpis alebo ustanovenie" w:history="1">
        <w:r w:rsidR="00037039" w:rsidRPr="00037039">
          <w:rPr>
            <w:rFonts w:ascii="Segoe UI" w:eastAsia="Times New Roman" w:hAnsi="Segoe UI" w:cs="Segoe UI"/>
            <w:i/>
            <w:iCs/>
            <w:color w:val="0000FF"/>
            <w:sz w:val="21"/>
            <w:szCs w:val="21"/>
            <w:lang w:eastAsia="sk-SK"/>
          </w:rPr>
          <w:t>§ 7</w:t>
        </w:r>
      </w:hyperlink>
      <w:r w:rsidR="00037039" w:rsidRPr="00037039">
        <w:rPr>
          <w:rFonts w:ascii="Segoe UI" w:eastAsia="Times New Roman" w:hAnsi="Segoe UI" w:cs="Segoe UI"/>
          <w:color w:val="494949"/>
          <w:sz w:val="21"/>
          <w:szCs w:val="21"/>
          <w:lang w:eastAsia="sk-SK"/>
        </w:rPr>
        <w:t> a navrhovaných činností podľa </w:t>
      </w:r>
      <w:hyperlink r:id="rId282" w:anchor="paragraf-29" w:tooltip="Odkaz na predpis alebo ustanovenie" w:history="1">
        <w:r w:rsidR="00037039" w:rsidRPr="00037039">
          <w:rPr>
            <w:rFonts w:ascii="Segoe UI" w:eastAsia="Times New Roman" w:hAnsi="Segoe UI" w:cs="Segoe UI"/>
            <w:i/>
            <w:iCs/>
            <w:color w:val="0000FF"/>
            <w:sz w:val="21"/>
            <w:szCs w:val="21"/>
            <w:lang w:eastAsia="sk-SK"/>
          </w:rPr>
          <w:t>§ 29</w:t>
        </w:r>
      </w:hyperlink>
      <w:r w:rsidR="00037039" w:rsidRPr="00037039">
        <w:rPr>
          <w:rFonts w:ascii="Segoe UI" w:eastAsia="Times New Roman" w:hAnsi="Segoe UI" w:cs="Segoe UI"/>
          <w:color w:val="494949"/>
          <w:sz w:val="21"/>
          <w:szCs w:val="21"/>
          <w:lang w:eastAsia="sk-SK"/>
        </w:rPr>
        <w:t> s dosahom na územie okresu, v ktorom má sídlo, okrem zisťovacieho konania pre zmeny navrhovanej činnosti podľa </w:t>
      </w:r>
      <w:hyperlink r:id="rId283" w:anchor="paragraf-18.odsek-2.pismeno-c" w:tooltip="Odkaz na predpis alebo ustanovenie" w:history="1">
        <w:r w:rsidR="00037039" w:rsidRPr="00037039">
          <w:rPr>
            <w:rFonts w:ascii="Segoe UI" w:eastAsia="Times New Roman" w:hAnsi="Segoe UI" w:cs="Segoe UI"/>
            <w:i/>
            <w:iCs/>
            <w:color w:val="0000FF"/>
            <w:sz w:val="21"/>
            <w:szCs w:val="21"/>
            <w:lang w:eastAsia="sk-SK"/>
          </w:rPr>
          <w:t>§ 18 ods. 2 písm. c)</w:t>
        </w:r>
      </w:hyperlink>
      <w:r w:rsidR="00037039" w:rsidRPr="00037039">
        <w:rPr>
          <w:rFonts w:ascii="Segoe UI" w:eastAsia="Times New Roman" w:hAnsi="Segoe UI" w:cs="Segoe UI"/>
          <w:color w:val="494949"/>
          <w:sz w:val="21"/>
          <w:szCs w:val="21"/>
          <w:lang w:eastAsia="sk-SK"/>
        </w:rPr>
        <w:t>,</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c) </w:t>
      </w:r>
      <w:r w:rsidR="00037039" w:rsidRPr="00037039">
        <w:rPr>
          <w:rFonts w:ascii="Segoe UI" w:eastAsia="Times New Roman" w:hAnsi="Segoe UI" w:cs="Segoe UI"/>
          <w:color w:val="494949"/>
          <w:sz w:val="21"/>
          <w:szCs w:val="21"/>
          <w:lang w:eastAsia="sk-SK"/>
        </w:rPr>
        <w:t>zabezpečuje posudzovanie strategických dokumentov a navrhovaných činností, ak taká povinnosť vyplynie zo zisťovacieho konania vykonaného podľa písmena b),</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d) </w:t>
      </w:r>
      <w:r w:rsidR="00037039" w:rsidRPr="00037039">
        <w:rPr>
          <w:rFonts w:ascii="Segoe UI" w:eastAsia="Times New Roman" w:hAnsi="Segoe UI" w:cs="Segoe UI"/>
          <w:color w:val="494949"/>
          <w:sz w:val="21"/>
          <w:szCs w:val="21"/>
          <w:lang w:eastAsia="sk-SK"/>
        </w:rPr>
        <w:t>je správnym orgánom v konaní o pochybnostiach, či niektoré náklady znáša obstarávateľ a navrhovateľ podľa </w:t>
      </w:r>
      <w:hyperlink r:id="rId284" w:anchor="paragraf-59.odsek-2" w:tooltip="Odkaz na predpis alebo ustanovenie" w:history="1">
        <w:r w:rsidR="00037039" w:rsidRPr="00037039">
          <w:rPr>
            <w:rFonts w:ascii="Segoe UI" w:eastAsia="Times New Roman" w:hAnsi="Segoe UI" w:cs="Segoe UI"/>
            <w:i/>
            <w:iCs/>
            <w:color w:val="0000FF"/>
            <w:sz w:val="21"/>
            <w:szCs w:val="21"/>
            <w:lang w:eastAsia="sk-SK"/>
          </w:rPr>
          <w:t>§ 59 ods. 2</w:t>
        </w:r>
      </w:hyperlink>
      <w:r w:rsidR="00037039" w:rsidRPr="00037039">
        <w:rPr>
          <w:rFonts w:ascii="Segoe UI" w:eastAsia="Times New Roman" w:hAnsi="Segoe UI" w:cs="Segoe UI"/>
          <w:color w:val="494949"/>
          <w:sz w:val="21"/>
          <w:szCs w:val="21"/>
          <w:lang w:eastAsia="sk-SK"/>
        </w:rPr>
        <w:t>,</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e) </w:t>
      </w:r>
      <w:r w:rsidR="00037039" w:rsidRPr="00037039">
        <w:rPr>
          <w:rFonts w:ascii="Segoe UI" w:eastAsia="Times New Roman" w:hAnsi="Segoe UI" w:cs="Segoe UI"/>
          <w:color w:val="494949"/>
          <w:sz w:val="21"/>
          <w:szCs w:val="21"/>
          <w:lang w:eastAsia="sk-SK"/>
        </w:rPr>
        <w:t>poskytuje odbornú pomoc pri uplatňovaní tohto zákona,</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f) </w:t>
      </w:r>
      <w:r w:rsidR="00037039" w:rsidRPr="00037039">
        <w:rPr>
          <w:rFonts w:ascii="Segoe UI" w:eastAsia="Times New Roman" w:hAnsi="Segoe UI" w:cs="Segoe UI"/>
          <w:color w:val="494949"/>
          <w:sz w:val="21"/>
          <w:szCs w:val="21"/>
          <w:lang w:eastAsia="sk-SK"/>
        </w:rPr>
        <w:t>zúčastňuje sa konzultácií podľa </w:t>
      </w:r>
      <w:hyperlink r:id="rId285" w:anchor="paragraf-63" w:tooltip="Odkaz na predpis alebo ustanovenie" w:history="1">
        <w:r w:rsidR="00037039" w:rsidRPr="00037039">
          <w:rPr>
            <w:rFonts w:ascii="Segoe UI" w:eastAsia="Times New Roman" w:hAnsi="Segoe UI" w:cs="Segoe UI"/>
            <w:i/>
            <w:iCs/>
            <w:color w:val="0000FF"/>
            <w:sz w:val="21"/>
            <w:szCs w:val="21"/>
            <w:lang w:eastAsia="sk-SK"/>
          </w:rPr>
          <w:t>§ 63</w:t>
        </w:r>
      </w:hyperlink>
      <w:r w:rsidR="00037039" w:rsidRPr="00037039">
        <w:rPr>
          <w:rFonts w:ascii="Segoe UI" w:eastAsia="Times New Roman" w:hAnsi="Segoe UI" w:cs="Segoe UI"/>
          <w:color w:val="494949"/>
          <w:sz w:val="21"/>
          <w:szCs w:val="21"/>
          <w:lang w:eastAsia="sk-SK"/>
        </w:rPr>
        <w:t>,</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g) </w:t>
      </w:r>
      <w:r w:rsidR="00037039" w:rsidRPr="00037039">
        <w:rPr>
          <w:rFonts w:ascii="Segoe UI" w:eastAsia="Times New Roman" w:hAnsi="Segoe UI" w:cs="Segoe UI"/>
          <w:color w:val="494949"/>
          <w:sz w:val="21"/>
          <w:szCs w:val="21"/>
          <w:lang w:eastAsia="sk-SK"/>
        </w:rPr>
        <w:t>poskytuje informácie o posudzovaní vplyvov podľa písmen a) až c) do komplexného informačného systému posudzovania vplyvov na životné prostredie,</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lastRenderedPageBreak/>
        <w:t xml:space="preserve">h) </w:t>
      </w:r>
      <w:r w:rsidR="00037039" w:rsidRPr="00037039">
        <w:rPr>
          <w:rFonts w:ascii="Segoe UI" w:eastAsia="Times New Roman" w:hAnsi="Segoe UI" w:cs="Segoe UI"/>
          <w:color w:val="494949"/>
          <w:sz w:val="21"/>
          <w:szCs w:val="21"/>
          <w:lang w:eastAsia="sk-SK"/>
        </w:rPr>
        <w:t>zabezpečuje uchovávanie dokumentácie z procesu posudzovania po ukončení procesu posudzovania a na požiadanie z nej poskytuje informácie,</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i) </w:t>
      </w:r>
      <w:r w:rsidR="00037039" w:rsidRPr="00037039">
        <w:rPr>
          <w:rFonts w:ascii="Segoe UI" w:eastAsia="Times New Roman" w:hAnsi="Segoe UI" w:cs="Segoe UI"/>
          <w:color w:val="494949"/>
          <w:sz w:val="21"/>
          <w:szCs w:val="21"/>
          <w:lang w:eastAsia="sk-SK"/>
        </w:rPr>
        <w:t>určuje spracovateľov posudku podľa </w:t>
      </w:r>
      <w:hyperlink r:id="rId286" w:anchor="paragraf-13" w:tooltip="Odkaz na predpis alebo ustanovenie" w:history="1">
        <w:r w:rsidR="00037039" w:rsidRPr="00037039">
          <w:rPr>
            <w:rFonts w:ascii="Segoe UI" w:eastAsia="Times New Roman" w:hAnsi="Segoe UI" w:cs="Segoe UI"/>
            <w:i/>
            <w:iCs/>
            <w:color w:val="0000FF"/>
            <w:sz w:val="21"/>
            <w:szCs w:val="21"/>
            <w:lang w:eastAsia="sk-SK"/>
          </w:rPr>
          <w:t>§ 13</w:t>
        </w:r>
      </w:hyperlink>
      <w:r w:rsidR="00037039" w:rsidRPr="00037039">
        <w:rPr>
          <w:rFonts w:ascii="Segoe UI" w:eastAsia="Times New Roman" w:hAnsi="Segoe UI" w:cs="Segoe UI"/>
          <w:color w:val="494949"/>
          <w:sz w:val="21"/>
          <w:szCs w:val="21"/>
          <w:lang w:eastAsia="sk-SK"/>
        </w:rPr>
        <w:t> a </w:t>
      </w:r>
      <w:hyperlink r:id="rId287" w:anchor="paragraf-36" w:tooltip="Odkaz na predpis alebo ustanovenie" w:history="1">
        <w:r w:rsidR="00037039" w:rsidRPr="00037039">
          <w:rPr>
            <w:rFonts w:ascii="Segoe UI" w:eastAsia="Times New Roman" w:hAnsi="Segoe UI" w:cs="Segoe UI"/>
            <w:i/>
            <w:iCs/>
            <w:color w:val="0000FF"/>
            <w:sz w:val="21"/>
            <w:szCs w:val="21"/>
            <w:lang w:eastAsia="sk-SK"/>
          </w:rPr>
          <w:t>36</w:t>
        </w:r>
      </w:hyperlink>
      <w:r w:rsidR="00037039" w:rsidRPr="00037039">
        <w:rPr>
          <w:rFonts w:ascii="Segoe UI" w:eastAsia="Times New Roman" w:hAnsi="Segoe UI" w:cs="Segoe UI"/>
          <w:color w:val="494949"/>
          <w:sz w:val="21"/>
          <w:szCs w:val="21"/>
          <w:lang w:eastAsia="sk-SK"/>
        </w:rPr>
        <w:t>.</w:t>
      </w:r>
    </w:p>
    <w:p w:rsidR="00037039" w:rsidRPr="00037039" w:rsidRDefault="00037039" w:rsidP="00156D48">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57</w:t>
      </w:r>
    </w:p>
    <w:p w:rsidR="00037039" w:rsidRPr="00037039" w:rsidRDefault="00037039" w:rsidP="00156D48">
      <w:pPr>
        <w:shd w:val="clear" w:color="auto" w:fill="FFFFFF"/>
        <w:spacing w:after="0" w:line="240" w:lineRule="auto"/>
        <w:jc w:val="center"/>
        <w:rPr>
          <w:rFonts w:ascii="Segoe UI" w:eastAsia="Times New Roman" w:hAnsi="Segoe UI" w:cs="Segoe UI"/>
          <w:color w:val="494949"/>
          <w:sz w:val="21"/>
          <w:szCs w:val="21"/>
          <w:lang w:eastAsia="sk-SK"/>
        </w:rPr>
      </w:pPr>
    </w:p>
    <w:p w:rsidR="00037039" w:rsidRPr="00037039" w:rsidRDefault="00037039" w:rsidP="00156D48">
      <w:pPr>
        <w:shd w:val="clear" w:color="auto" w:fill="FFFFFF"/>
        <w:spacing w:line="240" w:lineRule="auto"/>
        <w:jc w:val="center"/>
        <w:rPr>
          <w:rFonts w:ascii="Segoe UI" w:eastAsia="Times New Roman" w:hAnsi="Segoe UI" w:cs="Segoe UI"/>
          <w:b/>
          <w:bCs/>
          <w:color w:val="000000"/>
          <w:lang w:eastAsia="sk-SK"/>
        </w:rPr>
      </w:pPr>
      <w:r w:rsidRPr="00037039">
        <w:rPr>
          <w:rFonts w:ascii="Segoe UI" w:eastAsia="Times New Roman" w:hAnsi="Segoe UI" w:cs="Segoe UI"/>
          <w:b/>
          <w:bCs/>
          <w:color w:val="000000"/>
          <w:lang w:eastAsia="sk-SK"/>
        </w:rPr>
        <w:t>Rezortný orgán</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Rezortný orgán vo veciach posudzovania vplyvov strategických dokumentov s celoštátnym dosahom</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a) </w:t>
      </w:r>
      <w:r w:rsidR="00037039" w:rsidRPr="00037039">
        <w:rPr>
          <w:rFonts w:ascii="Segoe UI" w:eastAsia="Times New Roman" w:hAnsi="Segoe UI" w:cs="Segoe UI"/>
          <w:color w:val="494949"/>
          <w:sz w:val="21"/>
          <w:szCs w:val="21"/>
          <w:lang w:eastAsia="sk-SK"/>
        </w:rPr>
        <w:t>zabezpečuje posudzovanie vplyvov strategických dokumentov s celoštátnym dosahom podľa </w:t>
      </w:r>
      <w:hyperlink r:id="rId288" w:anchor="paragraf-4" w:tooltip="Odkaz na predpis alebo ustanovenie" w:history="1">
        <w:r w:rsidR="00037039" w:rsidRPr="00037039">
          <w:rPr>
            <w:rFonts w:ascii="Segoe UI" w:eastAsia="Times New Roman" w:hAnsi="Segoe UI" w:cs="Segoe UI"/>
            <w:i/>
            <w:iCs/>
            <w:color w:val="0000FF"/>
            <w:sz w:val="21"/>
            <w:szCs w:val="21"/>
            <w:lang w:eastAsia="sk-SK"/>
          </w:rPr>
          <w:t>§ 4</w:t>
        </w:r>
      </w:hyperlink>
      <w:r w:rsidR="00037039" w:rsidRPr="00037039">
        <w:rPr>
          <w:rFonts w:ascii="Segoe UI" w:eastAsia="Times New Roman" w:hAnsi="Segoe UI" w:cs="Segoe UI"/>
          <w:color w:val="494949"/>
          <w:sz w:val="21"/>
          <w:szCs w:val="21"/>
          <w:lang w:eastAsia="sk-SK"/>
        </w:rPr>
        <w:t> a </w:t>
      </w:r>
      <w:hyperlink r:id="rId289" w:anchor="paragraf-17" w:tooltip="Odkaz na predpis alebo ustanovenie" w:history="1">
        <w:r w:rsidR="00037039" w:rsidRPr="00037039">
          <w:rPr>
            <w:rFonts w:ascii="Segoe UI" w:eastAsia="Times New Roman" w:hAnsi="Segoe UI" w:cs="Segoe UI"/>
            <w:i/>
            <w:iCs/>
            <w:color w:val="0000FF"/>
            <w:sz w:val="21"/>
            <w:szCs w:val="21"/>
            <w:lang w:eastAsia="sk-SK"/>
          </w:rPr>
          <w:t>17</w:t>
        </w:r>
      </w:hyperlink>
      <w:r w:rsidR="00037039" w:rsidRPr="00037039">
        <w:rPr>
          <w:rFonts w:ascii="Segoe UI" w:eastAsia="Times New Roman" w:hAnsi="Segoe UI" w:cs="Segoe UI"/>
          <w:color w:val="494949"/>
          <w:sz w:val="21"/>
          <w:szCs w:val="21"/>
          <w:lang w:eastAsia="sk-SK"/>
        </w:rPr>
        <w:t>,</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b) </w:t>
      </w:r>
      <w:r w:rsidR="00037039" w:rsidRPr="00037039">
        <w:rPr>
          <w:rFonts w:ascii="Segoe UI" w:eastAsia="Times New Roman" w:hAnsi="Segoe UI" w:cs="Segoe UI"/>
          <w:color w:val="494949"/>
          <w:sz w:val="21"/>
          <w:szCs w:val="21"/>
          <w:lang w:eastAsia="sk-SK"/>
        </w:rPr>
        <w:t>určuje, či sa strategický dokument s celoštátnym dosahom bude, alebo nebude posudzovať podľa </w:t>
      </w:r>
      <w:hyperlink r:id="rId290" w:anchor="paragraf-17" w:tooltip="Odkaz na predpis alebo ustanovenie" w:history="1">
        <w:r w:rsidR="00037039" w:rsidRPr="00037039">
          <w:rPr>
            <w:rFonts w:ascii="Segoe UI" w:eastAsia="Times New Roman" w:hAnsi="Segoe UI" w:cs="Segoe UI"/>
            <w:i/>
            <w:iCs/>
            <w:color w:val="0000FF"/>
            <w:sz w:val="21"/>
            <w:szCs w:val="21"/>
            <w:lang w:eastAsia="sk-SK"/>
          </w:rPr>
          <w:t>§ 17</w:t>
        </w:r>
      </w:hyperlink>
      <w:r w:rsidR="00037039" w:rsidRPr="00037039">
        <w:rPr>
          <w:rFonts w:ascii="Segoe UI" w:eastAsia="Times New Roman" w:hAnsi="Segoe UI" w:cs="Segoe UI"/>
          <w:color w:val="494949"/>
          <w:sz w:val="21"/>
          <w:szCs w:val="21"/>
          <w:lang w:eastAsia="sk-SK"/>
        </w:rPr>
        <w:t>,</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c) </w:t>
      </w:r>
      <w:r w:rsidR="00037039" w:rsidRPr="00037039">
        <w:rPr>
          <w:rFonts w:ascii="Segoe UI" w:eastAsia="Times New Roman" w:hAnsi="Segoe UI" w:cs="Segoe UI"/>
          <w:color w:val="494949"/>
          <w:sz w:val="21"/>
          <w:szCs w:val="21"/>
          <w:lang w:eastAsia="sk-SK"/>
        </w:rPr>
        <w:t>plní ďalšie úlohy podľa </w:t>
      </w:r>
      <w:hyperlink r:id="rId291" w:anchor="paragraf-17" w:tooltip="Odkaz na predpis alebo ustanovenie" w:history="1">
        <w:r w:rsidR="00037039" w:rsidRPr="00037039">
          <w:rPr>
            <w:rFonts w:ascii="Segoe UI" w:eastAsia="Times New Roman" w:hAnsi="Segoe UI" w:cs="Segoe UI"/>
            <w:i/>
            <w:iCs/>
            <w:color w:val="0000FF"/>
            <w:sz w:val="21"/>
            <w:szCs w:val="21"/>
            <w:lang w:eastAsia="sk-SK"/>
          </w:rPr>
          <w:t>§ 17</w:t>
        </w:r>
      </w:hyperlink>
      <w:r w:rsidR="00037039" w:rsidRPr="00037039">
        <w:rPr>
          <w:rFonts w:ascii="Segoe UI" w:eastAsia="Times New Roman" w:hAnsi="Segoe UI" w:cs="Segoe UI"/>
          <w:color w:val="494949"/>
          <w:sz w:val="21"/>
          <w:szCs w:val="21"/>
          <w:lang w:eastAsia="sk-SK"/>
        </w:rPr>
        <w:t>.</w:t>
      </w:r>
    </w:p>
    <w:p w:rsidR="00037039" w:rsidRPr="00037039" w:rsidRDefault="00037039" w:rsidP="00156D48">
      <w:pPr>
        <w:shd w:val="clear" w:color="auto" w:fill="FFFFFF"/>
        <w:spacing w:after="0" w:line="240" w:lineRule="auto"/>
        <w:jc w:val="center"/>
        <w:rPr>
          <w:rFonts w:ascii="Segoe UI" w:eastAsia="Times New Roman" w:hAnsi="Segoe UI" w:cs="Segoe UI"/>
          <w:color w:val="000000"/>
          <w:sz w:val="21"/>
          <w:szCs w:val="21"/>
          <w:lang w:eastAsia="sk-SK"/>
        </w:rPr>
      </w:pPr>
      <w:r w:rsidRPr="00037039">
        <w:rPr>
          <w:rFonts w:ascii="Segoe UI" w:eastAsia="Times New Roman" w:hAnsi="Segoe UI" w:cs="Segoe UI"/>
          <w:color w:val="000000"/>
          <w:sz w:val="21"/>
          <w:szCs w:val="21"/>
          <w:lang w:eastAsia="sk-SK"/>
        </w:rPr>
        <w:t>ŠIESTA ČASŤ</w:t>
      </w:r>
    </w:p>
    <w:p w:rsidR="00037039" w:rsidRPr="00037039" w:rsidRDefault="00037039" w:rsidP="00156D48">
      <w:pPr>
        <w:shd w:val="clear" w:color="auto" w:fill="FFFFFF"/>
        <w:spacing w:after="0" w:line="240" w:lineRule="auto"/>
        <w:jc w:val="center"/>
        <w:rPr>
          <w:rFonts w:ascii="Segoe UI" w:eastAsia="Times New Roman" w:hAnsi="Segoe UI" w:cs="Segoe UI"/>
          <w:b/>
          <w:bCs/>
          <w:color w:val="000000"/>
          <w:lang w:eastAsia="sk-SK"/>
        </w:rPr>
      </w:pPr>
      <w:r w:rsidRPr="00037039">
        <w:rPr>
          <w:rFonts w:ascii="Segoe UI" w:eastAsia="Times New Roman" w:hAnsi="Segoe UI" w:cs="Segoe UI"/>
          <w:b/>
          <w:bCs/>
          <w:color w:val="000000"/>
          <w:lang w:eastAsia="sk-SK"/>
        </w:rPr>
        <w:t>SPOLOČNÉ, PRECHODNÉ A ZRUŠOVACIE USTANOVENIA</w:t>
      </w:r>
    </w:p>
    <w:p w:rsidR="00037039" w:rsidRPr="00037039" w:rsidRDefault="00037039" w:rsidP="00156D48">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58</w:t>
      </w:r>
    </w:p>
    <w:p w:rsidR="00037039" w:rsidRPr="00037039" w:rsidRDefault="00037039" w:rsidP="00156D48">
      <w:pPr>
        <w:shd w:val="clear" w:color="auto" w:fill="FFFFFF"/>
        <w:spacing w:after="0" w:line="240" w:lineRule="auto"/>
        <w:jc w:val="center"/>
        <w:rPr>
          <w:rFonts w:ascii="Segoe UI" w:eastAsia="Times New Roman" w:hAnsi="Segoe UI" w:cs="Segoe UI"/>
          <w:color w:val="494949"/>
          <w:sz w:val="21"/>
          <w:szCs w:val="21"/>
          <w:lang w:eastAsia="sk-SK"/>
        </w:rPr>
      </w:pPr>
    </w:p>
    <w:p w:rsidR="00037039" w:rsidRPr="00037039" w:rsidRDefault="00037039" w:rsidP="00156D48">
      <w:pPr>
        <w:shd w:val="clear" w:color="auto" w:fill="FFFFFF"/>
        <w:spacing w:line="240" w:lineRule="auto"/>
        <w:jc w:val="center"/>
        <w:rPr>
          <w:rFonts w:ascii="Segoe UI" w:eastAsia="Times New Roman" w:hAnsi="Segoe UI" w:cs="Segoe UI"/>
          <w:b/>
          <w:bCs/>
          <w:color w:val="000000"/>
          <w:lang w:eastAsia="sk-SK"/>
        </w:rPr>
      </w:pPr>
      <w:r w:rsidRPr="00037039">
        <w:rPr>
          <w:rFonts w:ascii="Segoe UI" w:eastAsia="Times New Roman" w:hAnsi="Segoe UI" w:cs="Segoe UI"/>
          <w:b/>
          <w:bCs/>
          <w:color w:val="000000"/>
          <w:lang w:eastAsia="sk-SK"/>
        </w:rPr>
        <w:t>Evidencia dokumentácie</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(1) </w:t>
      </w:r>
      <w:r w:rsidR="00037039" w:rsidRPr="00037039">
        <w:rPr>
          <w:rFonts w:ascii="Segoe UI" w:eastAsia="Times New Roman" w:hAnsi="Segoe UI" w:cs="Segoe UI"/>
          <w:color w:val="494949"/>
          <w:sz w:val="21"/>
          <w:szCs w:val="21"/>
          <w:lang w:eastAsia="sk-SK"/>
        </w:rPr>
        <w:t>Príslušný orgán, a ak ide o strategický dokument s celoštátnym dosahom, rezortný orgán, vedie evidenciu a uchováva dokumentáciu spojenú s procesom posudzovania strategických dokumentov a navrhovaných činností podľa tohto zákona vrátane oznámenia, zámeru, správy o hodnotení dokumentu, správy o hodnotení činnosti, posudku, záverečného stanoviska z posúdenia strategického dokumentu, záverečného stanoviska k činnosti a rozhodnutia o povolení navrhovanej činnosti a schválení strategického dokumentu po dobu jej aktuálnosti, najmenej však 15 rokov od skončenia procesu posudzovania podľa tohto zákona.</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(2) </w:t>
      </w:r>
      <w:r w:rsidR="00037039" w:rsidRPr="00037039">
        <w:rPr>
          <w:rFonts w:ascii="Segoe UI" w:eastAsia="Times New Roman" w:hAnsi="Segoe UI" w:cs="Segoe UI"/>
          <w:color w:val="494949"/>
          <w:sz w:val="21"/>
          <w:szCs w:val="21"/>
          <w:lang w:eastAsia="sk-SK"/>
        </w:rPr>
        <w:t>Obstarávateľ, navrhovateľ, a ak ide o strategický dokument s celoštátnym dosahom, rezortný orgán, uchováva po dobu jej aktuálnosti, najmenej však desať rokov od skončenia procesu posudzovania strategického dokumentu a navrhovanej činnosti podľa tohto zákona, dokumentáciu spojenú s procesom posudzovania podľa tohto zákona.</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(3) </w:t>
      </w:r>
      <w:r w:rsidR="00037039" w:rsidRPr="00037039">
        <w:rPr>
          <w:rFonts w:ascii="Segoe UI" w:eastAsia="Times New Roman" w:hAnsi="Segoe UI" w:cs="Segoe UI"/>
          <w:color w:val="494949"/>
          <w:sz w:val="21"/>
          <w:szCs w:val="21"/>
          <w:lang w:eastAsia="sk-SK"/>
        </w:rPr>
        <w:t>Právnické osoby a fyzické osoby sú povinné poskytnúť obstarávateľovi, navrhovateľovi, a ak ide o strategický dokument s celoštátnym dosahom, rezortnému orgánu na jeho žiadosť informácie o životnom prostredí, ktoré získali z činnosti financovanej zo štátneho rozpočtu, ak sú tieto informácie nevyhnutné na vypracovanie správy o hodnotení strategického dokumentu podľa </w:t>
      </w:r>
      <w:hyperlink r:id="rId292" w:anchor="paragraf-9" w:tooltip="Odkaz na predpis alebo ustanovenie" w:history="1">
        <w:r w:rsidR="00037039" w:rsidRPr="00037039">
          <w:rPr>
            <w:rFonts w:ascii="Segoe UI" w:eastAsia="Times New Roman" w:hAnsi="Segoe UI" w:cs="Segoe UI"/>
            <w:i/>
            <w:iCs/>
            <w:color w:val="0000FF"/>
            <w:sz w:val="21"/>
            <w:szCs w:val="21"/>
            <w:lang w:eastAsia="sk-SK"/>
          </w:rPr>
          <w:t>§ 9</w:t>
        </w:r>
      </w:hyperlink>
      <w:r w:rsidR="00037039" w:rsidRPr="00037039">
        <w:rPr>
          <w:rFonts w:ascii="Segoe UI" w:eastAsia="Times New Roman" w:hAnsi="Segoe UI" w:cs="Segoe UI"/>
          <w:color w:val="494949"/>
          <w:sz w:val="21"/>
          <w:szCs w:val="21"/>
          <w:lang w:eastAsia="sk-SK"/>
        </w:rPr>
        <w:t> a </w:t>
      </w:r>
      <w:hyperlink r:id="rId293" w:anchor="paragraf-17.odsek-6" w:tooltip="Odkaz na predpis alebo ustanovenie" w:history="1">
        <w:r w:rsidR="00037039" w:rsidRPr="00037039">
          <w:rPr>
            <w:rFonts w:ascii="Segoe UI" w:eastAsia="Times New Roman" w:hAnsi="Segoe UI" w:cs="Segoe UI"/>
            <w:i/>
            <w:iCs/>
            <w:color w:val="0000FF"/>
            <w:sz w:val="21"/>
            <w:szCs w:val="21"/>
            <w:lang w:eastAsia="sk-SK"/>
          </w:rPr>
          <w:t>§ 17 ods. 6</w:t>
        </w:r>
      </w:hyperlink>
      <w:r w:rsidR="00037039" w:rsidRPr="00037039">
        <w:rPr>
          <w:rFonts w:ascii="Segoe UI" w:eastAsia="Times New Roman" w:hAnsi="Segoe UI" w:cs="Segoe UI"/>
          <w:color w:val="494949"/>
          <w:sz w:val="21"/>
          <w:szCs w:val="21"/>
          <w:lang w:eastAsia="sk-SK"/>
        </w:rPr>
        <w:t> a správy o hodnotení činnosti podľa </w:t>
      </w:r>
      <w:hyperlink r:id="rId294" w:anchor="paragraf-31" w:tooltip="Odkaz na predpis alebo ustanovenie" w:history="1">
        <w:r w:rsidR="00037039" w:rsidRPr="00037039">
          <w:rPr>
            <w:rFonts w:ascii="Segoe UI" w:eastAsia="Times New Roman" w:hAnsi="Segoe UI" w:cs="Segoe UI"/>
            <w:i/>
            <w:iCs/>
            <w:color w:val="0000FF"/>
            <w:sz w:val="21"/>
            <w:szCs w:val="21"/>
            <w:lang w:eastAsia="sk-SK"/>
          </w:rPr>
          <w:t>§ 31</w:t>
        </w:r>
      </w:hyperlink>
      <w:r w:rsidR="00037039" w:rsidRPr="00037039">
        <w:rPr>
          <w:rFonts w:ascii="Segoe UI" w:eastAsia="Times New Roman" w:hAnsi="Segoe UI" w:cs="Segoe UI"/>
          <w:color w:val="494949"/>
          <w:sz w:val="21"/>
          <w:szCs w:val="21"/>
          <w:lang w:eastAsia="sk-SK"/>
        </w:rPr>
        <w:t>.</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(4) </w:t>
      </w:r>
      <w:r w:rsidR="00037039" w:rsidRPr="00037039">
        <w:rPr>
          <w:rFonts w:ascii="Segoe UI" w:eastAsia="Times New Roman" w:hAnsi="Segoe UI" w:cs="Segoe UI"/>
          <w:color w:val="494949"/>
          <w:sz w:val="21"/>
          <w:szCs w:val="21"/>
          <w:lang w:eastAsia="sk-SK"/>
        </w:rPr>
        <w:t>Príslušný orgán zabezpečí, aby sa postupmi zverejňovania dokumentácie v konaniach podľa tohto zákona nesprístupnila utajovaná skutočnosť, bankové tajomstvo, daňové tajomstvo alebo obchodné tajomstvo a súčasne aby sa takým postupom neporušila iná povinnosť mlčanlivosti obmedzujúca prístup k informáciám podľa osobitného predpisu.</w:t>
      </w:r>
      <w:hyperlink r:id="rId295" w:anchor="poznamky.poznamka-35b" w:tooltip="Odkaz na predpis alebo ustanovenie" w:history="1">
        <w:r w:rsidR="00037039" w:rsidRPr="00037039">
          <w:rPr>
            <w:rFonts w:ascii="Segoe UI" w:eastAsia="Times New Roman" w:hAnsi="Segoe UI" w:cs="Segoe UI"/>
            <w:i/>
            <w:iCs/>
            <w:color w:val="0000FF"/>
            <w:sz w:val="16"/>
            <w:szCs w:val="16"/>
            <w:vertAlign w:val="superscript"/>
            <w:lang w:eastAsia="sk-SK"/>
          </w:rPr>
          <w:t>35b</w:t>
        </w:r>
        <w:r w:rsidR="00037039" w:rsidRPr="00037039">
          <w:rPr>
            <w:rFonts w:ascii="Segoe UI" w:eastAsia="Times New Roman" w:hAnsi="Segoe UI" w:cs="Segoe UI"/>
            <w:i/>
            <w:iCs/>
            <w:color w:val="0000FF"/>
            <w:sz w:val="21"/>
            <w:szCs w:val="21"/>
            <w:lang w:eastAsia="sk-SK"/>
          </w:rPr>
          <w:t>)</w:t>
        </w:r>
      </w:hyperlink>
      <w:r w:rsidR="00037039" w:rsidRPr="00037039">
        <w:rPr>
          <w:rFonts w:ascii="Segoe UI" w:eastAsia="Times New Roman" w:hAnsi="Segoe UI" w:cs="Segoe UI"/>
          <w:color w:val="494949"/>
          <w:sz w:val="21"/>
          <w:szCs w:val="21"/>
          <w:lang w:eastAsia="sk-SK"/>
        </w:rPr>
        <w:t> Ak zverejňované dokumenty a rozhodnutia podľa tohto zákona obsahujú osobné údaje, príslušný orgán ich zverejňuje v rozsahu titul, meno, priezvisko, dátum narodenia, adresa, telefónne číslo, e-mailová adresa a označenie nehnuteľnosti v rozsahu podľa osobitného predpisu;</w:t>
      </w:r>
      <w:hyperlink r:id="rId296" w:anchor="poznamky.poznamka-35ba" w:tooltip="Odkaz na predpis alebo ustanovenie" w:history="1">
        <w:r w:rsidR="00037039" w:rsidRPr="00037039">
          <w:rPr>
            <w:rFonts w:ascii="Segoe UI" w:eastAsia="Times New Roman" w:hAnsi="Segoe UI" w:cs="Segoe UI"/>
            <w:i/>
            <w:iCs/>
            <w:color w:val="0000FF"/>
            <w:sz w:val="16"/>
            <w:szCs w:val="16"/>
            <w:vertAlign w:val="superscript"/>
            <w:lang w:eastAsia="sk-SK"/>
          </w:rPr>
          <w:t>35ba</w:t>
        </w:r>
        <w:r w:rsidR="00037039" w:rsidRPr="00037039">
          <w:rPr>
            <w:rFonts w:ascii="Segoe UI" w:eastAsia="Times New Roman" w:hAnsi="Segoe UI" w:cs="Segoe UI"/>
            <w:i/>
            <w:iCs/>
            <w:color w:val="0000FF"/>
            <w:sz w:val="21"/>
            <w:szCs w:val="21"/>
            <w:lang w:eastAsia="sk-SK"/>
          </w:rPr>
          <w:t>)</w:t>
        </w:r>
      </w:hyperlink>
      <w:r w:rsidR="00037039" w:rsidRPr="00037039">
        <w:rPr>
          <w:rFonts w:ascii="Segoe UI" w:eastAsia="Times New Roman" w:hAnsi="Segoe UI" w:cs="Segoe UI"/>
          <w:color w:val="494949"/>
          <w:sz w:val="21"/>
          <w:szCs w:val="21"/>
          <w:lang w:eastAsia="sk-SK"/>
        </w:rPr>
        <w:t> príslušný orgán zverejňuje dokumenty a rozhodnutia na účel informovania verejnosti o posudzovaní vplyvov na životné prostredie.</w:t>
      </w:r>
    </w:p>
    <w:p w:rsidR="00037039" w:rsidRPr="00037039" w:rsidRDefault="00037039" w:rsidP="00156D48">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59</w:t>
      </w:r>
    </w:p>
    <w:p w:rsidR="00037039" w:rsidRPr="00037039" w:rsidRDefault="00037039" w:rsidP="00156D48">
      <w:pPr>
        <w:shd w:val="clear" w:color="auto" w:fill="FFFFFF"/>
        <w:spacing w:after="0" w:line="240" w:lineRule="auto"/>
        <w:jc w:val="center"/>
        <w:rPr>
          <w:rFonts w:ascii="Segoe UI" w:eastAsia="Times New Roman" w:hAnsi="Segoe UI" w:cs="Segoe UI"/>
          <w:color w:val="494949"/>
          <w:sz w:val="21"/>
          <w:szCs w:val="21"/>
          <w:lang w:eastAsia="sk-SK"/>
        </w:rPr>
      </w:pPr>
    </w:p>
    <w:p w:rsidR="00037039" w:rsidRPr="00037039" w:rsidRDefault="00037039" w:rsidP="00156D48">
      <w:pPr>
        <w:shd w:val="clear" w:color="auto" w:fill="FFFFFF"/>
        <w:spacing w:line="240" w:lineRule="auto"/>
        <w:jc w:val="center"/>
        <w:rPr>
          <w:rFonts w:ascii="Segoe UI" w:eastAsia="Times New Roman" w:hAnsi="Segoe UI" w:cs="Segoe UI"/>
          <w:b/>
          <w:bCs/>
          <w:color w:val="000000"/>
          <w:lang w:eastAsia="sk-SK"/>
        </w:rPr>
      </w:pPr>
      <w:r w:rsidRPr="00037039">
        <w:rPr>
          <w:rFonts w:ascii="Segoe UI" w:eastAsia="Times New Roman" w:hAnsi="Segoe UI" w:cs="Segoe UI"/>
          <w:b/>
          <w:bCs/>
          <w:color w:val="000000"/>
          <w:lang w:eastAsia="sk-SK"/>
        </w:rPr>
        <w:t>Náklady</w:t>
      </w:r>
    </w:p>
    <w:p w:rsidR="00037039" w:rsidRPr="00156D48" w:rsidRDefault="00037039" w:rsidP="00037039">
      <w:pPr>
        <w:shd w:val="clear" w:color="auto" w:fill="FFFFFF"/>
        <w:spacing w:after="0" w:line="240" w:lineRule="auto"/>
        <w:jc w:val="both"/>
        <w:rPr>
          <w:rFonts w:ascii="Segoe UI" w:eastAsia="Times New Roman" w:hAnsi="Segoe UI" w:cs="Segoe UI"/>
          <w:color w:val="000000"/>
          <w:sz w:val="21"/>
          <w:szCs w:val="21"/>
          <w:lang w:eastAsia="sk-SK"/>
        </w:rPr>
      </w:pPr>
      <w:r w:rsidRPr="00037039">
        <w:rPr>
          <w:rFonts w:ascii="Segoe UI" w:eastAsia="Times New Roman" w:hAnsi="Segoe UI" w:cs="Segoe UI"/>
          <w:color w:val="000000"/>
          <w:sz w:val="21"/>
          <w:szCs w:val="21"/>
          <w:lang w:eastAsia="sk-SK"/>
        </w:rPr>
        <w:t>(1)</w:t>
      </w:r>
      <w:r w:rsidR="00156D48">
        <w:rPr>
          <w:rFonts w:ascii="Segoe UI" w:eastAsia="Times New Roman" w:hAnsi="Segoe UI" w:cs="Segoe UI"/>
          <w:color w:val="000000"/>
          <w:sz w:val="21"/>
          <w:szCs w:val="21"/>
          <w:lang w:eastAsia="sk-SK"/>
        </w:rPr>
        <w:t xml:space="preserve"> </w:t>
      </w:r>
      <w:r w:rsidRPr="00037039">
        <w:rPr>
          <w:rFonts w:ascii="Segoe UI" w:eastAsia="Times New Roman" w:hAnsi="Segoe UI" w:cs="Segoe UI"/>
          <w:color w:val="494949"/>
          <w:sz w:val="21"/>
          <w:szCs w:val="21"/>
          <w:lang w:eastAsia="sk-SK"/>
        </w:rPr>
        <w:t xml:space="preserve">Náklady spojené s posudzovaním vplyvu strategického dokumentu na životné prostredie uhrádza obstarávateľ, náklady spojené s posudzovaním vplyvu navrhovanej činnosti uhrádza navrhovateľ. Okrem nákladov podľa odseku 3 znáša navrhovateľ náklady spojené s posudzovaním </w:t>
      </w:r>
      <w:r w:rsidRPr="00037039">
        <w:rPr>
          <w:rFonts w:ascii="Segoe UI" w:eastAsia="Times New Roman" w:hAnsi="Segoe UI" w:cs="Segoe UI"/>
          <w:color w:val="494949"/>
          <w:sz w:val="21"/>
          <w:szCs w:val="21"/>
          <w:lang w:eastAsia="sk-SK"/>
        </w:rPr>
        <w:lastRenderedPageBreak/>
        <w:t>vplyvov podľa tohto zákona vrátane nákladov na verejné prerokovanie návrhu strategického dokumentu podľa </w:t>
      </w:r>
      <w:hyperlink r:id="rId297" w:anchor="paragraf-12" w:tooltip="Odkaz na predpis alebo ustanovenie" w:history="1">
        <w:r w:rsidRPr="00037039">
          <w:rPr>
            <w:rFonts w:ascii="Segoe UI" w:eastAsia="Times New Roman" w:hAnsi="Segoe UI" w:cs="Segoe UI"/>
            <w:i/>
            <w:iCs/>
            <w:color w:val="0000FF"/>
            <w:sz w:val="21"/>
            <w:szCs w:val="21"/>
            <w:lang w:eastAsia="sk-SK"/>
          </w:rPr>
          <w:t>§ 12</w:t>
        </w:r>
      </w:hyperlink>
      <w:r w:rsidRPr="00037039">
        <w:rPr>
          <w:rFonts w:ascii="Segoe UI" w:eastAsia="Times New Roman" w:hAnsi="Segoe UI" w:cs="Segoe UI"/>
          <w:color w:val="494949"/>
          <w:sz w:val="21"/>
          <w:szCs w:val="21"/>
          <w:lang w:eastAsia="sk-SK"/>
        </w:rPr>
        <w:t> a </w:t>
      </w:r>
      <w:hyperlink r:id="rId298" w:anchor="paragraf-17" w:tooltip="Odkaz na predpis alebo ustanovenie" w:history="1">
        <w:r w:rsidRPr="00037039">
          <w:rPr>
            <w:rFonts w:ascii="Segoe UI" w:eastAsia="Times New Roman" w:hAnsi="Segoe UI" w:cs="Segoe UI"/>
            <w:i/>
            <w:iCs/>
            <w:color w:val="0000FF"/>
            <w:sz w:val="21"/>
            <w:szCs w:val="21"/>
            <w:lang w:eastAsia="sk-SK"/>
          </w:rPr>
          <w:t>17</w:t>
        </w:r>
      </w:hyperlink>
      <w:r w:rsidRPr="00037039">
        <w:rPr>
          <w:rFonts w:ascii="Segoe UI" w:eastAsia="Times New Roman" w:hAnsi="Segoe UI" w:cs="Segoe UI"/>
          <w:color w:val="494949"/>
          <w:sz w:val="21"/>
          <w:szCs w:val="21"/>
          <w:lang w:eastAsia="sk-SK"/>
        </w:rPr>
        <w:t>, verejného prerokovania navrhovanej činnosti podľa </w:t>
      </w:r>
      <w:hyperlink r:id="rId299" w:anchor="paragraf-34" w:tooltip="Odkaz na predpis alebo ustanovenie" w:history="1">
        <w:r w:rsidRPr="00037039">
          <w:rPr>
            <w:rFonts w:ascii="Segoe UI" w:eastAsia="Times New Roman" w:hAnsi="Segoe UI" w:cs="Segoe UI"/>
            <w:i/>
            <w:iCs/>
            <w:color w:val="0000FF"/>
            <w:sz w:val="21"/>
            <w:szCs w:val="21"/>
            <w:lang w:eastAsia="sk-SK"/>
          </w:rPr>
          <w:t>§ 34</w:t>
        </w:r>
      </w:hyperlink>
      <w:r w:rsidRPr="00037039">
        <w:rPr>
          <w:rFonts w:ascii="Segoe UI" w:eastAsia="Times New Roman" w:hAnsi="Segoe UI" w:cs="Segoe UI"/>
          <w:color w:val="494949"/>
          <w:sz w:val="21"/>
          <w:szCs w:val="21"/>
          <w:lang w:eastAsia="sk-SK"/>
        </w:rPr>
        <w:t> a nákladov na spracovanie odborného posudku k strategickému dokumentu podľa </w:t>
      </w:r>
      <w:hyperlink r:id="rId300" w:anchor="paragraf-13" w:tooltip="Odkaz na predpis alebo ustanovenie" w:history="1">
        <w:r w:rsidRPr="00037039">
          <w:rPr>
            <w:rFonts w:ascii="Segoe UI" w:eastAsia="Times New Roman" w:hAnsi="Segoe UI" w:cs="Segoe UI"/>
            <w:i/>
            <w:iCs/>
            <w:color w:val="0000FF"/>
            <w:sz w:val="21"/>
            <w:szCs w:val="21"/>
            <w:lang w:eastAsia="sk-SK"/>
          </w:rPr>
          <w:t>§ 13</w:t>
        </w:r>
      </w:hyperlink>
      <w:r w:rsidRPr="00037039">
        <w:rPr>
          <w:rFonts w:ascii="Segoe UI" w:eastAsia="Times New Roman" w:hAnsi="Segoe UI" w:cs="Segoe UI"/>
          <w:color w:val="494949"/>
          <w:sz w:val="21"/>
          <w:szCs w:val="21"/>
          <w:lang w:eastAsia="sk-SK"/>
        </w:rPr>
        <w:t> a odborného posudku k navrhovanej činnosti podľa </w:t>
      </w:r>
      <w:hyperlink r:id="rId301" w:anchor="paragraf-36" w:tooltip="Odkaz na predpis alebo ustanovenie" w:history="1">
        <w:r w:rsidRPr="00037039">
          <w:rPr>
            <w:rFonts w:ascii="Segoe UI" w:eastAsia="Times New Roman" w:hAnsi="Segoe UI" w:cs="Segoe UI"/>
            <w:i/>
            <w:iCs/>
            <w:color w:val="0000FF"/>
            <w:sz w:val="21"/>
            <w:szCs w:val="21"/>
            <w:lang w:eastAsia="sk-SK"/>
          </w:rPr>
          <w:t>§ 36</w:t>
        </w:r>
      </w:hyperlink>
      <w:r w:rsidRPr="00037039">
        <w:rPr>
          <w:rFonts w:ascii="Segoe UI" w:eastAsia="Times New Roman" w:hAnsi="Segoe UI" w:cs="Segoe UI"/>
          <w:color w:val="494949"/>
          <w:sz w:val="21"/>
          <w:szCs w:val="21"/>
          <w:lang w:eastAsia="sk-SK"/>
        </w:rPr>
        <w:t>.</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(2) </w:t>
      </w:r>
      <w:r w:rsidR="00037039" w:rsidRPr="00037039">
        <w:rPr>
          <w:rFonts w:ascii="Segoe UI" w:eastAsia="Times New Roman" w:hAnsi="Segoe UI" w:cs="Segoe UI"/>
          <w:color w:val="494949"/>
          <w:sz w:val="21"/>
          <w:szCs w:val="21"/>
          <w:lang w:eastAsia="sk-SK"/>
        </w:rPr>
        <w:t>Ak sú pochybnosti o tom, či niektoré náklady má znášať navrhovateľ alebo obstarávateľ, rozhodne príslušný orgán.</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(3) </w:t>
      </w:r>
      <w:r w:rsidR="00037039" w:rsidRPr="00037039">
        <w:rPr>
          <w:rFonts w:ascii="Segoe UI" w:eastAsia="Times New Roman" w:hAnsi="Segoe UI" w:cs="Segoe UI"/>
          <w:color w:val="494949"/>
          <w:sz w:val="21"/>
          <w:szCs w:val="21"/>
          <w:lang w:eastAsia="sk-SK"/>
        </w:rPr>
        <w:t>Náklady spojené s účasťou jednotlivých štátnych orgánov, obcí, verejnosti, občianskej iniciatívy, občianskeho združenia, mimovládnej organizácie na procese posudzovania strategického dokumentu a navrhovanej činnosti podľa tohto zákona znášajú jednotlivé subjekty.</w:t>
      </w:r>
    </w:p>
    <w:p w:rsidR="00156D48" w:rsidRDefault="00156D48" w:rsidP="00156D48">
      <w:pPr>
        <w:shd w:val="clear" w:color="auto" w:fill="FFFFFF"/>
        <w:spacing w:after="0" w:line="240" w:lineRule="auto"/>
        <w:jc w:val="center"/>
        <w:rPr>
          <w:rFonts w:ascii="Segoe UI" w:eastAsia="Times New Roman" w:hAnsi="Segoe UI" w:cs="Segoe UI"/>
          <w:b/>
          <w:bCs/>
          <w:color w:val="494949"/>
          <w:sz w:val="24"/>
          <w:szCs w:val="24"/>
          <w:lang w:eastAsia="sk-SK"/>
        </w:rPr>
      </w:pPr>
    </w:p>
    <w:p w:rsidR="00037039" w:rsidRPr="00037039" w:rsidRDefault="00037039" w:rsidP="00156D48">
      <w:pPr>
        <w:shd w:val="clear" w:color="auto" w:fill="FFFFFF"/>
        <w:spacing w:after="0" w:line="240" w:lineRule="auto"/>
        <w:jc w:val="center"/>
        <w:rPr>
          <w:rFonts w:ascii="Segoe UI" w:eastAsia="Times New Roman" w:hAnsi="Segoe UI" w:cs="Segoe UI"/>
          <w:b/>
          <w:bCs/>
          <w:color w:val="494949"/>
          <w:sz w:val="24"/>
          <w:szCs w:val="24"/>
          <w:lang w:eastAsia="sk-SK"/>
        </w:rPr>
      </w:pPr>
      <w:r w:rsidRPr="00037039">
        <w:rPr>
          <w:rFonts w:ascii="Segoe UI" w:eastAsia="Times New Roman" w:hAnsi="Segoe UI" w:cs="Segoe UI"/>
          <w:b/>
          <w:bCs/>
          <w:color w:val="494949"/>
          <w:sz w:val="24"/>
          <w:szCs w:val="24"/>
          <w:lang w:eastAsia="sk-SK"/>
        </w:rPr>
        <w:t>Vypracovanie dokumentácie a odborná spôsobilosť</w:t>
      </w:r>
    </w:p>
    <w:p w:rsidR="00037039" w:rsidRPr="00037039" w:rsidRDefault="00037039" w:rsidP="00156D48">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60</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(1) </w:t>
      </w:r>
      <w:r w:rsidR="00037039" w:rsidRPr="00037039">
        <w:rPr>
          <w:rFonts w:ascii="Segoe UI" w:eastAsia="Times New Roman" w:hAnsi="Segoe UI" w:cs="Segoe UI"/>
          <w:color w:val="494949"/>
          <w:sz w:val="21"/>
          <w:szCs w:val="21"/>
          <w:lang w:eastAsia="sk-SK"/>
        </w:rPr>
        <w:t>Vypracovanie oznámenia o strategickom dokumente podľa </w:t>
      </w:r>
      <w:hyperlink r:id="rId302" w:anchor="paragraf-5" w:tooltip="Odkaz na predpis alebo ustanovenie" w:history="1">
        <w:r w:rsidR="00037039" w:rsidRPr="00037039">
          <w:rPr>
            <w:rFonts w:ascii="Segoe UI" w:eastAsia="Times New Roman" w:hAnsi="Segoe UI" w:cs="Segoe UI"/>
            <w:i/>
            <w:iCs/>
            <w:color w:val="0000FF"/>
            <w:sz w:val="21"/>
            <w:szCs w:val="21"/>
            <w:lang w:eastAsia="sk-SK"/>
          </w:rPr>
          <w:t>§ 5</w:t>
        </w:r>
      </w:hyperlink>
      <w:r w:rsidR="00037039" w:rsidRPr="00037039">
        <w:rPr>
          <w:rFonts w:ascii="Segoe UI" w:eastAsia="Times New Roman" w:hAnsi="Segoe UI" w:cs="Segoe UI"/>
          <w:color w:val="494949"/>
          <w:sz w:val="21"/>
          <w:szCs w:val="21"/>
          <w:lang w:eastAsia="sk-SK"/>
        </w:rPr>
        <w:t> a správy o hodnotení strategického dokumentu podľa </w:t>
      </w:r>
      <w:hyperlink r:id="rId303" w:anchor="paragraf-9" w:tooltip="Odkaz na predpis alebo ustanovenie" w:history="1">
        <w:r w:rsidR="00037039" w:rsidRPr="00037039">
          <w:rPr>
            <w:rFonts w:ascii="Segoe UI" w:eastAsia="Times New Roman" w:hAnsi="Segoe UI" w:cs="Segoe UI"/>
            <w:i/>
            <w:iCs/>
            <w:color w:val="0000FF"/>
            <w:sz w:val="21"/>
            <w:szCs w:val="21"/>
            <w:lang w:eastAsia="sk-SK"/>
          </w:rPr>
          <w:t>§ 9</w:t>
        </w:r>
      </w:hyperlink>
      <w:r w:rsidR="00037039" w:rsidRPr="00037039">
        <w:rPr>
          <w:rFonts w:ascii="Segoe UI" w:eastAsia="Times New Roman" w:hAnsi="Segoe UI" w:cs="Segoe UI"/>
          <w:color w:val="494949"/>
          <w:sz w:val="21"/>
          <w:szCs w:val="21"/>
          <w:lang w:eastAsia="sk-SK"/>
        </w:rPr>
        <w:t> zabezpečuje obstarávateľ.</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(2) </w:t>
      </w:r>
      <w:r w:rsidR="00037039" w:rsidRPr="00037039">
        <w:rPr>
          <w:rFonts w:ascii="Segoe UI" w:eastAsia="Times New Roman" w:hAnsi="Segoe UI" w:cs="Segoe UI"/>
          <w:color w:val="494949"/>
          <w:sz w:val="21"/>
          <w:szCs w:val="21"/>
          <w:lang w:eastAsia="sk-SK"/>
        </w:rPr>
        <w:t>Vypracovanie zámeru podľa </w:t>
      </w:r>
      <w:hyperlink r:id="rId304" w:anchor="paragraf-22" w:tooltip="Odkaz na predpis alebo ustanovenie" w:history="1">
        <w:r w:rsidR="00037039" w:rsidRPr="00037039">
          <w:rPr>
            <w:rFonts w:ascii="Segoe UI" w:eastAsia="Times New Roman" w:hAnsi="Segoe UI" w:cs="Segoe UI"/>
            <w:i/>
            <w:iCs/>
            <w:color w:val="0000FF"/>
            <w:sz w:val="21"/>
            <w:szCs w:val="21"/>
            <w:lang w:eastAsia="sk-SK"/>
          </w:rPr>
          <w:t>§ 22</w:t>
        </w:r>
      </w:hyperlink>
      <w:r w:rsidR="00037039" w:rsidRPr="00037039">
        <w:rPr>
          <w:rFonts w:ascii="Segoe UI" w:eastAsia="Times New Roman" w:hAnsi="Segoe UI" w:cs="Segoe UI"/>
          <w:color w:val="494949"/>
          <w:sz w:val="21"/>
          <w:szCs w:val="21"/>
          <w:lang w:eastAsia="sk-SK"/>
        </w:rPr>
        <w:t>, oznámenia o zmene navrhovanej činnosti podľa </w:t>
      </w:r>
      <w:hyperlink r:id="rId305" w:anchor="paragraf-29.odsek-1.pismeno-b" w:tooltip="Odkaz na predpis alebo ustanovenie" w:history="1">
        <w:r w:rsidR="00037039" w:rsidRPr="00037039">
          <w:rPr>
            <w:rFonts w:ascii="Segoe UI" w:eastAsia="Times New Roman" w:hAnsi="Segoe UI" w:cs="Segoe UI"/>
            <w:i/>
            <w:iCs/>
            <w:color w:val="0000FF"/>
            <w:sz w:val="21"/>
            <w:szCs w:val="21"/>
            <w:lang w:eastAsia="sk-SK"/>
          </w:rPr>
          <w:t>§ 29 ods. 1 písm. b)</w:t>
        </w:r>
      </w:hyperlink>
      <w:r w:rsidR="00037039" w:rsidRPr="00037039">
        <w:rPr>
          <w:rFonts w:ascii="Segoe UI" w:eastAsia="Times New Roman" w:hAnsi="Segoe UI" w:cs="Segoe UI"/>
          <w:color w:val="494949"/>
          <w:sz w:val="21"/>
          <w:szCs w:val="21"/>
          <w:lang w:eastAsia="sk-SK"/>
        </w:rPr>
        <w:t> a správy o hodnotení činnosti podľa </w:t>
      </w:r>
      <w:hyperlink r:id="rId306" w:anchor="paragraf-31" w:tooltip="Odkaz na predpis alebo ustanovenie" w:history="1">
        <w:r w:rsidR="00037039" w:rsidRPr="00037039">
          <w:rPr>
            <w:rFonts w:ascii="Segoe UI" w:eastAsia="Times New Roman" w:hAnsi="Segoe UI" w:cs="Segoe UI"/>
            <w:i/>
            <w:iCs/>
            <w:color w:val="0000FF"/>
            <w:sz w:val="21"/>
            <w:szCs w:val="21"/>
            <w:lang w:eastAsia="sk-SK"/>
          </w:rPr>
          <w:t>§ 31</w:t>
        </w:r>
      </w:hyperlink>
      <w:r w:rsidR="00037039" w:rsidRPr="00037039">
        <w:rPr>
          <w:rFonts w:ascii="Segoe UI" w:eastAsia="Times New Roman" w:hAnsi="Segoe UI" w:cs="Segoe UI"/>
          <w:color w:val="494949"/>
          <w:sz w:val="21"/>
          <w:szCs w:val="21"/>
          <w:lang w:eastAsia="sk-SK"/>
        </w:rPr>
        <w:t> zabezpečuje navrhovateľ. S cieľom zabrániť duplicite posúdení môže navrhovateľ pri vypracovaní zámeru, oznámenia o zmene navrhovanej činnosti a správy o hodnotení činnosti využiť verejne dostupné informácie z predchádzajúcich relevantných posúdení. Za relevantné posúdenie sa považuje najmä správa o hodnotení strategického dokumentu podľa </w:t>
      </w:r>
      <w:hyperlink r:id="rId307" w:anchor="paragraf-9" w:tooltip="Odkaz na predpis alebo ustanovenie" w:history="1">
        <w:r w:rsidR="00037039" w:rsidRPr="00037039">
          <w:rPr>
            <w:rFonts w:ascii="Segoe UI" w:eastAsia="Times New Roman" w:hAnsi="Segoe UI" w:cs="Segoe UI"/>
            <w:i/>
            <w:iCs/>
            <w:color w:val="0000FF"/>
            <w:sz w:val="21"/>
            <w:szCs w:val="21"/>
            <w:lang w:eastAsia="sk-SK"/>
          </w:rPr>
          <w:t>§ 9</w:t>
        </w:r>
      </w:hyperlink>
      <w:r w:rsidR="00037039" w:rsidRPr="00037039">
        <w:rPr>
          <w:rFonts w:ascii="Segoe UI" w:eastAsia="Times New Roman" w:hAnsi="Segoe UI" w:cs="Segoe UI"/>
          <w:color w:val="494949"/>
          <w:sz w:val="21"/>
          <w:szCs w:val="21"/>
          <w:lang w:eastAsia="sk-SK"/>
        </w:rPr>
        <w:t> a výsledok hodnotenia vplyvov podľa osobitného predpisu.</w:t>
      </w:r>
      <w:hyperlink r:id="rId308" w:anchor="poznamky.poznamka-35c" w:tooltip="Odkaz na predpis alebo ustanovenie" w:history="1">
        <w:r w:rsidR="00037039" w:rsidRPr="00037039">
          <w:rPr>
            <w:rFonts w:ascii="Segoe UI" w:eastAsia="Times New Roman" w:hAnsi="Segoe UI" w:cs="Segoe UI"/>
            <w:i/>
            <w:iCs/>
            <w:color w:val="0000FF"/>
            <w:sz w:val="16"/>
            <w:szCs w:val="16"/>
            <w:vertAlign w:val="superscript"/>
            <w:lang w:eastAsia="sk-SK"/>
          </w:rPr>
          <w:t>35c</w:t>
        </w:r>
        <w:r w:rsidR="00037039" w:rsidRPr="00037039">
          <w:rPr>
            <w:rFonts w:ascii="Segoe UI" w:eastAsia="Times New Roman" w:hAnsi="Segoe UI" w:cs="Segoe UI"/>
            <w:i/>
            <w:iCs/>
            <w:color w:val="0000FF"/>
            <w:sz w:val="21"/>
            <w:szCs w:val="21"/>
            <w:lang w:eastAsia="sk-SK"/>
          </w:rPr>
          <w:t>)</w:t>
        </w:r>
      </w:hyperlink>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(3) </w:t>
      </w:r>
      <w:r w:rsidR="00037039" w:rsidRPr="00037039">
        <w:rPr>
          <w:rFonts w:ascii="Segoe UI" w:eastAsia="Times New Roman" w:hAnsi="Segoe UI" w:cs="Segoe UI"/>
          <w:color w:val="494949"/>
          <w:sz w:val="21"/>
          <w:szCs w:val="21"/>
          <w:lang w:eastAsia="sk-SK"/>
        </w:rPr>
        <w:t>Obstarávateľ a navrhovateľ môžu požiadať o vypracovanie oznámenia, zámeru, správy o hodnotení strategického dokumentu a správy o hodnotení činnosti podľa odsekov 1 a 2 aj právnické osoby alebo fyzické osoby evidované ministerstvom v osobitnom zozname odborne spôsobilých osôb na posudzovanie vplyvov na životné prostredie (ďalej len „zoznam“).</w:t>
      </w:r>
    </w:p>
    <w:p w:rsidR="00156D48" w:rsidRDefault="00156D48" w:rsidP="00156D48">
      <w:pPr>
        <w:shd w:val="clear" w:color="auto" w:fill="FFFFFF"/>
        <w:spacing w:after="0" w:line="240" w:lineRule="auto"/>
        <w:jc w:val="center"/>
        <w:rPr>
          <w:rFonts w:ascii="Segoe UI" w:eastAsia="Times New Roman" w:hAnsi="Segoe UI" w:cs="Segoe UI"/>
          <w:b/>
          <w:bCs/>
          <w:color w:val="000000"/>
          <w:sz w:val="21"/>
          <w:szCs w:val="21"/>
          <w:lang w:eastAsia="sk-SK"/>
        </w:rPr>
      </w:pPr>
    </w:p>
    <w:p w:rsidR="00037039" w:rsidRPr="00037039" w:rsidRDefault="00037039" w:rsidP="00156D48">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61</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(1) </w:t>
      </w:r>
      <w:r w:rsidR="00037039" w:rsidRPr="00037039">
        <w:rPr>
          <w:rFonts w:ascii="Segoe UI" w:eastAsia="Times New Roman" w:hAnsi="Segoe UI" w:cs="Segoe UI"/>
          <w:color w:val="494949"/>
          <w:sz w:val="21"/>
          <w:szCs w:val="21"/>
          <w:lang w:eastAsia="sk-SK"/>
        </w:rPr>
        <w:t>Odbornou spôsobilosťou na účely posudzovania vplyvov na životné prostredie sa rozumie súhrn teoretických vedomostí a praktických skúseností v príslušnom odbore činnosti alebo v príslušnej oblasti činnosti potrebných na vypracovanie dokumentácie podľa </w:t>
      </w:r>
      <w:hyperlink r:id="rId309" w:anchor="paragraf-5" w:tooltip="Odkaz na predpis alebo ustanovenie" w:history="1">
        <w:r w:rsidR="00037039" w:rsidRPr="00037039">
          <w:rPr>
            <w:rFonts w:ascii="Segoe UI" w:eastAsia="Times New Roman" w:hAnsi="Segoe UI" w:cs="Segoe UI"/>
            <w:i/>
            <w:iCs/>
            <w:color w:val="0000FF"/>
            <w:sz w:val="21"/>
            <w:szCs w:val="21"/>
            <w:lang w:eastAsia="sk-SK"/>
          </w:rPr>
          <w:t>§ 5</w:t>
        </w:r>
      </w:hyperlink>
      <w:r w:rsidR="00037039" w:rsidRPr="00037039">
        <w:rPr>
          <w:rFonts w:ascii="Segoe UI" w:eastAsia="Times New Roman" w:hAnsi="Segoe UI" w:cs="Segoe UI"/>
          <w:color w:val="494949"/>
          <w:sz w:val="21"/>
          <w:szCs w:val="21"/>
          <w:lang w:eastAsia="sk-SK"/>
        </w:rPr>
        <w:t>, </w:t>
      </w:r>
      <w:hyperlink r:id="rId310" w:anchor="paragraf-9" w:tooltip="Odkaz na predpis alebo ustanovenie" w:history="1">
        <w:r w:rsidR="00037039" w:rsidRPr="00037039">
          <w:rPr>
            <w:rFonts w:ascii="Segoe UI" w:eastAsia="Times New Roman" w:hAnsi="Segoe UI" w:cs="Segoe UI"/>
            <w:i/>
            <w:iCs/>
            <w:color w:val="0000FF"/>
            <w:sz w:val="21"/>
            <w:szCs w:val="21"/>
            <w:lang w:eastAsia="sk-SK"/>
          </w:rPr>
          <w:t>9</w:t>
        </w:r>
      </w:hyperlink>
      <w:r w:rsidR="00037039" w:rsidRPr="00037039">
        <w:rPr>
          <w:rFonts w:ascii="Segoe UI" w:eastAsia="Times New Roman" w:hAnsi="Segoe UI" w:cs="Segoe UI"/>
          <w:color w:val="494949"/>
          <w:sz w:val="21"/>
          <w:szCs w:val="21"/>
          <w:lang w:eastAsia="sk-SK"/>
        </w:rPr>
        <w:t>, </w:t>
      </w:r>
      <w:hyperlink r:id="rId311" w:anchor="paragraf-13" w:tooltip="Odkaz na predpis alebo ustanovenie" w:history="1">
        <w:r w:rsidR="00037039" w:rsidRPr="00037039">
          <w:rPr>
            <w:rFonts w:ascii="Segoe UI" w:eastAsia="Times New Roman" w:hAnsi="Segoe UI" w:cs="Segoe UI"/>
            <w:i/>
            <w:iCs/>
            <w:color w:val="0000FF"/>
            <w:sz w:val="21"/>
            <w:szCs w:val="21"/>
            <w:lang w:eastAsia="sk-SK"/>
          </w:rPr>
          <w:t>13</w:t>
        </w:r>
      </w:hyperlink>
      <w:r w:rsidR="00037039" w:rsidRPr="00037039">
        <w:rPr>
          <w:rFonts w:ascii="Segoe UI" w:eastAsia="Times New Roman" w:hAnsi="Segoe UI" w:cs="Segoe UI"/>
          <w:color w:val="494949"/>
          <w:sz w:val="21"/>
          <w:szCs w:val="21"/>
          <w:lang w:eastAsia="sk-SK"/>
        </w:rPr>
        <w:t>, </w:t>
      </w:r>
      <w:hyperlink r:id="rId312" w:anchor="paragraf-22" w:tooltip="Odkaz na predpis alebo ustanovenie" w:history="1">
        <w:r w:rsidR="00037039" w:rsidRPr="00037039">
          <w:rPr>
            <w:rFonts w:ascii="Segoe UI" w:eastAsia="Times New Roman" w:hAnsi="Segoe UI" w:cs="Segoe UI"/>
            <w:i/>
            <w:iCs/>
            <w:color w:val="0000FF"/>
            <w:sz w:val="21"/>
            <w:szCs w:val="21"/>
            <w:lang w:eastAsia="sk-SK"/>
          </w:rPr>
          <w:t>22</w:t>
        </w:r>
      </w:hyperlink>
      <w:r w:rsidR="00037039" w:rsidRPr="00037039">
        <w:rPr>
          <w:rFonts w:ascii="Segoe UI" w:eastAsia="Times New Roman" w:hAnsi="Segoe UI" w:cs="Segoe UI"/>
          <w:color w:val="494949"/>
          <w:sz w:val="21"/>
          <w:szCs w:val="21"/>
          <w:lang w:eastAsia="sk-SK"/>
        </w:rPr>
        <w:t>, </w:t>
      </w:r>
      <w:hyperlink r:id="rId313" w:anchor="paragraf-31" w:tooltip="Odkaz na predpis alebo ustanovenie" w:history="1">
        <w:r w:rsidR="00037039" w:rsidRPr="00037039">
          <w:rPr>
            <w:rFonts w:ascii="Segoe UI" w:eastAsia="Times New Roman" w:hAnsi="Segoe UI" w:cs="Segoe UI"/>
            <w:i/>
            <w:iCs/>
            <w:color w:val="0000FF"/>
            <w:sz w:val="21"/>
            <w:szCs w:val="21"/>
            <w:lang w:eastAsia="sk-SK"/>
          </w:rPr>
          <w:t>31</w:t>
        </w:r>
      </w:hyperlink>
      <w:r w:rsidR="00037039" w:rsidRPr="00037039">
        <w:rPr>
          <w:rFonts w:ascii="Segoe UI" w:eastAsia="Times New Roman" w:hAnsi="Segoe UI" w:cs="Segoe UI"/>
          <w:color w:val="494949"/>
          <w:sz w:val="21"/>
          <w:szCs w:val="21"/>
          <w:lang w:eastAsia="sk-SK"/>
        </w:rPr>
        <w:t> a </w:t>
      </w:r>
      <w:hyperlink r:id="rId314" w:anchor="paragraf-36" w:tooltip="Odkaz na predpis alebo ustanovenie" w:history="1">
        <w:r w:rsidR="00037039" w:rsidRPr="00037039">
          <w:rPr>
            <w:rFonts w:ascii="Segoe UI" w:eastAsia="Times New Roman" w:hAnsi="Segoe UI" w:cs="Segoe UI"/>
            <w:i/>
            <w:iCs/>
            <w:color w:val="0000FF"/>
            <w:sz w:val="21"/>
            <w:szCs w:val="21"/>
            <w:lang w:eastAsia="sk-SK"/>
          </w:rPr>
          <w:t>36</w:t>
        </w:r>
      </w:hyperlink>
      <w:r w:rsidR="00037039" w:rsidRPr="00037039">
        <w:rPr>
          <w:rFonts w:ascii="Segoe UI" w:eastAsia="Times New Roman" w:hAnsi="Segoe UI" w:cs="Segoe UI"/>
          <w:color w:val="494949"/>
          <w:sz w:val="21"/>
          <w:szCs w:val="21"/>
          <w:lang w:eastAsia="sk-SK"/>
        </w:rPr>
        <w:t> a znalosť všeobecne záväzných právnych predpisov, ako aj medzinárodných dohovorov upravujúcich problematiku posudzovania vplyvov na životné prostredie, ktorými je Slovenská republika viazaná.</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(2) </w:t>
      </w:r>
      <w:r w:rsidR="00037039" w:rsidRPr="00037039">
        <w:rPr>
          <w:rFonts w:ascii="Segoe UI" w:eastAsia="Times New Roman" w:hAnsi="Segoe UI" w:cs="Segoe UI"/>
          <w:color w:val="494949"/>
          <w:sz w:val="21"/>
          <w:szCs w:val="21"/>
          <w:lang w:eastAsia="sk-SK"/>
        </w:rPr>
        <w:t>Odborne spôsobilá osoba podľa tohto zákona je fyzická osoba alebo právnická osoba evidovaná ministerstvom v zozname, ktorú obstarávateľ alebo navrhovateľ môže požiadať o vypracovanie oznámenia, zámeru, správy o hodnotení strategického dokumentu a správy o hodnotení činnosti. Odborne spôsobilá osoba vykonáva svoju činnosť na základe osvedčenia o odbornej spôsobilosti (ďalej len „osvedčenie“) vydaného ministerstvom.</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(3) </w:t>
      </w:r>
      <w:r w:rsidR="00037039" w:rsidRPr="00037039">
        <w:rPr>
          <w:rFonts w:ascii="Segoe UI" w:eastAsia="Times New Roman" w:hAnsi="Segoe UI" w:cs="Segoe UI"/>
          <w:color w:val="494949"/>
          <w:sz w:val="21"/>
          <w:szCs w:val="21"/>
          <w:lang w:eastAsia="sk-SK"/>
        </w:rPr>
        <w:t>Za odborne spôsobilú osobu podľa tohto zákona možno ustanoviť fyzickú osobu, ktorá</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a) </w:t>
      </w:r>
      <w:r w:rsidR="00037039" w:rsidRPr="00037039">
        <w:rPr>
          <w:rFonts w:ascii="Segoe UI" w:eastAsia="Times New Roman" w:hAnsi="Segoe UI" w:cs="Segoe UI"/>
          <w:color w:val="494949"/>
          <w:sz w:val="21"/>
          <w:szCs w:val="21"/>
          <w:lang w:eastAsia="sk-SK"/>
        </w:rPr>
        <w:t>absolvuje odbornú prípravu,</w:t>
      </w:r>
    </w:p>
    <w:p w:rsidR="00037039" w:rsidRPr="00156D48" w:rsidRDefault="00037039" w:rsidP="00037039">
      <w:pPr>
        <w:shd w:val="clear" w:color="auto" w:fill="FFFFFF"/>
        <w:spacing w:after="0" w:line="240" w:lineRule="auto"/>
        <w:jc w:val="both"/>
        <w:rPr>
          <w:rFonts w:ascii="Segoe UI" w:eastAsia="Times New Roman" w:hAnsi="Segoe UI" w:cs="Segoe UI"/>
          <w:color w:val="000000"/>
          <w:sz w:val="21"/>
          <w:szCs w:val="21"/>
          <w:lang w:eastAsia="sk-SK"/>
        </w:rPr>
      </w:pPr>
      <w:r w:rsidRPr="00037039">
        <w:rPr>
          <w:rFonts w:ascii="Segoe UI" w:eastAsia="Times New Roman" w:hAnsi="Segoe UI" w:cs="Segoe UI"/>
          <w:color w:val="000000"/>
          <w:sz w:val="21"/>
          <w:szCs w:val="21"/>
          <w:lang w:eastAsia="sk-SK"/>
        </w:rPr>
        <w:t>b)</w:t>
      </w:r>
      <w:r w:rsidR="00156D48">
        <w:rPr>
          <w:rFonts w:ascii="Segoe UI" w:eastAsia="Times New Roman" w:hAnsi="Segoe UI" w:cs="Segoe UI"/>
          <w:color w:val="000000"/>
          <w:sz w:val="21"/>
          <w:szCs w:val="21"/>
          <w:lang w:eastAsia="sk-SK"/>
        </w:rPr>
        <w:t xml:space="preserve"> </w:t>
      </w:r>
      <w:r w:rsidRPr="00037039">
        <w:rPr>
          <w:rFonts w:ascii="Segoe UI" w:eastAsia="Times New Roman" w:hAnsi="Segoe UI" w:cs="Segoe UI"/>
          <w:color w:val="494949"/>
          <w:sz w:val="21"/>
          <w:szCs w:val="21"/>
          <w:lang w:eastAsia="sk-SK"/>
        </w:rPr>
        <w:t>úspešne vykoná skúšku podľa odseku 7,</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c) </w:t>
      </w:r>
      <w:r w:rsidR="00037039" w:rsidRPr="00037039">
        <w:rPr>
          <w:rFonts w:ascii="Segoe UI" w:eastAsia="Times New Roman" w:hAnsi="Segoe UI" w:cs="Segoe UI"/>
          <w:color w:val="494949"/>
          <w:sz w:val="21"/>
          <w:szCs w:val="21"/>
          <w:lang w:eastAsia="sk-SK"/>
        </w:rPr>
        <w:t>predloží ministerstvu žiadosť o zapísanie do zoznamu,</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d) </w:t>
      </w:r>
      <w:r w:rsidR="00037039" w:rsidRPr="00037039">
        <w:rPr>
          <w:rFonts w:ascii="Segoe UI" w:eastAsia="Times New Roman" w:hAnsi="Segoe UI" w:cs="Segoe UI"/>
          <w:color w:val="494949"/>
          <w:sz w:val="21"/>
          <w:szCs w:val="21"/>
          <w:lang w:eastAsia="sk-SK"/>
        </w:rPr>
        <w:t>uhradí správny poplatok podľa osobitného predpisu.</w:t>
      </w:r>
      <w:hyperlink r:id="rId315" w:anchor="poznamky.poznamka-36" w:tooltip="Odkaz na predpis alebo ustanovenie" w:history="1">
        <w:r w:rsidR="00037039" w:rsidRPr="00037039">
          <w:rPr>
            <w:rFonts w:ascii="Segoe UI" w:eastAsia="Times New Roman" w:hAnsi="Segoe UI" w:cs="Segoe UI"/>
            <w:i/>
            <w:iCs/>
            <w:color w:val="0000FF"/>
            <w:sz w:val="16"/>
            <w:szCs w:val="16"/>
            <w:vertAlign w:val="superscript"/>
            <w:lang w:eastAsia="sk-SK"/>
          </w:rPr>
          <w:t>36</w:t>
        </w:r>
        <w:r w:rsidR="00037039" w:rsidRPr="00037039">
          <w:rPr>
            <w:rFonts w:ascii="Segoe UI" w:eastAsia="Times New Roman" w:hAnsi="Segoe UI" w:cs="Segoe UI"/>
            <w:i/>
            <w:iCs/>
            <w:color w:val="0000FF"/>
            <w:sz w:val="21"/>
            <w:szCs w:val="21"/>
            <w:lang w:eastAsia="sk-SK"/>
          </w:rPr>
          <w:t>)</w:t>
        </w:r>
      </w:hyperlink>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(4) </w:t>
      </w:r>
      <w:r w:rsidR="00037039" w:rsidRPr="00037039">
        <w:rPr>
          <w:rFonts w:ascii="Segoe UI" w:eastAsia="Times New Roman" w:hAnsi="Segoe UI" w:cs="Segoe UI"/>
          <w:color w:val="494949"/>
          <w:sz w:val="21"/>
          <w:szCs w:val="21"/>
          <w:lang w:eastAsia="sk-SK"/>
        </w:rPr>
        <w:t>Fyzická osoba podľa odseku 3 preukáže</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a) </w:t>
      </w:r>
      <w:r w:rsidR="00037039" w:rsidRPr="00037039">
        <w:rPr>
          <w:rFonts w:ascii="Segoe UI" w:eastAsia="Times New Roman" w:hAnsi="Segoe UI" w:cs="Segoe UI"/>
          <w:color w:val="494949"/>
          <w:sz w:val="21"/>
          <w:szCs w:val="21"/>
          <w:lang w:eastAsia="sk-SK"/>
        </w:rPr>
        <w:t>spôsobilosť na právne úkony v plnom rozsahu,</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b) </w:t>
      </w:r>
      <w:r w:rsidR="00037039" w:rsidRPr="00037039">
        <w:rPr>
          <w:rFonts w:ascii="Segoe UI" w:eastAsia="Times New Roman" w:hAnsi="Segoe UI" w:cs="Segoe UI"/>
          <w:color w:val="494949"/>
          <w:sz w:val="21"/>
          <w:szCs w:val="21"/>
          <w:lang w:eastAsia="sk-SK"/>
        </w:rPr>
        <w:t>bezúhonnosť,</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c) </w:t>
      </w:r>
      <w:r w:rsidR="00037039" w:rsidRPr="00037039">
        <w:rPr>
          <w:rFonts w:ascii="Segoe UI" w:eastAsia="Times New Roman" w:hAnsi="Segoe UI" w:cs="Segoe UI"/>
          <w:color w:val="494949"/>
          <w:sz w:val="21"/>
          <w:szCs w:val="21"/>
          <w:lang w:eastAsia="sk-SK"/>
        </w:rPr>
        <w:t>minimálne úplné stredné odborné vzdelanie príslušného smeru zakončené maturitou a absolvovanie ustanovenej doby praxe v príslušnom odbore.</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(5) </w:t>
      </w:r>
      <w:r w:rsidR="00037039" w:rsidRPr="00037039">
        <w:rPr>
          <w:rFonts w:ascii="Segoe UI" w:eastAsia="Times New Roman" w:hAnsi="Segoe UI" w:cs="Segoe UI"/>
          <w:color w:val="494949"/>
          <w:sz w:val="21"/>
          <w:szCs w:val="21"/>
          <w:lang w:eastAsia="sk-SK"/>
        </w:rPr>
        <w:t>Za odborne spôsobilú osobu podľa tohto zákona možno ustanoviť právnickú osobu, ktorá</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a) </w:t>
      </w:r>
      <w:r w:rsidR="00037039" w:rsidRPr="00037039">
        <w:rPr>
          <w:rFonts w:ascii="Segoe UI" w:eastAsia="Times New Roman" w:hAnsi="Segoe UI" w:cs="Segoe UI"/>
          <w:color w:val="494949"/>
          <w:sz w:val="21"/>
          <w:szCs w:val="21"/>
          <w:lang w:eastAsia="sk-SK"/>
        </w:rPr>
        <w:t>má v zriaďovacej listine alebo štatúte uvedenú činnosť alebo má oprávnenie na podnikanie v odbore činnosti alebo v oblasti činnosti, v ktorej žiada o zapísanie do zoznamu,</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lastRenderedPageBreak/>
        <w:t xml:space="preserve">b) </w:t>
      </w:r>
      <w:r w:rsidR="00037039" w:rsidRPr="00037039">
        <w:rPr>
          <w:rFonts w:ascii="Segoe UI" w:eastAsia="Times New Roman" w:hAnsi="Segoe UI" w:cs="Segoe UI"/>
          <w:color w:val="494949"/>
          <w:sz w:val="21"/>
          <w:szCs w:val="21"/>
          <w:lang w:eastAsia="sk-SK"/>
        </w:rPr>
        <w:t>má zodpovedného zástupcu,</w:t>
      </w:r>
      <w:hyperlink r:id="rId316" w:anchor="poznamky.poznamka-37" w:tooltip="Odkaz na predpis alebo ustanovenie" w:history="1">
        <w:r w:rsidR="00037039" w:rsidRPr="00037039">
          <w:rPr>
            <w:rFonts w:ascii="Segoe UI" w:eastAsia="Times New Roman" w:hAnsi="Segoe UI" w:cs="Segoe UI"/>
            <w:i/>
            <w:iCs/>
            <w:color w:val="0000FF"/>
            <w:sz w:val="16"/>
            <w:szCs w:val="16"/>
            <w:vertAlign w:val="superscript"/>
            <w:lang w:eastAsia="sk-SK"/>
          </w:rPr>
          <w:t>37</w:t>
        </w:r>
        <w:r w:rsidR="00037039" w:rsidRPr="00037039">
          <w:rPr>
            <w:rFonts w:ascii="Segoe UI" w:eastAsia="Times New Roman" w:hAnsi="Segoe UI" w:cs="Segoe UI"/>
            <w:i/>
            <w:iCs/>
            <w:color w:val="0000FF"/>
            <w:sz w:val="21"/>
            <w:szCs w:val="21"/>
            <w:lang w:eastAsia="sk-SK"/>
          </w:rPr>
          <w:t>)</w:t>
        </w:r>
      </w:hyperlink>
      <w:r w:rsidR="00037039" w:rsidRPr="00037039">
        <w:rPr>
          <w:rFonts w:ascii="Segoe UI" w:eastAsia="Times New Roman" w:hAnsi="Segoe UI" w:cs="Segoe UI"/>
          <w:color w:val="494949"/>
          <w:sz w:val="21"/>
          <w:szCs w:val="21"/>
          <w:lang w:eastAsia="sk-SK"/>
        </w:rPr>
        <w:t> ktorý je zapísaný v zozname podľa odseku 3.</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(6) </w:t>
      </w:r>
      <w:r w:rsidR="00037039" w:rsidRPr="00037039">
        <w:rPr>
          <w:rFonts w:ascii="Segoe UI" w:eastAsia="Times New Roman" w:hAnsi="Segoe UI" w:cs="Segoe UI"/>
          <w:color w:val="494949"/>
          <w:sz w:val="21"/>
          <w:szCs w:val="21"/>
          <w:lang w:eastAsia="sk-SK"/>
        </w:rPr>
        <w:t>Za bezúhonného sa na účely tohto zákona považuje ten, kto nebol právoplatne odsúdený za úmyselný trestný čin alebo za trestný čin spáchaný z nedbanlivosti na životnom prostredí.</w:t>
      </w:r>
      <w:hyperlink r:id="rId317" w:anchor="poznamky.poznamka-38" w:tooltip="Odkaz na predpis alebo ustanovenie" w:history="1">
        <w:r w:rsidR="00037039" w:rsidRPr="00037039">
          <w:rPr>
            <w:rFonts w:ascii="Segoe UI" w:eastAsia="Times New Roman" w:hAnsi="Segoe UI" w:cs="Segoe UI"/>
            <w:i/>
            <w:iCs/>
            <w:color w:val="0000FF"/>
            <w:sz w:val="16"/>
            <w:szCs w:val="16"/>
            <w:vertAlign w:val="superscript"/>
            <w:lang w:eastAsia="sk-SK"/>
          </w:rPr>
          <w:t>38</w:t>
        </w:r>
        <w:r w:rsidR="00037039" w:rsidRPr="00037039">
          <w:rPr>
            <w:rFonts w:ascii="Segoe UI" w:eastAsia="Times New Roman" w:hAnsi="Segoe UI" w:cs="Segoe UI"/>
            <w:i/>
            <w:iCs/>
            <w:color w:val="0000FF"/>
            <w:sz w:val="21"/>
            <w:szCs w:val="21"/>
            <w:lang w:eastAsia="sk-SK"/>
          </w:rPr>
          <w:t>)</w:t>
        </w:r>
      </w:hyperlink>
      <w:r w:rsidR="00037039" w:rsidRPr="00037039">
        <w:rPr>
          <w:rFonts w:ascii="Segoe UI" w:eastAsia="Times New Roman" w:hAnsi="Segoe UI" w:cs="Segoe UI"/>
          <w:color w:val="494949"/>
          <w:sz w:val="21"/>
          <w:szCs w:val="21"/>
          <w:lang w:eastAsia="sk-SK"/>
        </w:rPr>
        <w:t> Bezúhonnosť sa preukazuje výpisom z registra trestov. Na účel preukázania bezúhonnosti poskytne fyzická osoba údaje potrebné na vyžiadanie výpisu z registra trestov.</w:t>
      </w:r>
      <w:hyperlink r:id="rId318" w:anchor="poznamky.poznamka-39" w:tooltip="Odkaz na predpis alebo ustanovenie" w:history="1">
        <w:r w:rsidR="00037039" w:rsidRPr="00037039">
          <w:rPr>
            <w:rFonts w:ascii="Segoe UI" w:eastAsia="Times New Roman" w:hAnsi="Segoe UI" w:cs="Segoe UI"/>
            <w:i/>
            <w:iCs/>
            <w:color w:val="0000FF"/>
            <w:sz w:val="16"/>
            <w:szCs w:val="16"/>
            <w:vertAlign w:val="superscript"/>
            <w:lang w:eastAsia="sk-SK"/>
          </w:rPr>
          <w:t>39</w:t>
        </w:r>
        <w:r w:rsidR="00037039" w:rsidRPr="00037039">
          <w:rPr>
            <w:rFonts w:ascii="Segoe UI" w:eastAsia="Times New Roman" w:hAnsi="Segoe UI" w:cs="Segoe UI"/>
            <w:i/>
            <w:iCs/>
            <w:color w:val="0000FF"/>
            <w:sz w:val="21"/>
            <w:szCs w:val="21"/>
            <w:lang w:eastAsia="sk-SK"/>
          </w:rPr>
          <w:t>)</w:t>
        </w:r>
      </w:hyperlink>
      <w:r w:rsidR="00037039" w:rsidRPr="00037039">
        <w:rPr>
          <w:rFonts w:ascii="Segoe UI" w:eastAsia="Times New Roman" w:hAnsi="Segoe UI" w:cs="Segoe UI"/>
          <w:color w:val="494949"/>
          <w:sz w:val="21"/>
          <w:szCs w:val="21"/>
          <w:lang w:eastAsia="sk-SK"/>
        </w:rPr>
        <w:t> Údaje podľa tretej vety ministerstvo bezodkladne zašle v elektronickej podobe prostredníctvom elektronickej komunikácie Generálnej prokuratúre Slovenskej republiky na vydanie výpisu z registra trestov.</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(7) </w:t>
      </w:r>
      <w:r w:rsidR="00037039" w:rsidRPr="00037039">
        <w:rPr>
          <w:rFonts w:ascii="Segoe UI" w:eastAsia="Times New Roman" w:hAnsi="Segoe UI" w:cs="Segoe UI"/>
          <w:color w:val="494949"/>
          <w:sz w:val="21"/>
          <w:szCs w:val="21"/>
          <w:lang w:eastAsia="sk-SK"/>
        </w:rPr>
        <w:t>Skúška o odbornej spôsobilosti sa vykonáva pred komisiou vymenovanou a odvolávanou ministrom, ktorá je poradným orgánom ministra.</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(8) </w:t>
      </w:r>
      <w:r w:rsidR="00037039" w:rsidRPr="00037039">
        <w:rPr>
          <w:rFonts w:ascii="Segoe UI" w:eastAsia="Times New Roman" w:hAnsi="Segoe UI" w:cs="Segoe UI"/>
          <w:color w:val="494949"/>
          <w:sz w:val="21"/>
          <w:szCs w:val="21"/>
          <w:lang w:eastAsia="sk-SK"/>
        </w:rPr>
        <w:t>Odbornú spôsobilosť potvrdí ministerstvo vydaním osvedčenia.</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(9) </w:t>
      </w:r>
      <w:r w:rsidR="00037039" w:rsidRPr="00037039">
        <w:rPr>
          <w:rFonts w:ascii="Segoe UI" w:eastAsia="Times New Roman" w:hAnsi="Segoe UI" w:cs="Segoe UI"/>
          <w:color w:val="494949"/>
          <w:sz w:val="21"/>
          <w:szCs w:val="21"/>
          <w:lang w:eastAsia="sk-SK"/>
        </w:rPr>
        <w:t>Osvedčenie podľa odseku 8 obsahuje</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a) </w:t>
      </w:r>
      <w:r w:rsidR="00037039" w:rsidRPr="00037039">
        <w:rPr>
          <w:rFonts w:ascii="Segoe UI" w:eastAsia="Times New Roman" w:hAnsi="Segoe UI" w:cs="Segoe UI"/>
          <w:color w:val="494949"/>
          <w:sz w:val="21"/>
          <w:szCs w:val="21"/>
          <w:lang w:eastAsia="sk-SK"/>
        </w:rPr>
        <w:t>meno, priezvisko, bydlisko a dátum narodenia fyzickej osoby alebo názov, sídlo a identifikačné číslo právnickej osoby, ak bolo pridelené,</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b) </w:t>
      </w:r>
      <w:r w:rsidR="00037039" w:rsidRPr="00037039">
        <w:rPr>
          <w:rFonts w:ascii="Segoe UI" w:eastAsia="Times New Roman" w:hAnsi="Segoe UI" w:cs="Segoe UI"/>
          <w:color w:val="494949"/>
          <w:sz w:val="21"/>
          <w:szCs w:val="21"/>
          <w:lang w:eastAsia="sk-SK"/>
        </w:rPr>
        <w:t>odbory činnosti a oblasti činnosti, na ktoré je osvedčenie vydané,</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c) </w:t>
      </w:r>
      <w:r w:rsidR="00037039" w:rsidRPr="00037039">
        <w:rPr>
          <w:rFonts w:ascii="Segoe UI" w:eastAsia="Times New Roman" w:hAnsi="Segoe UI" w:cs="Segoe UI"/>
          <w:color w:val="494949"/>
          <w:sz w:val="21"/>
          <w:szCs w:val="21"/>
          <w:lang w:eastAsia="sk-SK"/>
        </w:rPr>
        <w:t>identifikačné číslo osvedčenia,</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d) </w:t>
      </w:r>
      <w:r w:rsidR="00037039" w:rsidRPr="00037039">
        <w:rPr>
          <w:rFonts w:ascii="Segoe UI" w:eastAsia="Times New Roman" w:hAnsi="Segoe UI" w:cs="Segoe UI"/>
          <w:color w:val="494949"/>
          <w:sz w:val="21"/>
          <w:szCs w:val="21"/>
          <w:lang w:eastAsia="sk-SK"/>
        </w:rPr>
        <w:t>meno, priezvisko, bydlisko a dátum narodenia zodpovedného zástupcu právnickej osoby,</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e) </w:t>
      </w:r>
      <w:r w:rsidR="00037039" w:rsidRPr="00037039">
        <w:rPr>
          <w:rFonts w:ascii="Segoe UI" w:eastAsia="Times New Roman" w:hAnsi="Segoe UI" w:cs="Segoe UI"/>
          <w:color w:val="494949"/>
          <w:sz w:val="21"/>
          <w:szCs w:val="21"/>
          <w:lang w:eastAsia="sk-SK"/>
        </w:rPr>
        <w:t>dátum vydania osvedčenia.</w:t>
      </w:r>
    </w:p>
    <w:p w:rsidR="00037039" w:rsidRPr="00156D48" w:rsidRDefault="00037039" w:rsidP="00037039">
      <w:pPr>
        <w:shd w:val="clear" w:color="auto" w:fill="FFFFFF"/>
        <w:spacing w:after="0" w:line="240" w:lineRule="auto"/>
        <w:jc w:val="both"/>
        <w:rPr>
          <w:rFonts w:ascii="Segoe UI" w:eastAsia="Times New Roman" w:hAnsi="Segoe UI" w:cs="Segoe UI"/>
          <w:color w:val="000000"/>
          <w:sz w:val="21"/>
          <w:szCs w:val="21"/>
          <w:lang w:eastAsia="sk-SK"/>
        </w:rPr>
      </w:pPr>
      <w:r w:rsidRPr="00037039">
        <w:rPr>
          <w:rFonts w:ascii="Segoe UI" w:eastAsia="Times New Roman" w:hAnsi="Segoe UI" w:cs="Segoe UI"/>
          <w:color w:val="000000"/>
          <w:sz w:val="21"/>
          <w:szCs w:val="21"/>
          <w:lang w:eastAsia="sk-SK"/>
        </w:rPr>
        <w:t>(10)</w:t>
      </w:r>
      <w:r w:rsidR="00156D48">
        <w:rPr>
          <w:rFonts w:ascii="Segoe UI" w:eastAsia="Times New Roman" w:hAnsi="Segoe UI" w:cs="Segoe UI"/>
          <w:color w:val="000000"/>
          <w:sz w:val="21"/>
          <w:szCs w:val="21"/>
          <w:lang w:eastAsia="sk-SK"/>
        </w:rPr>
        <w:t xml:space="preserve"> </w:t>
      </w:r>
      <w:r w:rsidRPr="00037039">
        <w:rPr>
          <w:rFonts w:ascii="Segoe UI" w:eastAsia="Times New Roman" w:hAnsi="Segoe UI" w:cs="Segoe UI"/>
          <w:color w:val="494949"/>
          <w:sz w:val="21"/>
          <w:szCs w:val="21"/>
          <w:lang w:eastAsia="sk-SK"/>
        </w:rPr>
        <w:t>Ministerstvo môže uložiť odborne spôsobilej osobe, aby sa podrobila opakovanému overeniu odbornej spôsobilosti alebo preškoleniu, ak dôjde k zásadným zmenám v príslušných všeobecne záväzných právnych predpisoch, alebo v prípade zistenia závažných nedostatkov v jej činnosti.</w:t>
      </w:r>
    </w:p>
    <w:p w:rsidR="00156D48" w:rsidRDefault="00156D48" w:rsidP="00156D48">
      <w:pPr>
        <w:shd w:val="clear" w:color="auto" w:fill="FFFFFF"/>
        <w:spacing w:after="0" w:line="240" w:lineRule="auto"/>
        <w:jc w:val="center"/>
        <w:rPr>
          <w:rFonts w:ascii="Segoe UI" w:eastAsia="Times New Roman" w:hAnsi="Segoe UI" w:cs="Segoe UI"/>
          <w:b/>
          <w:bCs/>
          <w:color w:val="000000"/>
          <w:sz w:val="21"/>
          <w:szCs w:val="21"/>
          <w:lang w:eastAsia="sk-SK"/>
        </w:rPr>
      </w:pPr>
    </w:p>
    <w:p w:rsidR="00037039" w:rsidRPr="00037039" w:rsidRDefault="00037039" w:rsidP="00156D48">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62</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(1) </w:t>
      </w:r>
      <w:r w:rsidR="00037039" w:rsidRPr="00037039">
        <w:rPr>
          <w:rFonts w:ascii="Segoe UI" w:eastAsia="Times New Roman" w:hAnsi="Segoe UI" w:cs="Segoe UI"/>
          <w:color w:val="494949"/>
          <w:sz w:val="21"/>
          <w:szCs w:val="21"/>
          <w:lang w:eastAsia="sk-SK"/>
        </w:rPr>
        <w:t>Ministerstvo vedie a aktualizuje zoznam podľa odborov činností a oblastí činností a každoročne ho zverejňuje vo Vestníku Ministerstva životného prostredia Slovenskej republiky a na webovom sídle ministerstva.</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(2) </w:t>
      </w:r>
      <w:r w:rsidR="00037039" w:rsidRPr="00037039">
        <w:rPr>
          <w:rFonts w:ascii="Segoe UI" w:eastAsia="Times New Roman" w:hAnsi="Segoe UI" w:cs="Segoe UI"/>
          <w:color w:val="494949"/>
          <w:sz w:val="21"/>
          <w:szCs w:val="21"/>
          <w:lang w:eastAsia="sk-SK"/>
        </w:rPr>
        <w:t>Ministerstvo zapíše do zoznamu na základe žiadosti a po úspešnom zložení skúšky a vydaní osvedčenia fyzické osoby a právnické osoby.</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(3) </w:t>
      </w:r>
      <w:r w:rsidR="00037039" w:rsidRPr="00037039">
        <w:rPr>
          <w:rFonts w:ascii="Segoe UI" w:eastAsia="Times New Roman" w:hAnsi="Segoe UI" w:cs="Segoe UI"/>
          <w:color w:val="494949"/>
          <w:sz w:val="21"/>
          <w:szCs w:val="21"/>
          <w:lang w:eastAsia="sk-SK"/>
        </w:rPr>
        <w:t>Odborne spôsobilá osoba je povinná bezodkladne oznámiť ministerstvu zmenu údajov podľa </w:t>
      </w:r>
      <w:hyperlink r:id="rId319" w:anchor="paragraf-61.odsek-9" w:tooltip="Odkaz na predpis alebo ustanovenie" w:history="1">
        <w:r w:rsidR="00037039" w:rsidRPr="00037039">
          <w:rPr>
            <w:rFonts w:ascii="Segoe UI" w:eastAsia="Times New Roman" w:hAnsi="Segoe UI" w:cs="Segoe UI"/>
            <w:i/>
            <w:iCs/>
            <w:color w:val="0000FF"/>
            <w:sz w:val="21"/>
            <w:szCs w:val="21"/>
            <w:lang w:eastAsia="sk-SK"/>
          </w:rPr>
          <w:t>§ 61 ods. 9 písm. a)</w:t>
        </w:r>
      </w:hyperlink>
      <w:r w:rsidR="00037039" w:rsidRPr="00037039">
        <w:rPr>
          <w:rFonts w:ascii="Segoe UI" w:eastAsia="Times New Roman" w:hAnsi="Segoe UI" w:cs="Segoe UI"/>
          <w:color w:val="494949"/>
          <w:sz w:val="21"/>
          <w:szCs w:val="21"/>
          <w:lang w:eastAsia="sk-SK"/>
        </w:rPr>
        <w:t> a </w:t>
      </w:r>
      <w:hyperlink r:id="rId320" w:anchor="paragraf-61.odsek-9.pismeno-d" w:tooltip="Odkaz na predpis alebo ustanovenie" w:history="1">
        <w:r w:rsidR="00037039" w:rsidRPr="00037039">
          <w:rPr>
            <w:rFonts w:ascii="Segoe UI" w:eastAsia="Times New Roman" w:hAnsi="Segoe UI" w:cs="Segoe UI"/>
            <w:i/>
            <w:iCs/>
            <w:color w:val="0000FF"/>
            <w:sz w:val="21"/>
            <w:szCs w:val="21"/>
            <w:lang w:eastAsia="sk-SK"/>
          </w:rPr>
          <w:t>d)</w:t>
        </w:r>
      </w:hyperlink>
      <w:r w:rsidR="00037039" w:rsidRPr="00037039">
        <w:rPr>
          <w:rFonts w:ascii="Segoe UI" w:eastAsia="Times New Roman" w:hAnsi="Segoe UI" w:cs="Segoe UI"/>
          <w:color w:val="494949"/>
          <w:sz w:val="21"/>
          <w:szCs w:val="21"/>
          <w:lang w:eastAsia="sk-SK"/>
        </w:rPr>
        <w:t>.</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(4) </w:t>
      </w:r>
      <w:r w:rsidR="00037039" w:rsidRPr="00037039">
        <w:rPr>
          <w:rFonts w:ascii="Segoe UI" w:eastAsia="Times New Roman" w:hAnsi="Segoe UI" w:cs="Segoe UI"/>
          <w:color w:val="494949"/>
          <w:sz w:val="21"/>
          <w:szCs w:val="21"/>
          <w:lang w:eastAsia="sk-SK"/>
        </w:rPr>
        <w:t>Ministerstvo vyčiarkne zo zoznamu fyzickú osobu, ktorá</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a) </w:t>
      </w:r>
      <w:r w:rsidR="00037039" w:rsidRPr="00037039">
        <w:rPr>
          <w:rFonts w:ascii="Segoe UI" w:eastAsia="Times New Roman" w:hAnsi="Segoe UI" w:cs="Segoe UI"/>
          <w:color w:val="494949"/>
          <w:sz w:val="21"/>
          <w:szCs w:val="21"/>
          <w:lang w:eastAsia="sk-SK"/>
        </w:rPr>
        <w:t>prestala byť plne spôsobilá na právne úkony,</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b) </w:t>
      </w:r>
      <w:r w:rsidR="00037039" w:rsidRPr="00037039">
        <w:rPr>
          <w:rFonts w:ascii="Segoe UI" w:eastAsia="Times New Roman" w:hAnsi="Segoe UI" w:cs="Segoe UI"/>
          <w:color w:val="494949"/>
          <w:sz w:val="21"/>
          <w:szCs w:val="21"/>
          <w:lang w:eastAsia="sk-SK"/>
        </w:rPr>
        <w:t>prestala byť bezúhonná,</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c) </w:t>
      </w:r>
      <w:r w:rsidR="00037039" w:rsidRPr="00037039">
        <w:rPr>
          <w:rFonts w:ascii="Segoe UI" w:eastAsia="Times New Roman" w:hAnsi="Segoe UI" w:cs="Segoe UI"/>
          <w:color w:val="494949"/>
          <w:sz w:val="21"/>
          <w:szCs w:val="21"/>
          <w:lang w:eastAsia="sk-SK"/>
        </w:rPr>
        <w:t>bola zapísaná do zoznamu na základe vedome nesprávnych údajov uvedených v žiadosti a jej prílohách alebo pri pohovore,</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d) </w:t>
      </w:r>
      <w:r w:rsidR="00037039" w:rsidRPr="00037039">
        <w:rPr>
          <w:rFonts w:ascii="Segoe UI" w:eastAsia="Times New Roman" w:hAnsi="Segoe UI" w:cs="Segoe UI"/>
          <w:color w:val="494949"/>
          <w:sz w:val="21"/>
          <w:szCs w:val="21"/>
          <w:lang w:eastAsia="sk-SK"/>
        </w:rPr>
        <w:t>zomrela alebo bola vyhlásená za mŕtvu,</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e) </w:t>
      </w:r>
      <w:r w:rsidR="00037039" w:rsidRPr="00037039">
        <w:rPr>
          <w:rFonts w:ascii="Segoe UI" w:eastAsia="Times New Roman" w:hAnsi="Segoe UI" w:cs="Segoe UI"/>
          <w:color w:val="494949"/>
          <w:sz w:val="21"/>
          <w:szCs w:val="21"/>
          <w:lang w:eastAsia="sk-SK"/>
        </w:rPr>
        <w:t>požiadala o vyčiarknutie zo zoznamu.</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(5) </w:t>
      </w:r>
      <w:r w:rsidR="00037039" w:rsidRPr="00037039">
        <w:rPr>
          <w:rFonts w:ascii="Segoe UI" w:eastAsia="Times New Roman" w:hAnsi="Segoe UI" w:cs="Segoe UI"/>
          <w:color w:val="494949"/>
          <w:sz w:val="21"/>
          <w:szCs w:val="21"/>
          <w:lang w:eastAsia="sk-SK"/>
        </w:rPr>
        <w:t>Ministerstvo vyčiarkne zo zoznamu právnickú osobu alebo fyzickú osobu oprávnenú na podnikanie, ktorá</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a) </w:t>
      </w:r>
      <w:r w:rsidR="00037039" w:rsidRPr="00037039">
        <w:rPr>
          <w:rFonts w:ascii="Segoe UI" w:eastAsia="Times New Roman" w:hAnsi="Segoe UI" w:cs="Segoe UI"/>
          <w:color w:val="494949"/>
          <w:sz w:val="21"/>
          <w:szCs w:val="21"/>
          <w:lang w:eastAsia="sk-SK"/>
        </w:rPr>
        <w:t>prestala byť oprávnenou na podnikanie alebo na vykonávanie odbornej činnosti, v ktorej bola zapísaná do zoznamu, alebo prestala spĺňať podmienku podľa </w:t>
      </w:r>
      <w:hyperlink r:id="rId321" w:anchor="paragraf-61.odsek-4.pismeno-b" w:tooltip="Odkaz na predpis alebo ustanovenie" w:history="1">
        <w:r w:rsidR="00037039" w:rsidRPr="00037039">
          <w:rPr>
            <w:rFonts w:ascii="Segoe UI" w:eastAsia="Times New Roman" w:hAnsi="Segoe UI" w:cs="Segoe UI"/>
            <w:i/>
            <w:iCs/>
            <w:color w:val="0000FF"/>
            <w:sz w:val="21"/>
            <w:szCs w:val="21"/>
            <w:lang w:eastAsia="sk-SK"/>
          </w:rPr>
          <w:t>§ 61 ods. 4 písm. b)</w:t>
        </w:r>
      </w:hyperlink>
      <w:r w:rsidR="00037039" w:rsidRPr="00037039">
        <w:rPr>
          <w:rFonts w:ascii="Segoe UI" w:eastAsia="Times New Roman" w:hAnsi="Segoe UI" w:cs="Segoe UI"/>
          <w:color w:val="494949"/>
          <w:sz w:val="21"/>
          <w:szCs w:val="21"/>
          <w:lang w:eastAsia="sk-SK"/>
        </w:rPr>
        <w:t>,</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b) </w:t>
      </w:r>
      <w:r w:rsidR="00037039" w:rsidRPr="00037039">
        <w:rPr>
          <w:rFonts w:ascii="Segoe UI" w:eastAsia="Times New Roman" w:hAnsi="Segoe UI" w:cs="Segoe UI"/>
          <w:color w:val="494949"/>
          <w:sz w:val="21"/>
          <w:szCs w:val="21"/>
          <w:lang w:eastAsia="sk-SK"/>
        </w:rPr>
        <w:t>bola zrušená,</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c) </w:t>
      </w:r>
      <w:r w:rsidR="00037039" w:rsidRPr="00037039">
        <w:rPr>
          <w:rFonts w:ascii="Segoe UI" w:eastAsia="Times New Roman" w:hAnsi="Segoe UI" w:cs="Segoe UI"/>
          <w:color w:val="494949"/>
          <w:sz w:val="21"/>
          <w:szCs w:val="21"/>
          <w:lang w:eastAsia="sk-SK"/>
        </w:rPr>
        <w:t>bola zapísaná do zoznamu na základe vedome nesprávnych údajov uvedených v žiadosti a jej prílohách alebo pri pohovore,</w:t>
      </w:r>
    </w:p>
    <w:p w:rsidR="00037039" w:rsidRPr="00156D48" w:rsidRDefault="00156D48"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d) </w:t>
      </w:r>
      <w:r w:rsidR="00037039" w:rsidRPr="00037039">
        <w:rPr>
          <w:rFonts w:ascii="Segoe UI" w:eastAsia="Times New Roman" w:hAnsi="Segoe UI" w:cs="Segoe UI"/>
          <w:color w:val="494949"/>
          <w:sz w:val="21"/>
          <w:szCs w:val="21"/>
          <w:lang w:eastAsia="sk-SK"/>
        </w:rPr>
        <w:t>požiadala o vyčiarknutie zo zoznamu.</w:t>
      </w:r>
    </w:p>
    <w:p w:rsidR="00037039" w:rsidRPr="006B7F5B" w:rsidRDefault="006B7F5B"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(6) </w:t>
      </w:r>
      <w:r w:rsidR="00037039" w:rsidRPr="00037039">
        <w:rPr>
          <w:rFonts w:ascii="Segoe UI" w:eastAsia="Times New Roman" w:hAnsi="Segoe UI" w:cs="Segoe UI"/>
          <w:color w:val="494949"/>
          <w:sz w:val="21"/>
          <w:szCs w:val="21"/>
          <w:lang w:eastAsia="sk-SK"/>
        </w:rPr>
        <w:t>Ministerstvo vyčiarkne zo zoznamu osobu, ktorá opakovane alebo hrubo porušila svoje povinnosti v priebehu posudzovania vplyvov na životné prostredie alebo v súvislosti s ním, ak v zámere, správe o hodnotení činnosti alebo odbornom posudku uviedla nepravdivé alebo neúplné údaje.</w:t>
      </w:r>
    </w:p>
    <w:p w:rsidR="00037039" w:rsidRPr="006B7F5B" w:rsidRDefault="006B7F5B"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(7) </w:t>
      </w:r>
      <w:r w:rsidR="00037039" w:rsidRPr="00037039">
        <w:rPr>
          <w:rFonts w:ascii="Segoe UI" w:eastAsia="Times New Roman" w:hAnsi="Segoe UI" w:cs="Segoe UI"/>
          <w:color w:val="494949"/>
          <w:sz w:val="21"/>
          <w:szCs w:val="21"/>
          <w:lang w:eastAsia="sk-SK"/>
        </w:rPr>
        <w:t>Ministerstvo môže vyčiarknuť zo zoznamu osobu, ktorá</w:t>
      </w:r>
    </w:p>
    <w:p w:rsidR="00037039" w:rsidRPr="006B7F5B" w:rsidRDefault="006B7F5B"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lastRenderedPageBreak/>
        <w:t xml:space="preserve">a) </w:t>
      </w:r>
      <w:r w:rsidR="00037039" w:rsidRPr="00037039">
        <w:rPr>
          <w:rFonts w:ascii="Segoe UI" w:eastAsia="Times New Roman" w:hAnsi="Segoe UI" w:cs="Segoe UI"/>
          <w:color w:val="494949"/>
          <w:sz w:val="21"/>
          <w:szCs w:val="21"/>
          <w:lang w:eastAsia="sk-SK"/>
        </w:rPr>
        <w:t>bez závažného dôvodu neoznámila zmenu údajov podľa </w:t>
      </w:r>
      <w:hyperlink r:id="rId322" w:anchor="paragraf-61.odsek-9.pismeno-a" w:tooltip="Odkaz na predpis alebo ustanovenie" w:history="1">
        <w:r w:rsidR="00037039" w:rsidRPr="00037039">
          <w:rPr>
            <w:rFonts w:ascii="Segoe UI" w:eastAsia="Times New Roman" w:hAnsi="Segoe UI" w:cs="Segoe UI"/>
            <w:i/>
            <w:iCs/>
            <w:color w:val="0000FF"/>
            <w:sz w:val="21"/>
            <w:szCs w:val="21"/>
            <w:lang w:eastAsia="sk-SK"/>
          </w:rPr>
          <w:t>§ 61 ods. 9 písm. a)</w:t>
        </w:r>
      </w:hyperlink>
      <w:r w:rsidR="00037039" w:rsidRPr="00037039">
        <w:rPr>
          <w:rFonts w:ascii="Segoe UI" w:eastAsia="Times New Roman" w:hAnsi="Segoe UI" w:cs="Segoe UI"/>
          <w:color w:val="494949"/>
          <w:sz w:val="21"/>
          <w:szCs w:val="21"/>
          <w:lang w:eastAsia="sk-SK"/>
        </w:rPr>
        <w:t> a </w:t>
      </w:r>
      <w:hyperlink r:id="rId323" w:anchor="paragraf-61.odsek-9.pismeno-d" w:tooltip="Odkaz na predpis alebo ustanovenie" w:history="1">
        <w:r w:rsidR="00037039" w:rsidRPr="00037039">
          <w:rPr>
            <w:rFonts w:ascii="Segoe UI" w:eastAsia="Times New Roman" w:hAnsi="Segoe UI" w:cs="Segoe UI"/>
            <w:i/>
            <w:iCs/>
            <w:color w:val="0000FF"/>
            <w:sz w:val="21"/>
            <w:szCs w:val="21"/>
            <w:lang w:eastAsia="sk-SK"/>
          </w:rPr>
          <w:t>d)</w:t>
        </w:r>
      </w:hyperlink>
      <w:r w:rsidR="00037039" w:rsidRPr="00037039">
        <w:rPr>
          <w:rFonts w:ascii="Segoe UI" w:eastAsia="Times New Roman" w:hAnsi="Segoe UI" w:cs="Segoe UI"/>
          <w:color w:val="494949"/>
          <w:sz w:val="21"/>
          <w:szCs w:val="21"/>
          <w:lang w:eastAsia="sk-SK"/>
        </w:rPr>
        <w:t>,</w:t>
      </w:r>
    </w:p>
    <w:p w:rsidR="00037039" w:rsidRPr="006B7F5B" w:rsidRDefault="006B7F5B"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b) </w:t>
      </w:r>
      <w:r w:rsidR="00037039" w:rsidRPr="00037039">
        <w:rPr>
          <w:rFonts w:ascii="Segoe UI" w:eastAsia="Times New Roman" w:hAnsi="Segoe UI" w:cs="Segoe UI"/>
          <w:color w:val="494949"/>
          <w:sz w:val="21"/>
          <w:szCs w:val="21"/>
          <w:lang w:eastAsia="sk-SK"/>
        </w:rPr>
        <w:t>nezúčastnila sa na školení alebo</w:t>
      </w:r>
    </w:p>
    <w:p w:rsidR="00037039" w:rsidRPr="006B7F5B" w:rsidRDefault="006B7F5B"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c) </w:t>
      </w:r>
      <w:r w:rsidR="00037039" w:rsidRPr="00037039">
        <w:rPr>
          <w:rFonts w:ascii="Segoe UI" w:eastAsia="Times New Roman" w:hAnsi="Segoe UI" w:cs="Segoe UI"/>
          <w:color w:val="494949"/>
          <w:sz w:val="21"/>
          <w:szCs w:val="21"/>
          <w:lang w:eastAsia="sk-SK"/>
        </w:rPr>
        <w:t>nemôže vykonávať svoju činnosť pre závažné skutočnosti dlhodobého charakteru.</w:t>
      </w:r>
    </w:p>
    <w:p w:rsidR="00037039" w:rsidRPr="006B7F5B" w:rsidRDefault="006B7F5B"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(8) </w:t>
      </w:r>
      <w:r w:rsidR="00037039" w:rsidRPr="00037039">
        <w:rPr>
          <w:rFonts w:ascii="Segoe UI" w:eastAsia="Times New Roman" w:hAnsi="Segoe UI" w:cs="Segoe UI"/>
          <w:color w:val="494949"/>
          <w:sz w:val="21"/>
          <w:szCs w:val="21"/>
          <w:lang w:eastAsia="sk-SK"/>
        </w:rPr>
        <w:t>Podrobnosti o odboroch činností a oblastiach činností, požiadavkách na vzdelanie a odbornú prax odborne spôsobilých osôb, podmienkach zapisovania do zoznamu, vedení zoznamu a vyčiarknutí z neho a o skúške ustanoví všeobecne záväzný právny predpis, ktorý vydá ministerstvo.</w:t>
      </w:r>
    </w:p>
    <w:p w:rsidR="00037039" w:rsidRPr="00037039" w:rsidRDefault="00037039" w:rsidP="006B7F5B">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63</w:t>
      </w:r>
    </w:p>
    <w:p w:rsidR="00037039" w:rsidRPr="00037039" w:rsidRDefault="00037039" w:rsidP="006B7F5B">
      <w:pPr>
        <w:shd w:val="clear" w:color="auto" w:fill="FFFFFF"/>
        <w:spacing w:after="0" w:line="240" w:lineRule="auto"/>
        <w:jc w:val="center"/>
        <w:rPr>
          <w:rFonts w:ascii="Segoe UI" w:eastAsia="Times New Roman" w:hAnsi="Segoe UI" w:cs="Segoe UI"/>
          <w:color w:val="494949"/>
          <w:sz w:val="21"/>
          <w:szCs w:val="21"/>
          <w:lang w:eastAsia="sk-SK"/>
        </w:rPr>
      </w:pPr>
    </w:p>
    <w:p w:rsidR="00037039" w:rsidRPr="00037039" w:rsidRDefault="00037039" w:rsidP="006B7F5B">
      <w:pPr>
        <w:shd w:val="clear" w:color="auto" w:fill="FFFFFF"/>
        <w:spacing w:line="240" w:lineRule="auto"/>
        <w:jc w:val="center"/>
        <w:rPr>
          <w:rFonts w:ascii="Segoe UI" w:eastAsia="Times New Roman" w:hAnsi="Segoe UI" w:cs="Segoe UI"/>
          <w:b/>
          <w:bCs/>
          <w:color w:val="000000"/>
          <w:lang w:eastAsia="sk-SK"/>
        </w:rPr>
      </w:pPr>
      <w:r w:rsidRPr="00037039">
        <w:rPr>
          <w:rFonts w:ascii="Segoe UI" w:eastAsia="Times New Roman" w:hAnsi="Segoe UI" w:cs="Segoe UI"/>
          <w:b/>
          <w:bCs/>
          <w:color w:val="000000"/>
          <w:lang w:eastAsia="sk-SK"/>
        </w:rPr>
        <w:t>Konzultácie</w:t>
      </w:r>
    </w:p>
    <w:p w:rsidR="00037039" w:rsidRPr="006B7F5B" w:rsidRDefault="006B7F5B"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(1) </w:t>
      </w:r>
      <w:r w:rsidR="00037039" w:rsidRPr="00037039">
        <w:rPr>
          <w:rFonts w:ascii="Segoe UI" w:eastAsia="Times New Roman" w:hAnsi="Segoe UI" w:cs="Segoe UI"/>
          <w:color w:val="494949"/>
          <w:sz w:val="21"/>
          <w:szCs w:val="21"/>
          <w:lang w:eastAsia="sk-SK"/>
        </w:rPr>
        <w:t>Príslušný orgán pri posudzovaní vplyvov strategických dokumentov alebo navrhovaných činností alebo ich zmien zabezpečí vykonanie konzultácií s povoľujúcim orgánom alebo schvaľujúcim orgánom, rezortným orgánom, dotknutým orgánom, dotknutou obcou a dotknutou verejnosťou, ktorá má možnosť zúčastniť sa konzultácií počas celého procesu posudzovania vplyvov.</w:t>
      </w:r>
    </w:p>
    <w:p w:rsidR="00037039" w:rsidRPr="006B7F5B" w:rsidRDefault="006B7F5B"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(2) </w:t>
      </w:r>
      <w:r w:rsidR="00037039" w:rsidRPr="00037039">
        <w:rPr>
          <w:rFonts w:ascii="Segoe UI" w:eastAsia="Times New Roman" w:hAnsi="Segoe UI" w:cs="Segoe UI"/>
          <w:color w:val="494949"/>
          <w:sz w:val="21"/>
          <w:szCs w:val="21"/>
          <w:lang w:eastAsia="sk-SK"/>
        </w:rPr>
        <w:t>Obsahom konzultácií medzi navrhovateľom, obstarávateľom a ostatnými subjektmi procesu posudzovania vrátane verejnosti môžu byť najmä</w:t>
      </w:r>
    </w:p>
    <w:p w:rsidR="00037039" w:rsidRPr="006B7F5B" w:rsidRDefault="006B7F5B"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a) </w:t>
      </w:r>
      <w:r w:rsidR="00037039" w:rsidRPr="00037039">
        <w:rPr>
          <w:rFonts w:ascii="Segoe UI" w:eastAsia="Times New Roman" w:hAnsi="Segoe UI" w:cs="Segoe UI"/>
          <w:color w:val="494949"/>
          <w:sz w:val="21"/>
          <w:szCs w:val="21"/>
          <w:lang w:eastAsia="sk-SK"/>
        </w:rPr>
        <w:t>doplňujúce informácie o strategickom dokumente a navrhovanej činnosti,</w:t>
      </w:r>
    </w:p>
    <w:p w:rsidR="00037039" w:rsidRPr="006B7F5B" w:rsidRDefault="006B7F5B"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b) </w:t>
      </w:r>
      <w:r w:rsidR="00037039" w:rsidRPr="00037039">
        <w:rPr>
          <w:rFonts w:ascii="Segoe UI" w:eastAsia="Times New Roman" w:hAnsi="Segoe UI" w:cs="Segoe UI"/>
          <w:color w:val="494949"/>
          <w:sz w:val="21"/>
          <w:szCs w:val="21"/>
          <w:lang w:eastAsia="sk-SK"/>
        </w:rPr>
        <w:t>informácie o možných vplyvoch strategického dokumentu a navrhovanej činnosti na životné prostredie vrátane zdravia,</w:t>
      </w:r>
    </w:p>
    <w:p w:rsidR="00037039" w:rsidRPr="006B7F5B" w:rsidRDefault="006B7F5B"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c) </w:t>
      </w:r>
      <w:r w:rsidR="00037039" w:rsidRPr="00037039">
        <w:rPr>
          <w:rFonts w:ascii="Segoe UI" w:eastAsia="Times New Roman" w:hAnsi="Segoe UI" w:cs="Segoe UI"/>
          <w:color w:val="494949"/>
          <w:sz w:val="21"/>
          <w:szCs w:val="21"/>
          <w:lang w:eastAsia="sk-SK"/>
        </w:rPr>
        <w:t>vzájomné oboznámenie sa so stanoviskami,</w:t>
      </w:r>
    </w:p>
    <w:p w:rsidR="00037039" w:rsidRPr="006B7F5B" w:rsidRDefault="006B7F5B"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d) </w:t>
      </w:r>
      <w:r w:rsidR="00037039" w:rsidRPr="00037039">
        <w:rPr>
          <w:rFonts w:ascii="Segoe UI" w:eastAsia="Times New Roman" w:hAnsi="Segoe UI" w:cs="Segoe UI"/>
          <w:color w:val="494949"/>
          <w:sz w:val="21"/>
          <w:szCs w:val="21"/>
          <w:lang w:eastAsia="sk-SK"/>
        </w:rPr>
        <w:t>doplnenie alebo upresnenie navrhovaných opatrení,</w:t>
      </w:r>
    </w:p>
    <w:p w:rsidR="00037039" w:rsidRPr="006B7F5B" w:rsidRDefault="006B7F5B"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e) </w:t>
      </w:r>
      <w:r w:rsidR="00037039" w:rsidRPr="00037039">
        <w:rPr>
          <w:rFonts w:ascii="Segoe UI" w:eastAsia="Times New Roman" w:hAnsi="Segoe UI" w:cs="Segoe UI"/>
          <w:color w:val="494949"/>
          <w:sz w:val="21"/>
          <w:szCs w:val="21"/>
          <w:lang w:eastAsia="sk-SK"/>
        </w:rPr>
        <w:t>obsah a rozsah poprojektovej analýzy.</w:t>
      </w:r>
    </w:p>
    <w:p w:rsidR="00037039" w:rsidRPr="006B7F5B" w:rsidRDefault="006B7F5B"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(3) </w:t>
      </w:r>
      <w:r w:rsidR="00037039" w:rsidRPr="00037039">
        <w:rPr>
          <w:rFonts w:ascii="Segoe UI" w:eastAsia="Times New Roman" w:hAnsi="Segoe UI" w:cs="Segoe UI"/>
          <w:color w:val="494949"/>
          <w:sz w:val="21"/>
          <w:szCs w:val="21"/>
          <w:lang w:eastAsia="sk-SK"/>
        </w:rPr>
        <w:t>Príslušný orgán uvedie výsledky konzultácií v odôvodnení rozhodnutia zo zisťovacieho konania podľa </w:t>
      </w:r>
      <w:hyperlink r:id="rId324" w:anchor="paragraf-7" w:tooltip="Odkaz na predpis alebo ustanovenie" w:history="1">
        <w:r w:rsidR="00037039" w:rsidRPr="00037039">
          <w:rPr>
            <w:rFonts w:ascii="Segoe UI" w:eastAsia="Times New Roman" w:hAnsi="Segoe UI" w:cs="Segoe UI"/>
            <w:i/>
            <w:iCs/>
            <w:color w:val="0000FF"/>
            <w:sz w:val="21"/>
            <w:szCs w:val="21"/>
            <w:lang w:eastAsia="sk-SK"/>
          </w:rPr>
          <w:t>§ 7</w:t>
        </w:r>
      </w:hyperlink>
      <w:r w:rsidR="00037039" w:rsidRPr="00037039">
        <w:rPr>
          <w:rFonts w:ascii="Segoe UI" w:eastAsia="Times New Roman" w:hAnsi="Segoe UI" w:cs="Segoe UI"/>
          <w:color w:val="494949"/>
          <w:sz w:val="21"/>
          <w:szCs w:val="21"/>
          <w:lang w:eastAsia="sk-SK"/>
        </w:rPr>
        <w:t> a </w:t>
      </w:r>
      <w:hyperlink r:id="rId325" w:anchor="paragraf-29" w:tooltip="Odkaz na predpis alebo ustanovenie" w:history="1">
        <w:r w:rsidR="00037039" w:rsidRPr="00037039">
          <w:rPr>
            <w:rFonts w:ascii="Segoe UI" w:eastAsia="Times New Roman" w:hAnsi="Segoe UI" w:cs="Segoe UI"/>
            <w:i/>
            <w:iCs/>
            <w:color w:val="0000FF"/>
            <w:sz w:val="21"/>
            <w:szCs w:val="21"/>
            <w:lang w:eastAsia="sk-SK"/>
          </w:rPr>
          <w:t>29</w:t>
        </w:r>
      </w:hyperlink>
      <w:r w:rsidR="00037039" w:rsidRPr="00037039">
        <w:rPr>
          <w:rFonts w:ascii="Segoe UI" w:eastAsia="Times New Roman" w:hAnsi="Segoe UI" w:cs="Segoe UI"/>
          <w:color w:val="494949"/>
          <w:sz w:val="21"/>
          <w:szCs w:val="21"/>
          <w:lang w:eastAsia="sk-SK"/>
        </w:rPr>
        <w:t> a v záverečnom stanovisku podľa </w:t>
      </w:r>
      <w:hyperlink r:id="rId326" w:anchor="paragraf-14" w:tooltip="Odkaz na predpis alebo ustanovenie" w:history="1">
        <w:r w:rsidR="00037039" w:rsidRPr="00037039">
          <w:rPr>
            <w:rFonts w:ascii="Segoe UI" w:eastAsia="Times New Roman" w:hAnsi="Segoe UI" w:cs="Segoe UI"/>
            <w:i/>
            <w:iCs/>
            <w:color w:val="0000FF"/>
            <w:sz w:val="21"/>
            <w:szCs w:val="21"/>
            <w:lang w:eastAsia="sk-SK"/>
          </w:rPr>
          <w:t>§ 14</w:t>
        </w:r>
      </w:hyperlink>
      <w:r w:rsidR="00037039" w:rsidRPr="00037039">
        <w:rPr>
          <w:rFonts w:ascii="Segoe UI" w:eastAsia="Times New Roman" w:hAnsi="Segoe UI" w:cs="Segoe UI"/>
          <w:color w:val="494949"/>
          <w:sz w:val="21"/>
          <w:szCs w:val="21"/>
          <w:lang w:eastAsia="sk-SK"/>
        </w:rPr>
        <w:t> a </w:t>
      </w:r>
      <w:hyperlink r:id="rId327" w:anchor="paragraf-37" w:tooltip="Odkaz na predpis alebo ustanovenie" w:history="1">
        <w:r w:rsidR="00037039" w:rsidRPr="00037039">
          <w:rPr>
            <w:rFonts w:ascii="Segoe UI" w:eastAsia="Times New Roman" w:hAnsi="Segoe UI" w:cs="Segoe UI"/>
            <w:i/>
            <w:iCs/>
            <w:color w:val="0000FF"/>
            <w:sz w:val="21"/>
            <w:szCs w:val="21"/>
            <w:lang w:eastAsia="sk-SK"/>
          </w:rPr>
          <w:t>37</w:t>
        </w:r>
      </w:hyperlink>
      <w:r w:rsidR="00037039" w:rsidRPr="00037039">
        <w:rPr>
          <w:rFonts w:ascii="Segoe UI" w:eastAsia="Times New Roman" w:hAnsi="Segoe UI" w:cs="Segoe UI"/>
          <w:color w:val="494949"/>
          <w:sz w:val="21"/>
          <w:szCs w:val="21"/>
          <w:lang w:eastAsia="sk-SK"/>
        </w:rPr>
        <w:t>.</w:t>
      </w:r>
    </w:p>
    <w:p w:rsidR="00037039" w:rsidRPr="00037039" w:rsidRDefault="00037039" w:rsidP="006B7F5B">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63a</w:t>
      </w:r>
    </w:p>
    <w:p w:rsidR="00037039" w:rsidRPr="00037039" w:rsidRDefault="00037039" w:rsidP="006B7F5B">
      <w:pPr>
        <w:shd w:val="clear" w:color="auto" w:fill="FFFFFF"/>
        <w:spacing w:after="0" w:line="240" w:lineRule="auto"/>
        <w:jc w:val="center"/>
        <w:rPr>
          <w:rFonts w:ascii="Segoe UI" w:eastAsia="Times New Roman" w:hAnsi="Segoe UI" w:cs="Segoe UI"/>
          <w:color w:val="494949"/>
          <w:sz w:val="21"/>
          <w:szCs w:val="21"/>
          <w:lang w:eastAsia="sk-SK"/>
        </w:rPr>
      </w:pPr>
    </w:p>
    <w:p w:rsidR="00037039" w:rsidRPr="00037039" w:rsidRDefault="00037039" w:rsidP="006B7F5B">
      <w:pPr>
        <w:shd w:val="clear" w:color="auto" w:fill="FFFFFF"/>
        <w:spacing w:line="240" w:lineRule="auto"/>
        <w:jc w:val="center"/>
        <w:rPr>
          <w:rFonts w:ascii="Segoe UI" w:eastAsia="Times New Roman" w:hAnsi="Segoe UI" w:cs="Segoe UI"/>
          <w:b/>
          <w:bCs/>
          <w:color w:val="000000"/>
          <w:lang w:eastAsia="sk-SK"/>
        </w:rPr>
      </w:pPr>
      <w:r w:rsidRPr="00037039">
        <w:rPr>
          <w:rFonts w:ascii="Segoe UI" w:eastAsia="Times New Roman" w:hAnsi="Segoe UI" w:cs="Segoe UI"/>
          <w:b/>
          <w:bCs/>
          <w:color w:val="000000"/>
          <w:lang w:eastAsia="sk-SK"/>
        </w:rPr>
        <w:t>Konflikt záujmov</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Ak sa v konaní podľa tohto zákona preukáže, že zamestnanec príslušného orgánu je v konflikte záujmov, nemôže takýto zamestnanec vykonať žiadny úkon vo veci. Za konflikt záujmov sa považuje, ak sa zamestnanec podieľal na vypracovaní zámeru alebo správy o hodnotení činnosti, ktorá je predmetom posudzovania vplyvov na životné prostredie.</w:t>
      </w:r>
    </w:p>
    <w:p w:rsidR="00037039" w:rsidRPr="00037039" w:rsidRDefault="00037039" w:rsidP="006B7F5B">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64</w:t>
      </w:r>
    </w:p>
    <w:p w:rsidR="00037039" w:rsidRPr="00037039" w:rsidRDefault="00037039" w:rsidP="006B7F5B">
      <w:pPr>
        <w:shd w:val="clear" w:color="auto" w:fill="FFFFFF"/>
        <w:spacing w:after="0" w:line="240" w:lineRule="auto"/>
        <w:jc w:val="center"/>
        <w:rPr>
          <w:rFonts w:ascii="Segoe UI" w:eastAsia="Times New Roman" w:hAnsi="Segoe UI" w:cs="Segoe UI"/>
          <w:color w:val="494949"/>
          <w:sz w:val="21"/>
          <w:szCs w:val="21"/>
          <w:lang w:eastAsia="sk-SK"/>
        </w:rPr>
      </w:pPr>
    </w:p>
    <w:p w:rsidR="00037039" w:rsidRPr="00037039" w:rsidRDefault="00037039" w:rsidP="006B7F5B">
      <w:pPr>
        <w:shd w:val="clear" w:color="auto" w:fill="FFFFFF"/>
        <w:spacing w:line="240" w:lineRule="auto"/>
        <w:jc w:val="center"/>
        <w:rPr>
          <w:rFonts w:ascii="Segoe UI" w:eastAsia="Times New Roman" w:hAnsi="Segoe UI" w:cs="Segoe UI"/>
          <w:b/>
          <w:bCs/>
          <w:color w:val="000000"/>
          <w:lang w:eastAsia="sk-SK"/>
        </w:rPr>
      </w:pPr>
      <w:r w:rsidRPr="00037039">
        <w:rPr>
          <w:rFonts w:ascii="Segoe UI" w:eastAsia="Times New Roman" w:hAnsi="Segoe UI" w:cs="Segoe UI"/>
          <w:b/>
          <w:bCs/>
          <w:color w:val="000000"/>
          <w:lang w:eastAsia="sk-SK"/>
        </w:rPr>
        <w:t>Vzťah k správnemu poriadku</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Na konania podľa tohto zákona sa vzťahuje všeobecný predpis o správnom konaní okrem</w:t>
      </w:r>
    </w:p>
    <w:p w:rsidR="00037039" w:rsidRPr="006B7F5B" w:rsidRDefault="006B7F5B"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a) </w:t>
      </w:r>
      <w:r w:rsidR="00037039" w:rsidRPr="00037039">
        <w:rPr>
          <w:rFonts w:ascii="Segoe UI" w:eastAsia="Times New Roman" w:hAnsi="Segoe UI" w:cs="Segoe UI"/>
          <w:color w:val="494949"/>
          <w:sz w:val="21"/>
          <w:szCs w:val="21"/>
          <w:lang w:eastAsia="sk-SK"/>
        </w:rPr>
        <w:t>konania podľa </w:t>
      </w:r>
      <w:hyperlink r:id="rId328" w:anchor="predpis.clanok-1.cast-druha" w:tooltip="Odkaz na predpis alebo ustanovenie" w:history="1">
        <w:r w:rsidR="00037039" w:rsidRPr="00037039">
          <w:rPr>
            <w:rFonts w:ascii="Segoe UI" w:eastAsia="Times New Roman" w:hAnsi="Segoe UI" w:cs="Segoe UI"/>
            <w:i/>
            <w:iCs/>
            <w:color w:val="0000FF"/>
            <w:sz w:val="21"/>
            <w:szCs w:val="21"/>
            <w:lang w:eastAsia="sk-SK"/>
          </w:rPr>
          <w:t>druhej</w:t>
        </w:r>
      </w:hyperlink>
      <w:r w:rsidR="00037039" w:rsidRPr="00037039">
        <w:rPr>
          <w:rFonts w:ascii="Segoe UI" w:eastAsia="Times New Roman" w:hAnsi="Segoe UI" w:cs="Segoe UI"/>
          <w:color w:val="494949"/>
          <w:sz w:val="21"/>
          <w:szCs w:val="21"/>
          <w:lang w:eastAsia="sk-SK"/>
        </w:rPr>
        <w:t> a </w:t>
      </w:r>
      <w:hyperlink r:id="rId329" w:anchor="predpis.clanok-1.cast-stvrta" w:tooltip="Odkaz na predpis alebo ustanovenie" w:history="1">
        <w:r w:rsidR="00037039" w:rsidRPr="00037039">
          <w:rPr>
            <w:rFonts w:ascii="Segoe UI" w:eastAsia="Times New Roman" w:hAnsi="Segoe UI" w:cs="Segoe UI"/>
            <w:i/>
            <w:iCs/>
            <w:color w:val="0000FF"/>
            <w:sz w:val="21"/>
            <w:szCs w:val="21"/>
            <w:lang w:eastAsia="sk-SK"/>
          </w:rPr>
          <w:t>štvrtej časti zákona</w:t>
        </w:r>
      </w:hyperlink>
      <w:r w:rsidR="00037039" w:rsidRPr="00037039">
        <w:rPr>
          <w:rFonts w:ascii="Segoe UI" w:eastAsia="Times New Roman" w:hAnsi="Segoe UI" w:cs="Segoe UI"/>
          <w:color w:val="494949"/>
          <w:sz w:val="21"/>
          <w:szCs w:val="21"/>
          <w:lang w:eastAsia="sk-SK"/>
        </w:rPr>
        <w:t>,</w:t>
      </w:r>
    </w:p>
    <w:p w:rsidR="00037039" w:rsidRPr="006B7F5B" w:rsidRDefault="006B7F5B"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b) </w:t>
      </w:r>
      <w:r w:rsidR="00037039" w:rsidRPr="00037039">
        <w:rPr>
          <w:rFonts w:ascii="Segoe UI" w:eastAsia="Times New Roman" w:hAnsi="Segoe UI" w:cs="Segoe UI"/>
          <w:color w:val="494949"/>
          <w:sz w:val="21"/>
          <w:szCs w:val="21"/>
          <w:lang w:eastAsia="sk-SK"/>
        </w:rPr>
        <w:t>osobitosti konania podľa § </w:t>
      </w:r>
      <w:hyperlink r:id="rId330" w:anchor="paragraf-20.odsek-1" w:tooltip="Odkaz na predpis alebo ustanovenie" w:history="1">
        <w:r w:rsidR="00037039" w:rsidRPr="00037039">
          <w:rPr>
            <w:rFonts w:ascii="Segoe UI" w:eastAsia="Times New Roman" w:hAnsi="Segoe UI" w:cs="Segoe UI"/>
            <w:i/>
            <w:iCs/>
            <w:color w:val="0000FF"/>
            <w:sz w:val="21"/>
            <w:szCs w:val="21"/>
            <w:lang w:eastAsia="sk-SK"/>
          </w:rPr>
          <w:t>20 ods. 1</w:t>
        </w:r>
      </w:hyperlink>
      <w:r w:rsidR="00037039" w:rsidRPr="00037039">
        <w:rPr>
          <w:rFonts w:ascii="Segoe UI" w:eastAsia="Times New Roman" w:hAnsi="Segoe UI" w:cs="Segoe UI"/>
          <w:color w:val="494949"/>
          <w:sz w:val="21"/>
          <w:szCs w:val="21"/>
          <w:lang w:eastAsia="sk-SK"/>
        </w:rPr>
        <w:t> a </w:t>
      </w:r>
      <w:hyperlink r:id="rId331" w:anchor="paragraf-20.odsek-3" w:tooltip="Odkaz na predpis alebo ustanovenie" w:history="1">
        <w:r w:rsidR="00037039" w:rsidRPr="00037039">
          <w:rPr>
            <w:rFonts w:ascii="Segoe UI" w:eastAsia="Times New Roman" w:hAnsi="Segoe UI" w:cs="Segoe UI"/>
            <w:i/>
            <w:iCs/>
            <w:color w:val="0000FF"/>
            <w:sz w:val="21"/>
            <w:szCs w:val="21"/>
            <w:lang w:eastAsia="sk-SK"/>
          </w:rPr>
          <w:t>3</w:t>
        </w:r>
      </w:hyperlink>
      <w:r w:rsidR="00037039" w:rsidRPr="00037039">
        <w:rPr>
          <w:rFonts w:ascii="Segoe UI" w:eastAsia="Times New Roman" w:hAnsi="Segoe UI" w:cs="Segoe UI"/>
          <w:color w:val="494949"/>
          <w:sz w:val="21"/>
          <w:szCs w:val="21"/>
          <w:lang w:eastAsia="sk-SK"/>
        </w:rPr>
        <w:t>,</w:t>
      </w:r>
    </w:p>
    <w:p w:rsidR="00037039" w:rsidRPr="006B7F5B" w:rsidRDefault="006B7F5B"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c) </w:t>
      </w:r>
      <w:r w:rsidR="00037039" w:rsidRPr="00037039">
        <w:rPr>
          <w:rFonts w:ascii="Segoe UI" w:eastAsia="Times New Roman" w:hAnsi="Segoe UI" w:cs="Segoe UI"/>
          <w:color w:val="494949"/>
          <w:sz w:val="21"/>
          <w:szCs w:val="21"/>
          <w:lang w:eastAsia="sk-SK"/>
        </w:rPr>
        <w:t>upustenia od variantného riešenia podľa </w:t>
      </w:r>
      <w:hyperlink r:id="rId332" w:anchor="paragraf-22.odsek-6" w:tooltip="Odkaz na predpis alebo ustanovenie" w:history="1">
        <w:r w:rsidR="00037039" w:rsidRPr="00037039">
          <w:rPr>
            <w:rFonts w:ascii="Segoe UI" w:eastAsia="Times New Roman" w:hAnsi="Segoe UI" w:cs="Segoe UI"/>
            <w:i/>
            <w:iCs/>
            <w:color w:val="0000FF"/>
            <w:sz w:val="21"/>
            <w:szCs w:val="21"/>
            <w:lang w:eastAsia="sk-SK"/>
          </w:rPr>
          <w:t>§ 22 ods. 6</w:t>
        </w:r>
      </w:hyperlink>
      <w:r w:rsidR="00037039" w:rsidRPr="00037039">
        <w:rPr>
          <w:rFonts w:ascii="Segoe UI" w:eastAsia="Times New Roman" w:hAnsi="Segoe UI" w:cs="Segoe UI"/>
          <w:color w:val="494949"/>
          <w:sz w:val="21"/>
          <w:szCs w:val="21"/>
          <w:lang w:eastAsia="sk-SK"/>
        </w:rPr>
        <w:t>,</w:t>
      </w:r>
    </w:p>
    <w:p w:rsidR="00037039" w:rsidRPr="006B7F5B" w:rsidRDefault="006B7F5B"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d) </w:t>
      </w:r>
      <w:r w:rsidR="00037039" w:rsidRPr="00037039">
        <w:rPr>
          <w:rFonts w:ascii="Segoe UI" w:eastAsia="Times New Roman" w:hAnsi="Segoe UI" w:cs="Segoe UI"/>
          <w:color w:val="494949"/>
          <w:sz w:val="21"/>
          <w:szCs w:val="21"/>
          <w:lang w:eastAsia="sk-SK"/>
        </w:rPr>
        <w:t>určenia obcí, v ktorých bude zámer k nahliadnutiu podľa </w:t>
      </w:r>
      <w:hyperlink r:id="rId333" w:anchor="paragraf-23.odsek-2" w:tooltip="Odkaz na predpis alebo ustanovenie" w:history="1">
        <w:r w:rsidR="00037039" w:rsidRPr="00037039">
          <w:rPr>
            <w:rFonts w:ascii="Segoe UI" w:eastAsia="Times New Roman" w:hAnsi="Segoe UI" w:cs="Segoe UI"/>
            <w:i/>
            <w:iCs/>
            <w:color w:val="0000FF"/>
            <w:sz w:val="21"/>
            <w:szCs w:val="21"/>
            <w:lang w:eastAsia="sk-SK"/>
          </w:rPr>
          <w:t>§ 23 ods. 2</w:t>
        </w:r>
      </w:hyperlink>
      <w:r w:rsidR="00037039" w:rsidRPr="00037039">
        <w:rPr>
          <w:rFonts w:ascii="Segoe UI" w:eastAsia="Times New Roman" w:hAnsi="Segoe UI" w:cs="Segoe UI"/>
          <w:color w:val="494949"/>
          <w:sz w:val="21"/>
          <w:szCs w:val="21"/>
          <w:lang w:eastAsia="sk-SK"/>
        </w:rPr>
        <w:t>,</w:t>
      </w:r>
    </w:p>
    <w:p w:rsidR="00037039" w:rsidRPr="006B7F5B" w:rsidRDefault="006B7F5B"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e) </w:t>
      </w:r>
      <w:r w:rsidR="00037039" w:rsidRPr="00037039">
        <w:rPr>
          <w:rFonts w:ascii="Segoe UI" w:eastAsia="Times New Roman" w:hAnsi="Segoe UI" w:cs="Segoe UI"/>
          <w:color w:val="494949"/>
          <w:sz w:val="21"/>
          <w:szCs w:val="21"/>
          <w:lang w:eastAsia="sk-SK"/>
        </w:rPr>
        <w:t>určenia rozsahu hodnotenia a harmonogramu podľa </w:t>
      </w:r>
      <w:hyperlink r:id="rId334" w:anchor="paragraf-30" w:tooltip="Odkaz na predpis alebo ustanovenie" w:history="1">
        <w:r w:rsidR="00037039" w:rsidRPr="00037039">
          <w:rPr>
            <w:rFonts w:ascii="Segoe UI" w:eastAsia="Times New Roman" w:hAnsi="Segoe UI" w:cs="Segoe UI"/>
            <w:i/>
            <w:iCs/>
            <w:color w:val="0000FF"/>
            <w:sz w:val="21"/>
            <w:szCs w:val="21"/>
            <w:lang w:eastAsia="sk-SK"/>
          </w:rPr>
          <w:t>§ 30</w:t>
        </w:r>
      </w:hyperlink>
      <w:r w:rsidR="00037039" w:rsidRPr="00037039">
        <w:rPr>
          <w:rFonts w:ascii="Segoe UI" w:eastAsia="Times New Roman" w:hAnsi="Segoe UI" w:cs="Segoe UI"/>
          <w:color w:val="494949"/>
          <w:sz w:val="21"/>
          <w:szCs w:val="21"/>
          <w:lang w:eastAsia="sk-SK"/>
        </w:rPr>
        <w:t>,</w:t>
      </w:r>
    </w:p>
    <w:p w:rsidR="00037039" w:rsidRPr="006B7F5B" w:rsidRDefault="006B7F5B"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f) </w:t>
      </w:r>
      <w:r w:rsidR="00037039" w:rsidRPr="00037039">
        <w:rPr>
          <w:rFonts w:ascii="Segoe UI" w:eastAsia="Times New Roman" w:hAnsi="Segoe UI" w:cs="Segoe UI"/>
          <w:color w:val="494949"/>
          <w:sz w:val="21"/>
          <w:szCs w:val="21"/>
          <w:lang w:eastAsia="sk-SK"/>
        </w:rPr>
        <w:t>konfliktu záujmov podľa </w:t>
      </w:r>
      <w:hyperlink r:id="rId335" w:anchor="paragraf-63a" w:tooltip="Odkaz na predpis alebo ustanovenie" w:history="1">
        <w:r w:rsidR="00037039" w:rsidRPr="00037039">
          <w:rPr>
            <w:rFonts w:ascii="Segoe UI" w:eastAsia="Times New Roman" w:hAnsi="Segoe UI" w:cs="Segoe UI"/>
            <w:i/>
            <w:iCs/>
            <w:color w:val="0000FF"/>
            <w:sz w:val="21"/>
            <w:szCs w:val="21"/>
            <w:lang w:eastAsia="sk-SK"/>
          </w:rPr>
          <w:t>§ 63a</w:t>
        </w:r>
      </w:hyperlink>
      <w:r w:rsidR="00037039" w:rsidRPr="00037039">
        <w:rPr>
          <w:rFonts w:ascii="Segoe UI" w:eastAsia="Times New Roman" w:hAnsi="Segoe UI" w:cs="Segoe UI"/>
          <w:color w:val="494949"/>
          <w:sz w:val="21"/>
          <w:szCs w:val="21"/>
          <w:lang w:eastAsia="sk-SK"/>
        </w:rPr>
        <w:t>.</w:t>
      </w:r>
    </w:p>
    <w:p w:rsidR="00037039" w:rsidRPr="00037039" w:rsidRDefault="00037039" w:rsidP="006B7F5B">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65</w:t>
      </w:r>
    </w:p>
    <w:p w:rsidR="00037039" w:rsidRPr="00037039" w:rsidRDefault="00037039" w:rsidP="006B7F5B">
      <w:pPr>
        <w:shd w:val="clear" w:color="auto" w:fill="FFFFFF"/>
        <w:spacing w:after="0" w:line="240" w:lineRule="auto"/>
        <w:jc w:val="center"/>
        <w:rPr>
          <w:rFonts w:ascii="Segoe UI" w:eastAsia="Times New Roman" w:hAnsi="Segoe UI" w:cs="Segoe UI"/>
          <w:color w:val="494949"/>
          <w:sz w:val="21"/>
          <w:szCs w:val="21"/>
          <w:lang w:eastAsia="sk-SK"/>
        </w:rPr>
      </w:pPr>
    </w:p>
    <w:p w:rsidR="00037039" w:rsidRPr="00037039" w:rsidRDefault="00037039" w:rsidP="006B7F5B">
      <w:pPr>
        <w:shd w:val="clear" w:color="auto" w:fill="FFFFFF"/>
        <w:spacing w:line="240" w:lineRule="auto"/>
        <w:jc w:val="center"/>
        <w:rPr>
          <w:rFonts w:ascii="Segoe UI" w:eastAsia="Times New Roman" w:hAnsi="Segoe UI" w:cs="Segoe UI"/>
          <w:b/>
          <w:bCs/>
          <w:color w:val="000000"/>
          <w:lang w:eastAsia="sk-SK"/>
        </w:rPr>
      </w:pPr>
      <w:r w:rsidRPr="00037039">
        <w:rPr>
          <w:rFonts w:ascii="Segoe UI" w:eastAsia="Times New Roman" w:hAnsi="Segoe UI" w:cs="Segoe UI"/>
          <w:b/>
          <w:bCs/>
          <w:color w:val="000000"/>
          <w:lang w:eastAsia="sk-SK"/>
        </w:rPr>
        <w:t>Prechodné ustanovenia</w:t>
      </w:r>
    </w:p>
    <w:p w:rsidR="00037039" w:rsidRPr="006B7F5B" w:rsidRDefault="006B7F5B"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(1) </w:t>
      </w:r>
      <w:r w:rsidR="00037039" w:rsidRPr="00037039">
        <w:rPr>
          <w:rFonts w:ascii="Segoe UI" w:eastAsia="Times New Roman" w:hAnsi="Segoe UI" w:cs="Segoe UI"/>
          <w:color w:val="494949"/>
          <w:sz w:val="21"/>
          <w:szCs w:val="21"/>
          <w:lang w:eastAsia="sk-SK"/>
        </w:rPr>
        <w:t>Ustanovenie </w:t>
      </w:r>
      <w:hyperlink r:id="rId336" w:anchor="paragraf-4.odsek-2" w:tooltip="Odkaz na predpis alebo ustanovenie" w:history="1">
        <w:r w:rsidR="00037039" w:rsidRPr="00037039">
          <w:rPr>
            <w:rFonts w:ascii="Segoe UI" w:eastAsia="Times New Roman" w:hAnsi="Segoe UI" w:cs="Segoe UI"/>
            <w:i/>
            <w:iCs/>
            <w:color w:val="0000FF"/>
            <w:sz w:val="21"/>
            <w:szCs w:val="21"/>
            <w:lang w:eastAsia="sk-SK"/>
          </w:rPr>
          <w:t>§ 4 ods. 2</w:t>
        </w:r>
      </w:hyperlink>
      <w:r w:rsidR="00037039" w:rsidRPr="00037039">
        <w:rPr>
          <w:rFonts w:ascii="Segoe UI" w:eastAsia="Times New Roman" w:hAnsi="Segoe UI" w:cs="Segoe UI"/>
          <w:color w:val="494949"/>
          <w:sz w:val="21"/>
          <w:szCs w:val="21"/>
          <w:lang w:eastAsia="sk-SK"/>
        </w:rPr>
        <w:t> sa vzťahuje aj na posudzovanie zmeny takého strategického dokumentu, ktorý bol schválený pred 1. februárom 2006, a takej navrhovanej činnosti, ktorá bola povolená pred 1. februárom 2006, alebo činnosti, ktorá nebola posudzovaná z dôvodov uvedených v odseku 3.</w:t>
      </w:r>
    </w:p>
    <w:p w:rsidR="00037039" w:rsidRPr="006B7F5B" w:rsidRDefault="006B7F5B"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lastRenderedPageBreak/>
        <w:t xml:space="preserve">(2) </w:t>
      </w:r>
      <w:r w:rsidR="00037039" w:rsidRPr="00037039">
        <w:rPr>
          <w:rFonts w:ascii="Segoe UI" w:eastAsia="Times New Roman" w:hAnsi="Segoe UI" w:cs="Segoe UI"/>
          <w:color w:val="494949"/>
          <w:sz w:val="21"/>
          <w:szCs w:val="21"/>
          <w:lang w:eastAsia="sk-SK"/>
        </w:rPr>
        <w:t>Pôvodne posudzovaným rozsahom sa rozumie, ak ide o navrhované činnosti uvedené v odseku 1, rozsah projektovaný do 1. februára 2006.</w:t>
      </w:r>
    </w:p>
    <w:p w:rsidR="00037039" w:rsidRPr="006B7F5B" w:rsidRDefault="00037039" w:rsidP="00037039">
      <w:pPr>
        <w:shd w:val="clear" w:color="auto" w:fill="FFFFFF"/>
        <w:spacing w:after="0" w:line="240" w:lineRule="auto"/>
        <w:jc w:val="both"/>
        <w:rPr>
          <w:rFonts w:ascii="Segoe UI" w:eastAsia="Times New Roman" w:hAnsi="Segoe UI" w:cs="Segoe UI"/>
          <w:color w:val="000000"/>
          <w:sz w:val="21"/>
          <w:szCs w:val="21"/>
          <w:lang w:eastAsia="sk-SK"/>
        </w:rPr>
      </w:pPr>
      <w:r w:rsidRPr="00037039">
        <w:rPr>
          <w:rFonts w:ascii="Segoe UI" w:eastAsia="Times New Roman" w:hAnsi="Segoe UI" w:cs="Segoe UI"/>
          <w:color w:val="000000"/>
          <w:sz w:val="21"/>
          <w:szCs w:val="21"/>
          <w:lang w:eastAsia="sk-SK"/>
        </w:rPr>
        <w:t>(</w:t>
      </w:r>
      <w:r w:rsidR="006B7F5B">
        <w:rPr>
          <w:rFonts w:ascii="Segoe UI" w:eastAsia="Times New Roman" w:hAnsi="Segoe UI" w:cs="Segoe UI"/>
          <w:color w:val="000000"/>
          <w:sz w:val="21"/>
          <w:szCs w:val="21"/>
          <w:lang w:eastAsia="sk-SK"/>
        </w:rPr>
        <w:t xml:space="preserve">3) </w:t>
      </w:r>
      <w:r w:rsidRPr="00037039">
        <w:rPr>
          <w:rFonts w:ascii="Segoe UI" w:eastAsia="Times New Roman" w:hAnsi="Segoe UI" w:cs="Segoe UI"/>
          <w:color w:val="494949"/>
          <w:sz w:val="21"/>
          <w:szCs w:val="21"/>
          <w:lang w:eastAsia="sk-SK"/>
        </w:rPr>
        <w:t>Posudzovanie vplyvov na životné prostredie začaté pred 1. februárom 2006 sa dokončí podľa doterajších predpisov. Posudzovaniu podľa tohto zákona nepodlieha strategický dokument, ktorým je územnoplánovacia dokumentácia uvedená v prílohe č. 1 časti II bode 2, ktorého obstarávanie podľa osobitného predpisu sa začalo</w:t>
      </w:r>
      <w:hyperlink r:id="rId337" w:anchor="poznamky.poznamka-40" w:tooltip="Odkaz na predpis alebo ustanovenie" w:history="1">
        <w:r w:rsidRPr="00037039">
          <w:rPr>
            <w:rFonts w:ascii="Segoe UI" w:eastAsia="Times New Roman" w:hAnsi="Segoe UI" w:cs="Segoe UI"/>
            <w:i/>
            <w:iCs/>
            <w:color w:val="0000FF"/>
            <w:sz w:val="16"/>
            <w:szCs w:val="16"/>
            <w:vertAlign w:val="superscript"/>
            <w:lang w:eastAsia="sk-SK"/>
          </w:rPr>
          <w:t>40</w:t>
        </w:r>
        <w:r w:rsidRPr="00037039">
          <w:rPr>
            <w:rFonts w:ascii="Segoe UI" w:eastAsia="Times New Roman" w:hAnsi="Segoe UI" w:cs="Segoe UI"/>
            <w:i/>
            <w:iCs/>
            <w:color w:val="0000FF"/>
            <w:sz w:val="21"/>
            <w:szCs w:val="21"/>
            <w:lang w:eastAsia="sk-SK"/>
          </w:rPr>
          <w:t>)</w:t>
        </w:r>
      </w:hyperlink>
      <w:r w:rsidRPr="00037039">
        <w:rPr>
          <w:rFonts w:ascii="Segoe UI" w:eastAsia="Times New Roman" w:hAnsi="Segoe UI" w:cs="Segoe UI"/>
          <w:color w:val="494949"/>
          <w:sz w:val="21"/>
          <w:szCs w:val="21"/>
          <w:lang w:eastAsia="sk-SK"/>
        </w:rPr>
        <w:t> pred účinnosťou tohto zákona.</w:t>
      </w:r>
    </w:p>
    <w:p w:rsidR="00037039" w:rsidRPr="006B7F5B" w:rsidRDefault="006B7F5B"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(4) </w:t>
      </w:r>
      <w:r w:rsidR="00037039" w:rsidRPr="00037039">
        <w:rPr>
          <w:rFonts w:ascii="Segoe UI" w:eastAsia="Times New Roman" w:hAnsi="Segoe UI" w:cs="Segoe UI"/>
          <w:color w:val="494949"/>
          <w:sz w:val="21"/>
          <w:szCs w:val="21"/>
          <w:lang w:eastAsia="sk-SK"/>
        </w:rPr>
        <w:t>Odborne spôsobilá osoba podľa doterajších predpisov sa naďalej považuje za odborne spôsobilú osobu na posudzovanie vplyvov na životné prostredie.</w:t>
      </w:r>
    </w:p>
    <w:p w:rsidR="006B7F5B" w:rsidRDefault="006B7F5B" w:rsidP="006B7F5B">
      <w:pPr>
        <w:shd w:val="clear" w:color="auto" w:fill="FFFFFF"/>
        <w:spacing w:after="0" w:line="240" w:lineRule="auto"/>
        <w:jc w:val="center"/>
        <w:rPr>
          <w:rFonts w:ascii="Segoe UI" w:eastAsia="Times New Roman" w:hAnsi="Segoe UI" w:cs="Segoe UI"/>
          <w:b/>
          <w:bCs/>
          <w:color w:val="000000"/>
          <w:sz w:val="21"/>
          <w:szCs w:val="21"/>
          <w:lang w:eastAsia="sk-SK"/>
        </w:rPr>
      </w:pPr>
    </w:p>
    <w:p w:rsidR="00037039" w:rsidRPr="00037039" w:rsidRDefault="00037039" w:rsidP="006B7F5B">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65a</w:t>
      </w:r>
    </w:p>
    <w:p w:rsidR="00037039" w:rsidRPr="00037039" w:rsidRDefault="00037039" w:rsidP="006B7F5B">
      <w:pPr>
        <w:shd w:val="clear" w:color="auto" w:fill="FFFFFF"/>
        <w:spacing w:after="0" w:line="240" w:lineRule="auto"/>
        <w:jc w:val="center"/>
        <w:rPr>
          <w:rFonts w:ascii="Segoe UI" w:eastAsia="Times New Roman" w:hAnsi="Segoe UI" w:cs="Segoe UI"/>
          <w:color w:val="494949"/>
          <w:sz w:val="21"/>
          <w:szCs w:val="21"/>
          <w:lang w:eastAsia="sk-SK"/>
        </w:rPr>
      </w:pPr>
    </w:p>
    <w:p w:rsidR="00037039" w:rsidRPr="00037039" w:rsidRDefault="00037039" w:rsidP="006B7F5B">
      <w:pPr>
        <w:shd w:val="clear" w:color="auto" w:fill="FFFFFF"/>
        <w:spacing w:line="240" w:lineRule="auto"/>
        <w:jc w:val="center"/>
        <w:rPr>
          <w:rFonts w:ascii="Segoe UI" w:eastAsia="Times New Roman" w:hAnsi="Segoe UI" w:cs="Segoe UI"/>
          <w:b/>
          <w:bCs/>
          <w:color w:val="000000"/>
          <w:lang w:eastAsia="sk-SK"/>
        </w:rPr>
      </w:pPr>
      <w:r w:rsidRPr="00037039">
        <w:rPr>
          <w:rFonts w:ascii="Segoe UI" w:eastAsia="Times New Roman" w:hAnsi="Segoe UI" w:cs="Segoe UI"/>
          <w:b/>
          <w:bCs/>
          <w:color w:val="000000"/>
          <w:lang w:eastAsia="sk-SK"/>
        </w:rPr>
        <w:t>Prechodné ustanovenie účinné od 1. septembra 2009</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Konania o povolení činnosti začaté pred 1. septembrom 2009 sa dokončia podľa predpisov účinných do 31. augusta 2009.</w:t>
      </w:r>
    </w:p>
    <w:p w:rsidR="00037039" w:rsidRPr="00037039" w:rsidRDefault="00037039" w:rsidP="006B7F5B">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65b</w:t>
      </w:r>
    </w:p>
    <w:p w:rsidR="00037039" w:rsidRPr="00037039" w:rsidRDefault="00037039" w:rsidP="006B7F5B">
      <w:pPr>
        <w:shd w:val="clear" w:color="auto" w:fill="FFFFFF"/>
        <w:spacing w:after="0" w:line="240" w:lineRule="auto"/>
        <w:jc w:val="center"/>
        <w:rPr>
          <w:rFonts w:ascii="Segoe UI" w:eastAsia="Times New Roman" w:hAnsi="Segoe UI" w:cs="Segoe UI"/>
          <w:color w:val="494949"/>
          <w:sz w:val="21"/>
          <w:szCs w:val="21"/>
          <w:lang w:eastAsia="sk-SK"/>
        </w:rPr>
      </w:pPr>
    </w:p>
    <w:p w:rsidR="00037039" w:rsidRPr="00037039" w:rsidRDefault="00037039" w:rsidP="006B7F5B">
      <w:pPr>
        <w:shd w:val="clear" w:color="auto" w:fill="FFFFFF"/>
        <w:spacing w:line="240" w:lineRule="auto"/>
        <w:jc w:val="center"/>
        <w:rPr>
          <w:rFonts w:ascii="Segoe UI" w:eastAsia="Times New Roman" w:hAnsi="Segoe UI" w:cs="Segoe UI"/>
          <w:b/>
          <w:bCs/>
          <w:color w:val="000000"/>
          <w:lang w:eastAsia="sk-SK"/>
        </w:rPr>
      </w:pPr>
      <w:r w:rsidRPr="00037039">
        <w:rPr>
          <w:rFonts w:ascii="Segoe UI" w:eastAsia="Times New Roman" w:hAnsi="Segoe UI" w:cs="Segoe UI"/>
          <w:b/>
          <w:bCs/>
          <w:color w:val="000000"/>
          <w:lang w:eastAsia="sk-SK"/>
        </w:rPr>
        <w:t>Prechodné ustanovenie k úpravám účinným od 1. decembra 2011</w:t>
      </w:r>
    </w:p>
    <w:p w:rsidR="00037039" w:rsidRPr="006B7F5B" w:rsidRDefault="006B7F5B"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(1) </w:t>
      </w:r>
      <w:r w:rsidR="00037039" w:rsidRPr="00037039">
        <w:rPr>
          <w:rFonts w:ascii="Segoe UI" w:eastAsia="Times New Roman" w:hAnsi="Segoe UI" w:cs="Segoe UI"/>
          <w:color w:val="494949"/>
          <w:sz w:val="21"/>
          <w:szCs w:val="21"/>
          <w:lang w:eastAsia="sk-SK"/>
        </w:rPr>
        <w:t>Ustanovenie </w:t>
      </w:r>
      <w:hyperlink r:id="rId338" w:anchor="paragraf-65.odsek-3" w:tooltip="Odkaz na predpis alebo ustanovenie" w:history="1">
        <w:r w:rsidR="00037039" w:rsidRPr="00037039">
          <w:rPr>
            <w:rFonts w:ascii="Segoe UI" w:eastAsia="Times New Roman" w:hAnsi="Segoe UI" w:cs="Segoe UI"/>
            <w:i/>
            <w:iCs/>
            <w:color w:val="0000FF"/>
            <w:sz w:val="21"/>
            <w:szCs w:val="21"/>
            <w:lang w:eastAsia="sk-SK"/>
          </w:rPr>
          <w:t>§ 65 ods. 3</w:t>
        </w:r>
      </w:hyperlink>
      <w:r w:rsidR="00037039" w:rsidRPr="00037039">
        <w:rPr>
          <w:rFonts w:ascii="Segoe UI" w:eastAsia="Times New Roman" w:hAnsi="Segoe UI" w:cs="Segoe UI"/>
          <w:color w:val="494949"/>
          <w:sz w:val="21"/>
          <w:szCs w:val="21"/>
          <w:lang w:eastAsia="sk-SK"/>
        </w:rPr>
        <w:t> sa nevzťahuje na posudzovanie vplyvov strategických dokumentov, ktoré boli predmetom prípravy a schvaľovania v období od 21. júla 2004 do 31. januára 2006. Posudzovanie vplyvov takých strategických dokumentov sa vykoná v súlade so zákonom účinným od 1. decembra 2011. Posudzovanie vplyvov strategických dokumentov, ktoré boli predmetom prípravy a schvaľovania pred 21. júlom 2004 a boli schválené po viac ako 24 mesiacoch od 21. júla 2004, sa vykoná len vtedy, ak príslušný orgán na návrh obstarávateľa rozhodne o tom, že posudzovanie vplyvu strategického dokumentu je uskutočniteľné. Príslušný orgán zverejní svoje rozhodnutie na webovom sídle ministerstva.</w:t>
      </w:r>
    </w:p>
    <w:p w:rsidR="00037039" w:rsidRPr="006B7F5B" w:rsidRDefault="006B7F5B"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(2) </w:t>
      </w:r>
      <w:r w:rsidR="00037039" w:rsidRPr="00037039">
        <w:rPr>
          <w:rFonts w:ascii="Segoe UI" w:eastAsia="Times New Roman" w:hAnsi="Segoe UI" w:cs="Segoe UI"/>
          <w:color w:val="494949"/>
          <w:sz w:val="21"/>
          <w:szCs w:val="21"/>
          <w:lang w:eastAsia="sk-SK"/>
        </w:rPr>
        <w:t>Ak písomné stanovisko podľa </w:t>
      </w:r>
      <w:hyperlink r:id="rId339" w:anchor="paragraf-23.odsek-4" w:tooltip="Odkaz na predpis alebo ustanovenie" w:history="1">
        <w:r w:rsidR="00037039" w:rsidRPr="00037039">
          <w:rPr>
            <w:rFonts w:ascii="Segoe UI" w:eastAsia="Times New Roman" w:hAnsi="Segoe UI" w:cs="Segoe UI"/>
            <w:i/>
            <w:iCs/>
            <w:color w:val="0000FF"/>
            <w:sz w:val="21"/>
            <w:szCs w:val="21"/>
            <w:lang w:eastAsia="sk-SK"/>
          </w:rPr>
          <w:t>§ 23 ods. 4</w:t>
        </w:r>
      </w:hyperlink>
      <w:r w:rsidR="00037039" w:rsidRPr="00037039">
        <w:rPr>
          <w:rFonts w:ascii="Segoe UI" w:eastAsia="Times New Roman" w:hAnsi="Segoe UI" w:cs="Segoe UI"/>
          <w:color w:val="494949"/>
          <w:sz w:val="21"/>
          <w:szCs w:val="21"/>
          <w:lang w:eastAsia="sk-SK"/>
        </w:rPr>
        <w:t>, </w:t>
      </w:r>
      <w:hyperlink r:id="rId340" w:anchor="paragraf-30.odsek-7" w:tooltip="Odkaz na predpis alebo ustanovenie" w:history="1">
        <w:r w:rsidR="00037039" w:rsidRPr="00037039">
          <w:rPr>
            <w:rFonts w:ascii="Segoe UI" w:eastAsia="Times New Roman" w:hAnsi="Segoe UI" w:cs="Segoe UI"/>
            <w:i/>
            <w:iCs/>
            <w:color w:val="0000FF"/>
            <w:sz w:val="21"/>
            <w:szCs w:val="21"/>
            <w:lang w:eastAsia="sk-SK"/>
          </w:rPr>
          <w:t>§ 30 ods. 5</w:t>
        </w:r>
      </w:hyperlink>
      <w:r w:rsidR="00037039" w:rsidRPr="00037039">
        <w:rPr>
          <w:rFonts w:ascii="Segoe UI" w:eastAsia="Times New Roman" w:hAnsi="Segoe UI" w:cs="Segoe UI"/>
          <w:color w:val="494949"/>
          <w:sz w:val="21"/>
          <w:szCs w:val="21"/>
          <w:lang w:eastAsia="sk-SK"/>
        </w:rPr>
        <w:t> alebo podľa </w:t>
      </w:r>
      <w:hyperlink r:id="rId341" w:anchor="paragraf-35.odsek-3" w:tooltip="Odkaz na predpis alebo ustanovenie" w:history="1">
        <w:r w:rsidR="00037039" w:rsidRPr="00037039">
          <w:rPr>
            <w:rFonts w:ascii="Segoe UI" w:eastAsia="Times New Roman" w:hAnsi="Segoe UI" w:cs="Segoe UI"/>
            <w:i/>
            <w:iCs/>
            <w:color w:val="0000FF"/>
            <w:sz w:val="21"/>
            <w:szCs w:val="21"/>
            <w:lang w:eastAsia="sk-SK"/>
          </w:rPr>
          <w:t>§ 35 ods. 3</w:t>
        </w:r>
      </w:hyperlink>
      <w:r w:rsidR="00037039" w:rsidRPr="00037039">
        <w:rPr>
          <w:rFonts w:ascii="Segoe UI" w:eastAsia="Times New Roman" w:hAnsi="Segoe UI" w:cs="Segoe UI"/>
          <w:color w:val="494949"/>
          <w:sz w:val="21"/>
          <w:szCs w:val="21"/>
          <w:lang w:eastAsia="sk-SK"/>
        </w:rPr>
        <w:t> nemožno podať, pretože proces posudzovania vplyvov na životné prostredie podľa tohto zákona bol ukončený do 30. apríla 2010, dotknutá verejnosť podľa § 24a a § 24b je účastníkom následného povoľovacieho konania, ak počas tohto povoľovacieho konania podá písomné stanovisko, z ktorého vyplýva jej záujem na rozhodnutí a dotknutá verejnosť podľa </w:t>
      </w:r>
      <w:hyperlink r:id="rId342" w:anchor="paragraf-25" w:tooltip="Odkaz na predpis alebo ustanovenie" w:history="1">
        <w:r w:rsidR="00037039" w:rsidRPr="00037039">
          <w:rPr>
            <w:rFonts w:ascii="Segoe UI" w:eastAsia="Times New Roman" w:hAnsi="Segoe UI" w:cs="Segoe UI"/>
            <w:i/>
            <w:iCs/>
            <w:color w:val="0000FF"/>
            <w:sz w:val="21"/>
            <w:szCs w:val="21"/>
            <w:lang w:eastAsia="sk-SK"/>
          </w:rPr>
          <w:t>§ 25, § 26 a § 27</w:t>
        </w:r>
      </w:hyperlink>
      <w:r w:rsidR="00037039" w:rsidRPr="00037039">
        <w:rPr>
          <w:rFonts w:ascii="Segoe UI" w:eastAsia="Times New Roman" w:hAnsi="Segoe UI" w:cs="Segoe UI"/>
          <w:color w:val="494949"/>
          <w:sz w:val="21"/>
          <w:szCs w:val="21"/>
          <w:lang w:eastAsia="sk-SK"/>
        </w:rPr>
        <w:t> je účastníkom následného povoľovacieho konania podľa osobitného predpisu,</w:t>
      </w:r>
      <w:hyperlink r:id="rId343" w:anchor="poznamky.poznamka-2" w:tooltip="Odkaz na predpis alebo ustanovenie" w:history="1">
        <w:r w:rsidR="00037039" w:rsidRPr="00037039">
          <w:rPr>
            <w:rFonts w:ascii="Segoe UI" w:eastAsia="Times New Roman" w:hAnsi="Segoe UI" w:cs="Segoe UI"/>
            <w:i/>
            <w:iCs/>
            <w:color w:val="0000FF"/>
            <w:sz w:val="16"/>
            <w:szCs w:val="16"/>
            <w:vertAlign w:val="superscript"/>
            <w:lang w:eastAsia="sk-SK"/>
          </w:rPr>
          <w:t>2</w:t>
        </w:r>
        <w:r w:rsidR="00037039" w:rsidRPr="00037039">
          <w:rPr>
            <w:rFonts w:ascii="Segoe UI" w:eastAsia="Times New Roman" w:hAnsi="Segoe UI" w:cs="Segoe UI"/>
            <w:i/>
            <w:iCs/>
            <w:color w:val="0000FF"/>
            <w:sz w:val="21"/>
            <w:szCs w:val="21"/>
            <w:lang w:eastAsia="sk-SK"/>
          </w:rPr>
          <w:t>)</w:t>
        </w:r>
      </w:hyperlink>
      <w:r w:rsidR="00037039" w:rsidRPr="00037039">
        <w:rPr>
          <w:rFonts w:ascii="Segoe UI" w:eastAsia="Times New Roman" w:hAnsi="Segoe UI" w:cs="Segoe UI"/>
          <w:color w:val="494949"/>
          <w:sz w:val="21"/>
          <w:szCs w:val="21"/>
          <w:lang w:eastAsia="sk-SK"/>
        </w:rPr>
        <w:t> ak počas tohto povoľovacieho konania podá písomné stanovisko.</w:t>
      </w:r>
    </w:p>
    <w:p w:rsidR="00037039" w:rsidRPr="00037039" w:rsidRDefault="00037039" w:rsidP="006B7F5B">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65c</w:t>
      </w:r>
    </w:p>
    <w:p w:rsidR="00037039" w:rsidRPr="00037039" w:rsidRDefault="00037039" w:rsidP="006B7F5B">
      <w:pPr>
        <w:shd w:val="clear" w:color="auto" w:fill="FFFFFF"/>
        <w:spacing w:after="0" w:line="240" w:lineRule="auto"/>
        <w:jc w:val="center"/>
        <w:rPr>
          <w:rFonts w:ascii="Segoe UI" w:eastAsia="Times New Roman" w:hAnsi="Segoe UI" w:cs="Segoe UI"/>
          <w:color w:val="494949"/>
          <w:sz w:val="21"/>
          <w:szCs w:val="21"/>
          <w:lang w:eastAsia="sk-SK"/>
        </w:rPr>
      </w:pPr>
    </w:p>
    <w:p w:rsidR="00037039" w:rsidRPr="00037039" w:rsidRDefault="00037039" w:rsidP="006B7F5B">
      <w:pPr>
        <w:shd w:val="clear" w:color="auto" w:fill="FFFFFF"/>
        <w:spacing w:line="240" w:lineRule="auto"/>
        <w:jc w:val="center"/>
        <w:rPr>
          <w:rFonts w:ascii="Segoe UI" w:eastAsia="Times New Roman" w:hAnsi="Segoe UI" w:cs="Segoe UI"/>
          <w:b/>
          <w:bCs/>
          <w:color w:val="000000"/>
          <w:lang w:eastAsia="sk-SK"/>
        </w:rPr>
      </w:pPr>
      <w:r w:rsidRPr="00037039">
        <w:rPr>
          <w:rFonts w:ascii="Segoe UI" w:eastAsia="Times New Roman" w:hAnsi="Segoe UI" w:cs="Segoe UI"/>
          <w:b/>
          <w:bCs/>
          <w:color w:val="000000"/>
          <w:lang w:eastAsia="sk-SK"/>
        </w:rPr>
        <w:t>Prechodné ustanovenie účinné od 15. marca 2013</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Platnosť záverečného stanoviska k činnosti vydaného pred 1. decembrom 2011, ktoré nestratilo platnosť k 15. marcu 2013, je sedem rokov odo dňa jeho vydania.</w:t>
      </w:r>
    </w:p>
    <w:p w:rsidR="006B7F5B" w:rsidRDefault="006B7F5B" w:rsidP="006B7F5B">
      <w:pPr>
        <w:shd w:val="clear" w:color="auto" w:fill="FFFFFF"/>
        <w:spacing w:after="0" w:line="240" w:lineRule="auto"/>
        <w:jc w:val="center"/>
        <w:rPr>
          <w:rFonts w:ascii="Segoe UI" w:eastAsia="Times New Roman" w:hAnsi="Segoe UI" w:cs="Segoe UI"/>
          <w:b/>
          <w:bCs/>
          <w:color w:val="000000"/>
          <w:sz w:val="21"/>
          <w:szCs w:val="21"/>
          <w:lang w:eastAsia="sk-SK"/>
        </w:rPr>
      </w:pPr>
    </w:p>
    <w:p w:rsidR="00037039" w:rsidRPr="00037039" w:rsidRDefault="00037039" w:rsidP="006B7F5B">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65d</w:t>
      </w:r>
    </w:p>
    <w:p w:rsidR="00037039" w:rsidRPr="00037039" w:rsidRDefault="00037039" w:rsidP="006B7F5B">
      <w:pPr>
        <w:shd w:val="clear" w:color="auto" w:fill="FFFFFF"/>
        <w:spacing w:after="0" w:line="240" w:lineRule="auto"/>
        <w:jc w:val="center"/>
        <w:rPr>
          <w:rFonts w:ascii="Segoe UI" w:eastAsia="Times New Roman" w:hAnsi="Segoe UI" w:cs="Segoe UI"/>
          <w:color w:val="494949"/>
          <w:sz w:val="21"/>
          <w:szCs w:val="21"/>
          <w:lang w:eastAsia="sk-SK"/>
        </w:rPr>
      </w:pPr>
    </w:p>
    <w:p w:rsidR="00037039" w:rsidRPr="00037039" w:rsidRDefault="00037039" w:rsidP="006B7F5B">
      <w:pPr>
        <w:shd w:val="clear" w:color="auto" w:fill="FFFFFF"/>
        <w:spacing w:line="240" w:lineRule="auto"/>
        <w:jc w:val="center"/>
        <w:rPr>
          <w:rFonts w:ascii="Segoe UI" w:eastAsia="Times New Roman" w:hAnsi="Segoe UI" w:cs="Segoe UI"/>
          <w:b/>
          <w:bCs/>
          <w:color w:val="000000"/>
          <w:lang w:eastAsia="sk-SK"/>
        </w:rPr>
      </w:pPr>
      <w:r w:rsidRPr="00037039">
        <w:rPr>
          <w:rFonts w:ascii="Segoe UI" w:eastAsia="Times New Roman" w:hAnsi="Segoe UI" w:cs="Segoe UI"/>
          <w:b/>
          <w:bCs/>
          <w:color w:val="000000"/>
          <w:lang w:eastAsia="sk-SK"/>
        </w:rPr>
        <w:t>Prechodné ustanovenia k úpravám účinným od 1. januára 2015</w:t>
      </w:r>
    </w:p>
    <w:p w:rsidR="00037039" w:rsidRPr="006B7F5B" w:rsidRDefault="00037039" w:rsidP="00037039">
      <w:pPr>
        <w:shd w:val="clear" w:color="auto" w:fill="FFFFFF"/>
        <w:spacing w:after="0" w:line="240" w:lineRule="auto"/>
        <w:jc w:val="both"/>
        <w:rPr>
          <w:rFonts w:ascii="Segoe UI" w:eastAsia="Times New Roman" w:hAnsi="Segoe UI" w:cs="Segoe UI"/>
          <w:color w:val="000000"/>
          <w:sz w:val="21"/>
          <w:szCs w:val="21"/>
          <w:lang w:eastAsia="sk-SK"/>
        </w:rPr>
      </w:pPr>
      <w:r w:rsidRPr="00037039">
        <w:rPr>
          <w:rFonts w:ascii="Segoe UI" w:eastAsia="Times New Roman" w:hAnsi="Segoe UI" w:cs="Segoe UI"/>
          <w:color w:val="000000"/>
          <w:sz w:val="21"/>
          <w:szCs w:val="21"/>
          <w:lang w:eastAsia="sk-SK"/>
        </w:rPr>
        <w:t>(</w:t>
      </w:r>
      <w:r w:rsidR="006B7F5B">
        <w:rPr>
          <w:rFonts w:ascii="Segoe UI" w:eastAsia="Times New Roman" w:hAnsi="Segoe UI" w:cs="Segoe UI"/>
          <w:color w:val="000000"/>
          <w:sz w:val="21"/>
          <w:szCs w:val="21"/>
          <w:lang w:eastAsia="sk-SK"/>
        </w:rPr>
        <w:t xml:space="preserve">1) </w:t>
      </w:r>
      <w:r w:rsidRPr="00037039">
        <w:rPr>
          <w:rFonts w:ascii="Segoe UI" w:eastAsia="Times New Roman" w:hAnsi="Segoe UI" w:cs="Segoe UI"/>
          <w:color w:val="494949"/>
          <w:sz w:val="21"/>
          <w:szCs w:val="21"/>
          <w:lang w:eastAsia="sk-SK"/>
        </w:rPr>
        <w:t>Záverečné stanoviská, vyjadrenia k zmenám navrhovanej činnosti a rozhodnutia vydané v zisťovacom konaní vydané do 31. decembra 2014 ostávajú v platnosti, pričom platnosť záverečných stanovísk je obmedzená časom, na ktorý boli vydané. Záverečné stanoviská nestrácajú platnosť, ak sa počas ich platnosti začne konanie o umiestnení alebo povolení činnosti podľa osobitných predpisov.</w:t>
      </w:r>
      <w:hyperlink r:id="rId344" w:anchor="poznamky.poznamka-2" w:tooltip="Odkaz na predpis alebo ustanovenie" w:history="1">
        <w:r w:rsidRPr="00037039">
          <w:rPr>
            <w:rFonts w:ascii="Segoe UI" w:eastAsia="Times New Roman" w:hAnsi="Segoe UI" w:cs="Segoe UI"/>
            <w:i/>
            <w:iCs/>
            <w:color w:val="0000FF"/>
            <w:sz w:val="16"/>
            <w:szCs w:val="16"/>
            <w:vertAlign w:val="superscript"/>
            <w:lang w:eastAsia="sk-SK"/>
          </w:rPr>
          <w:t>2</w:t>
        </w:r>
        <w:r w:rsidRPr="00037039">
          <w:rPr>
            <w:rFonts w:ascii="Segoe UI" w:eastAsia="Times New Roman" w:hAnsi="Segoe UI" w:cs="Segoe UI"/>
            <w:i/>
            <w:iCs/>
            <w:color w:val="0000FF"/>
            <w:sz w:val="21"/>
            <w:szCs w:val="21"/>
            <w:lang w:eastAsia="sk-SK"/>
          </w:rPr>
          <w:t>)</w:t>
        </w:r>
      </w:hyperlink>
    </w:p>
    <w:p w:rsidR="00037039" w:rsidRPr="006B7F5B" w:rsidRDefault="006B7F5B"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lastRenderedPageBreak/>
        <w:t xml:space="preserve">(2) </w:t>
      </w:r>
      <w:r w:rsidR="00037039" w:rsidRPr="00037039">
        <w:rPr>
          <w:rFonts w:ascii="Segoe UI" w:eastAsia="Times New Roman" w:hAnsi="Segoe UI" w:cs="Segoe UI"/>
          <w:color w:val="494949"/>
          <w:sz w:val="21"/>
          <w:szCs w:val="21"/>
          <w:lang w:eastAsia="sk-SK"/>
        </w:rPr>
        <w:t>Ak vyjadrenie k zmene navrhovanej činnosti vydané do 31. decembra 2014 určilo, že zmena navrhovanej činnosti nemá podstatný nepriaznivý vplyv na životné prostredie, navrhovateľ nie je povinný, ak ide o takú zmenu navrhovanej činnosti, uplatniť postup podľa </w:t>
      </w:r>
      <w:hyperlink r:id="rId345" w:anchor="paragraf-29.odsek-1.pismeno-b" w:tooltip="Odkaz na predpis alebo ustanovenie" w:history="1">
        <w:r w:rsidR="00037039" w:rsidRPr="00037039">
          <w:rPr>
            <w:rFonts w:ascii="Segoe UI" w:eastAsia="Times New Roman" w:hAnsi="Segoe UI" w:cs="Segoe UI"/>
            <w:i/>
            <w:iCs/>
            <w:color w:val="0000FF"/>
            <w:sz w:val="21"/>
            <w:szCs w:val="21"/>
            <w:lang w:eastAsia="sk-SK"/>
          </w:rPr>
          <w:t>§ 29 ods. 1 písm. b)</w:t>
        </w:r>
      </w:hyperlink>
      <w:r w:rsidR="00037039" w:rsidRPr="00037039">
        <w:rPr>
          <w:rFonts w:ascii="Segoe UI" w:eastAsia="Times New Roman" w:hAnsi="Segoe UI" w:cs="Segoe UI"/>
          <w:color w:val="494949"/>
          <w:sz w:val="21"/>
          <w:szCs w:val="21"/>
          <w:lang w:eastAsia="sk-SK"/>
        </w:rPr>
        <w:t> a uvedená zmena nebude predmetom zisťovacieho konania podľa tohto zákona.</w:t>
      </w:r>
    </w:p>
    <w:p w:rsidR="00037039" w:rsidRPr="006B7F5B" w:rsidRDefault="006B7F5B"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(3) </w:t>
      </w:r>
      <w:r w:rsidR="00037039" w:rsidRPr="00037039">
        <w:rPr>
          <w:rFonts w:ascii="Segoe UI" w:eastAsia="Times New Roman" w:hAnsi="Segoe UI" w:cs="Segoe UI"/>
          <w:color w:val="494949"/>
          <w:sz w:val="21"/>
          <w:szCs w:val="21"/>
          <w:lang w:eastAsia="sk-SK"/>
        </w:rPr>
        <w:t>Konania o posudzovaní vplyvov navrhovanej činnosti alebo jej zmeny začaté pred 1. januárom 2015 sa dokončia</w:t>
      </w:r>
    </w:p>
    <w:p w:rsidR="00037039" w:rsidRPr="006B7F5B" w:rsidRDefault="006B7F5B"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a) </w:t>
      </w:r>
      <w:r w:rsidR="00037039" w:rsidRPr="00037039">
        <w:rPr>
          <w:rFonts w:ascii="Segoe UI" w:eastAsia="Times New Roman" w:hAnsi="Segoe UI" w:cs="Segoe UI"/>
          <w:color w:val="494949"/>
          <w:sz w:val="21"/>
          <w:szCs w:val="21"/>
          <w:lang w:eastAsia="sk-SK"/>
        </w:rPr>
        <w:t>podľa predpisov účinných od 1. januára 2015, ak v týchto konaniach rozsah hodnotenia navrhovanej činnosti alebo jej zmeny ešte nebol vydaný,</w:t>
      </w:r>
    </w:p>
    <w:p w:rsidR="00037039" w:rsidRPr="006B7F5B" w:rsidRDefault="006B7F5B"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b) </w:t>
      </w:r>
      <w:r w:rsidR="00037039" w:rsidRPr="00037039">
        <w:rPr>
          <w:rFonts w:ascii="Segoe UI" w:eastAsia="Times New Roman" w:hAnsi="Segoe UI" w:cs="Segoe UI"/>
          <w:color w:val="494949"/>
          <w:sz w:val="21"/>
          <w:szCs w:val="21"/>
          <w:lang w:eastAsia="sk-SK"/>
        </w:rPr>
        <w:t>podľa predpisov účinných do 31. decembra 2014, ak v týchto konaniach rozsah hodnotenia už bol vydaný.</w:t>
      </w:r>
    </w:p>
    <w:p w:rsidR="00037039" w:rsidRPr="006B7F5B" w:rsidRDefault="006B7F5B"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(4) </w:t>
      </w:r>
      <w:r w:rsidR="00037039" w:rsidRPr="00037039">
        <w:rPr>
          <w:rFonts w:ascii="Segoe UI" w:eastAsia="Times New Roman" w:hAnsi="Segoe UI" w:cs="Segoe UI"/>
          <w:color w:val="494949"/>
          <w:sz w:val="21"/>
          <w:szCs w:val="21"/>
          <w:lang w:eastAsia="sk-SK"/>
        </w:rPr>
        <w:t>Zisťovacie konania začaté pred 1. januárom 2015 sa dokončia podľa predpisov účinných do 31. decembra 2014.</w:t>
      </w:r>
    </w:p>
    <w:p w:rsidR="00037039" w:rsidRPr="006B7F5B" w:rsidRDefault="006B7F5B"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(5) </w:t>
      </w:r>
      <w:r w:rsidR="00037039" w:rsidRPr="00037039">
        <w:rPr>
          <w:rFonts w:ascii="Segoe UI" w:eastAsia="Times New Roman" w:hAnsi="Segoe UI" w:cs="Segoe UI"/>
          <w:color w:val="494949"/>
          <w:sz w:val="21"/>
          <w:szCs w:val="21"/>
          <w:lang w:eastAsia="sk-SK"/>
        </w:rPr>
        <w:t>Ak príslušný orgán na základe žiadosti navrhovateľa upustil od požiadavky variantného riešenia navrhovanej činnosti alebo jej zmeny postupom podľa doterajších predpisov, na obsah ním predkladaného zámeru sa nevzťahuje povinnosť podľa </w:t>
      </w:r>
      <w:hyperlink r:id="rId346" w:anchor="paragraf-22.odsek-3" w:tooltip="Odkaz na predpis alebo ustanovenie" w:history="1">
        <w:r w:rsidR="00037039" w:rsidRPr="00037039">
          <w:rPr>
            <w:rFonts w:ascii="Segoe UI" w:eastAsia="Times New Roman" w:hAnsi="Segoe UI" w:cs="Segoe UI"/>
            <w:i/>
            <w:iCs/>
            <w:color w:val="0000FF"/>
            <w:sz w:val="21"/>
            <w:szCs w:val="21"/>
            <w:lang w:eastAsia="sk-SK"/>
          </w:rPr>
          <w:t>§ 22 ods. 3</w:t>
        </w:r>
      </w:hyperlink>
      <w:r w:rsidR="00037039" w:rsidRPr="00037039">
        <w:rPr>
          <w:rFonts w:ascii="Segoe UI" w:eastAsia="Times New Roman" w:hAnsi="Segoe UI" w:cs="Segoe UI"/>
          <w:color w:val="494949"/>
          <w:sz w:val="21"/>
          <w:szCs w:val="21"/>
          <w:lang w:eastAsia="sk-SK"/>
        </w:rPr>
        <w:t> tohto zákona.</w:t>
      </w:r>
    </w:p>
    <w:p w:rsidR="00037039" w:rsidRPr="006B7F5B" w:rsidRDefault="006B7F5B"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(6) </w:t>
      </w:r>
      <w:r w:rsidR="00037039" w:rsidRPr="00037039">
        <w:rPr>
          <w:rFonts w:ascii="Segoe UI" w:eastAsia="Times New Roman" w:hAnsi="Segoe UI" w:cs="Segoe UI"/>
          <w:color w:val="494949"/>
          <w:sz w:val="21"/>
          <w:szCs w:val="21"/>
          <w:lang w:eastAsia="sk-SK"/>
        </w:rPr>
        <w:t>Navrhovateľovi, ktorému bol vydaný rozsah hodnotenia navrhovanej činnosti alebo jej zmeny pred 1. januárom 2015 a ktorý do 30. novembra 2018 nepredloží správu o hodnotení činnosti, platnosť jeho rozsahu hodnotenia k navrhovanej činnosti alebo jej zmeny zaniká 1. decembra 2018. Povinnosť sa nevzťahuje na prípady, keď bol v rozsahu hodnotenia navrhovanej činnosti alebo jej zmeny určený harmonogram.</w:t>
      </w:r>
    </w:p>
    <w:p w:rsidR="00037039" w:rsidRPr="00037039" w:rsidRDefault="00037039" w:rsidP="006B7F5B">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65e</w:t>
      </w:r>
    </w:p>
    <w:p w:rsidR="00037039" w:rsidRPr="00037039" w:rsidRDefault="00037039" w:rsidP="006B7F5B">
      <w:pPr>
        <w:shd w:val="clear" w:color="auto" w:fill="FFFFFF"/>
        <w:spacing w:after="0" w:line="240" w:lineRule="auto"/>
        <w:jc w:val="center"/>
        <w:rPr>
          <w:rFonts w:ascii="Segoe UI" w:eastAsia="Times New Roman" w:hAnsi="Segoe UI" w:cs="Segoe UI"/>
          <w:color w:val="494949"/>
          <w:sz w:val="21"/>
          <w:szCs w:val="21"/>
          <w:lang w:eastAsia="sk-SK"/>
        </w:rPr>
      </w:pPr>
    </w:p>
    <w:p w:rsidR="00037039" w:rsidRPr="00037039" w:rsidRDefault="00037039" w:rsidP="006B7F5B">
      <w:pPr>
        <w:shd w:val="clear" w:color="auto" w:fill="FFFFFF"/>
        <w:spacing w:line="240" w:lineRule="auto"/>
        <w:jc w:val="center"/>
        <w:rPr>
          <w:rFonts w:ascii="Segoe UI" w:eastAsia="Times New Roman" w:hAnsi="Segoe UI" w:cs="Segoe UI"/>
          <w:b/>
          <w:bCs/>
          <w:color w:val="000000"/>
          <w:lang w:eastAsia="sk-SK"/>
        </w:rPr>
      </w:pPr>
      <w:r w:rsidRPr="00037039">
        <w:rPr>
          <w:rFonts w:ascii="Segoe UI" w:eastAsia="Times New Roman" w:hAnsi="Segoe UI" w:cs="Segoe UI"/>
          <w:b/>
          <w:bCs/>
          <w:color w:val="000000"/>
          <w:lang w:eastAsia="sk-SK"/>
        </w:rPr>
        <w:t>Prechodné ustanovenie k úpravám účinným od 1. januára 2017</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Zisťovacie konania a konania o posudzovaní vplyvov navrhovanej činnosti alebo jej zmeny začaté a právoplatne neukončené pred 1. januárom 2017 sa dokončia podľa predpisov účinných do 31. decembra 2016.</w:t>
      </w:r>
    </w:p>
    <w:p w:rsidR="00037039" w:rsidRPr="00037039" w:rsidRDefault="00037039" w:rsidP="006B7F5B">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65f</w:t>
      </w:r>
    </w:p>
    <w:p w:rsidR="00037039" w:rsidRPr="00037039" w:rsidRDefault="00037039" w:rsidP="006B7F5B">
      <w:pPr>
        <w:shd w:val="clear" w:color="auto" w:fill="FFFFFF"/>
        <w:spacing w:after="0" w:line="240" w:lineRule="auto"/>
        <w:jc w:val="center"/>
        <w:rPr>
          <w:rFonts w:ascii="Segoe UI" w:eastAsia="Times New Roman" w:hAnsi="Segoe UI" w:cs="Segoe UI"/>
          <w:color w:val="494949"/>
          <w:sz w:val="21"/>
          <w:szCs w:val="21"/>
          <w:lang w:eastAsia="sk-SK"/>
        </w:rPr>
      </w:pPr>
    </w:p>
    <w:p w:rsidR="00037039" w:rsidRPr="00037039" w:rsidRDefault="00037039" w:rsidP="006B7F5B">
      <w:pPr>
        <w:shd w:val="clear" w:color="auto" w:fill="FFFFFF"/>
        <w:spacing w:line="240" w:lineRule="auto"/>
        <w:jc w:val="center"/>
        <w:rPr>
          <w:rFonts w:ascii="Segoe UI" w:eastAsia="Times New Roman" w:hAnsi="Segoe UI" w:cs="Segoe UI"/>
          <w:b/>
          <w:bCs/>
          <w:color w:val="000000"/>
          <w:lang w:eastAsia="sk-SK"/>
        </w:rPr>
      </w:pPr>
      <w:r w:rsidRPr="00037039">
        <w:rPr>
          <w:rFonts w:ascii="Segoe UI" w:eastAsia="Times New Roman" w:hAnsi="Segoe UI" w:cs="Segoe UI"/>
          <w:b/>
          <w:bCs/>
          <w:color w:val="000000"/>
          <w:lang w:eastAsia="sk-SK"/>
        </w:rPr>
        <w:t>Prechodné ustanovenia k úpravám účinným od 15. júna 2017</w:t>
      </w:r>
    </w:p>
    <w:p w:rsidR="00037039" w:rsidRPr="006B7F5B" w:rsidRDefault="006B7F5B"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(1) </w:t>
      </w:r>
      <w:r w:rsidR="00037039" w:rsidRPr="00037039">
        <w:rPr>
          <w:rFonts w:ascii="Segoe UI" w:eastAsia="Times New Roman" w:hAnsi="Segoe UI" w:cs="Segoe UI"/>
          <w:color w:val="494949"/>
          <w:sz w:val="21"/>
          <w:szCs w:val="21"/>
          <w:lang w:eastAsia="sk-SK"/>
        </w:rPr>
        <w:t>Konania o posudzovaní vplyvov navrhovanej činnosti alebo jej zmeny začaté a právoplatne neukončené pred 15. júnom 2017 sa dokončia</w:t>
      </w:r>
    </w:p>
    <w:p w:rsidR="00037039" w:rsidRPr="006B7F5B" w:rsidRDefault="006B7F5B"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a) </w:t>
      </w:r>
      <w:r w:rsidR="00037039" w:rsidRPr="00037039">
        <w:rPr>
          <w:rFonts w:ascii="Segoe UI" w:eastAsia="Times New Roman" w:hAnsi="Segoe UI" w:cs="Segoe UI"/>
          <w:color w:val="494949"/>
          <w:sz w:val="21"/>
          <w:szCs w:val="21"/>
          <w:lang w:eastAsia="sk-SK"/>
        </w:rPr>
        <w:t>podľa predpisov účinných od 15. júna 2017, ak v týchto konaniach rozsah hodnotenia navrhovanej činnosti alebo jej zmeny ešte nebol vydaný,</w:t>
      </w:r>
    </w:p>
    <w:p w:rsidR="00037039" w:rsidRPr="006B7F5B" w:rsidRDefault="006B7F5B"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b) </w:t>
      </w:r>
      <w:r w:rsidR="00037039" w:rsidRPr="00037039">
        <w:rPr>
          <w:rFonts w:ascii="Segoe UI" w:eastAsia="Times New Roman" w:hAnsi="Segoe UI" w:cs="Segoe UI"/>
          <w:color w:val="494949"/>
          <w:sz w:val="21"/>
          <w:szCs w:val="21"/>
          <w:lang w:eastAsia="sk-SK"/>
        </w:rPr>
        <w:t>podľa predpisov účinných do 14. júna 2017, ak v týchto konaniach rozsah hodnotenia navrhovanej činnosti alebo jej zmeny už bol vydaný.</w:t>
      </w:r>
    </w:p>
    <w:p w:rsidR="00037039" w:rsidRPr="006B7F5B" w:rsidRDefault="006B7F5B"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(2) </w:t>
      </w:r>
      <w:r w:rsidR="00037039" w:rsidRPr="00037039">
        <w:rPr>
          <w:rFonts w:ascii="Segoe UI" w:eastAsia="Times New Roman" w:hAnsi="Segoe UI" w:cs="Segoe UI"/>
          <w:color w:val="494949"/>
          <w:sz w:val="21"/>
          <w:szCs w:val="21"/>
          <w:lang w:eastAsia="sk-SK"/>
        </w:rPr>
        <w:t>Zisťovacie konania začaté a právoplatne neukončené pred 15. júnom 2017 sa dokončia podľa predpisov účinných do 14. júna 2017.</w:t>
      </w:r>
    </w:p>
    <w:p w:rsidR="00037039" w:rsidRPr="00037039" w:rsidRDefault="00037039" w:rsidP="006B7F5B">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65g</w:t>
      </w:r>
    </w:p>
    <w:p w:rsidR="00037039" w:rsidRPr="00037039" w:rsidRDefault="00037039" w:rsidP="006B7F5B">
      <w:pPr>
        <w:shd w:val="clear" w:color="auto" w:fill="FFFFFF"/>
        <w:spacing w:after="0" w:line="240" w:lineRule="auto"/>
        <w:jc w:val="center"/>
        <w:rPr>
          <w:rFonts w:ascii="Segoe UI" w:eastAsia="Times New Roman" w:hAnsi="Segoe UI" w:cs="Segoe UI"/>
          <w:color w:val="494949"/>
          <w:sz w:val="21"/>
          <w:szCs w:val="21"/>
          <w:lang w:eastAsia="sk-SK"/>
        </w:rPr>
      </w:pPr>
    </w:p>
    <w:p w:rsidR="00037039" w:rsidRPr="00037039" w:rsidRDefault="00037039" w:rsidP="006B7F5B">
      <w:pPr>
        <w:shd w:val="clear" w:color="auto" w:fill="FFFFFF"/>
        <w:spacing w:line="240" w:lineRule="auto"/>
        <w:jc w:val="center"/>
        <w:rPr>
          <w:rFonts w:ascii="Segoe UI" w:eastAsia="Times New Roman" w:hAnsi="Segoe UI" w:cs="Segoe UI"/>
          <w:b/>
          <w:bCs/>
          <w:color w:val="000000"/>
          <w:lang w:eastAsia="sk-SK"/>
        </w:rPr>
      </w:pPr>
      <w:r w:rsidRPr="00037039">
        <w:rPr>
          <w:rFonts w:ascii="Segoe UI" w:eastAsia="Times New Roman" w:hAnsi="Segoe UI" w:cs="Segoe UI"/>
          <w:b/>
          <w:bCs/>
          <w:color w:val="000000"/>
          <w:lang w:eastAsia="sk-SK"/>
        </w:rPr>
        <w:t>Prechodné ustanovenia počas trvania mimoriadnej situácie, núdzového stavu alebo výnimočného stavu vyhláseného v súvislosti s ochorením COVID-19</w:t>
      </w:r>
    </w:p>
    <w:p w:rsidR="00037039" w:rsidRPr="006B7F5B" w:rsidRDefault="006B7F5B"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(1) </w:t>
      </w:r>
      <w:r w:rsidR="00037039" w:rsidRPr="00037039">
        <w:rPr>
          <w:rFonts w:ascii="Segoe UI" w:eastAsia="Times New Roman" w:hAnsi="Segoe UI" w:cs="Segoe UI"/>
          <w:color w:val="494949"/>
          <w:sz w:val="21"/>
          <w:szCs w:val="21"/>
          <w:lang w:eastAsia="sk-SK"/>
        </w:rPr>
        <w:t>Počas mimoriadnej situácie, núdzového stavu alebo výnimočného stavu vyhláseného v súvislosti s ochorením COVID-19 v konaniach, v ktorých sa vyžaduje vykonanie prerokovania alebo konzultácie, alebo ich vykonanie žiada účastník konania, rezortný orgán, povoľujúci orgán, dotknutý orgán alebo dotknutá obec, sa tieto úkony vykonajú písomne v listinnej podobe alebo v elektronickej podobe; príslušný orgán upovedomí navrhovateľa, povoľujúci orgán, rezortný orgán, dotknutý orgán, dotknutú obec a ostatných účastníkov konania o tom, v akej lehote je možné podávať pripomienky k dokumentácii alebo k určenému rozsahu hodnotenia.</w:t>
      </w:r>
    </w:p>
    <w:p w:rsidR="00037039" w:rsidRPr="006B7F5B" w:rsidRDefault="006B7F5B" w:rsidP="00037039">
      <w:pPr>
        <w:shd w:val="clear" w:color="auto" w:fill="D6F9D9"/>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lastRenderedPageBreak/>
        <w:t xml:space="preserve">(2) </w:t>
      </w:r>
      <w:r w:rsidR="00037039" w:rsidRPr="00037039">
        <w:rPr>
          <w:rFonts w:ascii="Segoe UI" w:eastAsia="Times New Roman" w:hAnsi="Segoe UI" w:cs="Segoe UI"/>
          <w:color w:val="494949"/>
          <w:sz w:val="21"/>
          <w:szCs w:val="21"/>
          <w:lang w:eastAsia="sk-SK"/>
        </w:rPr>
        <w:t>Počas mimoriadnej situácie, núdzového stavu alebo výnimočného stavu vyhláseného v súvislosti s ochorením COVID-19 sa verejné prerokovanie uskutoční, len ak je konanie verejného prerokovania v súlade s opatreniami podľa osobitného predpisu.</w:t>
      </w:r>
      <w:hyperlink r:id="rId347" w:anchor="poznamky.poznamka-40aa" w:tooltip="Odkaz na predpis alebo ustanovenie" w:history="1">
        <w:r w:rsidR="00037039" w:rsidRPr="00037039">
          <w:rPr>
            <w:rFonts w:ascii="Segoe UI" w:eastAsia="Times New Roman" w:hAnsi="Segoe UI" w:cs="Segoe UI"/>
            <w:i/>
            <w:iCs/>
            <w:color w:val="0000FF"/>
            <w:sz w:val="16"/>
            <w:szCs w:val="16"/>
            <w:vertAlign w:val="superscript"/>
            <w:lang w:eastAsia="sk-SK"/>
          </w:rPr>
          <w:t>40aa</w:t>
        </w:r>
        <w:r w:rsidR="00037039" w:rsidRPr="00037039">
          <w:rPr>
            <w:rFonts w:ascii="Segoe UI" w:eastAsia="Times New Roman" w:hAnsi="Segoe UI" w:cs="Segoe UI"/>
            <w:i/>
            <w:iCs/>
            <w:color w:val="0000FF"/>
            <w:sz w:val="21"/>
            <w:szCs w:val="21"/>
            <w:lang w:eastAsia="sk-SK"/>
          </w:rPr>
          <w:t>)</w:t>
        </w:r>
      </w:hyperlink>
    </w:p>
    <w:p w:rsidR="00037039" w:rsidRPr="006B7F5B" w:rsidRDefault="006B7F5B" w:rsidP="00037039">
      <w:pPr>
        <w:shd w:val="clear" w:color="auto" w:fill="FFFFFF"/>
        <w:spacing w:after="0" w:line="240" w:lineRule="auto"/>
        <w:jc w:val="both"/>
        <w:rPr>
          <w:rFonts w:ascii="Segoe UI" w:eastAsia="Times New Roman" w:hAnsi="Segoe UI" w:cs="Segoe UI"/>
          <w:color w:val="000000"/>
          <w:sz w:val="21"/>
          <w:szCs w:val="21"/>
          <w:lang w:eastAsia="sk-SK"/>
        </w:rPr>
      </w:pPr>
      <w:r>
        <w:rPr>
          <w:rFonts w:ascii="Segoe UI" w:eastAsia="Times New Roman" w:hAnsi="Segoe UI" w:cs="Segoe UI"/>
          <w:color w:val="000000"/>
          <w:sz w:val="21"/>
          <w:szCs w:val="21"/>
          <w:lang w:eastAsia="sk-SK"/>
        </w:rPr>
        <w:t xml:space="preserve">(3) </w:t>
      </w:r>
      <w:r w:rsidR="00037039" w:rsidRPr="00037039">
        <w:rPr>
          <w:rFonts w:ascii="Segoe UI" w:eastAsia="Times New Roman" w:hAnsi="Segoe UI" w:cs="Segoe UI"/>
          <w:color w:val="494949"/>
          <w:sz w:val="21"/>
          <w:szCs w:val="21"/>
          <w:lang w:eastAsia="sk-SK"/>
        </w:rPr>
        <w:t>Počas mimoriadnej situácie, núdzového stavu alebo výnimočného stavu vyhláseného v súvislosti s ochorením COVID-19 obec zverejňuje dokumentáciu podľa </w:t>
      </w:r>
      <w:hyperlink r:id="rId348" w:anchor="paragraf-6.odsek-5" w:tooltip="Odkaz na predpis alebo ustanovenie" w:history="1">
        <w:r w:rsidR="00037039" w:rsidRPr="00037039">
          <w:rPr>
            <w:rFonts w:ascii="Segoe UI" w:eastAsia="Times New Roman" w:hAnsi="Segoe UI" w:cs="Segoe UI"/>
            <w:i/>
            <w:iCs/>
            <w:color w:val="0000FF"/>
            <w:sz w:val="21"/>
            <w:szCs w:val="21"/>
            <w:lang w:eastAsia="sk-SK"/>
          </w:rPr>
          <w:t>§ 6 ods. 5</w:t>
        </w:r>
      </w:hyperlink>
      <w:r w:rsidR="00037039" w:rsidRPr="00037039">
        <w:rPr>
          <w:rFonts w:ascii="Segoe UI" w:eastAsia="Times New Roman" w:hAnsi="Segoe UI" w:cs="Segoe UI"/>
          <w:color w:val="494949"/>
          <w:sz w:val="21"/>
          <w:szCs w:val="21"/>
          <w:lang w:eastAsia="sk-SK"/>
        </w:rPr>
        <w:t>, </w:t>
      </w:r>
      <w:hyperlink r:id="rId349" w:anchor="paragraf-8.odsek-7" w:tooltip="Odkaz na predpis alebo ustanovenie" w:history="1">
        <w:r w:rsidR="00037039" w:rsidRPr="00037039">
          <w:rPr>
            <w:rFonts w:ascii="Segoe UI" w:eastAsia="Times New Roman" w:hAnsi="Segoe UI" w:cs="Segoe UI"/>
            <w:i/>
            <w:iCs/>
            <w:color w:val="0000FF"/>
            <w:sz w:val="21"/>
            <w:szCs w:val="21"/>
            <w:lang w:eastAsia="sk-SK"/>
          </w:rPr>
          <w:t>§ 8 ods. 7</w:t>
        </w:r>
      </w:hyperlink>
      <w:r w:rsidR="00037039" w:rsidRPr="00037039">
        <w:rPr>
          <w:rFonts w:ascii="Segoe UI" w:eastAsia="Times New Roman" w:hAnsi="Segoe UI" w:cs="Segoe UI"/>
          <w:color w:val="494949"/>
          <w:sz w:val="21"/>
          <w:szCs w:val="21"/>
          <w:lang w:eastAsia="sk-SK"/>
        </w:rPr>
        <w:t>, </w:t>
      </w:r>
      <w:hyperlink r:id="rId350" w:anchor="paragraf-11.odsek-1" w:tooltip="Odkaz na predpis alebo ustanovenie" w:history="1">
        <w:r w:rsidR="00037039" w:rsidRPr="00037039">
          <w:rPr>
            <w:rFonts w:ascii="Segoe UI" w:eastAsia="Times New Roman" w:hAnsi="Segoe UI" w:cs="Segoe UI"/>
            <w:i/>
            <w:iCs/>
            <w:color w:val="0000FF"/>
            <w:sz w:val="21"/>
            <w:szCs w:val="21"/>
            <w:lang w:eastAsia="sk-SK"/>
          </w:rPr>
          <w:t>§ 11 ods. 1</w:t>
        </w:r>
      </w:hyperlink>
      <w:r w:rsidR="00037039" w:rsidRPr="00037039">
        <w:rPr>
          <w:rFonts w:ascii="Segoe UI" w:eastAsia="Times New Roman" w:hAnsi="Segoe UI" w:cs="Segoe UI"/>
          <w:color w:val="494949"/>
          <w:sz w:val="21"/>
          <w:szCs w:val="21"/>
          <w:lang w:eastAsia="sk-SK"/>
        </w:rPr>
        <w:t>, </w:t>
      </w:r>
      <w:hyperlink r:id="rId351" w:anchor="paragraf-14.odsek-5" w:tooltip="Odkaz na predpis alebo ustanovenie" w:history="1">
        <w:r w:rsidR="00037039" w:rsidRPr="00037039">
          <w:rPr>
            <w:rFonts w:ascii="Segoe UI" w:eastAsia="Times New Roman" w:hAnsi="Segoe UI" w:cs="Segoe UI"/>
            <w:i/>
            <w:iCs/>
            <w:color w:val="0000FF"/>
            <w:sz w:val="21"/>
            <w:szCs w:val="21"/>
            <w:lang w:eastAsia="sk-SK"/>
          </w:rPr>
          <w:t>§ 14 ods. 5</w:t>
        </w:r>
      </w:hyperlink>
      <w:r w:rsidR="00037039" w:rsidRPr="00037039">
        <w:rPr>
          <w:rFonts w:ascii="Segoe UI" w:eastAsia="Times New Roman" w:hAnsi="Segoe UI" w:cs="Segoe UI"/>
          <w:color w:val="494949"/>
          <w:sz w:val="21"/>
          <w:szCs w:val="21"/>
          <w:lang w:eastAsia="sk-SK"/>
        </w:rPr>
        <w:t>, </w:t>
      </w:r>
      <w:hyperlink r:id="rId352" w:anchor="paragraf-23.odsek-3" w:tooltip="Odkaz na predpis alebo ustanovenie" w:history="1">
        <w:r w:rsidR="00037039" w:rsidRPr="00037039">
          <w:rPr>
            <w:rFonts w:ascii="Segoe UI" w:eastAsia="Times New Roman" w:hAnsi="Segoe UI" w:cs="Segoe UI"/>
            <w:i/>
            <w:iCs/>
            <w:color w:val="0000FF"/>
            <w:sz w:val="21"/>
            <w:szCs w:val="21"/>
            <w:lang w:eastAsia="sk-SK"/>
          </w:rPr>
          <w:t>§ 23 ods. 3</w:t>
        </w:r>
      </w:hyperlink>
      <w:r w:rsidR="00037039" w:rsidRPr="00037039">
        <w:rPr>
          <w:rFonts w:ascii="Segoe UI" w:eastAsia="Times New Roman" w:hAnsi="Segoe UI" w:cs="Segoe UI"/>
          <w:color w:val="494949"/>
          <w:sz w:val="21"/>
          <w:szCs w:val="21"/>
          <w:lang w:eastAsia="sk-SK"/>
        </w:rPr>
        <w:t>, </w:t>
      </w:r>
      <w:hyperlink r:id="rId353" w:anchor="paragraf-29.odsek-8" w:tooltip="Odkaz na predpis alebo ustanovenie" w:history="1">
        <w:r w:rsidR="00037039" w:rsidRPr="00037039">
          <w:rPr>
            <w:rFonts w:ascii="Segoe UI" w:eastAsia="Times New Roman" w:hAnsi="Segoe UI" w:cs="Segoe UI"/>
            <w:i/>
            <w:iCs/>
            <w:color w:val="0000FF"/>
            <w:sz w:val="21"/>
            <w:szCs w:val="21"/>
            <w:lang w:eastAsia="sk-SK"/>
          </w:rPr>
          <w:t>§ 29 ods. 8</w:t>
        </w:r>
      </w:hyperlink>
      <w:r w:rsidR="00037039" w:rsidRPr="00037039">
        <w:rPr>
          <w:rFonts w:ascii="Segoe UI" w:eastAsia="Times New Roman" w:hAnsi="Segoe UI" w:cs="Segoe UI"/>
          <w:color w:val="494949"/>
          <w:sz w:val="21"/>
          <w:szCs w:val="21"/>
          <w:lang w:eastAsia="sk-SK"/>
        </w:rPr>
        <w:t>, </w:t>
      </w:r>
      <w:hyperlink r:id="rId354" w:anchor="paragraf-30.odsek-7" w:tooltip="Odkaz na predpis alebo ustanovenie" w:history="1">
        <w:r w:rsidR="00037039" w:rsidRPr="00037039">
          <w:rPr>
            <w:rFonts w:ascii="Segoe UI" w:eastAsia="Times New Roman" w:hAnsi="Segoe UI" w:cs="Segoe UI"/>
            <w:i/>
            <w:iCs/>
            <w:color w:val="0000FF"/>
            <w:sz w:val="21"/>
            <w:szCs w:val="21"/>
            <w:lang w:eastAsia="sk-SK"/>
          </w:rPr>
          <w:t>§ 30 ods. 7</w:t>
        </w:r>
      </w:hyperlink>
      <w:r w:rsidR="00037039" w:rsidRPr="00037039">
        <w:rPr>
          <w:rFonts w:ascii="Segoe UI" w:eastAsia="Times New Roman" w:hAnsi="Segoe UI" w:cs="Segoe UI"/>
          <w:color w:val="494949"/>
          <w:sz w:val="21"/>
          <w:szCs w:val="21"/>
          <w:lang w:eastAsia="sk-SK"/>
        </w:rPr>
        <w:t>, </w:t>
      </w:r>
      <w:hyperlink r:id="rId355" w:anchor="paragraf-34.odsek-1" w:tooltip="Odkaz na predpis alebo ustanovenie" w:history="1">
        <w:r w:rsidR="00037039" w:rsidRPr="00037039">
          <w:rPr>
            <w:rFonts w:ascii="Segoe UI" w:eastAsia="Times New Roman" w:hAnsi="Segoe UI" w:cs="Segoe UI"/>
            <w:i/>
            <w:iCs/>
            <w:color w:val="0000FF"/>
            <w:sz w:val="21"/>
            <w:szCs w:val="21"/>
            <w:lang w:eastAsia="sk-SK"/>
          </w:rPr>
          <w:t>§ 34 ods. 1</w:t>
        </w:r>
      </w:hyperlink>
      <w:r w:rsidR="00037039" w:rsidRPr="00037039">
        <w:rPr>
          <w:rFonts w:ascii="Segoe UI" w:eastAsia="Times New Roman" w:hAnsi="Segoe UI" w:cs="Segoe UI"/>
          <w:color w:val="494949"/>
          <w:sz w:val="21"/>
          <w:szCs w:val="21"/>
          <w:lang w:eastAsia="sk-SK"/>
        </w:rPr>
        <w:t> a </w:t>
      </w:r>
      <w:hyperlink r:id="rId356" w:anchor="paragraf-37.odsek-7" w:tooltip="Odkaz na predpis alebo ustanovenie" w:history="1">
        <w:r w:rsidR="00037039" w:rsidRPr="00037039">
          <w:rPr>
            <w:rFonts w:ascii="Segoe UI" w:eastAsia="Times New Roman" w:hAnsi="Segoe UI" w:cs="Segoe UI"/>
            <w:i/>
            <w:iCs/>
            <w:color w:val="0000FF"/>
            <w:sz w:val="21"/>
            <w:szCs w:val="21"/>
            <w:lang w:eastAsia="sk-SK"/>
          </w:rPr>
          <w:t>§ 37 ods. 7</w:t>
        </w:r>
      </w:hyperlink>
      <w:r w:rsidR="00037039" w:rsidRPr="00037039">
        <w:rPr>
          <w:rFonts w:ascii="Segoe UI" w:eastAsia="Times New Roman" w:hAnsi="Segoe UI" w:cs="Segoe UI"/>
          <w:color w:val="494949"/>
          <w:sz w:val="21"/>
          <w:szCs w:val="21"/>
          <w:lang w:eastAsia="sk-SK"/>
        </w:rPr>
        <w:t> v celom rozsahu na úradnej tabuli obce a na svojom webovom sídle, ak ho má zriadené, do desiatich dní odo dňa, kedy nastanú skutočnosti uvedené v týchto ustanoveniach. Ak nie je možné zverejniť na úradnej tabuli obce dokumentáciu v celom rozsahu, obec na úradnej tabuli obce zverejní informáciu o tom, kde a kedy možno do nej nahliadnuť, robiť z nej výpisy, odpisy alebo na vlastné náklady urobiť z nej kópie.</w:t>
      </w:r>
    </w:p>
    <w:p w:rsidR="00037039" w:rsidRPr="00037039" w:rsidRDefault="00037039" w:rsidP="006B7F5B">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66</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Týmto zákonom sa preberajú právne záväzné akty Európskej únie uvedené v </w:t>
      </w:r>
      <w:hyperlink r:id="rId357" w:anchor="prilohy.priloha-priloha_c_16_k_zakonu_c_24_2006_z_z.oznacenie" w:tooltip="Odkaz na predpis alebo ustanovenie" w:history="1">
        <w:r w:rsidRPr="00037039">
          <w:rPr>
            <w:rFonts w:ascii="Segoe UI" w:eastAsia="Times New Roman" w:hAnsi="Segoe UI" w:cs="Segoe UI"/>
            <w:i/>
            <w:iCs/>
            <w:color w:val="0000FF"/>
            <w:sz w:val="21"/>
            <w:szCs w:val="21"/>
            <w:lang w:eastAsia="sk-SK"/>
          </w:rPr>
          <w:t>prílohe č. 16</w:t>
        </w:r>
      </w:hyperlink>
      <w:r w:rsidRPr="00037039">
        <w:rPr>
          <w:rFonts w:ascii="Segoe UI" w:eastAsia="Times New Roman" w:hAnsi="Segoe UI" w:cs="Segoe UI"/>
          <w:color w:val="494949"/>
          <w:sz w:val="21"/>
          <w:szCs w:val="21"/>
          <w:lang w:eastAsia="sk-SK"/>
        </w:rPr>
        <w:t>.</w:t>
      </w:r>
    </w:p>
    <w:p w:rsidR="00037039" w:rsidRPr="00037039" w:rsidRDefault="00037039" w:rsidP="006B7F5B">
      <w:pPr>
        <w:shd w:val="clear" w:color="auto" w:fill="FFFFFF"/>
        <w:spacing w:after="0" w:line="240" w:lineRule="auto"/>
        <w:jc w:val="center"/>
        <w:rPr>
          <w:rFonts w:ascii="Segoe UI" w:eastAsia="Times New Roman" w:hAnsi="Segoe UI" w:cs="Segoe UI"/>
          <w:b/>
          <w:bCs/>
          <w:color w:val="000000"/>
          <w:sz w:val="21"/>
          <w:szCs w:val="21"/>
          <w:lang w:eastAsia="sk-SK"/>
        </w:rPr>
      </w:pPr>
      <w:r w:rsidRPr="00037039">
        <w:rPr>
          <w:rFonts w:ascii="Segoe UI" w:eastAsia="Times New Roman" w:hAnsi="Segoe UI" w:cs="Segoe UI"/>
          <w:b/>
          <w:bCs/>
          <w:color w:val="000000"/>
          <w:sz w:val="21"/>
          <w:szCs w:val="21"/>
          <w:lang w:eastAsia="sk-SK"/>
        </w:rPr>
        <w:t>§ 67</w:t>
      </w:r>
    </w:p>
    <w:p w:rsidR="00037039" w:rsidRPr="00037039" w:rsidRDefault="00037039" w:rsidP="006B7F5B">
      <w:pPr>
        <w:shd w:val="clear" w:color="auto" w:fill="FFFFFF"/>
        <w:spacing w:after="0" w:line="240" w:lineRule="auto"/>
        <w:jc w:val="center"/>
        <w:rPr>
          <w:rFonts w:ascii="Segoe UI" w:eastAsia="Times New Roman" w:hAnsi="Segoe UI" w:cs="Segoe UI"/>
          <w:color w:val="494949"/>
          <w:sz w:val="21"/>
          <w:szCs w:val="21"/>
          <w:lang w:eastAsia="sk-SK"/>
        </w:rPr>
      </w:pPr>
    </w:p>
    <w:p w:rsidR="00037039" w:rsidRPr="00037039" w:rsidRDefault="00037039" w:rsidP="006B7F5B">
      <w:pPr>
        <w:shd w:val="clear" w:color="auto" w:fill="FFFFFF"/>
        <w:spacing w:line="240" w:lineRule="auto"/>
        <w:jc w:val="center"/>
        <w:rPr>
          <w:rFonts w:ascii="Segoe UI" w:eastAsia="Times New Roman" w:hAnsi="Segoe UI" w:cs="Segoe UI"/>
          <w:b/>
          <w:bCs/>
          <w:color w:val="000000"/>
          <w:lang w:eastAsia="sk-SK"/>
        </w:rPr>
      </w:pPr>
      <w:r w:rsidRPr="00037039">
        <w:rPr>
          <w:rFonts w:ascii="Segoe UI" w:eastAsia="Times New Roman" w:hAnsi="Segoe UI" w:cs="Segoe UI"/>
          <w:b/>
          <w:bCs/>
          <w:color w:val="000000"/>
          <w:lang w:eastAsia="sk-SK"/>
        </w:rPr>
        <w:t>Zrušovacie ustanovenie</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Zrušuje sa:</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Zákon Národnej rady Slovenskej republiky </w:t>
      </w:r>
      <w:hyperlink r:id="rId358" w:tooltip="Odkaz na predpis alebo ustanovenie" w:history="1">
        <w:r w:rsidRPr="00037039">
          <w:rPr>
            <w:rFonts w:ascii="Segoe UI" w:eastAsia="Times New Roman" w:hAnsi="Segoe UI" w:cs="Segoe UI"/>
            <w:i/>
            <w:iCs/>
            <w:color w:val="0000FF"/>
            <w:sz w:val="21"/>
            <w:szCs w:val="21"/>
            <w:lang w:eastAsia="sk-SK"/>
          </w:rPr>
          <w:t>č. 127/1994 Z. z.</w:t>
        </w:r>
      </w:hyperlink>
      <w:r w:rsidRPr="00037039">
        <w:rPr>
          <w:rFonts w:ascii="Segoe UI" w:eastAsia="Times New Roman" w:hAnsi="Segoe UI" w:cs="Segoe UI"/>
          <w:color w:val="494949"/>
          <w:sz w:val="21"/>
          <w:szCs w:val="21"/>
          <w:lang w:eastAsia="sk-SK"/>
        </w:rPr>
        <w:t> o posudzovaní vplyvov na životné prostredie v znení zákona č. 391/2000 Z. z. a zákona č. 553/2001 Z. z.</w:t>
      </w:r>
    </w:p>
    <w:p w:rsidR="006B7F5B" w:rsidRDefault="006B7F5B" w:rsidP="006B7F5B">
      <w:pPr>
        <w:shd w:val="clear" w:color="auto" w:fill="FFFFFF"/>
        <w:spacing w:after="0" w:line="240" w:lineRule="auto"/>
        <w:jc w:val="center"/>
        <w:rPr>
          <w:rFonts w:ascii="Segoe UI" w:eastAsia="Times New Roman" w:hAnsi="Segoe UI" w:cs="Segoe UI"/>
          <w:color w:val="494949"/>
          <w:sz w:val="21"/>
          <w:szCs w:val="21"/>
          <w:lang w:eastAsia="sk-SK"/>
        </w:rPr>
      </w:pPr>
    </w:p>
    <w:p w:rsidR="00037039" w:rsidRPr="00037039" w:rsidRDefault="00037039" w:rsidP="006B7F5B">
      <w:pPr>
        <w:shd w:val="clear" w:color="auto" w:fill="FFFFFF"/>
        <w:spacing w:after="0" w:line="240" w:lineRule="auto"/>
        <w:jc w:val="center"/>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Čl. II</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Zákon č. </w:t>
      </w:r>
      <w:hyperlink r:id="rId359" w:tooltip="Odkaz na predpis alebo ustanovenie" w:history="1">
        <w:r w:rsidRPr="00037039">
          <w:rPr>
            <w:rFonts w:ascii="Segoe UI" w:eastAsia="Times New Roman" w:hAnsi="Segoe UI" w:cs="Segoe UI"/>
            <w:i/>
            <w:iCs/>
            <w:color w:val="0000FF"/>
            <w:sz w:val="21"/>
            <w:szCs w:val="21"/>
            <w:lang w:eastAsia="sk-SK"/>
          </w:rPr>
          <w:t>50/1976 Zb.</w:t>
        </w:r>
      </w:hyperlink>
      <w:r w:rsidRPr="00037039">
        <w:rPr>
          <w:rFonts w:ascii="Segoe UI" w:eastAsia="Times New Roman" w:hAnsi="Segoe UI" w:cs="Segoe UI"/>
          <w:color w:val="494949"/>
          <w:sz w:val="21"/>
          <w:szCs w:val="21"/>
          <w:lang w:eastAsia="sk-SK"/>
        </w:rPr>
        <w:t> o územnom plánovaní a stavebnom poriadku (stavebný zákon) v znení zákona č. 139/1982 Zb., zákona č. 103/1990 Zb., zákona č. 262/1992 Zb., zákona Národnej rady Slovenskej republiky č. 136/1995 Z. z., zákona Národnej rady Slovenskej republiky č. 199/1995 Z. z., nálezu Ústavného súdu Slovenskej republiky č. 286/1996 Z. z., zákona č. 229/1997 Z. z., zákona č. 175/1999 Z. z., zákona č. 237/2000 Z. z., zákona č. 416/2001 Z. z., zákona č. 553/2001 Z. z., nálezu Ústavného súdu Slovenskej republiky č. 217/2002 Z. z., zákona č. 103/2003 Z. z. , zákona č. 245/2003 Z. z., zákona č. 417/2003 Z. z., zákona č. 608/2003 Z. z., zákona č. 541/2004 Z. z., zákona č. 290/2005 Z. z. a zákona č. 479/2005 Z. z. sa dopĺňa takto:</w:t>
      </w:r>
    </w:p>
    <w:p w:rsidR="00037039" w:rsidRPr="00037039" w:rsidRDefault="006B7F5B" w:rsidP="00037039">
      <w:pPr>
        <w:shd w:val="clear" w:color="auto" w:fill="FFFFFF"/>
        <w:spacing w:after="0" w:line="240" w:lineRule="auto"/>
        <w:jc w:val="both"/>
        <w:rPr>
          <w:rFonts w:ascii="Segoe UI" w:eastAsia="Times New Roman" w:hAnsi="Segoe UI" w:cs="Segoe UI"/>
          <w:color w:val="494949"/>
          <w:sz w:val="21"/>
          <w:szCs w:val="21"/>
          <w:lang w:eastAsia="sk-SK"/>
        </w:rPr>
      </w:pPr>
      <w:r>
        <w:rPr>
          <w:rFonts w:ascii="Segoe UI" w:eastAsia="Times New Roman" w:hAnsi="Segoe UI" w:cs="Segoe UI"/>
          <w:color w:val="494949"/>
          <w:sz w:val="21"/>
          <w:szCs w:val="21"/>
          <w:lang w:eastAsia="sk-SK"/>
        </w:rPr>
        <w:t xml:space="preserve">1. </w:t>
      </w:r>
      <w:r w:rsidR="00037039" w:rsidRPr="00037039">
        <w:rPr>
          <w:rFonts w:ascii="Segoe UI" w:eastAsia="Times New Roman" w:hAnsi="Segoe UI" w:cs="Segoe UI"/>
          <w:color w:val="494949"/>
          <w:sz w:val="21"/>
          <w:szCs w:val="21"/>
          <w:lang w:eastAsia="sk-SK"/>
        </w:rPr>
        <w:t>V § 21 ods. 3 sa na konci pripája táto veta:</w:t>
      </w:r>
    </w:p>
    <w:p w:rsidR="00037039" w:rsidRPr="00037039" w:rsidRDefault="00037039" w:rsidP="00037039">
      <w:pPr>
        <w:shd w:val="clear" w:color="auto" w:fill="FFFFFF"/>
        <w:spacing w:after="0" w:line="240" w:lineRule="auto"/>
        <w:jc w:val="both"/>
        <w:rPr>
          <w:rFonts w:ascii="Segoe UI" w:eastAsia="Times New Roman" w:hAnsi="Segoe UI" w:cs="Segoe UI"/>
          <w:i/>
          <w:iCs/>
          <w:color w:val="494949"/>
          <w:sz w:val="21"/>
          <w:szCs w:val="21"/>
          <w:lang w:eastAsia="sk-SK"/>
        </w:rPr>
      </w:pPr>
      <w:r w:rsidRPr="00037039">
        <w:rPr>
          <w:rFonts w:ascii="Segoe UI" w:eastAsia="Times New Roman" w:hAnsi="Segoe UI" w:cs="Segoe UI"/>
          <w:i/>
          <w:iCs/>
          <w:color w:val="494949"/>
          <w:sz w:val="21"/>
          <w:szCs w:val="21"/>
          <w:lang w:eastAsia="sk-SK"/>
        </w:rPr>
        <w:t>„Kópie stanoviska ku konceptu zašle orgán územného plánovania, ktorý obstaráva územnoplánovaciu dokumentáciu, orgánu príslušnému podľa osobitného predpisu.</w:t>
      </w:r>
      <w:r w:rsidRPr="00037039">
        <w:rPr>
          <w:rFonts w:ascii="Segoe UI" w:eastAsia="Times New Roman" w:hAnsi="Segoe UI" w:cs="Segoe UI"/>
          <w:i/>
          <w:iCs/>
          <w:color w:val="494949"/>
          <w:sz w:val="16"/>
          <w:szCs w:val="16"/>
          <w:vertAlign w:val="superscript"/>
          <w:lang w:eastAsia="sk-SK"/>
        </w:rPr>
        <w:t>1fa</w:t>
      </w:r>
      <w:r w:rsidRPr="00037039">
        <w:rPr>
          <w:rFonts w:ascii="Segoe UI" w:eastAsia="Times New Roman" w:hAnsi="Segoe UI" w:cs="Segoe UI"/>
          <w:i/>
          <w:iCs/>
          <w:color w:val="494949"/>
          <w:sz w:val="21"/>
          <w:szCs w:val="21"/>
          <w:lang w:eastAsia="sk-SK"/>
        </w:rPr>
        <w:t>)“.</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Poznámka pod čiarou k odkazu 1fa znie:</w:t>
      </w:r>
    </w:p>
    <w:p w:rsidR="00037039" w:rsidRPr="00037039" w:rsidRDefault="006B7F5B" w:rsidP="00037039">
      <w:pPr>
        <w:shd w:val="clear" w:color="auto" w:fill="FFFFFF"/>
        <w:spacing w:after="0" w:line="240" w:lineRule="auto"/>
        <w:jc w:val="both"/>
        <w:rPr>
          <w:rFonts w:ascii="Segoe UI" w:eastAsia="Times New Roman" w:hAnsi="Segoe UI" w:cs="Segoe UI"/>
          <w:i/>
          <w:iCs/>
          <w:color w:val="494949"/>
          <w:sz w:val="21"/>
          <w:szCs w:val="21"/>
          <w:lang w:eastAsia="sk-SK"/>
        </w:rPr>
      </w:pPr>
      <w:r>
        <w:rPr>
          <w:rFonts w:ascii="Segoe UI" w:eastAsia="Times New Roman" w:hAnsi="Segoe UI" w:cs="Segoe UI"/>
          <w:i/>
          <w:iCs/>
          <w:color w:val="494949"/>
          <w:sz w:val="21"/>
          <w:szCs w:val="21"/>
          <w:lang w:eastAsia="sk-SK"/>
        </w:rPr>
        <w:t xml:space="preserve">„1fa) </w:t>
      </w:r>
      <w:r w:rsidR="00037039" w:rsidRPr="00037039">
        <w:rPr>
          <w:rFonts w:ascii="Segoe UI" w:eastAsia="Times New Roman" w:hAnsi="Segoe UI" w:cs="Segoe UI"/>
          <w:i/>
          <w:iCs/>
          <w:color w:val="494949"/>
          <w:sz w:val="21"/>
          <w:szCs w:val="21"/>
          <w:lang w:eastAsia="sk-SK"/>
        </w:rPr>
        <w:t>§ 9 ods. 5 zákona č. 24/2006 Z. z. o posudzovaní vplyvov na životné prostredie a o zmene a doplnení niektorých zákonov.“.</w:t>
      </w:r>
    </w:p>
    <w:p w:rsidR="00037039" w:rsidRPr="00037039" w:rsidRDefault="006B7F5B" w:rsidP="00037039">
      <w:pPr>
        <w:shd w:val="clear" w:color="auto" w:fill="FFFFFF"/>
        <w:spacing w:after="0" w:line="240" w:lineRule="auto"/>
        <w:jc w:val="both"/>
        <w:rPr>
          <w:rFonts w:ascii="Segoe UI" w:eastAsia="Times New Roman" w:hAnsi="Segoe UI" w:cs="Segoe UI"/>
          <w:color w:val="494949"/>
          <w:sz w:val="21"/>
          <w:szCs w:val="21"/>
          <w:lang w:eastAsia="sk-SK"/>
        </w:rPr>
      </w:pPr>
      <w:r>
        <w:rPr>
          <w:rFonts w:ascii="Segoe UI" w:eastAsia="Times New Roman" w:hAnsi="Segoe UI" w:cs="Segoe UI"/>
          <w:color w:val="494949"/>
          <w:sz w:val="21"/>
          <w:szCs w:val="21"/>
          <w:lang w:eastAsia="sk-SK"/>
        </w:rPr>
        <w:t xml:space="preserve">2. </w:t>
      </w:r>
      <w:r w:rsidR="00037039" w:rsidRPr="00037039">
        <w:rPr>
          <w:rFonts w:ascii="Segoe UI" w:eastAsia="Times New Roman" w:hAnsi="Segoe UI" w:cs="Segoe UI"/>
          <w:color w:val="494949"/>
          <w:sz w:val="21"/>
          <w:szCs w:val="21"/>
          <w:lang w:eastAsia="sk-SK"/>
        </w:rPr>
        <w:t>§ 21 sa dopĺňa odsekom 10, ktorý znie:</w:t>
      </w:r>
    </w:p>
    <w:p w:rsidR="00037039" w:rsidRPr="006B7F5B" w:rsidRDefault="006B7F5B" w:rsidP="00037039">
      <w:pPr>
        <w:shd w:val="clear" w:color="auto" w:fill="FFFFFF"/>
        <w:spacing w:after="0" w:line="240" w:lineRule="auto"/>
        <w:jc w:val="both"/>
        <w:rPr>
          <w:rFonts w:ascii="Segoe UI" w:eastAsia="Times New Roman" w:hAnsi="Segoe UI" w:cs="Segoe UI"/>
          <w:i/>
          <w:iCs/>
          <w:color w:val="000000"/>
          <w:sz w:val="21"/>
          <w:szCs w:val="21"/>
          <w:lang w:eastAsia="sk-SK"/>
        </w:rPr>
      </w:pPr>
      <w:r>
        <w:rPr>
          <w:rFonts w:ascii="Segoe UI" w:eastAsia="Times New Roman" w:hAnsi="Segoe UI" w:cs="Segoe UI"/>
          <w:i/>
          <w:iCs/>
          <w:color w:val="000000"/>
          <w:sz w:val="21"/>
          <w:szCs w:val="21"/>
          <w:lang w:eastAsia="sk-SK"/>
        </w:rPr>
        <w:t xml:space="preserve">„(10) </w:t>
      </w:r>
      <w:r w:rsidR="00037039" w:rsidRPr="00037039">
        <w:rPr>
          <w:rFonts w:ascii="Segoe UI" w:eastAsia="Times New Roman" w:hAnsi="Segoe UI" w:cs="Segoe UI"/>
          <w:i/>
          <w:iCs/>
          <w:color w:val="494949"/>
          <w:sz w:val="21"/>
          <w:szCs w:val="21"/>
          <w:lang w:eastAsia="sk-SK"/>
        </w:rPr>
        <w:t>Koncept obsahuje aj správu o hodnotení strategického dokumentu.</w:t>
      </w:r>
      <w:r w:rsidR="00037039" w:rsidRPr="00037039">
        <w:rPr>
          <w:rFonts w:ascii="Segoe UI" w:eastAsia="Times New Roman" w:hAnsi="Segoe UI" w:cs="Segoe UI"/>
          <w:i/>
          <w:iCs/>
          <w:color w:val="494949"/>
          <w:sz w:val="16"/>
          <w:szCs w:val="16"/>
          <w:vertAlign w:val="superscript"/>
          <w:lang w:eastAsia="sk-SK"/>
        </w:rPr>
        <w:t>1fb</w:t>
      </w:r>
      <w:r w:rsidR="00037039" w:rsidRPr="00037039">
        <w:rPr>
          <w:rFonts w:ascii="Segoe UI" w:eastAsia="Times New Roman" w:hAnsi="Segoe UI" w:cs="Segoe UI"/>
          <w:i/>
          <w:iCs/>
          <w:color w:val="494949"/>
          <w:sz w:val="21"/>
          <w:szCs w:val="21"/>
          <w:lang w:eastAsia="sk-SK"/>
        </w:rPr>
        <w:t>) Ak z osobitných predpisov</w:t>
      </w:r>
      <w:r w:rsidR="00037039" w:rsidRPr="00037039">
        <w:rPr>
          <w:rFonts w:ascii="Segoe UI" w:eastAsia="Times New Roman" w:hAnsi="Segoe UI" w:cs="Segoe UI"/>
          <w:i/>
          <w:iCs/>
          <w:color w:val="494949"/>
          <w:sz w:val="16"/>
          <w:szCs w:val="16"/>
          <w:vertAlign w:val="superscript"/>
          <w:lang w:eastAsia="sk-SK"/>
        </w:rPr>
        <w:t>1fc</w:t>
      </w:r>
      <w:r w:rsidR="00037039" w:rsidRPr="00037039">
        <w:rPr>
          <w:rFonts w:ascii="Segoe UI" w:eastAsia="Times New Roman" w:hAnsi="Segoe UI" w:cs="Segoe UI"/>
          <w:i/>
          <w:iCs/>
          <w:color w:val="494949"/>
          <w:sz w:val="21"/>
          <w:szCs w:val="21"/>
          <w:lang w:eastAsia="sk-SK"/>
        </w:rPr>
        <w:t>) vyplynú povinnosti posúdiť vplyv na životné prostredie, je potrebné spracovať koncept aj v územnom pláne obce, ktorý rieši územie s menej ako 2 000 obyvateľmi.“.</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Poznámky pod čiarou k odkazom 1fb a 1fc znejú:</w:t>
      </w:r>
    </w:p>
    <w:p w:rsidR="00037039" w:rsidRPr="00037039" w:rsidRDefault="006B7F5B" w:rsidP="00037039">
      <w:pPr>
        <w:shd w:val="clear" w:color="auto" w:fill="FFFFFF"/>
        <w:spacing w:after="0" w:line="240" w:lineRule="auto"/>
        <w:jc w:val="both"/>
        <w:rPr>
          <w:rFonts w:ascii="Segoe UI" w:eastAsia="Times New Roman" w:hAnsi="Segoe UI" w:cs="Segoe UI"/>
          <w:i/>
          <w:iCs/>
          <w:color w:val="494949"/>
          <w:sz w:val="21"/>
          <w:szCs w:val="21"/>
          <w:lang w:eastAsia="sk-SK"/>
        </w:rPr>
      </w:pPr>
      <w:r>
        <w:rPr>
          <w:rFonts w:ascii="Segoe UI" w:eastAsia="Times New Roman" w:hAnsi="Segoe UI" w:cs="Segoe UI"/>
          <w:i/>
          <w:iCs/>
          <w:color w:val="494949"/>
          <w:sz w:val="21"/>
          <w:szCs w:val="21"/>
          <w:lang w:eastAsia="sk-SK"/>
        </w:rPr>
        <w:t xml:space="preserve">„1fb) </w:t>
      </w:r>
      <w:r w:rsidR="00037039" w:rsidRPr="00037039">
        <w:rPr>
          <w:rFonts w:ascii="Segoe UI" w:eastAsia="Times New Roman" w:hAnsi="Segoe UI" w:cs="Segoe UI"/>
          <w:i/>
          <w:iCs/>
          <w:color w:val="494949"/>
          <w:sz w:val="21"/>
          <w:szCs w:val="21"/>
          <w:lang w:eastAsia="sk-SK"/>
        </w:rPr>
        <w:t>§ 9 zákona č. 24/2006 Z. z.</w:t>
      </w:r>
    </w:p>
    <w:p w:rsidR="00037039" w:rsidRPr="00037039" w:rsidRDefault="006B7F5B" w:rsidP="00037039">
      <w:pPr>
        <w:shd w:val="clear" w:color="auto" w:fill="FFFFFF"/>
        <w:spacing w:after="0" w:line="240" w:lineRule="auto"/>
        <w:jc w:val="both"/>
        <w:rPr>
          <w:rFonts w:ascii="Segoe UI" w:eastAsia="Times New Roman" w:hAnsi="Segoe UI" w:cs="Segoe UI"/>
          <w:i/>
          <w:iCs/>
          <w:color w:val="494949"/>
          <w:sz w:val="21"/>
          <w:szCs w:val="21"/>
          <w:lang w:eastAsia="sk-SK"/>
        </w:rPr>
      </w:pPr>
      <w:r>
        <w:rPr>
          <w:rFonts w:ascii="Segoe UI" w:eastAsia="Times New Roman" w:hAnsi="Segoe UI" w:cs="Segoe UI"/>
          <w:i/>
          <w:iCs/>
          <w:color w:val="494949"/>
          <w:sz w:val="21"/>
          <w:szCs w:val="21"/>
          <w:lang w:eastAsia="sk-SK"/>
        </w:rPr>
        <w:t xml:space="preserve">1fc) </w:t>
      </w:r>
      <w:r w:rsidR="00037039" w:rsidRPr="00037039">
        <w:rPr>
          <w:rFonts w:ascii="Segoe UI" w:eastAsia="Times New Roman" w:hAnsi="Segoe UI" w:cs="Segoe UI"/>
          <w:i/>
          <w:iCs/>
          <w:color w:val="494949"/>
          <w:sz w:val="21"/>
          <w:szCs w:val="21"/>
          <w:lang w:eastAsia="sk-SK"/>
        </w:rPr>
        <w:t>Príloha č. 8 zákona č. 24/2006 Z. z.“.</w:t>
      </w:r>
    </w:p>
    <w:p w:rsidR="00037039" w:rsidRPr="00037039" w:rsidRDefault="00037039" w:rsidP="006B7F5B">
      <w:pPr>
        <w:shd w:val="clear" w:color="auto" w:fill="FFFFFF"/>
        <w:spacing w:after="0" w:line="240" w:lineRule="auto"/>
        <w:jc w:val="center"/>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Čl. III</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Zákon Národnej rady Slovenskej republiky č. </w:t>
      </w:r>
      <w:hyperlink r:id="rId360" w:tooltip="Odkaz na predpis alebo ustanovenie" w:history="1">
        <w:r w:rsidRPr="00037039">
          <w:rPr>
            <w:rFonts w:ascii="Segoe UI" w:eastAsia="Times New Roman" w:hAnsi="Segoe UI" w:cs="Segoe UI"/>
            <w:i/>
            <w:iCs/>
            <w:color w:val="0000FF"/>
            <w:sz w:val="21"/>
            <w:szCs w:val="21"/>
            <w:lang w:eastAsia="sk-SK"/>
          </w:rPr>
          <w:t>145/1995 Z. z.</w:t>
        </w:r>
      </w:hyperlink>
      <w:r w:rsidRPr="00037039">
        <w:rPr>
          <w:rFonts w:ascii="Segoe UI" w:eastAsia="Times New Roman" w:hAnsi="Segoe UI" w:cs="Segoe UI"/>
          <w:color w:val="494949"/>
          <w:sz w:val="21"/>
          <w:szCs w:val="21"/>
          <w:lang w:eastAsia="sk-SK"/>
        </w:rPr>
        <w:t xml:space="preserve">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w:t>
      </w:r>
      <w:r w:rsidRPr="00037039">
        <w:rPr>
          <w:rFonts w:ascii="Segoe UI" w:eastAsia="Times New Roman" w:hAnsi="Segoe UI" w:cs="Segoe UI"/>
          <w:color w:val="494949"/>
          <w:sz w:val="21"/>
          <w:szCs w:val="21"/>
          <w:lang w:eastAsia="sk-SK"/>
        </w:rPr>
        <w:lastRenderedPageBreak/>
        <w:t>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zákona č. 538/2005 Z. z. a zákona č. 558/2005 Z. z. sa dopĺňa takto:</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V sadzobníku správnych poplatkov v X. časti ŽIVOTNÉ PROSTREDIE sa za položku 171k vkladá položka 171l, ktorá znie:</w:t>
      </w:r>
    </w:p>
    <w:p w:rsidR="00037039" w:rsidRPr="00037039" w:rsidRDefault="00037039" w:rsidP="00037039">
      <w:pPr>
        <w:shd w:val="clear" w:color="auto" w:fill="FFFFFF"/>
        <w:spacing w:after="0" w:line="240" w:lineRule="auto"/>
        <w:jc w:val="both"/>
        <w:rPr>
          <w:rFonts w:ascii="Segoe UI" w:eastAsia="Times New Roman" w:hAnsi="Segoe UI" w:cs="Segoe UI"/>
          <w:i/>
          <w:iCs/>
          <w:color w:val="494949"/>
          <w:sz w:val="21"/>
          <w:szCs w:val="21"/>
          <w:lang w:eastAsia="sk-SK"/>
        </w:rPr>
      </w:pPr>
      <w:r w:rsidRPr="00037039">
        <w:rPr>
          <w:rFonts w:ascii="Segoe UI" w:eastAsia="Times New Roman" w:hAnsi="Segoe UI" w:cs="Segoe UI"/>
          <w:i/>
          <w:iCs/>
          <w:color w:val="494949"/>
          <w:sz w:val="21"/>
          <w:szCs w:val="21"/>
          <w:lang w:eastAsia="sk-SK"/>
        </w:rPr>
        <w:t>„Položka 171l</w:t>
      </w:r>
    </w:p>
    <w:p w:rsidR="00037039" w:rsidRPr="006B7F5B" w:rsidRDefault="006B7F5B" w:rsidP="00037039">
      <w:pPr>
        <w:shd w:val="clear" w:color="auto" w:fill="FFFFFF"/>
        <w:spacing w:after="0" w:line="240" w:lineRule="auto"/>
        <w:jc w:val="both"/>
        <w:rPr>
          <w:rFonts w:ascii="Segoe UI" w:eastAsia="Times New Roman" w:hAnsi="Segoe UI" w:cs="Segoe UI"/>
          <w:i/>
          <w:iCs/>
          <w:color w:val="000000"/>
          <w:sz w:val="21"/>
          <w:szCs w:val="21"/>
          <w:lang w:eastAsia="sk-SK"/>
        </w:rPr>
      </w:pPr>
      <w:r>
        <w:rPr>
          <w:rFonts w:ascii="Segoe UI" w:eastAsia="Times New Roman" w:hAnsi="Segoe UI" w:cs="Segoe UI"/>
          <w:i/>
          <w:iCs/>
          <w:color w:val="000000"/>
          <w:sz w:val="21"/>
          <w:szCs w:val="21"/>
          <w:lang w:eastAsia="sk-SK"/>
        </w:rPr>
        <w:t xml:space="preserve">a) </w:t>
      </w:r>
      <w:r w:rsidR="00037039" w:rsidRPr="00037039">
        <w:rPr>
          <w:rFonts w:ascii="Segoe UI" w:eastAsia="Times New Roman" w:hAnsi="Segoe UI" w:cs="Segoe UI"/>
          <w:i/>
          <w:iCs/>
          <w:color w:val="494949"/>
          <w:sz w:val="21"/>
          <w:szCs w:val="21"/>
          <w:lang w:eastAsia="sk-SK"/>
        </w:rPr>
        <w:t>Podanie žiadosti o zapísanie do zoznamu odborne spôsobilých osôb na posudzovanie vplyvov na životné prostredie</w:t>
      </w:r>
      <w:r w:rsidR="00037039" w:rsidRPr="00037039">
        <w:rPr>
          <w:rFonts w:ascii="Segoe UI" w:eastAsia="Times New Roman" w:hAnsi="Segoe UI" w:cs="Segoe UI"/>
          <w:i/>
          <w:iCs/>
          <w:color w:val="494949"/>
          <w:sz w:val="16"/>
          <w:szCs w:val="16"/>
          <w:vertAlign w:val="superscript"/>
          <w:lang w:eastAsia="sk-SK"/>
        </w:rPr>
        <w:t>39l</w:t>
      </w:r>
      <w:r w:rsidR="00037039" w:rsidRPr="00037039">
        <w:rPr>
          <w:rFonts w:ascii="Segoe UI" w:eastAsia="Times New Roman" w:hAnsi="Segoe UI" w:cs="Segoe UI"/>
          <w:i/>
          <w:iCs/>
          <w:color w:val="494949"/>
          <w:sz w:val="21"/>
          <w:szCs w:val="21"/>
          <w:lang w:eastAsia="sk-SK"/>
        </w:rPr>
        <w:t>) ........... 3 000 Sk</w:t>
      </w:r>
    </w:p>
    <w:p w:rsidR="00037039" w:rsidRPr="006B7F5B" w:rsidRDefault="006B7F5B" w:rsidP="00037039">
      <w:pPr>
        <w:shd w:val="clear" w:color="auto" w:fill="FFFFFF"/>
        <w:spacing w:after="0" w:line="240" w:lineRule="auto"/>
        <w:jc w:val="both"/>
        <w:rPr>
          <w:rFonts w:ascii="Segoe UI" w:eastAsia="Times New Roman" w:hAnsi="Segoe UI" w:cs="Segoe UI"/>
          <w:i/>
          <w:iCs/>
          <w:color w:val="000000"/>
          <w:sz w:val="21"/>
          <w:szCs w:val="21"/>
          <w:lang w:eastAsia="sk-SK"/>
        </w:rPr>
      </w:pPr>
      <w:r>
        <w:rPr>
          <w:rFonts w:ascii="Segoe UI" w:eastAsia="Times New Roman" w:hAnsi="Segoe UI" w:cs="Segoe UI"/>
          <w:i/>
          <w:iCs/>
          <w:color w:val="000000"/>
          <w:sz w:val="21"/>
          <w:szCs w:val="21"/>
          <w:lang w:eastAsia="sk-SK"/>
        </w:rPr>
        <w:t xml:space="preserve">b) </w:t>
      </w:r>
      <w:r w:rsidR="00037039" w:rsidRPr="00037039">
        <w:rPr>
          <w:rFonts w:ascii="Segoe UI" w:eastAsia="Times New Roman" w:hAnsi="Segoe UI" w:cs="Segoe UI"/>
          <w:i/>
          <w:iCs/>
          <w:color w:val="494949"/>
          <w:sz w:val="21"/>
          <w:szCs w:val="21"/>
          <w:lang w:eastAsia="sk-SK"/>
        </w:rPr>
        <w:t>Zapísanie do zoznamu pre každý z odborov činností</w:t>
      </w:r>
      <w:r w:rsidR="00037039" w:rsidRPr="00037039">
        <w:rPr>
          <w:rFonts w:ascii="Segoe UI" w:eastAsia="Times New Roman" w:hAnsi="Segoe UI" w:cs="Segoe UI"/>
          <w:i/>
          <w:iCs/>
          <w:color w:val="494949"/>
          <w:sz w:val="16"/>
          <w:szCs w:val="16"/>
          <w:vertAlign w:val="superscript"/>
          <w:lang w:eastAsia="sk-SK"/>
        </w:rPr>
        <w:t>39l</w:t>
      </w:r>
      <w:r w:rsidR="00037039" w:rsidRPr="00037039">
        <w:rPr>
          <w:rFonts w:ascii="Segoe UI" w:eastAsia="Times New Roman" w:hAnsi="Segoe UI" w:cs="Segoe UI"/>
          <w:i/>
          <w:iCs/>
          <w:color w:val="494949"/>
          <w:sz w:val="21"/>
          <w:szCs w:val="21"/>
          <w:lang w:eastAsia="sk-SK"/>
        </w:rPr>
        <w:t>) alebo oblastí činností</w:t>
      </w:r>
      <w:r w:rsidR="00037039" w:rsidRPr="00037039">
        <w:rPr>
          <w:rFonts w:ascii="Segoe UI" w:eastAsia="Times New Roman" w:hAnsi="Segoe UI" w:cs="Segoe UI"/>
          <w:i/>
          <w:iCs/>
          <w:color w:val="494949"/>
          <w:sz w:val="16"/>
          <w:szCs w:val="16"/>
          <w:vertAlign w:val="superscript"/>
          <w:lang w:eastAsia="sk-SK"/>
        </w:rPr>
        <w:t>39l</w:t>
      </w:r>
      <w:r w:rsidR="00037039" w:rsidRPr="00037039">
        <w:rPr>
          <w:rFonts w:ascii="Segoe UI" w:eastAsia="Times New Roman" w:hAnsi="Segoe UI" w:cs="Segoe UI"/>
          <w:i/>
          <w:iCs/>
          <w:color w:val="494949"/>
          <w:sz w:val="21"/>
          <w:szCs w:val="21"/>
          <w:lang w:eastAsia="sk-SK"/>
        </w:rPr>
        <w:t>) ......................................... 1 000 Sk“.</w:t>
      </w:r>
    </w:p>
    <w:p w:rsidR="00037039" w:rsidRPr="00037039" w:rsidRDefault="00037039" w:rsidP="00037039">
      <w:pPr>
        <w:shd w:val="clear" w:color="auto" w:fill="FFFFFF"/>
        <w:spacing w:after="0" w:line="240" w:lineRule="auto"/>
        <w:jc w:val="both"/>
        <w:rPr>
          <w:rFonts w:ascii="Segoe UI" w:eastAsia="Times New Roman" w:hAnsi="Segoe UI" w:cs="Segoe UI"/>
          <w:i/>
          <w:iCs/>
          <w:color w:val="494949"/>
          <w:sz w:val="21"/>
          <w:szCs w:val="21"/>
          <w:lang w:eastAsia="sk-SK"/>
        </w:rPr>
      </w:pPr>
      <w:r w:rsidRPr="00037039">
        <w:rPr>
          <w:rFonts w:ascii="Segoe UI" w:eastAsia="Times New Roman" w:hAnsi="Segoe UI" w:cs="Segoe UI"/>
          <w:i/>
          <w:iCs/>
          <w:color w:val="494949"/>
          <w:sz w:val="21"/>
          <w:szCs w:val="21"/>
          <w:lang w:eastAsia="sk-SK"/>
        </w:rPr>
        <w:t>Poznámka pod čiarou k odkazu 39l znie:</w:t>
      </w:r>
    </w:p>
    <w:p w:rsidR="00037039" w:rsidRPr="00037039" w:rsidRDefault="006B7F5B" w:rsidP="00037039">
      <w:pPr>
        <w:shd w:val="clear" w:color="auto" w:fill="FFFFFF"/>
        <w:spacing w:after="0" w:line="240" w:lineRule="auto"/>
        <w:jc w:val="both"/>
        <w:rPr>
          <w:rFonts w:ascii="Segoe UI" w:eastAsia="Times New Roman" w:hAnsi="Segoe UI" w:cs="Segoe UI"/>
          <w:i/>
          <w:iCs/>
          <w:color w:val="494949"/>
          <w:sz w:val="21"/>
          <w:szCs w:val="21"/>
          <w:lang w:eastAsia="sk-SK"/>
        </w:rPr>
      </w:pPr>
      <w:r>
        <w:rPr>
          <w:rFonts w:ascii="Segoe UI" w:eastAsia="Times New Roman" w:hAnsi="Segoe UI" w:cs="Segoe UI"/>
          <w:i/>
          <w:iCs/>
          <w:color w:val="494949"/>
          <w:sz w:val="21"/>
          <w:szCs w:val="21"/>
          <w:lang w:eastAsia="sk-SK"/>
        </w:rPr>
        <w:t xml:space="preserve">„“. 39l) </w:t>
      </w:r>
      <w:r w:rsidR="00037039" w:rsidRPr="00037039">
        <w:rPr>
          <w:rFonts w:ascii="Segoe UI" w:eastAsia="Times New Roman" w:hAnsi="Segoe UI" w:cs="Segoe UI"/>
          <w:i/>
          <w:iCs/>
          <w:color w:val="494949"/>
          <w:sz w:val="21"/>
          <w:szCs w:val="21"/>
          <w:lang w:eastAsia="sk-SK"/>
        </w:rPr>
        <w:t>Zákon č. 24/2006 Z. z. o posudzovaní vplyvov na životné prostredie a o zmene a doplnení niektorých zákonov.“.</w:t>
      </w:r>
    </w:p>
    <w:p w:rsidR="00037039" w:rsidRPr="00037039" w:rsidRDefault="00037039" w:rsidP="006B7F5B">
      <w:pPr>
        <w:shd w:val="clear" w:color="auto" w:fill="FFFFFF"/>
        <w:spacing w:after="0" w:line="240" w:lineRule="auto"/>
        <w:jc w:val="center"/>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Čl. IV</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Zákon č. </w:t>
      </w:r>
      <w:hyperlink r:id="rId361" w:tooltip="Odkaz na predpis alebo ustanovenie" w:history="1">
        <w:r w:rsidRPr="00037039">
          <w:rPr>
            <w:rFonts w:ascii="Segoe UI" w:eastAsia="Times New Roman" w:hAnsi="Segoe UI" w:cs="Segoe UI"/>
            <w:i/>
            <w:iCs/>
            <w:color w:val="0000FF"/>
            <w:sz w:val="21"/>
            <w:szCs w:val="21"/>
            <w:lang w:eastAsia="sk-SK"/>
          </w:rPr>
          <w:t>543/2002 Z. z.</w:t>
        </w:r>
      </w:hyperlink>
      <w:r w:rsidRPr="00037039">
        <w:rPr>
          <w:rFonts w:ascii="Segoe UI" w:eastAsia="Times New Roman" w:hAnsi="Segoe UI" w:cs="Segoe UI"/>
          <w:color w:val="494949"/>
          <w:sz w:val="21"/>
          <w:szCs w:val="21"/>
          <w:lang w:eastAsia="sk-SK"/>
        </w:rPr>
        <w:t> o ochrane prírody a krajiny v znení zákona č. 525/2003 Z. z., zákona č. 205/2004 Z. z., zákona č. 364/2004 Z. z., zákona č. 587/2004 Z. z., zákona č. 15/2005 Z. z. a zákona č. 479/2005 Z. z. sa mení a dopĺňa takto:</w:t>
      </w:r>
    </w:p>
    <w:p w:rsidR="00037039" w:rsidRPr="00037039" w:rsidRDefault="006B7F5B" w:rsidP="00037039">
      <w:pPr>
        <w:shd w:val="clear" w:color="auto" w:fill="FFFFFF"/>
        <w:spacing w:after="0" w:line="240" w:lineRule="auto"/>
        <w:jc w:val="both"/>
        <w:rPr>
          <w:rFonts w:ascii="Segoe UI" w:eastAsia="Times New Roman" w:hAnsi="Segoe UI" w:cs="Segoe UI"/>
          <w:color w:val="494949"/>
          <w:sz w:val="21"/>
          <w:szCs w:val="21"/>
          <w:lang w:eastAsia="sk-SK"/>
        </w:rPr>
      </w:pPr>
      <w:r>
        <w:rPr>
          <w:rFonts w:ascii="Segoe UI" w:eastAsia="Times New Roman" w:hAnsi="Segoe UI" w:cs="Segoe UI"/>
          <w:color w:val="494949"/>
          <w:sz w:val="21"/>
          <w:szCs w:val="21"/>
          <w:lang w:eastAsia="sk-SK"/>
        </w:rPr>
        <w:t xml:space="preserve">1. </w:t>
      </w:r>
      <w:r w:rsidR="00037039" w:rsidRPr="00037039">
        <w:rPr>
          <w:rFonts w:ascii="Segoe UI" w:eastAsia="Times New Roman" w:hAnsi="Segoe UI" w:cs="Segoe UI"/>
          <w:color w:val="494949"/>
          <w:sz w:val="21"/>
          <w:szCs w:val="21"/>
          <w:lang w:eastAsia="sk-SK"/>
        </w:rPr>
        <w:t>V § 28 odsek 2 znie:</w:t>
      </w:r>
    </w:p>
    <w:p w:rsidR="00037039" w:rsidRPr="006B7F5B" w:rsidRDefault="006B7F5B" w:rsidP="00037039">
      <w:pPr>
        <w:shd w:val="clear" w:color="auto" w:fill="FFFFFF"/>
        <w:spacing w:after="0" w:line="240" w:lineRule="auto"/>
        <w:jc w:val="both"/>
        <w:rPr>
          <w:rFonts w:ascii="Segoe UI" w:eastAsia="Times New Roman" w:hAnsi="Segoe UI" w:cs="Segoe UI"/>
          <w:i/>
          <w:iCs/>
          <w:color w:val="000000"/>
          <w:sz w:val="21"/>
          <w:szCs w:val="21"/>
          <w:lang w:eastAsia="sk-SK"/>
        </w:rPr>
      </w:pPr>
      <w:r>
        <w:rPr>
          <w:rFonts w:ascii="Segoe UI" w:eastAsia="Times New Roman" w:hAnsi="Segoe UI" w:cs="Segoe UI"/>
          <w:i/>
          <w:iCs/>
          <w:color w:val="000000"/>
          <w:sz w:val="21"/>
          <w:szCs w:val="21"/>
          <w:lang w:eastAsia="sk-SK"/>
        </w:rPr>
        <w:t xml:space="preserve">„(2) </w:t>
      </w:r>
      <w:r w:rsidR="00037039" w:rsidRPr="00037039">
        <w:rPr>
          <w:rFonts w:ascii="Segoe UI" w:eastAsia="Times New Roman" w:hAnsi="Segoe UI" w:cs="Segoe UI"/>
          <w:i/>
          <w:iCs/>
          <w:color w:val="494949"/>
          <w:sz w:val="21"/>
          <w:szCs w:val="21"/>
          <w:lang w:eastAsia="sk-SK"/>
        </w:rPr>
        <w:t>Činnosť, ktorá môže mať vplyv buď samostatne, alebo v kombinácii s inou činnosťou na navrhované chránené vtáčie územie, na územie európskeho významu alebo na územie patriace do súvislej európskej sústavy chránených území, pričom nie je nevyhnutná na zabezpečenie starostlivosti o také územie podľa dokumentácie ochrany prírody a krajiny, sa považuje za zásah do územia, ktorý môže spôsobiť podstatné zmeny v biologickej rozmanitosti, štruktúre a vo funkcii ekosystémov, ak tak rozhodol orgán ochrany prírody podľa § 28a. Taká činnosť je predmetom posudzovania jej vplyvu na životné prostredie podľa osobitného predpisu.</w:t>
      </w:r>
      <w:r w:rsidR="00037039" w:rsidRPr="00037039">
        <w:rPr>
          <w:rFonts w:ascii="Segoe UI" w:eastAsia="Times New Roman" w:hAnsi="Segoe UI" w:cs="Segoe UI"/>
          <w:i/>
          <w:iCs/>
          <w:color w:val="494949"/>
          <w:sz w:val="16"/>
          <w:szCs w:val="16"/>
          <w:vertAlign w:val="superscript"/>
          <w:lang w:eastAsia="sk-SK"/>
        </w:rPr>
        <w:t>64</w:t>
      </w:r>
      <w:r w:rsidR="00037039" w:rsidRPr="00037039">
        <w:rPr>
          <w:rFonts w:ascii="Segoe UI" w:eastAsia="Times New Roman" w:hAnsi="Segoe UI" w:cs="Segoe UI"/>
          <w:i/>
          <w:iCs/>
          <w:color w:val="494949"/>
          <w:sz w:val="21"/>
          <w:szCs w:val="21"/>
          <w:lang w:eastAsia="sk-SK"/>
        </w:rPr>
        <w:t>) Orgán štátnej správy vydá rozhodnutie o povolení takej činnosti, iba ak taká činnosť na základe výsledku posudzovania podľa osobitného predpisu</w:t>
      </w:r>
      <w:r w:rsidR="00037039" w:rsidRPr="00037039">
        <w:rPr>
          <w:rFonts w:ascii="Segoe UI" w:eastAsia="Times New Roman" w:hAnsi="Segoe UI" w:cs="Segoe UI"/>
          <w:i/>
          <w:iCs/>
          <w:color w:val="494949"/>
          <w:sz w:val="16"/>
          <w:szCs w:val="16"/>
          <w:vertAlign w:val="superscript"/>
          <w:lang w:eastAsia="sk-SK"/>
        </w:rPr>
        <w:t>64</w:t>
      </w:r>
      <w:r w:rsidR="00037039" w:rsidRPr="00037039">
        <w:rPr>
          <w:rFonts w:ascii="Segoe UI" w:eastAsia="Times New Roman" w:hAnsi="Segoe UI" w:cs="Segoe UI"/>
          <w:i/>
          <w:iCs/>
          <w:color w:val="494949"/>
          <w:sz w:val="21"/>
          <w:szCs w:val="21"/>
          <w:lang w:eastAsia="sk-SK"/>
        </w:rPr>
        <w:t>) nebude mať negatívny vplyv na priaznivý stav takého územia z hľadiska jeho ochrany.“.</w:t>
      </w:r>
    </w:p>
    <w:p w:rsidR="00037039" w:rsidRPr="00037039" w:rsidRDefault="006B7F5B" w:rsidP="00037039">
      <w:pPr>
        <w:shd w:val="clear" w:color="auto" w:fill="FFFFFF"/>
        <w:spacing w:after="0" w:line="240" w:lineRule="auto"/>
        <w:jc w:val="both"/>
        <w:rPr>
          <w:rFonts w:ascii="Segoe UI" w:eastAsia="Times New Roman" w:hAnsi="Segoe UI" w:cs="Segoe UI"/>
          <w:color w:val="494949"/>
          <w:sz w:val="21"/>
          <w:szCs w:val="21"/>
          <w:lang w:eastAsia="sk-SK"/>
        </w:rPr>
      </w:pPr>
      <w:r>
        <w:rPr>
          <w:rFonts w:ascii="Segoe UI" w:eastAsia="Times New Roman" w:hAnsi="Segoe UI" w:cs="Segoe UI"/>
          <w:color w:val="494949"/>
          <w:sz w:val="21"/>
          <w:szCs w:val="21"/>
          <w:lang w:eastAsia="sk-SK"/>
        </w:rPr>
        <w:t xml:space="preserve">2. </w:t>
      </w:r>
      <w:r w:rsidR="00037039" w:rsidRPr="00037039">
        <w:rPr>
          <w:rFonts w:ascii="Segoe UI" w:eastAsia="Times New Roman" w:hAnsi="Segoe UI" w:cs="Segoe UI"/>
          <w:color w:val="494949"/>
          <w:sz w:val="21"/>
          <w:szCs w:val="21"/>
          <w:lang w:eastAsia="sk-SK"/>
        </w:rPr>
        <w:t>Za § 28 sa vkladá § 28a, ktorý vrátane nadpisu znie:</w:t>
      </w:r>
    </w:p>
    <w:p w:rsidR="00037039" w:rsidRPr="00037039" w:rsidRDefault="00037039" w:rsidP="006B7F5B">
      <w:pPr>
        <w:shd w:val="clear" w:color="auto" w:fill="FFFFFF"/>
        <w:spacing w:after="0" w:line="240" w:lineRule="auto"/>
        <w:jc w:val="center"/>
        <w:rPr>
          <w:rFonts w:ascii="Segoe UI" w:eastAsia="Times New Roman" w:hAnsi="Segoe UI" w:cs="Segoe UI"/>
          <w:b/>
          <w:bCs/>
          <w:i/>
          <w:iCs/>
          <w:color w:val="000000"/>
          <w:sz w:val="21"/>
          <w:szCs w:val="21"/>
          <w:lang w:eastAsia="sk-SK"/>
        </w:rPr>
      </w:pPr>
      <w:r w:rsidRPr="00037039">
        <w:rPr>
          <w:rFonts w:ascii="Segoe UI" w:eastAsia="Times New Roman" w:hAnsi="Segoe UI" w:cs="Segoe UI"/>
          <w:b/>
          <w:bCs/>
          <w:i/>
          <w:iCs/>
          <w:color w:val="000000"/>
          <w:sz w:val="21"/>
          <w:szCs w:val="21"/>
          <w:lang w:eastAsia="sk-SK"/>
        </w:rPr>
        <w:t>„§ 28a</w:t>
      </w:r>
    </w:p>
    <w:p w:rsidR="00037039" w:rsidRPr="00037039" w:rsidRDefault="00037039" w:rsidP="006B7F5B">
      <w:pPr>
        <w:shd w:val="clear" w:color="auto" w:fill="FFFFFF"/>
        <w:spacing w:after="0" w:line="240" w:lineRule="auto"/>
        <w:jc w:val="center"/>
        <w:rPr>
          <w:rFonts w:ascii="Segoe UI" w:eastAsia="Times New Roman" w:hAnsi="Segoe UI" w:cs="Segoe UI"/>
          <w:i/>
          <w:iCs/>
          <w:color w:val="494949"/>
          <w:sz w:val="21"/>
          <w:szCs w:val="21"/>
          <w:lang w:eastAsia="sk-SK"/>
        </w:rPr>
      </w:pPr>
    </w:p>
    <w:p w:rsidR="00037039" w:rsidRPr="00037039" w:rsidRDefault="00037039" w:rsidP="006B7F5B">
      <w:pPr>
        <w:shd w:val="clear" w:color="auto" w:fill="FFFFFF"/>
        <w:spacing w:line="240" w:lineRule="auto"/>
        <w:jc w:val="center"/>
        <w:rPr>
          <w:rFonts w:ascii="Segoe UI" w:eastAsia="Times New Roman" w:hAnsi="Segoe UI" w:cs="Segoe UI"/>
          <w:b/>
          <w:bCs/>
          <w:i/>
          <w:iCs/>
          <w:color w:val="000000"/>
          <w:lang w:eastAsia="sk-SK"/>
        </w:rPr>
      </w:pPr>
      <w:r w:rsidRPr="00037039">
        <w:rPr>
          <w:rFonts w:ascii="Segoe UI" w:eastAsia="Times New Roman" w:hAnsi="Segoe UI" w:cs="Segoe UI"/>
          <w:b/>
          <w:bCs/>
          <w:i/>
          <w:iCs/>
          <w:color w:val="000000"/>
          <w:lang w:eastAsia="sk-SK"/>
        </w:rPr>
        <w:t>Odborné stanovisko</w:t>
      </w:r>
    </w:p>
    <w:p w:rsidR="00037039" w:rsidRPr="006B7F5B" w:rsidRDefault="006B7F5B" w:rsidP="00037039">
      <w:pPr>
        <w:shd w:val="clear" w:color="auto" w:fill="FFFFFF"/>
        <w:spacing w:after="0" w:line="240" w:lineRule="auto"/>
        <w:jc w:val="both"/>
        <w:rPr>
          <w:rFonts w:ascii="Segoe UI" w:eastAsia="Times New Roman" w:hAnsi="Segoe UI" w:cs="Segoe UI"/>
          <w:i/>
          <w:iCs/>
          <w:color w:val="000000"/>
          <w:sz w:val="21"/>
          <w:szCs w:val="21"/>
          <w:lang w:eastAsia="sk-SK"/>
        </w:rPr>
      </w:pPr>
      <w:r>
        <w:rPr>
          <w:rFonts w:ascii="Segoe UI" w:eastAsia="Times New Roman" w:hAnsi="Segoe UI" w:cs="Segoe UI"/>
          <w:i/>
          <w:iCs/>
          <w:color w:val="000000"/>
          <w:sz w:val="21"/>
          <w:szCs w:val="21"/>
          <w:lang w:eastAsia="sk-SK"/>
        </w:rPr>
        <w:t xml:space="preserve">(1) </w:t>
      </w:r>
      <w:r w:rsidR="00037039" w:rsidRPr="00037039">
        <w:rPr>
          <w:rFonts w:ascii="Segoe UI" w:eastAsia="Times New Roman" w:hAnsi="Segoe UI" w:cs="Segoe UI"/>
          <w:i/>
          <w:iCs/>
          <w:color w:val="494949"/>
          <w:sz w:val="21"/>
          <w:szCs w:val="21"/>
          <w:lang w:eastAsia="sk-SK"/>
        </w:rPr>
        <w:t>Každý, kto zamýšľa uskutočniť činnosť uvedenú v § 28 ods. 2, je povinný doručiť návrh na začatie tejto činnosti orgánu ochrany prírody a krajiny. Orgán ochrany prírody a krajiny rozhodne v lehote do 30 dní odo dňa doručenia návrhu.</w:t>
      </w:r>
    </w:p>
    <w:p w:rsidR="00037039" w:rsidRPr="006B7F5B" w:rsidRDefault="006B7F5B" w:rsidP="00037039">
      <w:pPr>
        <w:shd w:val="clear" w:color="auto" w:fill="FFFFFF"/>
        <w:spacing w:after="0" w:line="240" w:lineRule="auto"/>
        <w:jc w:val="both"/>
        <w:rPr>
          <w:rFonts w:ascii="Segoe UI" w:eastAsia="Times New Roman" w:hAnsi="Segoe UI" w:cs="Segoe UI"/>
          <w:i/>
          <w:iCs/>
          <w:color w:val="000000"/>
          <w:sz w:val="21"/>
          <w:szCs w:val="21"/>
          <w:lang w:eastAsia="sk-SK"/>
        </w:rPr>
      </w:pPr>
      <w:r>
        <w:rPr>
          <w:rFonts w:ascii="Segoe UI" w:eastAsia="Times New Roman" w:hAnsi="Segoe UI" w:cs="Segoe UI"/>
          <w:i/>
          <w:iCs/>
          <w:color w:val="000000"/>
          <w:sz w:val="21"/>
          <w:szCs w:val="21"/>
          <w:lang w:eastAsia="sk-SK"/>
        </w:rPr>
        <w:t xml:space="preserve">(2) </w:t>
      </w:r>
      <w:r w:rsidR="00037039" w:rsidRPr="00037039">
        <w:rPr>
          <w:rFonts w:ascii="Segoe UI" w:eastAsia="Times New Roman" w:hAnsi="Segoe UI" w:cs="Segoe UI"/>
          <w:i/>
          <w:iCs/>
          <w:color w:val="494949"/>
          <w:sz w:val="21"/>
          <w:szCs w:val="21"/>
          <w:lang w:eastAsia="sk-SK"/>
        </w:rPr>
        <w:t>Návrh na začatie činnosti obsahuje popis činnosti a lokalitu navrhovaného umiestnenia činnosti.“.</w:t>
      </w:r>
    </w:p>
    <w:p w:rsidR="00037039" w:rsidRPr="00037039" w:rsidRDefault="006B7F5B" w:rsidP="00037039">
      <w:pPr>
        <w:shd w:val="clear" w:color="auto" w:fill="FFFFFF"/>
        <w:spacing w:after="0" w:line="240" w:lineRule="auto"/>
        <w:jc w:val="both"/>
        <w:rPr>
          <w:rFonts w:ascii="Segoe UI" w:eastAsia="Times New Roman" w:hAnsi="Segoe UI" w:cs="Segoe UI"/>
          <w:color w:val="494949"/>
          <w:sz w:val="21"/>
          <w:szCs w:val="21"/>
          <w:lang w:eastAsia="sk-SK"/>
        </w:rPr>
      </w:pPr>
      <w:r>
        <w:rPr>
          <w:rFonts w:ascii="Segoe UI" w:eastAsia="Times New Roman" w:hAnsi="Segoe UI" w:cs="Segoe UI"/>
          <w:color w:val="494949"/>
          <w:sz w:val="21"/>
          <w:szCs w:val="21"/>
          <w:lang w:eastAsia="sk-SK"/>
        </w:rPr>
        <w:t xml:space="preserve">3. </w:t>
      </w:r>
      <w:r w:rsidR="00037039" w:rsidRPr="00037039">
        <w:rPr>
          <w:rFonts w:ascii="Segoe UI" w:eastAsia="Times New Roman" w:hAnsi="Segoe UI" w:cs="Segoe UI"/>
          <w:color w:val="494949"/>
          <w:sz w:val="21"/>
          <w:szCs w:val="21"/>
          <w:lang w:eastAsia="sk-SK"/>
        </w:rPr>
        <w:t>V § 67 písm. h) sa za slová „§ 24 ods. 13“ vkladá čiarka a slová „§ 28a“.</w:t>
      </w:r>
    </w:p>
    <w:p w:rsidR="00037039" w:rsidRPr="00037039" w:rsidRDefault="006B7F5B" w:rsidP="00037039">
      <w:pPr>
        <w:shd w:val="clear" w:color="auto" w:fill="FFFFFF"/>
        <w:spacing w:after="0" w:line="240" w:lineRule="auto"/>
        <w:jc w:val="both"/>
        <w:rPr>
          <w:rFonts w:ascii="Segoe UI" w:eastAsia="Times New Roman" w:hAnsi="Segoe UI" w:cs="Segoe UI"/>
          <w:color w:val="494949"/>
          <w:sz w:val="21"/>
          <w:szCs w:val="21"/>
          <w:lang w:eastAsia="sk-SK"/>
        </w:rPr>
      </w:pPr>
      <w:r>
        <w:rPr>
          <w:rFonts w:ascii="Segoe UI" w:eastAsia="Times New Roman" w:hAnsi="Segoe UI" w:cs="Segoe UI"/>
          <w:color w:val="494949"/>
          <w:sz w:val="21"/>
          <w:szCs w:val="21"/>
          <w:lang w:eastAsia="sk-SK"/>
        </w:rPr>
        <w:t xml:space="preserve">4. </w:t>
      </w:r>
      <w:r w:rsidR="00037039" w:rsidRPr="00037039">
        <w:rPr>
          <w:rFonts w:ascii="Segoe UI" w:eastAsia="Times New Roman" w:hAnsi="Segoe UI" w:cs="Segoe UI"/>
          <w:color w:val="494949"/>
          <w:sz w:val="21"/>
          <w:szCs w:val="21"/>
          <w:lang w:eastAsia="sk-SK"/>
        </w:rPr>
        <w:t>V § 81 ods. 2 sa za písmeno b) vkladá nové písmeno c), ktoré znie:</w:t>
      </w:r>
    </w:p>
    <w:p w:rsidR="00037039" w:rsidRPr="006B7F5B" w:rsidRDefault="006B7F5B" w:rsidP="00037039">
      <w:pPr>
        <w:shd w:val="clear" w:color="auto" w:fill="FFFFFF"/>
        <w:spacing w:after="0" w:line="240" w:lineRule="auto"/>
        <w:jc w:val="both"/>
        <w:rPr>
          <w:rFonts w:ascii="Segoe UI" w:eastAsia="Times New Roman" w:hAnsi="Segoe UI" w:cs="Segoe UI"/>
          <w:i/>
          <w:iCs/>
          <w:color w:val="000000"/>
          <w:sz w:val="21"/>
          <w:szCs w:val="21"/>
          <w:lang w:eastAsia="sk-SK"/>
        </w:rPr>
      </w:pPr>
      <w:r>
        <w:rPr>
          <w:rFonts w:ascii="Segoe UI" w:eastAsia="Times New Roman" w:hAnsi="Segoe UI" w:cs="Segoe UI"/>
          <w:i/>
          <w:iCs/>
          <w:color w:val="000000"/>
          <w:sz w:val="21"/>
          <w:szCs w:val="21"/>
          <w:lang w:eastAsia="sk-SK"/>
        </w:rPr>
        <w:t xml:space="preserve">„c) </w:t>
      </w:r>
      <w:r w:rsidR="00037039" w:rsidRPr="00037039">
        <w:rPr>
          <w:rFonts w:ascii="Segoe UI" w:eastAsia="Times New Roman" w:hAnsi="Segoe UI" w:cs="Segoe UI"/>
          <w:i/>
          <w:iCs/>
          <w:color w:val="494949"/>
          <w:sz w:val="21"/>
          <w:szCs w:val="21"/>
          <w:lang w:eastAsia="sk-SK"/>
        </w:rPr>
        <w:t>vydanie rozhodnutia podľa § 28a,“.</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Doterajšie písmená c) až n) sa označujú ako písmená d) až o).</w:t>
      </w:r>
    </w:p>
    <w:p w:rsidR="00037039" w:rsidRPr="00037039" w:rsidRDefault="00037039" w:rsidP="006B7F5B">
      <w:pPr>
        <w:shd w:val="clear" w:color="auto" w:fill="FFFFFF"/>
        <w:spacing w:after="0" w:line="240" w:lineRule="auto"/>
        <w:jc w:val="center"/>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Čl. V</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Zákon č. </w:t>
      </w:r>
      <w:hyperlink r:id="rId362" w:tooltip="Odkaz na predpis alebo ustanovenie" w:history="1">
        <w:r w:rsidRPr="00037039">
          <w:rPr>
            <w:rFonts w:ascii="Segoe UI" w:eastAsia="Times New Roman" w:hAnsi="Segoe UI" w:cs="Segoe UI"/>
            <w:i/>
            <w:iCs/>
            <w:color w:val="0000FF"/>
            <w:sz w:val="21"/>
            <w:szCs w:val="21"/>
            <w:lang w:eastAsia="sk-SK"/>
          </w:rPr>
          <w:t>205/2004 Z. z.</w:t>
        </w:r>
      </w:hyperlink>
      <w:r w:rsidRPr="00037039">
        <w:rPr>
          <w:rFonts w:ascii="Segoe UI" w:eastAsia="Times New Roman" w:hAnsi="Segoe UI" w:cs="Segoe UI"/>
          <w:color w:val="494949"/>
          <w:sz w:val="21"/>
          <w:szCs w:val="21"/>
          <w:lang w:eastAsia="sk-SK"/>
        </w:rPr>
        <w:t> o zhromažďovaní, uchovávaní a šírení informácií o životnom prostredí a o zmene a doplnení niektorých zákonov sa mení takto:</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V § 10 ods. 4 sa číslica „2006“ nahrádza číslicou „2007“.</w:t>
      </w:r>
    </w:p>
    <w:p w:rsidR="006B7F5B" w:rsidRDefault="006B7F5B" w:rsidP="006B7F5B">
      <w:pPr>
        <w:shd w:val="clear" w:color="auto" w:fill="FFFFFF"/>
        <w:spacing w:after="0" w:line="240" w:lineRule="auto"/>
        <w:jc w:val="center"/>
        <w:rPr>
          <w:rFonts w:ascii="Segoe UI" w:eastAsia="Times New Roman" w:hAnsi="Segoe UI" w:cs="Segoe UI"/>
          <w:color w:val="494949"/>
          <w:sz w:val="21"/>
          <w:szCs w:val="21"/>
          <w:lang w:eastAsia="sk-SK"/>
        </w:rPr>
      </w:pPr>
    </w:p>
    <w:p w:rsidR="00037039" w:rsidRPr="00037039" w:rsidRDefault="00037039" w:rsidP="006B7F5B">
      <w:pPr>
        <w:shd w:val="clear" w:color="auto" w:fill="FFFFFF"/>
        <w:spacing w:after="0" w:line="240" w:lineRule="auto"/>
        <w:jc w:val="center"/>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Čl. VI</w:t>
      </w:r>
    </w:p>
    <w:p w:rsidR="00037039" w:rsidRPr="00037039" w:rsidRDefault="00037039" w:rsidP="006B7F5B">
      <w:pPr>
        <w:shd w:val="clear" w:color="auto" w:fill="FFFFFF"/>
        <w:spacing w:line="240" w:lineRule="auto"/>
        <w:jc w:val="center"/>
        <w:rPr>
          <w:rFonts w:ascii="Segoe UI" w:eastAsia="Times New Roman" w:hAnsi="Segoe UI" w:cs="Segoe UI"/>
          <w:b/>
          <w:bCs/>
          <w:color w:val="000000"/>
          <w:lang w:eastAsia="sk-SK"/>
        </w:rPr>
      </w:pPr>
      <w:r w:rsidRPr="00037039">
        <w:rPr>
          <w:rFonts w:ascii="Segoe UI" w:eastAsia="Times New Roman" w:hAnsi="Segoe UI" w:cs="Segoe UI"/>
          <w:b/>
          <w:bCs/>
          <w:color w:val="000000"/>
          <w:lang w:eastAsia="sk-SK"/>
        </w:rPr>
        <w:t>Účinnosť</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Tento zákon nadobúda účinnosť 1. februára 2006.</w:t>
      </w:r>
    </w:p>
    <w:p w:rsidR="00037039" w:rsidRDefault="00037039" w:rsidP="006B7F5B">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Ivan Gašparovič v. r.</w:t>
      </w:r>
      <w:r w:rsidRPr="00037039">
        <w:rPr>
          <w:rFonts w:ascii="Segoe UI" w:eastAsia="Times New Roman" w:hAnsi="Segoe UI" w:cs="Segoe UI"/>
          <w:color w:val="494949"/>
          <w:sz w:val="21"/>
          <w:szCs w:val="21"/>
          <w:lang w:eastAsia="sk-SK"/>
        </w:rPr>
        <w:br/>
      </w:r>
      <w:r w:rsidRPr="00037039">
        <w:rPr>
          <w:rFonts w:ascii="Segoe UI" w:eastAsia="Times New Roman" w:hAnsi="Segoe UI" w:cs="Segoe UI"/>
          <w:color w:val="494949"/>
          <w:sz w:val="21"/>
          <w:szCs w:val="21"/>
          <w:lang w:eastAsia="sk-SK"/>
        </w:rPr>
        <w:br/>
        <w:t>Pavol Hrušovský v. r.</w:t>
      </w:r>
      <w:r w:rsidRPr="00037039">
        <w:rPr>
          <w:rFonts w:ascii="Segoe UI" w:eastAsia="Times New Roman" w:hAnsi="Segoe UI" w:cs="Segoe UI"/>
          <w:color w:val="494949"/>
          <w:sz w:val="21"/>
          <w:szCs w:val="21"/>
          <w:lang w:eastAsia="sk-SK"/>
        </w:rPr>
        <w:br/>
      </w:r>
      <w:r w:rsidRPr="00037039">
        <w:rPr>
          <w:rFonts w:ascii="Segoe UI" w:eastAsia="Times New Roman" w:hAnsi="Segoe UI" w:cs="Segoe UI"/>
          <w:color w:val="494949"/>
          <w:sz w:val="21"/>
          <w:szCs w:val="21"/>
          <w:lang w:eastAsia="sk-SK"/>
        </w:rPr>
        <w:br/>
        <w:t>Mikuláš Dzurinda v. r.</w:t>
      </w:r>
    </w:p>
    <w:p w:rsidR="006B7F5B" w:rsidRPr="00037039" w:rsidRDefault="006B7F5B" w:rsidP="006B7F5B">
      <w:pPr>
        <w:shd w:val="clear" w:color="auto" w:fill="FFFFFF"/>
        <w:spacing w:after="0" w:line="240" w:lineRule="auto"/>
        <w:rPr>
          <w:rFonts w:ascii="Segoe UI" w:eastAsia="Times New Roman" w:hAnsi="Segoe UI" w:cs="Segoe UI"/>
          <w:color w:val="494949"/>
          <w:sz w:val="21"/>
          <w:szCs w:val="21"/>
          <w:lang w:eastAsia="sk-SK"/>
        </w:rPr>
      </w:pPr>
    </w:p>
    <w:p w:rsidR="00037039" w:rsidRP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Príloha č. 2 k zákonu č. 24/2006 Z. z.</w:t>
      </w:r>
    </w:p>
    <w:p w:rsidR="00037039" w:rsidRP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OBSAH A ŠTRUKTÚRA OZNÁMENIA O STRATEGICKOM DOKUMENTE</w:t>
      </w:r>
    </w:p>
    <w:p w:rsidR="00037039" w:rsidRPr="00037039" w:rsidRDefault="00037039" w:rsidP="006B7F5B">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I.</w:t>
      </w:r>
    </w:p>
    <w:p w:rsidR="00037039" w:rsidRPr="00037039" w:rsidRDefault="00037039" w:rsidP="006B7F5B">
      <w:pPr>
        <w:shd w:val="clear" w:color="auto" w:fill="FFFFFF"/>
        <w:spacing w:after="0" w:line="240" w:lineRule="auto"/>
        <w:jc w:val="center"/>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Základné údaje o obstarávateľovi</w:t>
      </w:r>
    </w:p>
    <w:p w:rsidR="00037039" w:rsidRPr="006B7F5B" w:rsidRDefault="006B7F5B"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Názov.</w:t>
      </w:r>
    </w:p>
    <w:p w:rsidR="00037039" w:rsidRPr="006B7F5B" w:rsidRDefault="006B7F5B"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2. </w:t>
      </w:r>
      <w:r w:rsidR="00037039" w:rsidRPr="00037039">
        <w:rPr>
          <w:rFonts w:ascii="Segoe UI" w:eastAsia="Times New Roman" w:hAnsi="Segoe UI" w:cs="Segoe UI"/>
          <w:color w:val="494949"/>
          <w:sz w:val="21"/>
          <w:szCs w:val="21"/>
          <w:lang w:eastAsia="sk-SK"/>
        </w:rPr>
        <w:t>Identifikačné číslo.</w:t>
      </w:r>
    </w:p>
    <w:p w:rsidR="00037039" w:rsidRPr="006B7F5B" w:rsidRDefault="006B7F5B"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3. </w:t>
      </w:r>
      <w:r w:rsidR="00037039" w:rsidRPr="00037039">
        <w:rPr>
          <w:rFonts w:ascii="Segoe UI" w:eastAsia="Times New Roman" w:hAnsi="Segoe UI" w:cs="Segoe UI"/>
          <w:color w:val="494949"/>
          <w:sz w:val="21"/>
          <w:szCs w:val="21"/>
          <w:lang w:eastAsia="sk-SK"/>
        </w:rPr>
        <w:t>Adresa sídla.</w:t>
      </w:r>
    </w:p>
    <w:p w:rsidR="00037039" w:rsidRPr="006B7F5B" w:rsidRDefault="006B7F5B"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4. </w:t>
      </w:r>
      <w:r w:rsidR="00037039" w:rsidRPr="00037039">
        <w:rPr>
          <w:rFonts w:ascii="Segoe UI" w:eastAsia="Times New Roman" w:hAnsi="Segoe UI" w:cs="Segoe UI"/>
          <w:color w:val="494949"/>
          <w:sz w:val="21"/>
          <w:szCs w:val="21"/>
          <w:lang w:eastAsia="sk-SK"/>
        </w:rPr>
        <w:t>Meno, priezvisko, adresa, telefónne číslo a iné kontaktné údaje oprávneného zástupcu obstarávateľa.</w:t>
      </w:r>
    </w:p>
    <w:p w:rsidR="00037039" w:rsidRPr="006B7F5B" w:rsidRDefault="006B7F5B"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5. </w:t>
      </w:r>
      <w:r w:rsidR="00037039" w:rsidRPr="00037039">
        <w:rPr>
          <w:rFonts w:ascii="Segoe UI" w:eastAsia="Times New Roman" w:hAnsi="Segoe UI" w:cs="Segoe UI"/>
          <w:color w:val="494949"/>
          <w:sz w:val="21"/>
          <w:szCs w:val="21"/>
          <w:lang w:eastAsia="sk-SK"/>
        </w:rPr>
        <w:t>Meno, priezvisko, adresa, telefónne číslo a iné kontaktné údaje kontaktnej osoby, od ktorej možno dostať relevantné informácie o strategickom dokumente, a miesto na konzultácie.</w:t>
      </w:r>
    </w:p>
    <w:p w:rsidR="00037039" w:rsidRPr="00037039" w:rsidRDefault="00037039" w:rsidP="006B7F5B">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II.</w:t>
      </w:r>
    </w:p>
    <w:p w:rsidR="00037039" w:rsidRPr="00037039" w:rsidRDefault="00037039" w:rsidP="006B7F5B">
      <w:pPr>
        <w:shd w:val="clear" w:color="auto" w:fill="FFFFFF"/>
        <w:spacing w:after="0" w:line="240" w:lineRule="auto"/>
        <w:jc w:val="center"/>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Základné údaje o strategickom dokumente</w:t>
      </w:r>
    </w:p>
    <w:p w:rsidR="00037039" w:rsidRPr="006B7F5B" w:rsidRDefault="006B7F5B"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Názov.</w:t>
      </w:r>
    </w:p>
    <w:p w:rsidR="00037039" w:rsidRPr="006B7F5B" w:rsidRDefault="006B7F5B"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2. </w:t>
      </w:r>
      <w:r w:rsidR="00037039" w:rsidRPr="00037039">
        <w:rPr>
          <w:rFonts w:ascii="Segoe UI" w:eastAsia="Times New Roman" w:hAnsi="Segoe UI" w:cs="Segoe UI"/>
          <w:color w:val="494949"/>
          <w:sz w:val="21"/>
          <w:szCs w:val="21"/>
          <w:lang w:eastAsia="sk-SK"/>
        </w:rPr>
        <w:t>Charakter.</w:t>
      </w:r>
    </w:p>
    <w:p w:rsidR="00037039" w:rsidRPr="006B7F5B" w:rsidRDefault="006B7F5B"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3. </w:t>
      </w:r>
      <w:r w:rsidR="00037039" w:rsidRPr="00037039">
        <w:rPr>
          <w:rFonts w:ascii="Segoe UI" w:eastAsia="Times New Roman" w:hAnsi="Segoe UI" w:cs="Segoe UI"/>
          <w:color w:val="494949"/>
          <w:sz w:val="21"/>
          <w:szCs w:val="21"/>
          <w:lang w:eastAsia="sk-SK"/>
        </w:rPr>
        <w:t>Hlavné ciele.</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4. </w:t>
      </w:r>
      <w:r w:rsidR="00037039" w:rsidRPr="00037039">
        <w:rPr>
          <w:rFonts w:ascii="Segoe UI" w:eastAsia="Times New Roman" w:hAnsi="Segoe UI" w:cs="Segoe UI"/>
          <w:color w:val="494949"/>
          <w:sz w:val="21"/>
          <w:szCs w:val="21"/>
          <w:lang w:eastAsia="sk-SK"/>
        </w:rPr>
        <w:t>Obsah (osnova).</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5. </w:t>
      </w:r>
      <w:r w:rsidR="00037039" w:rsidRPr="00037039">
        <w:rPr>
          <w:rFonts w:ascii="Segoe UI" w:eastAsia="Times New Roman" w:hAnsi="Segoe UI" w:cs="Segoe UI"/>
          <w:color w:val="494949"/>
          <w:sz w:val="21"/>
          <w:szCs w:val="21"/>
          <w:lang w:eastAsia="sk-SK"/>
        </w:rPr>
        <w:t>Uvažované variantné riešenia zohľadňujúce ciele a geografický rozmer strategického dokumentu.</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6. </w:t>
      </w:r>
      <w:r w:rsidR="00037039" w:rsidRPr="00037039">
        <w:rPr>
          <w:rFonts w:ascii="Segoe UI" w:eastAsia="Times New Roman" w:hAnsi="Segoe UI" w:cs="Segoe UI"/>
          <w:color w:val="494949"/>
          <w:sz w:val="21"/>
          <w:szCs w:val="21"/>
          <w:lang w:eastAsia="sk-SK"/>
        </w:rPr>
        <w:t>Vecný a časový harmonogram prípravy a schvaľovania.</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7. </w:t>
      </w:r>
      <w:r w:rsidR="00037039" w:rsidRPr="00037039">
        <w:rPr>
          <w:rFonts w:ascii="Segoe UI" w:eastAsia="Times New Roman" w:hAnsi="Segoe UI" w:cs="Segoe UI"/>
          <w:color w:val="494949"/>
          <w:sz w:val="21"/>
          <w:szCs w:val="21"/>
          <w:lang w:eastAsia="sk-SK"/>
        </w:rPr>
        <w:t>Vzťah k iným strategickým dokumentom.</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8. </w:t>
      </w:r>
      <w:r w:rsidR="00037039" w:rsidRPr="00037039">
        <w:rPr>
          <w:rFonts w:ascii="Segoe UI" w:eastAsia="Times New Roman" w:hAnsi="Segoe UI" w:cs="Segoe UI"/>
          <w:color w:val="494949"/>
          <w:sz w:val="21"/>
          <w:szCs w:val="21"/>
          <w:lang w:eastAsia="sk-SK"/>
        </w:rPr>
        <w:t>Orgán kompetentný na jeho prijatie.</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9. </w:t>
      </w:r>
      <w:r w:rsidR="00037039" w:rsidRPr="00037039">
        <w:rPr>
          <w:rFonts w:ascii="Segoe UI" w:eastAsia="Times New Roman" w:hAnsi="Segoe UI" w:cs="Segoe UI"/>
          <w:color w:val="494949"/>
          <w:sz w:val="21"/>
          <w:szCs w:val="21"/>
          <w:lang w:eastAsia="sk-SK"/>
        </w:rPr>
        <w:t>Druh schvaľovacieho dokumentu (napr. uznesenie Národnej rady Slovenskej republiky, uznesenie vlády Slovenskej republiky, nariadenie).</w:t>
      </w:r>
    </w:p>
    <w:p w:rsidR="00315EDC" w:rsidRDefault="00315EDC" w:rsidP="00315EDC">
      <w:pPr>
        <w:shd w:val="clear" w:color="auto" w:fill="FFFFFF"/>
        <w:spacing w:after="0" w:line="240" w:lineRule="auto"/>
        <w:jc w:val="center"/>
        <w:rPr>
          <w:rFonts w:ascii="Segoe UI" w:eastAsia="Times New Roman" w:hAnsi="Segoe UI" w:cs="Segoe UI"/>
          <w:b/>
          <w:bCs/>
          <w:color w:val="494949"/>
          <w:sz w:val="21"/>
          <w:szCs w:val="21"/>
          <w:lang w:eastAsia="sk-SK"/>
        </w:rPr>
      </w:pPr>
    </w:p>
    <w:p w:rsidR="00037039" w:rsidRPr="00037039" w:rsidRDefault="00037039" w:rsidP="00315EDC">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III.</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Základné údaje o predpokladaných vplyvoch strategického dokumentu na životné prostredie vrátane zdravia</w:t>
      </w:r>
    </w:p>
    <w:p w:rsidR="00037039" w:rsidRPr="00315EDC"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1.</w:t>
      </w:r>
      <w:r w:rsidR="00315EDC">
        <w:rPr>
          <w:rFonts w:ascii="Segoe UI" w:eastAsia="Times New Roman" w:hAnsi="Segoe UI" w:cs="Segoe UI"/>
          <w:b/>
          <w:bCs/>
          <w:color w:val="494949"/>
          <w:sz w:val="21"/>
          <w:szCs w:val="21"/>
          <w:lang w:eastAsia="sk-SK"/>
        </w:rPr>
        <w:t xml:space="preserve"> </w:t>
      </w:r>
      <w:r w:rsidRPr="00037039">
        <w:rPr>
          <w:rFonts w:ascii="Segoe UI" w:eastAsia="Times New Roman" w:hAnsi="Segoe UI" w:cs="Segoe UI"/>
          <w:color w:val="494949"/>
          <w:sz w:val="21"/>
          <w:szCs w:val="21"/>
          <w:lang w:eastAsia="sk-SK"/>
        </w:rPr>
        <w:t>Požiadavky na vstupy.</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2. </w:t>
      </w:r>
      <w:r w:rsidR="00037039" w:rsidRPr="00037039">
        <w:rPr>
          <w:rFonts w:ascii="Segoe UI" w:eastAsia="Times New Roman" w:hAnsi="Segoe UI" w:cs="Segoe UI"/>
          <w:color w:val="494949"/>
          <w:sz w:val="21"/>
          <w:szCs w:val="21"/>
          <w:lang w:eastAsia="sk-SK"/>
        </w:rPr>
        <w:t>Údaje o výstupoch.</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3. </w:t>
      </w:r>
      <w:r w:rsidR="00037039" w:rsidRPr="00037039">
        <w:rPr>
          <w:rFonts w:ascii="Segoe UI" w:eastAsia="Times New Roman" w:hAnsi="Segoe UI" w:cs="Segoe UI"/>
          <w:color w:val="494949"/>
          <w:sz w:val="21"/>
          <w:szCs w:val="21"/>
          <w:lang w:eastAsia="sk-SK"/>
        </w:rPr>
        <w:t>Údaje o priamych a nepriamych vplyvoch na životné prostredie.</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4. </w:t>
      </w:r>
      <w:r w:rsidR="00037039" w:rsidRPr="00037039">
        <w:rPr>
          <w:rFonts w:ascii="Segoe UI" w:eastAsia="Times New Roman" w:hAnsi="Segoe UI" w:cs="Segoe UI"/>
          <w:color w:val="494949"/>
          <w:sz w:val="21"/>
          <w:szCs w:val="21"/>
          <w:lang w:eastAsia="sk-SK"/>
        </w:rPr>
        <w:t>Vplyv na zdravotný stav obyvateľstva.</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5. </w:t>
      </w:r>
      <w:r w:rsidR="00037039" w:rsidRPr="00037039">
        <w:rPr>
          <w:rFonts w:ascii="Segoe UI" w:eastAsia="Times New Roman" w:hAnsi="Segoe UI" w:cs="Segoe UI"/>
          <w:color w:val="494949"/>
          <w:sz w:val="21"/>
          <w:szCs w:val="21"/>
          <w:lang w:eastAsia="sk-SK"/>
        </w:rPr>
        <w:t>Vplyvy na chránené územia [napr. navrhované chránené vtáčie územia, územia európskeho významu, európska sústava chránených území (Natura 2000), národné parky, chránené krajinné oblasti, chránené vodohospodárske oblasti a pod.] vrátane návrhu opatrení na ich zmiernenie.</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6. </w:t>
      </w:r>
      <w:r w:rsidR="00037039" w:rsidRPr="00037039">
        <w:rPr>
          <w:rFonts w:ascii="Segoe UI" w:eastAsia="Times New Roman" w:hAnsi="Segoe UI" w:cs="Segoe UI"/>
          <w:color w:val="494949"/>
          <w:sz w:val="21"/>
          <w:szCs w:val="21"/>
          <w:lang w:eastAsia="sk-SK"/>
        </w:rPr>
        <w:t>Možné riziká súvisiace s uplatňovaním strategického materiálu.</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7. </w:t>
      </w:r>
      <w:r w:rsidR="00037039" w:rsidRPr="00037039">
        <w:rPr>
          <w:rFonts w:ascii="Segoe UI" w:eastAsia="Times New Roman" w:hAnsi="Segoe UI" w:cs="Segoe UI"/>
          <w:color w:val="494949"/>
          <w:sz w:val="21"/>
          <w:szCs w:val="21"/>
          <w:lang w:eastAsia="sk-SK"/>
        </w:rPr>
        <w:t>Vplyvy na životné prostredie presahujúce štátne hranice.</w:t>
      </w:r>
    </w:p>
    <w:p w:rsidR="00315EDC" w:rsidRDefault="00315EDC" w:rsidP="00315EDC">
      <w:pPr>
        <w:shd w:val="clear" w:color="auto" w:fill="FFFFFF"/>
        <w:spacing w:after="0" w:line="240" w:lineRule="auto"/>
        <w:jc w:val="center"/>
        <w:rPr>
          <w:rFonts w:ascii="Segoe UI" w:eastAsia="Times New Roman" w:hAnsi="Segoe UI" w:cs="Segoe UI"/>
          <w:b/>
          <w:bCs/>
          <w:color w:val="494949"/>
          <w:sz w:val="21"/>
          <w:szCs w:val="21"/>
          <w:lang w:eastAsia="sk-SK"/>
        </w:rPr>
      </w:pPr>
    </w:p>
    <w:p w:rsidR="00037039" w:rsidRPr="00037039" w:rsidRDefault="00037039" w:rsidP="00315EDC">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IV.</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lastRenderedPageBreak/>
        <w:t>Dotknuté subjekty</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Vymedzenie dotknutej verejnosti vrátane jej združení.</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2. </w:t>
      </w:r>
      <w:r w:rsidR="00037039" w:rsidRPr="00037039">
        <w:rPr>
          <w:rFonts w:ascii="Segoe UI" w:eastAsia="Times New Roman" w:hAnsi="Segoe UI" w:cs="Segoe UI"/>
          <w:color w:val="494949"/>
          <w:sz w:val="21"/>
          <w:szCs w:val="21"/>
          <w:lang w:eastAsia="sk-SK"/>
        </w:rPr>
        <w:t>Zoznam dotknutých subjektov.</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3. </w:t>
      </w:r>
      <w:r w:rsidR="00037039" w:rsidRPr="00037039">
        <w:rPr>
          <w:rFonts w:ascii="Segoe UI" w:eastAsia="Times New Roman" w:hAnsi="Segoe UI" w:cs="Segoe UI"/>
          <w:color w:val="494949"/>
          <w:sz w:val="21"/>
          <w:szCs w:val="21"/>
          <w:lang w:eastAsia="sk-SK"/>
        </w:rPr>
        <w:t>Dotknuté susedné štáty.</w:t>
      </w:r>
    </w:p>
    <w:p w:rsidR="00037039" w:rsidRPr="00037039" w:rsidRDefault="00037039" w:rsidP="00315EDC">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V.</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Doplňujúce údaje</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Mapová a iná grafická dokumentácia (napr. výkres širších vzťahov v mierke primeranej charakteru a pôsobnosti strategického dokumentu).</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2. </w:t>
      </w:r>
      <w:r w:rsidR="00037039" w:rsidRPr="00037039">
        <w:rPr>
          <w:rFonts w:ascii="Segoe UI" w:eastAsia="Times New Roman" w:hAnsi="Segoe UI" w:cs="Segoe UI"/>
          <w:color w:val="494949"/>
          <w:sz w:val="21"/>
          <w:szCs w:val="21"/>
          <w:lang w:eastAsia="sk-SK"/>
        </w:rPr>
        <w:t>Materiály použité pri vypracovaní strategického dokumentu.</w:t>
      </w:r>
    </w:p>
    <w:p w:rsidR="00037039" w:rsidRPr="00037039" w:rsidRDefault="00037039" w:rsidP="00315EDC">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VI.</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Miesto a dátum vypracovania oznámenia</w:t>
      </w:r>
    </w:p>
    <w:p w:rsidR="00037039" w:rsidRPr="00037039" w:rsidRDefault="00037039" w:rsidP="00315EDC">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VII.</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Potvrdenie správnosti údajov</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Meno spracovateľa oznámenia.</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2. </w:t>
      </w:r>
      <w:r w:rsidR="00037039" w:rsidRPr="00037039">
        <w:rPr>
          <w:rFonts w:ascii="Segoe UI" w:eastAsia="Times New Roman" w:hAnsi="Segoe UI" w:cs="Segoe UI"/>
          <w:color w:val="494949"/>
          <w:sz w:val="21"/>
          <w:szCs w:val="21"/>
          <w:lang w:eastAsia="sk-SK"/>
        </w:rPr>
        <w:t>Potvrdenie správnosti údajov oznámenia podpisom oprávneného zástupcu obstarávateľa, pečiatka.</w:t>
      </w:r>
    </w:p>
    <w:p w:rsidR="00315EDC" w:rsidRPr="00037039" w:rsidRDefault="00315EDC" w:rsidP="00037039">
      <w:pPr>
        <w:shd w:val="clear" w:color="auto" w:fill="FFFFFF"/>
        <w:spacing w:after="0" w:line="240" w:lineRule="auto"/>
        <w:rPr>
          <w:rFonts w:ascii="Segoe UI" w:eastAsia="Times New Roman" w:hAnsi="Segoe UI" w:cs="Segoe UI"/>
          <w:color w:val="494949"/>
          <w:sz w:val="21"/>
          <w:szCs w:val="21"/>
          <w:lang w:eastAsia="sk-SK"/>
        </w:rPr>
      </w:pPr>
    </w:p>
    <w:p w:rsidR="00037039" w:rsidRP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Príloha č. 3 k zákonu č. 24/2006 Z. z.</w:t>
      </w:r>
    </w:p>
    <w:p w:rsidR="00037039" w:rsidRP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KRITÉRIÁ PRE ZISŤOVACIE KONANIE PODĽA </w:t>
      </w:r>
      <w:hyperlink r:id="rId363" w:anchor="paragraf-7" w:tooltip="Odkaz na predpis alebo ustanovenie" w:history="1">
        <w:r w:rsidRPr="00037039">
          <w:rPr>
            <w:rFonts w:ascii="Segoe UI" w:eastAsia="Times New Roman" w:hAnsi="Segoe UI" w:cs="Segoe UI"/>
            <w:i/>
            <w:iCs/>
            <w:color w:val="5B677D"/>
            <w:sz w:val="21"/>
            <w:szCs w:val="21"/>
            <w:lang w:eastAsia="sk-SK"/>
          </w:rPr>
          <w:t>§ 7 ZÁKONA</w:t>
        </w:r>
      </w:hyperlink>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Relevantnosť strategického dokumentu pre integráciu environmentálnych vrátane zdravotných otázok, predovšetkým z hľadiska podpory udržateľného rozvoja.</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2. </w:t>
      </w:r>
      <w:r w:rsidR="00037039" w:rsidRPr="00037039">
        <w:rPr>
          <w:rFonts w:ascii="Segoe UI" w:eastAsia="Times New Roman" w:hAnsi="Segoe UI" w:cs="Segoe UI"/>
          <w:color w:val="494949"/>
          <w:sz w:val="21"/>
          <w:szCs w:val="21"/>
          <w:lang w:eastAsia="sk-SK"/>
        </w:rPr>
        <w:t>Rozsah, v ktorom strategický materiál vytvára rámec pre navrhované projekty a iné aktivity, či už z hľadiska jeho lokalizácie, povahy, veľkosti a prevádzkových podmienok, alebo z hľadiska alokácie zdrojov.</w:t>
      </w:r>
    </w:p>
    <w:p w:rsidR="00037039" w:rsidRPr="00315EDC"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3.</w:t>
      </w:r>
      <w:r w:rsidR="00315EDC">
        <w:rPr>
          <w:rFonts w:ascii="Segoe UI" w:eastAsia="Times New Roman" w:hAnsi="Segoe UI" w:cs="Segoe UI"/>
          <w:b/>
          <w:bCs/>
          <w:color w:val="494949"/>
          <w:sz w:val="21"/>
          <w:szCs w:val="21"/>
          <w:lang w:eastAsia="sk-SK"/>
        </w:rPr>
        <w:t xml:space="preserve"> </w:t>
      </w:r>
      <w:r w:rsidRPr="00037039">
        <w:rPr>
          <w:rFonts w:ascii="Segoe UI" w:eastAsia="Times New Roman" w:hAnsi="Segoe UI" w:cs="Segoe UI"/>
          <w:color w:val="494949"/>
          <w:sz w:val="21"/>
          <w:szCs w:val="21"/>
          <w:lang w:eastAsia="sk-SK"/>
        </w:rPr>
        <w:t>Rozsah, v rámci ktorého strategický dokument ovplyvňuje iné strategické materiály, vrátane hierarchicky zostavených strategických materiálov.</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4. </w:t>
      </w:r>
      <w:r w:rsidR="00037039" w:rsidRPr="00037039">
        <w:rPr>
          <w:rFonts w:ascii="Segoe UI" w:eastAsia="Times New Roman" w:hAnsi="Segoe UI" w:cs="Segoe UI"/>
          <w:color w:val="494949"/>
          <w:sz w:val="21"/>
          <w:szCs w:val="21"/>
          <w:lang w:eastAsia="sk-SK"/>
        </w:rPr>
        <w:t>Environmentálne problémy vrátane zdravotných problémov, ktoré sú relevantné z hľadiska strategického materiálu.</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5. </w:t>
      </w:r>
      <w:r w:rsidR="00037039" w:rsidRPr="00037039">
        <w:rPr>
          <w:rFonts w:ascii="Segoe UI" w:eastAsia="Times New Roman" w:hAnsi="Segoe UI" w:cs="Segoe UI"/>
          <w:color w:val="494949"/>
          <w:sz w:val="21"/>
          <w:szCs w:val="21"/>
          <w:lang w:eastAsia="sk-SK"/>
        </w:rPr>
        <w:t>Povaha environmentálnych vplyvov vrátane vplyvov na zdravie, ako sú pravdepodobnosť, trvanie, frekvencia, kumulatívny charakter vplyvov, možnosť vrátenia do pôvodného stavu, veľkosť a rozsah (napr. geografická oblasť alebo počet obyvateľov, ktoré budú pravdepodobne ovplyvnené), hodnota a zraniteľnosť pravdepodobne dotknutého územia z hľadiska zvláštnych prírodných charakteristík alebo kultúrneho dedičstva, prekročených noriem kvality životného prostredia alebo hraničných hodnôt, alebo intenzívneho využívania územia.</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6. </w:t>
      </w:r>
      <w:r w:rsidR="00037039" w:rsidRPr="00037039">
        <w:rPr>
          <w:rFonts w:ascii="Segoe UI" w:eastAsia="Times New Roman" w:hAnsi="Segoe UI" w:cs="Segoe UI"/>
          <w:color w:val="494949"/>
          <w:sz w:val="21"/>
          <w:szCs w:val="21"/>
          <w:lang w:eastAsia="sk-SK"/>
        </w:rPr>
        <w:t>Environmentálne riziká vrátane zdravotných rizík.</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7. </w:t>
      </w:r>
      <w:r w:rsidR="00037039" w:rsidRPr="00037039">
        <w:rPr>
          <w:rFonts w:ascii="Segoe UI" w:eastAsia="Times New Roman" w:hAnsi="Segoe UI" w:cs="Segoe UI"/>
          <w:color w:val="494949"/>
          <w:sz w:val="21"/>
          <w:szCs w:val="21"/>
          <w:lang w:eastAsia="sk-SK"/>
        </w:rPr>
        <w:t>Cezhraničný charakter vplyvov.</w:t>
      </w:r>
    </w:p>
    <w:p w:rsidR="00037039" w:rsidRPr="00315EDC"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8</w:t>
      </w:r>
      <w:r w:rsidR="00315EDC">
        <w:rPr>
          <w:rFonts w:ascii="Segoe UI" w:eastAsia="Times New Roman" w:hAnsi="Segoe UI" w:cs="Segoe UI"/>
          <w:b/>
          <w:bCs/>
          <w:color w:val="494949"/>
          <w:sz w:val="21"/>
          <w:szCs w:val="21"/>
          <w:lang w:eastAsia="sk-SK"/>
        </w:rPr>
        <w:t xml:space="preserve">. </w:t>
      </w:r>
      <w:r w:rsidRPr="00037039">
        <w:rPr>
          <w:rFonts w:ascii="Segoe UI" w:eastAsia="Times New Roman" w:hAnsi="Segoe UI" w:cs="Segoe UI"/>
          <w:color w:val="494949"/>
          <w:sz w:val="21"/>
          <w:szCs w:val="21"/>
          <w:lang w:eastAsia="sk-SK"/>
        </w:rPr>
        <w:t>Rozsah, v rámci ktorého strategický dokument ovplyvní hodnotné alebo citlivé oblasti, ako je krajina s uznaným národným alebo medzinárodným štatútom ochrany [napr. chránené územia a ich ochranné pásma, navrhované chránené vtáčie územia, územia európskeho významu, európska sústava chránených území (Natura 2000), chránené vodohospodárske oblasti].</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9. </w:t>
      </w:r>
      <w:r w:rsidR="00037039" w:rsidRPr="00037039">
        <w:rPr>
          <w:rFonts w:ascii="Segoe UI" w:eastAsia="Times New Roman" w:hAnsi="Segoe UI" w:cs="Segoe UI"/>
          <w:color w:val="494949"/>
          <w:sz w:val="21"/>
          <w:szCs w:val="21"/>
          <w:lang w:eastAsia="sk-SK"/>
        </w:rPr>
        <w:t>Význam strategického dokumentu pre uplatňovanie osobitných predpisov v oblasti životného prostredia.</w:t>
      </w:r>
      <w:hyperlink r:id="rId364" w:anchor="poznamky.poznamka-40a" w:tooltip="Odkaz na predpis alebo ustanovenie" w:history="1">
        <w:r w:rsidR="00037039" w:rsidRPr="00037039">
          <w:rPr>
            <w:rFonts w:ascii="Segoe UI" w:eastAsia="Times New Roman" w:hAnsi="Segoe UI" w:cs="Segoe UI"/>
            <w:i/>
            <w:iCs/>
            <w:color w:val="5B677D"/>
            <w:sz w:val="16"/>
            <w:szCs w:val="16"/>
            <w:vertAlign w:val="superscript"/>
            <w:lang w:eastAsia="sk-SK"/>
          </w:rPr>
          <w:t>40a</w:t>
        </w:r>
        <w:r w:rsidR="00037039" w:rsidRPr="00037039">
          <w:rPr>
            <w:rFonts w:ascii="Segoe UI" w:eastAsia="Times New Roman" w:hAnsi="Segoe UI" w:cs="Segoe UI"/>
            <w:i/>
            <w:iCs/>
            <w:color w:val="5B677D"/>
            <w:sz w:val="21"/>
            <w:szCs w:val="21"/>
            <w:lang w:eastAsia="sk-SK"/>
          </w:rPr>
          <w:t>)</w:t>
        </w:r>
      </w:hyperlink>
    </w:p>
    <w:p w:rsid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p>
    <w:p w:rsidR="00037039" w:rsidRP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Príloha č. 4 k zákonu č. 24/2006 Z. z.</w:t>
      </w:r>
    </w:p>
    <w:p w:rsidR="00037039" w:rsidRP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OBSAH A ŠTRUKTÚRA SPRÁVY O HODNOTENÍ STRATEGICKÉHO DOKUMENTU</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A. </w:t>
      </w:r>
      <w:r w:rsidR="00037039" w:rsidRPr="00037039">
        <w:rPr>
          <w:rFonts w:ascii="Segoe UI" w:eastAsia="Times New Roman" w:hAnsi="Segoe UI" w:cs="Segoe UI"/>
          <w:color w:val="494949"/>
          <w:sz w:val="21"/>
          <w:szCs w:val="21"/>
          <w:lang w:eastAsia="sk-SK"/>
        </w:rPr>
        <w:t>ZÁKLADNÉ ÚDAJE</w:t>
      </w:r>
    </w:p>
    <w:p w:rsidR="00037039" w:rsidRPr="00037039" w:rsidRDefault="00037039" w:rsidP="00315EDC">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I.</w:t>
      </w:r>
    </w:p>
    <w:p w:rsidR="00037039" w:rsidRPr="00037039" w:rsidRDefault="00037039" w:rsidP="00315EDC">
      <w:pPr>
        <w:shd w:val="clear" w:color="auto" w:fill="FFFFFF"/>
        <w:spacing w:after="0" w:line="240" w:lineRule="auto"/>
        <w:jc w:val="center"/>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Základné údaje o obstarávateľovi</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Označenie.</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2. </w:t>
      </w:r>
      <w:r w:rsidR="00037039" w:rsidRPr="00037039">
        <w:rPr>
          <w:rFonts w:ascii="Segoe UI" w:eastAsia="Times New Roman" w:hAnsi="Segoe UI" w:cs="Segoe UI"/>
          <w:color w:val="494949"/>
          <w:sz w:val="21"/>
          <w:szCs w:val="21"/>
          <w:lang w:eastAsia="sk-SK"/>
        </w:rPr>
        <w:t>Sídlo.</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lastRenderedPageBreak/>
        <w:t xml:space="preserve">3. </w:t>
      </w:r>
      <w:r w:rsidR="00037039" w:rsidRPr="00037039">
        <w:rPr>
          <w:rFonts w:ascii="Segoe UI" w:eastAsia="Times New Roman" w:hAnsi="Segoe UI" w:cs="Segoe UI"/>
          <w:color w:val="494949"/>
          <w:sz w:val="21"/>
          <w:szCs w:val="21"/>
          <w:lang w:eastAsia="sk-SK"/>
        </w:rPr>
        <w:t>Meno, priezvisko, adresa, telefónne číslo a iné kontaktné údaje oprávneného zástupcu obstarávateľa, od ktorého možno dostať relevantné informácie o strategickom dokumente, a miesto na konzultácie.</w:t>
      </w:r>
    </w:p>
    <w:p w:rsidR="00037039" w:rsidRPr="00037039" w:rsidRDefault="00037039" w:rsidP="00315EDC">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II.</w:t>
      </w:r>
    </w:p>
    <w:p w:rsidR="00037039" w:rsidRPr="00037039" w:rsidRDefault="00037039" w:rsidP="00315EDC">
      <w:pPr>
        <w:shd w:val="clear" w:color="auto" w:fill="FFFFFF"/>
        <w:spacing w:after="0" w:line="240" w:lineRule="auto"/>
        <w:jc w:val="center"/>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Základné údaje o strategickom dokumente</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Názov.</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2. </w:t>
      </w:r>
      <w:r w:rsidR="00037039" w:rsidRPr="00037039">
        <w:rPr>
          <w:rFonts w:ascii="Segoe UI" w:eastAsia="Times New Roman" w:hAnsi="Segoe UI" w:cs="Segoe UI"/>
          <w:color w:val="494949"/>
          <w:sz w:val="21"/>
          <w:szCs w:val="21"/>
          <w:lang w:eastAsia="sk-SK"/>
        </w:rPr>
        <w:t>Územie (SR, kraj, okres, obec).</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3. </w:t>
      </w:r>
      <w:r w:rsidR="00037039" w:rsidRPr="00037039">
        <w:rPr>
          <w:rFonts w:ascii="Segoe UI" w:eastAsia="Times New Roman" w:hAnsi="Segoe UI" w:cs="Segoe UI"/>
          <w:color w:val="494949"/>
          <w:sz w:val="21"/>
          <w:szCs w:val="21"/>
          <w:lang w:eastAsia="sk-SK"/>
        </w:rPr>
        <w:t>Dotknuté obce.</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4. </w:t>
      </w:r>
      <w:r w:rsidR="00037039" w:rsidRPr="00037039">
        <w:rPr>
          <w:rFonts w:ascii="Segoe UI" w:eastAsia="Times New Roman" w:hAnsi="Segoe UI" w:cs="Segoe UI"/>
          <w:color w:val="494949"/>
          <w:sz w:val="21"/>
          <w:szCs w:val="21"/>
          <w:lang w:eastAsia="sk-SK"/>
        </w:rPr>
        <w:t>Dotknuté orgány.</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5. </w:t>
      </w:r>
      <w:r w:rsidR="00037039" w:rsidRPr="00037039">
        <w:rPr>
          <w:rFonts w:ascii="Segoe UI" w:eastAsia="Times New Roman" w:hAnsi="Segoe UI" w:cs="Segoe UI"/>
          <w:color w:val="494949"/>
          <w:sz w:val="21"/>
          <w:szCs w:val="21"/>
          <w:lang w:eastAsia="sk-SK"/>
        </w:rPr>
        <w:t>Schvaľujúci orgán.</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6. </w:t>
      </w:r>
      <w:r w:rsidR="00037039" w:rsidRPr="00037039">
        <w:rPr>
          <w:rFonts w:ascii="Segoe UI" w:eastAsia="Times New Roman" w:hAnsi="Segoe UI" w:cs="Segoe UI"/>
          <w:color w:val="494949"/>
          <w:sz w:val="21"/>
          <w:szCs w:val="21"/>
          <w:lang w:eastAsia="sk-SK"/>
        </w:rPr>
        <w:t>Obsah a hlavné ciele strategického dokumentu a jeho vzťah k iným strategickým dokumentom.</w:t>
      </w:r>
    </w:p>
    <w:p w:rsidR="00037039" w:rsidRPr="00037039" w:rsidRDefault="00037039" w:rsidP="00315EDC">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III.</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Základné údaje o súčasnom stave životného prostredia dotknutého územia</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Informácie o súčasnom stave životného prostredia vrátane zdravia a jeho pravdepodobný vývoj, ak sa strategický dokument nebude realizovať.</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2. </w:t>
      </w:r>
      <w:r w:rsidR="00037039" w:rsidRPr="00037039">
        <w:rPr>
          <w:rFonts w:ascii="Segoe UI" w:eastAsia="Times New Roman" w:hAnsi="Segoe UI" w:cs="Segoe UI"/>
          <w:color w:val="494949"/>
          <w:sz w:val="21"/>
          <w:szCs w:val="21"/>
          <w:lang w:eastAsia="sk-SK"/>
        </w:rPr>
        <w:t>Informácia vo vzťahu k environmentálne obzvlášť dôležitým oblastiam, akými sú navrhované chránené vtáčie územia, územia európskeho významu, európska sústava chránených území (Natura 2000), chránené vodohospodárske oblasti a pod.</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3. </w:t>
      </w:r>
      <w:r w:rsidR="00037039" w:rsidRPr="00037039">
        <w:rPr>
          <w:rFonts w:ascii="Segoe UI" w:eastAsia="Times New Roman" w:hAnsi="Segoe UI" w:cs="Segoe UI"/>
          <w:color w:val="494949"/>
          <w:sz w:val="21"/>
          <w:szCs w:val="21"/>
          <w:lang w:eastAsia="sk-SK"/>
        </w:rPr>
        <w:t>Charakteristika životného prostredia vrátane zdravia v oblastiach, ktoré budú pravdepodobne významne ovplyvnené.</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4. </w:t>
      </w:r>
      <w:r w:rsidR="00037039" w:rsidRPr="00037039">
        <w:rPr>
          <w:rFonts w:ascii="Segoe UI" w:eastAsia="Times New Roman" w:hAnsi="Segoe UI" w:cs="Segoe UI"/>
          <w:color w:val="494949"/>
          <w:sz w:val="21"/>
          <w:szCs w:val="21"/>
          <w:lang w:eastAsia="sk-SK"/>
        </w:rPr>
        <w:t>Environmentálne problémy vrátane zdravotných problémov, ktoré sú relevantné z hľadiska strategického dokumentu.</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5. </w:t>
      </w:r>
      <w:r w:rsidR="00037039" w:rsidRPr="00037039">
        <w:rPr>
          <w:rFonts w:ascii="Segoe UI" w:eastAsia="Times New Roman" w:hAnsi="Segoe UI" w:cs="Segoe UI"/>
          <w:color w:val="494949"/>
          <w:sz w:val="21"/>
          <w:szCs w:val="21"/>
          <w:lang w:eastAsia="sk-SK"/>
        </w:rPr>
        <w:t>Environmentálne aspekty vrátane zdravotných aspektov zistených na medzinárodnej, národnej a inej úrovni, ktoré sú relevantné z hľadiska strategického dokumentu, ako aj to, ako sa zohľadnili počas prípravy strategického dokumentu.</w:t>
      </w:r>
    </w:p>
    <w:p w:rsidR="00037039" w:rsidRPr="00037039" w:rsidRDefault="00037039" w:rsidP="00315EDC">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IV.</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Základné údaje o predpokladaných vplyvov strategického dokumentu vrátane zdravia</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Pravdepodobne významné environmentálne vplyvy na životné prostredie a vplyvy na zdravie (primárne, sekundárne, kumulatívne, synergické, krátkodobé, strednodobé, dlhodobé, trvalé, dočasné, pozitívne aj negatívne).</w:t>
      </w:r>
    </w:p>
    <w:p w:rsidR="00037039" w:rsidRPr="00037039" w:rsidRDefault="00037039" w:rsidP="00315EDC">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V.</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Navrhované opatrenia na prevenciu, elimináciu, minimalizáciu a kompenzáciu vplyvov na životné prostredie a zdravie</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Opatrenia na odvrátenie, zníženie alebo zmiernenie prípadných významných negatívnych vplyvov na životné prostredie vrátane zdravia, ktoré by mohli vyplynúť z realizácie strategického dokumentu.</w:t>
      </w:r>
    </w:p>
    <w:p w:rsidR="00037039" w:rsidRPr="00037039" w:rsidRDefault="00037039" w:rsidP="00315EDC">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VI.</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Dôvody výberu zvažovaných alternatív zohľadňujúcich ciele a geografický rozmer strategického dokumentu a opis toho, ako bolo vykonané vyhodnotenie vrátane ťažkostí s poskytovaním potrebných informácií, ako napr. technické nedostatky alebo neurčitosti</w:t>
      </w:r>
    </w:p>
    <w:p w:rsidR="00037039" w:rsidRPr="00037039" w:rsidRDefault="00037039" w:rsidP="00315EDC">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VII.</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Návrh monitorovania environmentálnych vplyvov vrátane vplyvov na zdravie</w:t>
      </w:r>
    </w:p>
    <w:p w:rsidR="00037039" w:rsidRPr="00037039" w:rsidRDefault="00037039" w:rsidP="00315EDC">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VIII.</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Pravdepodobne významné cezhraničné environmentálne vplyvy vrátane vplyvov na zdravie</w:t>
      </w:r>
    </w:p>
    <w:p w:rsidR="00037039" w:rsidRPr="00037039" w:rsidRDefault="00037039" w:rsidP="00315EDC">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IX.</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Netechnické zhrnutie poskytnutých informácií</w:t>
      </w:r>
    </w:p>
    <w:p w:rsidR="00037039" w:rsidRPr="00037039" w:rsidRDefault="00037039" w:rsidP="00315EDC">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X.</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Informácia o ekonomickej náročnosti (ak to charakter a rozsah strategického dokumentu umožňuje)</w:t>
      </w:r>
    </w:p>
    <w:p w:rsid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p>
    <w:p w:rsidR="00037039" w:rsidRP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lastRenderedPageBreak/>
        <w:t>Príloha č. 5 k zákonu č. 24/2006 Z. z.</w:t>
      </w:r>
    </w:p>
    <w:p w:rsidR="00037039" w:rsidRP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OBSAH A ŠTRUKTÚRA SPRÁVY O HODNOTENÍ ÚZEMNOPLÁNOVACEJ DOKUMENTÁCIE</w:t>
      </w:r>
    </w:p>
    <w:p w:rsidR="00315EDC" w:rsidRDefault="00315EDC" w:rsidP="00315EDC">
      <w:pPr>
        <w:shd w:val="clear" w:color="auto" w:fill="FFFFFF"/>
        <w:spacing w:after="0" w:line="240" w:lineRule="auto"/>
        <w:rPr>
          <w:rFonts w:ascii="Segoe UI" w:eastAsia="Times New Roman" w:hAnsi="Segoe UI" w:cs="Segoe UI"/>
          <w:b/>
          <w:bCs/>
          <w:color w:val="494949"/>
          <w:sz w:val="21"/>
          <w:szCs w:val="21"/>
          <w:lang w:eastAsia="sk-SK"/>
        </w:rPr>
      </w:pPr>
    </w:p>
    <w:p w:rsidR="00037039" w:rsidRPr="00315EDC" w:rsidRDefault="00037039" w:rsidP="00315EDC">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A.</w:t>
      </w:r>
      <w:r w:rsidR="00315EDC">
        <w:rPr>
          <w:rFonts w:ascii="Segoe UI" w:eastAsia="Times New Roman" w:hAnsi="Segoe UI" w:cs="Segoe UI"/>
          <w:b/>
          <w:bCs/>
          <w:color w:val="494949"/>
          <w:sz w:val="21"/>
          <w:szCs w:val="21"/>
          <w:lang w:eastAsia="sk-SK"/>
        </w:rPr>
        <w:t xml:space="preserve"> </w:t>
      </w:r>
      <w:r w:rsidRPr="00037039">
        <w:rPr>
          <w:rFonts w:ascii="Segoe UI" w:eastAsia="Times New Roman" w:hAnsi="Segoe UI" w:cs="Segoe UI"/>
          <w:color w:val="494949"/>
          <w:sz w:val="21"/>
          <w:szCs w:val="21"/>
          <w:lang w:eastAsia="sk-SK"/>
        </w:rPr>
        <w:t>ZÁKLADNÉ ÚDAJE</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I. </w:t>
      </w:r>
      <w:r w:rsidR="00037039" w:rsidRPr="00037039">
        <w:rPr>
          <w:rFonts w:ascii="Segoe UI" w:eastAsia="Times New Roman" w:hAnsi="Segoe UI" w:cs="Segoe UI"/>
          <w:color w:val="494949"/>
          <w:sz w:val="21"/>
          <w:szCs w:val="21"/>
          <w:lang w:eastAsia="sk-SK"/>
        </w:rPr>
        <w:t>Základné údaje o obstarávateľovi</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Označenie.</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2. </w:t>
      </w:r>
      <w:r w:rsidR="00037039" w:rsidRPr="00037039">
        <w:rPr>
          <w:rFonts w:ascii="Segoe UI" w:eastAsia="Times New Roman" w:hAnsi="Segoe UI" w:cs="Segoe UI"/>
          <w:color w:val="494949"/>
          <w:sz w:val="21"/>
          <w:szCs w:val="21"/>
          <w:lang w:eastAsia="sk-SK"/>
        </w:rPr>
        <w:t>Sídlo.</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3. </w:t>
      </w:r>
      <w:r w:rsidR="00037039" w:rsidRPr="00037039">
        <w:rPr>
          <w:rFonts w:ascii="Segoe UI" w:eastAsia="Times New Roman" w:hAnsi="Segoe UI" w:cs="Segoe UI"/>
          <w:color w:val="494949"/>
          <w:sz w:val="21"/>
          <w:szCs w:val="21"/>
          <w:lang w:eastAsia="sk-SK"/>
        </w:rPr>
        <w:t>Meno, priezvisko, adresa, telefónne číslo a iné kontaktné údaje oprávneného zástupcu obstarávateľa, osoby s odbornou spôsobilosťou na obstarávanie územnoplánovacích podkladov a územnoplánovacej dokumentácie obcami a samosprávnymi krajmi (</w:t>
      </w:r>
      <w:hyperlink r:id="rId365" w:anchor="paragraf-2a" w:tooltip="Odkaz na predpis alebo ustanovenie" w:history="1">
        <w:r w:rsidR="00037039" w:rsidRPr="00037039">
          <w:rPr>
            <w:rFonts w:ascii="Segoe UI" w:eastAsia="Times New Roman" w:hAnsi="Segoe UI" w:cs="Segoe UI"/>
            <w:i/>
            <w:iCs/>
            <w:color w:val="5B677D"/>
            <w:sz w:val="21"/>
            <w:szCs w:val="21"/>
            <w:lang w:eastAsia="sk-SK"/>
          </w:rPr>
          <w:t>§ 2a stavebného zákona</w:t>
        </w:r>
      </w:hyperlink>
      <w:r w:rsidR="00037039" w:rsidRPr="00037039">
        <w:rPr>
          <w:rFonts w:ascii="Segoe UI" w:eastAsia="Times New Roman" w:hAnsi="Segoe UI" w:cs="Segoe UI"/>
          <w:color w:val="494949"/>
          <w:sz w:val="21"/>
          <w:szCs w:val="21"/>
          <w:lang w:eastAsia="sk-SK"/>
        </w:rPr>
        <w:t>), od ktorej možno dostať relevantné informácie o územnoplánovacej dokumentácii, a miesto na konzultácie.</w:t>
      </w:r>
    </w:p>
    <w:p w:rsidR="00037039" w:rsidRPr="00037039" w:rsidRDefault="00037039" w:rsidP="00315EDC">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II.</w:t>
      </w:r>
    </w:p>
    <w:p w:rsidR="00037039" w:rsidRPr="00037039" w:rsidRDefault="00037039" w:rsidP="00315EDC">
      <w:pPr>
        <w:shd w:val="clear" w:color="auto" w:fill="FFFFFF"/>
        <w:spacing w:after="0" w:line="240" w:lineRule="auto"/>
        <w:jc w:val="center"/>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Základné údaje o územnoplánovacej dokumentácii</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Názov.</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2. </w:t>
      </w:r>
      <w:r w:rsidR="00037039" w:rsidRPr="00037039">
        <w:rPr>
          <w:rFonts w:ascii="Segoe UI" w:eastAsia="Times New Roman" w:hAnsi="Segoe UI" w:cs="Segoe UI"/>
          <w:color w:val="494949"/>
          <w:sz w:val="21"/>
          <w:szCs w:val="21"/>
          <w:lang w:eastAsia="sk-SK"/>
        </w:rPr>
        <w:t>Územie (kraj, okres, obec, katastrálne územie, parcelné číslo).</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3. </w:t>
      </w:r>
      <w:r w:rsidR="00037039" w:rsidRPr="00037039">
        <w:rPr>
          <w:rFonts w:ascii="Segoe UI" w:eastAsia="Times New Roman" w:hAnsi="Segoe UI" w:cs="Segoe UI"/>
          <w:color w:val="494949"/>
          <w:sz w:val="21"/>
          <w:szCs w:val="21"/>
          <w:lang w:eastAsia="sk-SK"/>
        </w:rPr>
        <w:t>Dotknuté obce.</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4. </w:t>
      </w:r>
      <w:r w:rsidR="00037039" w:rsidRPr="00037039">
        <w:rPr>
          <w:rFonts w:ascii="Segoe UI" w:eastAsia="Times New Roman" w:hAnsi="Segoe UI" w:cs="Segoe UI"/>
          <w:color w:val="494949"/>
          <w:sz w:val="21"/>
          <w:szCs w:val="21"/>
          <w:lang w:eastAsia="sk-SK"/>
        </w:rPr>
        <w:t>Dotknuté orgány.</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5. </w:t>
      </w:r>
      <w:r w:rsidR="00037039" w:rsidRPr="00037039">
        <w:rPr>
          <w:rFonts w:ascii="Segoe UI" w:eastAsia="Times New Roman" w:hAnsi="Segoe UI" w:cs="Segoe UI"/>
          <w:color w:val="494949"/>
          <w:sz w:val="21"/>
          <w:szCs w:val="21"/>
          <w:lang w:eastAsia="sk-SK"/>
        </w:rPr>
        <w:t>Schvaľujúci orgán.</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6. </w:t>
      </w:r>
      <w:r w:rsidR="00037039" w:rsidRPr="00037039">
        <w:rPr>
          <w:rFonts w:ascii="Segoe UI" w:eastAsia="Times New Roman" w:hAnsi="Segoe UI" w:cs="Segoe UI"/>
          <w:color w:val="494949"/>
          <w:sz w:val="21"/>
          <w:szCs w:val="21"/>
          <w:lang w:eastAsia="sk-SK"/>
        </w:rPr>
        <w:t xml:space="preserve">Vyjadrenie o vplyvoch </w:t>
      </w:r>
      <w:proofErr w:type="spellStart"/>
      <w:r w:rsidR="00037039" w:rsidRPr="00037039">
        <w:rPr>
          <w:rFonts w:ascii="Segoe UI" w:eastAsia="Times New Roman" w:hAnsi="Segoe UI" w:cs="Segoe UI"/>
          <w:color w:val="494949"/>
          <w:sz w:val="21"/>
          <w:szCs w:val="21"/>
          <w:lang w:eastAsia="sk-SK"/>
        </w:rPr>
        <w:t>uzemnoplánovacej</w:t>
      </w:r>
      <w:proofErr w:type="spellEnd"/>
      <w:r w:rsidR="00037039" w:rsidRPr="00037039">
        <w:rPr>
          <w:rFonts w:ascii="Segoe UI" w:eastAsia="Times New Roman" w:hAnsi="Segoe UI" w:cs="Segoe UI"/>
          <w:color w:val="494949"/>
          <w:sz w:val="21"/>
          <w:szCs w:val="21"/>
          <w:lang w:eastAsia="sk-SK"/>
        </w:rPr>
        <w:t xml:space="preserve"> dokumentácie presahujúcich štátne hranice.</w:t>
      </w:r>
    </w:p>
    <w:p w:rsid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B. </w:t>
      </w:r>
      <w:r w:rsidR="00037039" w:rsidRPr="00037039">
        <w:rPr>
          <w:rFonts w:ascii="Segoe UI" w:eastAsia="Times New Roman" w:hAnsi="Segoe UI" w:cs="Segoe UI"/>
          <w:color w:val="494949"/>
          <w:sz w:val="21"/>
          <w:szCs w:val="21"/>
          <w:lang w:eastAsia="sk-SK"/>
        </w:rPr>
        <w:t>ÚDAJE O PRIAMYCH VPLYVOCH ÚZEMNOPLÁNOVACEJ DOKUMENTÁCIE NA ŽIVOTNÉ PROSTREDIE VRÁTANE ZDRAVIA</w:t>
      </w:r>
    </w:p>
    <w:p w:rsidR="00037039" w:rsidRPr="00037039" w:rsidRDefault="00037039" w:rsidP="00315EDC">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I.</w:t>
      </w:r>
    </w:p>
    <w:p w:rsidR="00037039" w:rsidRPr="00037039" w:rsidRDefault="00037039" w:rsidP="00315EDC">
      <w:pPr>
        <w:shd w:val="clear" w:color="auto" w:fill="FFFFFF"/>
        <w:spacing w:after="0" w:line="240" w:lineRule="auto"/>
        <w:jc w:val="center"/>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Údaje o vstupoch</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Pôda – záber pôdy celkom, z toho zastavané územie (ha, poľnohospodárska pôda, lesné pozemky, bonita), z toho dočasný a trvalý záber.</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2. </w:t>
      </w:r>
      <w:r w:rsidR="00037039" w:rsidRPr="00037039">
        <w:rPr>
          <w:rFonts w:ascii="Segoe UI" w:eastAsia="Times New Roman" w:hAnsi="Segoe UI" w:cs="Segoe UI"/>
          <w:color w:val="494949"/>
          <w:sz w:val="21"/>
          <w:szCs w:val="21"/>
          <w:lang w:eastAsia="sk-SK"/>
        </w:rPr>
        <w:t xml:space="preserve">Voda, z toho voda pitná, úžitková, zdroj vody (verejný vodovod, povrchový zdroj, iný), </w:t>
      </w:r>
      <w:proofErr w:type="spellStart"/>
      <w:r w:rsidR="00037039" w:rsidRPr="00037039">
        <w:rPr>
          <w:rFonts w:ascii="Segoe UI" w:eastAsia="Times New Roman" w:hAnsi="Segoe UI" w:cs="Segoe UI"/>
          <w:color w:val="494949"/>
          <w:sz w:val="21"/>
          <w:szCs w:val="21"/>
          <w:lang w:eastAsia="sk-SK"/>
        </w:rPr>
        <w:t>odkanalizovanie</w:t>
      </w:r>
      <w:proofErr w:type="spellEnd"/>
      <w:r w:rsidR="00037039" w:rsidRPr="00037039">
        <w:rPr>
          <w:rFonts w:ascii="Segoe UI" w:eastAsia="Times New Roman" w:hAnsi="Segoe UI" w:cs="Segoe UI"/>
          <w:color w:val="494949"/>
          <w:sz w:val="21"/>
          <w:szCs w:val="21"/>
          <w:lang w:eastAsia="sk-SK"/>
        </w:rPr>
        <w:t>.</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3. </w:t>
      </w:r>
      <w:r w:rsidR="00037039" w:rsidRPr="00037039">
        <w:rPr>
          <w:rFonts w:ascii="Segoe UI" w:eastAsia="Times New Roman" w:hAnsi="Segoe UI" w:cs="Segoe UI"/>
          <w:color w:val="494949"/>
          <w:sz w:val="21"/>
          <w:szCs w:val="21"/>
          <w:lang w:eastAsia="sk-SK"/>
        </w:rPr>
        <w:t>Suroviny – druh, spôsob získavania.</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4. </w:t>
      </w:r>
      <w:r w:rsidR="00037039" w:rsidRPr="00037039">
        <w:rPr>
          <w:rFonts w:ascii="Segoe UI" w:eastAsia="Times New Roman" w:hAnsi="Segoe UI" w:cs="Segoe UI"/>
          <w:color w:val="494949"/>
          <w:sz w:val="21"/>
          <w:szCs w:val="21"/>
          <w:lang w:eastAsia="sk-SK"/>
        </w:rPr>
        <w:t>Energetické zdroje – druh, spotreba.</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5. </w:t>
      </w:r>
      <w:r w:rsidR="00037039" w:rsidRPr="00037039">
        <w:rPr>
          <w:rFonts w:ascii="Segoe UI" w:eastAsia="Times New Roman" w:hAnsi="Segoe UI" w:cs="Segoe UI"/>
          <w:color w:val="494949"/>
          <w:sz w:val="21"/>
          <w:szCs w:val="21"/>
          <w:lang w:eastAsia="sk-SK"/>
        </w:rPr>
        <w:t>Nároky na dopravu a inú infraštruktúru.</w:t>
      </w:r>
    </w:p>
    <w:p w:rsidR="00037039" w:rsidRPr="00037039" w:rsidRDefault="00037039" w:rsidP="00315EDC">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II.</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Údaje o výstupoch</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Ovzdušie – hlavné zdroje znečistenia ovzdušia (stacionárne, mobilné), kvalitatívna a kvantitatívna charakteristika emisií, spôsob zachytávania emisií, spôsob merania emisií.</w:t>
      </w:r>
    </w:p>
    <w:p w:rsidR="00037039" w:rsidRPr="00315EDC"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2.</w:t>
      </w:r>
      <w:r w:rsidR="00315EDC">
        <w:rPr>
          <w:rFonts w:ascii="Segoe UI" w:eastAsia="Times New Roman" w:hAnsi="Segoe UI" w:cs="Segoe UI"/>
          <w:b/>
          <w:bCs/>
          <w:color w:val="494949"/>
          <w:sz w:val="21"/>
          <w:szCs w:val="21"/>
          <w:lang w:eastAsia="sk-SK"/>
        </w:rPr>
        <w:t xml:space="preserve"> </w:t>
      </w:r>
      <w:r w:rsidRPr="00037039">
        <w:rPr>
          <w:rFonts w:ascii="Segoe UI" w:eastAsia="Times New Roman" w:hAnsi="Segoe UI" w:cs="Segoe UI"/>
          <w:color w:val="494949"/>
          <w:sz w:val="21"/>
          <w:szCs w:val="21"/>
          <w:lang w:eastAsia="sk-SK"/>
        </w:rPr>
        <w:t>Voda – celkové množstvo, druh a kvalitatívne ukazovatele vypúšťaných odpadových vôd, miesto vypúšťania (recipient, verejná kanalizácia, čistiareň odpadových vôd), zdroj vzniku odpadových vôd, spôsob nakladania.</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3. </w:t>
      </w:r>
      <w:r w:rsidR="00037039" w:rsidRPr="00037039">
        <w:rPr>
          <w:rFonts w:ascii="Segoe UI" w:eastAsia="Times New Roman" w:hAnsi="Segoe UI" w:cs="Segoe UI"/>
          <w:color w:val="494949"/>
          <w:sz w:val="21"/>
          <w:szCs w:val="21"/>
          <w:lang w:eastAsia="sk-SK"/>
        </w:rPr>
        <w:t>Odpady – celkové množstvo (t/rok), spôsob nakladania s odpadmi.</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4. </w:t>
      </w:r>
      <w:r w:rsidR="00037039" w:rsidRPr="00037039">
        <w:rPr>
          <w:rFonts w:ascii="Segoe UI" w:eastAsia="Times New Roman" w:hAnsi="Segoe UI" w:cs="Segoe UI"/>
          <w:color w:val="494949"/>
          <w:sz w:val="21"/>
          <w:szCs w:val="21"/>
          <w:lang w:eastAsia="sk-SK"/>
        </w:rPr>
        <w:t>Hluk a vibrácie (zdroje, intenzita).</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5. </w:t>
      </w:r>
      <w:r w:rsidR="00037039" w:rsidRPr="00037039">
        <w:rPr>
          <w:rFonts w:ascii="Segoe UI" w:eastAsia="Times New Roman" w:hAnsi="Segoe UI" w:cs="Segoe UI"/>
          <w:color w:val="494949"/>
          <w:sz w:val="21"/>
          <w:szCs w:val="21"/>
          <w:lang w:eastAsia="sk-SK"/>
        </w:rPr>
        <w:t>Žiarenie a iné fyzikálne polia (tepelné, magnetické a iné – zdroj a intenzita).</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6. </w:t>
      </w:r>
      <w:r w:rsidR="00037039" w:rsidRPr="00037039">
        <w:rPr>
          <w:rFonts w:ascii="Segoe UI" w:eastAsia="Times New Roman" w:hAnsi="Segoe UI" w:cs="Segoe UI"/>
          <w:color w:val="494949"/>
          <w:sz w:val="21"/>
          <w:szCs w:val="21"/>
          <w:lang w:eastAsia="sk-SK"/>
        </w:rPr>
        <w:t>Doplňujúce údaje (napr. významné terénne úpravy a zásahy do krajiny).</w:t>
      </w:r>
    </w:p>
    <w:p w:rsid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C. </w:t>
      </w:r>
      <w:r w:rsidR="00037039" w:rsidRPr="00037039">
        <w:rPr>
          <w:rFonts w:ascii="Segoe UI" w:eastAsia="Times New Roman" w:hAnsi="Segoe UI" w:cs="Segoe UI"/>
          <w:color w:val="494949"/>
          <w:sz w:val="21"/>
          <w:szCs w:val="21"/>
          <w:lang w:eastAsia="sk-SK"/>
        </w:rPr>
        <w:t>KOMPLEXNÁ CHARAKTERISTIKA A HODNOTENIE VPLYVOV NA ŽIVOTNÉ PROSTREDIE VRÁTANE ZDRAVIA</w:t>
      </w:r>
    </w:p>
    <w:p w:rsidR="00037039" w:rsidRPr="00037039" w:rsidRDefault="00037039" w:rsidP="00315EDC">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I.</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Vymedzenie hraníc dotknutého územia</w:t>
      </w:r>
    </w:p>
    <w:p w:rsidR="00037039" w:rsidRPr="00037039" w:rsidRDefault="00037039" w:rsidP="00315EDC">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II.</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lastRenderedPageBreak/>
        <w:t>Charakteristika súčasného stavu životného prostredia dotknutého územia – podľa stupňa územnoplánovacej dokumentácie</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 xml:space="preserve">Horninové prostredie – inžiniersko-geologické vlastnosti, </w:t>
      </w:r>
      <w:proofErr w:type="spellStart"/>
      <w:r w:rsidR="00037039" w:rsidRPr="00037039">
        <w:rPr>
          <w:rFonts w:ascii="Segoe UI" w:eastAsia="Times New Roman" w:hAnsi="Segoe UI" w:cs="Segoe UI"/>
          <w:color w:val="494949"/>
          <w:sz w:val="21"/>
          <w:szCs w:val="21"/>
          <w:lang w:eastAsia="sk-SK"/>
        </w:rPr>
        <w:t>geodynamické</w:t>
      </w:r>
      <w:proofErr w:type="spellEnd"/>
      <w:r w:rsidR="00037039" w:rsidRPr="00037039">
        <w:rPr>
          <w:rFonts w:ascii="Segoe UI" w:eastAsia="Times New Roman" w:hAnsi="Segoe UI" w:cs="Segoe UI"/>
          <w:color w:val="494949"/>
          <w:sz w:val="21"/>
          <w:szCs w:val="21"/>
          <w:lang w:eastAsia="sk-SK"/>
        </w:rPr>
        <w:t xml:space="preserve"> javy (napr. zosuvy, </w:t>
      </w:r>
      <w:proofErr w:type="spellStart"/>
      <w:r w:rsidR="00037039" w:rsidRPr="00037039">
        <w:rPr>
          <w:rFonts w:ascii="Segoe UI" w:eastAsia="Times New Roman" w:hAnsi="Segoe UI" w:cs="Segoe UI"/>
          <w:color w:val="494949"/>
          <w:sz w:val="21"/>
          <w:szCs w:val="21"/>
          <w:lang w:eastAsia="sk-SK"/>
        </w:rPr>
        <w:t>seizmicita</w:t>
      </w:r>
      <w:proofErr w:type="spellEnd"/>
      <w:r w:rsidR="00037039" w:rsidRPr="00037039">
        <w:rPr>
          <w:rFonts w:ascii="Segoe UI" w:eastAsia="Times New Roman" w:hAnsi="Segoe UI" w:cs="Segoe UI"/>
          <w:color w:val="494949"/>
          <w:sz w:val="21"/>
          <w:szCs w:val="21"/>
          <w:lang w:eastAsia="sk-SK"/>
        </w:rPr>
        <w:t>, erózia a iné), ložiská nerastných surovín, geomorfologické pomery (napr. sklon, členitosť), stav znečistenia horninového prostredia.</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2. </w:t>
      </w:r>
      <w:r w:rsidR="00037039" w:rsidRPr="00037039">
        <w:rPr>
          <w:rFonts w:ascii="Segoe UI" w:eastAsia="Times New Roman" w:hAnsi="Segoe UI" w:cs="Segoe UI"/>
          <w:color w:val="494949"/>
          <w:sz w:val="21"/>
          <w:szCs w:val="21"/>
          <w:lang w:eastAsia="sk-SK"/>
        </w:rPr>
        <w:t>Klimatické pomery – zrážky (napr. priemerný ročný úhrn a časový priebeh), teplota (napr. priemerná ročná a časový priebeh), veternosť (napr. smer a sila prevládajúcich vetrov).</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3. </w:t>
      </w:r>
      <w:r w:rsidR="00037039" w:rsidRPr="00037039">
        <w:rPr>
          <w:rFonts w:ascii="Segoe UI" w:eastAsia="Times New Roman" w:hAnsi="Segoe UI" w:cs="Segoe UI"/>
          <w:color w:val="494949"/>
          <w:sz w:val="21"/>
          <w:szCs w:val="21"/>
          <w:lang w:eastAsia="sk-SK"/>
        </w:rPr>
        <w:t>Ovzdušie – stav znečistenia ovzdušia.</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4. </w:t>
      </w:r>
      <w:r w:rsidR="00037039" w:rsidRPr="00037039">
        <w:rPr>
          <w:rFonts w:ascii="Segoe UI" w:eastAsia="Times New Roman" w:hAnsi="Segoe UI" w:cs="Segoe UI"/>
          <w:color w:val="494949"/>
          <w:sz w:val="21"/>
          <w:szCs w:val="21"/>
          <w:lang w:eastAsia="sk-SK"/>
        </w:rPr>
        <w:t>Vodné pomery – povrchové vody (napr. vodné toky, vodné plochy), podzemné vody vrátane geotermálnych, minerálnych, pramene a pramenné oblasti vrátane termálnych a minerálnych prameňov (výdatnosť, kvalita, chemické zloženie), vodohospodársky chránené územia, stupeň znečistenia podzemných a povrchových vôd.</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5. </w:t>
      </w:r>
      <w:r w:rsidR="00037039" w:rsidRPr="00037039">
        <w:rPr>
          <w:rFonts w:ascii="Segoe UI" w:eastAsia="Times New Roman" w:hAnsi="Segoe UI" w:cs="Segoe UI"/>
          <w:color w:val="494949"/>
          <w:sz w:val="21"/>
          <w:szCs w:val="21"/>
          <w:lang w:eastAsia="sk-SK"/>
        </w:rPr>
        <w:t>Pôdne pomery – kultúra, pôdny typ, pôdny druh a bonita, stupeň náchylnosti na mechanickú a chemickú degradáciu, kvalita a stupeň znečistenia pôd.</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6. </w:t>
      </w:r>
      <w:r w:rsidR="00037039" w:rsidRPr="00037039">
        <w:rPr>
          <w:rFonts w:ascii="Segoe UI" w:eastAsia="Times New Roman" w:hAnsi="Segoe UI" w:cs="Segoe UI"/>
          <w:color w:val="494949"/>
          <w:sz w:val="21"/>
          <w:szCs w:val="21"/>
          <w:lang w:eastAsia="sk-SK"/>
        </w:rPr>
        <w:t>Fauna, flóra – kvalitatívna a kvantitatívna charakteristika, chránené vzácne a ohrozené druhy a biotopy, významné migračné koridory živočíchov.</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7. </w:t>
      </w:r>
      <w:r w:rsidR="00037039" w:rsidRPr="00037039">
        <w:rPr>
          <w:rFonts w:ascii="Segoe UI" w:eastAsia="Times New Roman" w:hAnsi="Segoe UI" w:cs="Segoe UI"/>
          <w:color w:val="494949"/>
          <w:sz w:val="21"/>
          <w:szCs w:val="21"/>
          <w:lang w:eastAsia="sk-SK"/>
        </w:rPr>
        <w:t>Krajina – štruktúra, typ, scenéria, stabilita, ochrana.</w:t>
      </w:r>
    </w:p>
    <w:p w:rsidR="00037039" w:rsidRPr="00315EDC" w:rsidRDefault="00315EDC"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8. </w:t>
      </w:r>
      <w:r w:rsidR="00037039" w:rsidRPr="00037039">
        <w:rPr>
          <w:rFonts w:ascii="Segoe UI" w:eastAsia="Times New Roman" w:hAnsi="Segoe UI" w:cs="Segoe UI"/>
          <w:color w:val="494949"/>
          <w:sz w:val="21"/>
          <w:szCs w:val="21"/>
          <w:lang w:eastAsia="sk-SK"/>
        </w:rPr>
        <w:t>Chránené územia, chránené stromy a ochranné pásma podľa osobitných predpisov [napr. národné parky, chránené krajinné oblasti, navrhované chránené vtáčie územia, územia európskeho významu, európska sústava chránených území (Natura 2000), chránené vodohospodárske oblasti], územný systém ekologickej stability (miestny, regionálny, nadregionálny).</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9. </w:t>
      </w:r>
      <w:r w:rsidR="00037039" w:rsidRPr="00037039">
        <w:rPr>
          <w:rFonts w:ascii="Segoe UI" w:eastAsia="Times New Roman" w:hAnsi="Segoe UI" w:cs="Segoe UI"/>
          <w:color w:val="494949"/>
          <w:sz w:val="21"/>
          <w:szCs w:val="21"/>
          <w:lang w:eastAsia="sk-SK"/>
        </w:rPr>
        <w:t xml:space="preserve">Obyvateľstvo – demografické údaje (napr. počet dotknutých obyvateľov, veková štruktúra, zdravotný stav, zamestnanosť, vzdelanie), sídla, aktivity (poľnohospodárstvo, priemysel, lesné hospodárstvo, služby, rekreácia a cestovný ruch), infraštruktúra (doprava, </w:t>
      </w:r>
      <w:proofErr w:type="spellStart"/>
      <w:r w:rsidR="00037039" w:rsidRPr="00037039">
        <w:rPr>
          <w:rFonts w:ascii="Segoe UI" w:eastAsia="Times New Roman" w:hAnsi="Segoe UI" w:cs="Segoe UI"/>
          <w:color w:val="494949"/>
          <w:sz w:val="21"/>
          <w:szCs w:val="21"/>
          <w:lang w:eastAsia="sk-SK"/>
        </w:rPr>
        <w:t>produktovody</w:t>
      </w:r>
      <w:proofErr w:type="spellEnd"/>
      <w:r w:rsidR="00037039" w:rsidRPr="00037039">
        <w:rPr>
          <w:rFonts w:ascii="Segoe UI" w:eastAsia="Times New Roman" w:hAnsi="Segoe UI" w:cs="Segoe UI"/>
          <w:color w:val="494949"/>
          <w:sz w:val="21"/>
          <w:szCs w:val="21"/>
          <w:lang w:eastAsia="sk-SK"/>
        </w:rPr>
        <w:t>, telekomunikácie, odpady a nakladanie s odpadmi).</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10. </w:t>
      </w:r>
      <w:r w:rsidR="00037039" w:rsidRPr="00037039">
        <w:rPr>
          <w:rFonts w:ascii="Segoe UI" w:eastAsia="Times New Roman" w:hAnsi="Segoe UI" w:cs="Segoe UI"/>
          <w:color w:val="494949"/>
          <w:sz w:val="21"/>
          <w:szCs w:val="21"/>
          <w:lang w:eastAsia="sk-SK"/>
        </w:rPr>
        <w:t>Kultúrne a historické pamiatky a pozoruhodnosti, archeologické náleziská.</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11. </w:t>
      </w:r>
      <w:r w:rsidR="00037039" w:rsidRPr="00037039">
        <w:rPr>
          <w:rFonts w:ascii="Segoe UI" w:eastAsia="Times New Roman" w:hAnsi="Segoe UI" w:cs="Segoe UI"/>
          <w:color w:val="494949"/>
          <w:sz w:val="21"/>
          <w:szCs w:val="21"/>
          <w:lang w:eastAsia="sk-SK"/>
        </w:rPr>
        <w:t>Paleontologické náleziská a významné geologické lokality (napr. skalné výtvory, krasové územia a ďalšie).</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12. </w:t>
      </w:r>
      <w:r w:rsidR="00037039" w:rsidRPr="00037039">
        <w:rPr>
          <w:rFonts w:ascii="Segoe UI" w:eastAsia="Times New Roman" w:hAnsi="Segoe UI" w:cs="Segoe UI"/>
          <w:color w:val="494949"/>
          <w:sz w:val="21"/>
          <w:szCs w:val="21"/>
          <w:lang w:eastAsia="sk-SK"/>
        </w:rPr>
        <w:t>Iné zdroje znečistenia (hlukové pomery, vibrácie, žiarenie).</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13. </w:t>
      </w:r>
      <w:r w:rsidR="00037039" w:rsidRPr="00037039">
        <w:rPr>
          <w:rFonts w:ascii="Segoe UI" w:eastAsia="Times New Roman" w:hAnsi="Segoe UI" w:cs="Segoe UI"/>
          <w:color w:val="494949"/>
          <w:sz w:val="21"/>
          <w:szCs w:val="21"/>
          <w:lang w:eastAsia="sk-SK"/>
        </w:rPr>
        <w:t>Zhodnotenie súčasných environmentálnych problémov.</w:t>
      </w:r>
    </w:p>
    <w:p w:rsidR="003E2344" w:rsidRDefault="003E2344" w:rsidP="003E2344">
      <w:pPr>
        <w:shd w:val="clear" w:color="auto" w:fill="FFFFFF"/>
        <w:spacing w:after="0" w:line="240" w:lineRule="auto"/>
        <w:jc w:val="center"/>
        <w:rPr>
          <w:rFonts w:ascii="Segoe UI" w:eastAsia="Times New Roman" w:hAnsi="Segoe UI" w:cs="Segoe UI"/>
          <w:b/>
          <w:bCs/>
          <w:color w:val="494949"/>
          <w:sz w:val="21"/>
          <w:szCs w:val="21"/>
          <w:lang w:eastAsia="sk-SK"/>
        </w:rPr>
      </w:pPr>
    </w:p>
    <w:p w:rsidR="00037039" w:rsidRPr="00037039" w:rsidRDefault="00037039" w:rsidP="003E2344">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III.</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Hodnotenie predpokladaných vplyvov územnoplánovacej dokumentácie na životné prostredie vrátane zdravia a odhad ich významnosti (predpokladané vplyvy priame, nepriame, sekundárne, kumulatívne, synergické, krátkodobé, dočasné, dlhodobé a trvalé) podľa stupňa územnoplánovacej dokumentácie</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Vplyvy na obyvateľstvo – počet obyvateľov dotknutých vplyvmi navrhovanej činnosti v dotknutých obciach, zdravotné riziká, sociálne a ekonomické dôsledky a súvislosti, narušenie pohody a kvality života, prijateľnosť činnosti pre dotknuté obce (napr. podľa názorových stanovísk a pripomienok dotknutých obcí, sociologického prieskumu medzi obyvateľmi dotknutých obcí), iné vplyvy.</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2. </w:t>
      </w:r>
      <w:r w:rsidR="00037039" w:rsidRPr="00037039">
        <w:rPr>
          <w:rFonts w:ascii="Segoe UI" w:eastAsia="Times New Roman" w:hAnsi="Segoe UI" w:cs="Segoe UI"/>
          <w:color w:val="494949"/>
          <w:sz w:val="21"/>
          <w:szCs w:val="21"/>
          <w:lang w:eastAsia="sk-SK"/>
        </w:rPr>
        <w:t xml:space="preserve">Vplyvy na horninové prostredie, nerastné suroviny, </w:t>
      </w:r>
      <w:proofErr w:type="spellStart"/>
      <w:r w:rsidR="00037039" w:rsidRPr="00037039">
        <w:rPr>
          <w:rFonts w:ascii="Segoe UI" w:eastAsia="Times New Roman" w:hAnsi="Segoe UI" w:cs="Segoe UI"/>
          <w:color w:val="494949"/>
          <w:sz w:val="21"/>
          <w:szCs w:val="21"/>
          <w:lang w:eastAsia="sk-SK"/>
        </w:rPr>
        <w:t>geodynamické</w:t>
      </w:r>
      <w:proofErr w:type="spellEnd"/>
      <w:r w:rsidR="00037039" w:rsidRPr="00037039">
        <w:rPr>
          <w:rFonts w:ascii="Segoe UI" w:eastAsia="Times New Roman" w:hAnsi="Segoe UI" w:cs="Segoe UI"/>
          <w:color w:val="494949"/>
          <w:sz w:val="21"/>
          <w:szCs w:val="21"/>
          <w:lang w:eastAsia="sk-SK"/>
        </w:rPr>
        <w:t xml:space="preserve"> javy a geomorfologické pomery.</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3. </w:t>
      </w:r>
      <w:r w:rsidR="00037039" w:rsidRPr="00037039">
        <w:rPr>
          <w:rFonts w:ascii="Segoe UI" w:eastAsia="Times New Roman" w:hAnsi="Segoe UI" w:cs="Segoe UI"/>
          <w:color w:val="494949"/>
          <w:sz w:val="21"/>
          <w:szCs w:val="21"/>
          <w:lang w:eastAsia="sk-SK"/>
        </w:rPr>
        <w:t>Vplyvy na klimatické pomery.</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4. </w:t>
      </w:r>
      <w:r w:rsidR="00037039" w:rsidRPr="00037039">
        <w:rPr>
          <w:rFonts w:ascii="Segoe UI" w:eastAsia="Times New Roman" w:hAnsi="Segoe UI" w:cs="Segoe UI"/>
          <w:color w:val="494949"/>
          <w:sz w:val="21"/>
          <w:szCs w:val="21"/>
          <w:lang w:eastAsia="sk-SK"/>
        </w:rPr>
        <w:t>Vplyvy na ovzdušie (napr. množstvo a koncentrácia emisií a imisií).</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5. </w:t>
      </w:r>
      <w:r w:rsidR="00037039" w:rsidRPr="00037039">
        <w:rPr>
          <w:rFonts w:ascii="Segoe UI" w:eastAsia="Times New Roman" w:hAnsi="Segoe UI" w:cs="Segoe UI"/>
          <w:color w:val="494949"/>
          <w:sz w:val="21"/>
          <w:szCs w:val="21"/>
          <w:lang w:eastAsia="sk-SK"/>
        </w:rPr>
        <w:t>Vplyvy na vodné pomery (napr. kvalitu, režimy, odtokové pomery, zásoby).</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6. </w:t>
      </w:r>
      <w:r w:rsidR="00037039" w:rsidRPr="00037039">
        <w:rPr>
          <w:rFonts w:ascii="Segoe UI" w:eastAsia="Times New Roman" w:hAnsi="Segoe UI" w:cs="Segoe UI"/>
          <w:color w:val="494949"/>
          <w:sz w:val="21"/>
          <w:szCs w:val="21"/>
          <w:lang w:eastAsia="sk-SK"/>
        </w:rPr>
        <w:t>Vplyvy na pôdu (napr. spôsob využívania, kontaminácia, pôdna erózia).</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7. </w:t>
      </w:r>
      <w:r w:rsidR="00037039" w:rsidRPr="00037039">
        <w:rPr>
          <w:rFonts w:ascii="Segoe UI" w:eastAsia="Times New Roman" w:hAnsi="Segoe UI" w:cs="Segoe UI"/>
          <w:color w:val="494949"/>
          <w:sz w:val="21"/>
          <w:szCs w:val="21"/>
          <w:lang w:eastAsia="sk-SK"/>
        </w:rPr>
        <w:t>Vplyvy na faunu, flóru a ich biotopy (napr. chránené, vzácne, ohrozené druhy a ich biotopy, migračné koridory živočíchov, zdravotný stav vegetácie a živočíšstva atď.).</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lastRenderedPageBreak/>
        <w:t xml:space="preserve">8. </w:t>
      </w:r>
      <w:r w:rsidR="00037039" w:rsidRPr="00037039">
        <w:rPr>
          <w:rFonts w:ascii="Segoe UI" w:eastAsia="Times New Roman" w:hAnsi="Segoe UI" w:cs="Segoe UI"/>
          <w:color w:val="494949"/>
          <w:sz w:val="21"/>
          <w:szCs w:val="21"/>
          <w:lang w:eastAsia="sk-SK"/>
        </w:rPr>
        <w:t>Vplyvy na krajinu – štruktúru a využívanie krajiny, scenériu krajiny.</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9. </w:t>
      </w:r>
      <w:r w:rsidR="00037039" w:rsidRPr="00037039">
        <w:rPr>
          <w:rFonts w:ascii="Segoe UI" w:eastAsia="Times New Roman" w:hAnsi="Segoe UI" w:cs="Segoe UI"/>
          <w:color w:val="494949"/>
          <w:sz w:val="21"/>
          <w:szCs w:val="21"/>
          <w:lang w:eastAsia="sk-SK"/>
        </w:rPr>
        <w:t>Vplyvy na chránené územia a ochranné pásma [napr. navrhované chránené vtáčie územia, územia európskeho významu, európska sústava chránených území (Natura 2000), národné parky, chránené krajinné oblasti, chránené vodohospodárske oblasti], na územný systém ekologickej stability.</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10. </w:t>
      </w:r>
      <w:r w:rsidR="00037039" w:rsidRPr="00037039">
        <w:rPr>
          <w:rFonts w:ascii="Segoe UI" w:eastAsia="Times New Roman" w:hAnsi="Segoe UI" w:cs="Segoe UI"/>
          <w:color w:val="494949"/>
          <w:sz w:val="21"/>
          <w:szCs w:val="21"/>
          <w:lang w:eastAsia="sk-SK"/>
        </w:rPr>
        <w:t>Vplyvy na kultúrne a historické pamiatky, vplyvy na archeologické náleziská.</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11. </w:t>
      </w:r>
      <w:r w:rsidR="00037039" w:rsidRPr="00037039">
        <w:rPr>
          <w:rFonts w:ascii="Segoe UI" w:eastAsia="Times New Roman" w:hAnsi="Segoe UI" w:cs="Segoe UI"/>
          <w:color w:val="494949"/>
          <w:sz w:val="21"/>
          <w:szCs w:val="21"/>
          <w:lang w:eastAsia="sk-SK"/>
        </w:rPr>
        <w:t>Vplyvy na paleontologické náleziská a významné geologické lokality.</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12. </w:t>
      </w:r>
      <w:r w:rsidR="00037039" w:rsidRPr="00037039">
        <w:rPr>
          <w:rFonts w:ascii="Segoe UI" w:eastAsia="Times New Roman" w:hAnsi="Segoe UI" w:cs="Segoe UI"/>
          <w:color w:val="494949"/>
          <w:sz w:val="21"/>
          <w:szCs w:val="21"/>
          <w:lang w:eastAsia="sk-SK"/>
        </w:rPr>
        <w:t>Iné vplyvy.</w:t>
      </w:r>
    </w:p>
    <w:p w:rsidR="00037039" w:rsidRPr="003E2344"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13.</w:t>
      </w:r>
      <w:r w:rsidR="003E2344">
        <w:rPr>
          <w:rFonts w:ascii="Segoe UI" w:eastAsia="Times New Roman" w:hAnsi="Segoe UI" w:cs="Segoe UI"/>
          <w:b/>
          <w:bCs/>
          <w:color w:val="494949"/>
          <w:sz w:val="21"/>
          <w:szCs w:val="21"/>
          <w:lang w:eastAsia="sk-SK"/>
        </w:rPr>
        <w:t xml:space="preserve"> </w:t>
      </w:r>
      <w:r w:rsidRPr="00037039">
        <w:rPr>
          <w:rFonts w:ascii="Segoe UI" w:eastAsia="Times New Roman" w:hAnsi="Segoe UI" w:cs="Segoe UI"/>
          <w:color w:val="494949"/>
          <w:sz w:val="21"/>
          <w:szCs w:val="21"/>
          <w:lang w:eastAsia="sk-SK"/>
        </w:rPr>
        <w:t>Komplexné posúdenie očakávaných vplyvov z hľadiska ich významnosti, vzájomných vzťahov a ich porovnanie s platnými právnymi predpismi.</w:t>
      </w:r>
    </w:p>
    <w:p w:rsidR="00037039" w:rsidRPr="00037039" w:rsidRDefault="00037039" w:rsidP="003E2344">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IV.</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Navrhované opatrenia na prevenciu, elimináciu, minimalizáciu a kompenzáciu vplyvov na životné prostredie a zdravie</w:t>
      </w:r>
    </w:p>
    <w:p w:rsidR="00037039" w:rsidRPr="00037039" w:rsidRDefault="00037039" w:rsidP="003E2344">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V.</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Porovnanie variantov zohľadňujúcich ciele a geografický rozmer strategického dokumentu vrátane porovnania s nulovým variantom</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Tvorba súboru kritérií a určenie ich dôležitosti na výber optimálneho variantu.</w:t>
      </w:r>
    </w:p>
    <w:p w:rsidR="00037039" w:rsidRPr="003E2344"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2</w:t>
      </w:r>
      <w:r w:rsidR="003E2344">
        <w:rPr>
          <w:rFonts w:ascii="Segoe UI" w:eastAsia="Times New Roman" w:hAnsi="Segoe UI" w:cs="Segoe UI"/>
          <w:b/>
          <w:bCs/>
          <w:color w:val="494949"/>
          <w:sz w:val="21"/>
          <w:szCs w:val="21"/>
          <w:lang w:eastAsia="sk-SK"/>
        </w:rPr>
        <w:t xml:space="preserve">. </w:t>
      </w:r>
      <w:r w:rsidRPr="00037039">
        <w:rPr>
          <w:rFonts w:ascii="Segoe UI" w:eastAsia="Times New Roman" w:hAnsi="Segoe UI" w:cs="Segoe UI"/>
          <w:color w:val="494949"/>
          <w:sz w:val="21"/>
          <w:szCs w:val="21"/>
          <w:lang w:eastAsia="sk-SK"/>
        </w:rPr>
        <w:t>Porovnanie variantov.</w:t>
      </w:r>
    </w:p>
    <w:p w:rsidR="00037039" w:rsidRPr="00037039" w:rsidRDefault="00037039" w:rsidP="003E2344">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VI.</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Metódy použité v procese hodnotenia vplyvov územnoplánovacej dokumentácie na životné prostredie a zdravie a spôsob a zdroje získavania údajov o súčasnom stave životného prostredia a zdravia</w:t>
      </w:r>
    </w:p>
    <w:p w:rsidR="00037039" w:rsidRPr="00037039" w:rsidRDefault="00037039" w:rsidP="003E2344">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VII.</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Nedostatky a neurčitosti v poznatkoch, ktoré sa vyskytli pri vypracúvaní správy o hodnotení</w:t>
      </w:r>
    </w:p>
    <w:p w:rsidR="00037039" w:rsidRPr="00037039" w:rsidRDefault="00037039" w:rsidP="003E2344">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VIII.</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Všeobecne záverečné zhrnutie</w:t>
      </w:r>
    </w:p>
    <w:p w:rsidR="00037039" w:rsidRPr="00037039" w:rsidRDefault="00037039" w:rsidP="003E2344">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IX.</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Zoznam riešiteľov a organizácií, ktoré sa na vypracovaní správy o hodnotení podieľali, ich podpis (pečiatka)</w:t>
      </w:r>
    </w:p>
    <w:p w:rsidR="00037039" w:rsidRPr="00037039" w:rsidRDefault="00037039" w:rsidP="003E2344">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X.</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Zoznam doplňujúcich analytických správ a štúdií, ktoré sú k dispozícii u navrhovateľa a ktoré boli podkladom na vypracovanie správy o hodnotení</w:t>
      </w:r>
    </w:p>
    <w:p w:rsidR="003E2344" w:rsidRDefault="003E2344" w:rsidP="003E2344">
      <w:pPr>
        <w:shd w:val="clear" w:color="auto" w:fill="FFFFFF"/>
        <w:spacing w:after="0" w:line="240" w:lineRule="auto"/>
        <w:jc w:val="center"/>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XI.</w:t>
      </w:r>
    </w:p>
    <w:p w:rsidR="00037039" w:rsidRPr="003E2344"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color w:val="494949"/>
          <w:sz w:val="21"/>
          <w:szCs w:val="21"/>
          <w:lang w:eastAsia="sk-SK"/>
        </w:rPr>
        <w:t>Dátum a potvrdenie správnosti a úplnosti údajov podpisom (pečiatkou) oprávneného zástupcu navrhovateľa</w:t>
      </w:r>
    </w:p>
    <w:p w:rsidR="003E2344" w:rsidRPr="00037039" w:rsidRDefault="003E2344" w:rsidP="00037039">
      <w:pPr>
        <w:shd w:val="clear" w:color="auto" w:fill="FFFFFF"/>
        <w:spacing w:after="0" w:line="240" w:lineRule="auto"/>
        <w:rPr>
          <w:rFonts w:ascii="Segoe UI" w:eastAsia="Times New Roman" w:hAnsi="Segoe UI" w:cs="Segoe UI"/>
          <w:color w:val="494949"/>
          <w:sz w:val="21"/>
          <w:szCs w:val="21"/>
          <w:lang w:eastAsia="sk-SK"/>
        </w:rPr>
      </w:pPr>
    </w:p>
    <w:p w:rsidR="00037039" w:rsidRP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Príloha č. 6 k zákonu č. 24/2006 Z. z.</w:t>
      </w:r>
    </w:p>
    <w:p w:rsidR="00037039" w:rsidRP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OBSAH A ŠTRUKTÚRA ZÁVEREČNÉHO STANOVISKA Z POSÚDENIA STRATEGICKÉHO DOKUMENTU</w:t>
      </w:r>
    </w:p>
    <w:p w:rsidR="00037039" w:rsidRPr="00037039" w:rsidRDefault="00037039" w:rsidP="003E2344">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I.</w:t>
      </w:r>
    </w:p>
    <w:p w:rsidR="00037039" w:rsidRPr="00037039" w:rsidRDefault="00037039" w:rsidP="003E2344">
      <w:pPr>
        <w:shd w:val="clear" w:color="auto" w:fill="FFFFFF"/>
        <w:spacing w:after="0" w:line="240" w:lineRule="auto"/>
        <w:jc w:val="center"/>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Základné údaje o obstarávateľovi</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Názov.</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2. </w:t>
      </w:r>
      <w:r w:rsidR="00037039" w:rsidRPr="00037039">
        <w:rPr>
          <w:rFonts w:ascii="Segoe UI" w:eastAsia="Times New Roman" w:hAnsi="Segoe UI" w:cs="Segoe UI"/>
          <w:color w:val="494949"/>
          <w:sz w:val="21"/>
          <w:szCs w:val="21"/>
          <w:lang w:eastAsia="sk-SK"/>
        </w:rPr>
        <w:t>Identifikačné číslo.</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3. </w:t>
      </w:r>
      <w:r w:rsidR="00037039" w:rsidRPr="00037039">
        <w:rPr>
          <w:rFonts w:ascii="Segoe UI" w:eastAsia="Times New Roman" w:hAnsi="Segoe UI" w:cs="Segoe UI"/>
          <w:color w:val="494949"/>
          <w:sz w:val="21"/>
          <w:szCs w:val="21"/>
          <w:lang w:eastAsia="sk-SK"/>
        </w:rPr>
        <w:t>Adresa sídla.</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4. </w:t>
      </w:r>
      <w:r w:rsidR="00037039" w:rsidRPr="00037039">
        <w:rPr>
          <w:rFonts w:ascii="Segoe UI" w:eastAsia="Times New Roman" w:hAnsi="Segoe UI" w:cs="Segoe UI"/>
          <w:color w:val="494949"/>
          <w:sz w:val="21"/>
          <w:szCs w:val="21"/>
          <w:lang w:eastAsia="sk-SK"/>
        </w:rPr>
        <w:t>Meno, priezvisko, adresa, telefónne číslo a iné kontaktné údaje oprávneného zástupcu obstarávateľa.</w:t>
      </w:r>
    </w:p>
    <w:p w:rsidR="00037039" w:rsidRPr="00037039" w:rsidRDefault="00037039" w:rsidP="003E2344">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II.</w:t>
      </w:r>
    </w:p>
    <w:p w:rsidR="00037039" w:rsidRPr="00037039" w:rsidRDefault="00037039" w:rsidP="003E2344">
      <w:pPr>
        <w:shd w:val="clear" w:color="auto" w:fill="FFFFFF"/>
        <w:spacing w:after="0" w:line="240" w:lineRule="auto"/>
        <w:jc w:val="center"/>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Základné údaje o strategickom dokumente</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Názov.</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2. </w:t>
      </w:r>
      <w:r w:rsidR="00037039" w:rsidRPr="00037039">
        <w:rPr>
          <w:rFonts w:ascii="Segoe UI" w:eastAsia="Times New Roman" w:hAnsi="Segoe UI" w:cs="Segoe UI"/>
          <w:color w:val="494949"/>
          <w:sz w:val="21"/>
          <w:szCs w:val="21"/>
          <w:lang w:eastAsia="sk-SK"/>
        </w:rPr>
        <w:t>Charakter.</w:t>
      </w:r>
    </w:p>
    <w:p w:rsidR="00037039" w:rsidRPr="003E2344"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lastRenderedPageBreak/>
        <w:t>3.</w:t>
      </w:r>
      <w:r w:rsidR="003E2344">
        <w:rPr>
          <w:rFonts w:ascii="Segoe UI" w:eastAsia="Times New Roman" w:hAnsi="Segoe UI" w:cs="Segoe UI"/>
          <w:b/>
          <w:bCs/>
          <w:color w:val="494949"/>
          <w:sz w:val="21"/>
          <w:szCs w:val="21"/>
          <w:lang w:eastAsia="sk-SK"/>
        </w:rPr>
        <w:t xml:space="preserve"> </w:t>
      </w:r>
      <w:r w:rsidRPr="00037039">
        <w:rPr>
          <w:rFonts w:ascii="Segoe UI" w:eastAsia="Times New Roman" w:hAnsi="Segoe UI" w:cs="Segoe UI"/>
          <w:color w:val="494949"/>
          <w:sz w:val="21"/>
          <w:szCs w:val="21"/>
          <w:lang w:eastAsia="sk-SK"/>
        </w:rPr>
        <w:t>Hlavné ciele.</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4. </w:t>
      </w:r>
      <w:r w:rsidR="00037039" w:rsidRPr="00037039">
        <w:rPr>
          <w:rFonts w:ascii="Segoe UI" w:eastAsia="Times New Roman" w:hAnsi="Segoe UI" w:cs="Segoe UI"/>
          <w:color w:val="494949"/>
          <w:sz w:val="21"/>
          <w:szCs w:val="21"/>
          <w:lang w:eastAsia="sk-SK"/>
        </w:rPr>
        <w:t>Stručný opis obsahu strategického dokumentu.</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5. </w:t>
      </w:r>
      <w:r w:rsidR="00037039" w:rsidRPr="00037039">
        <w:rPr>
          <w:rFonts w:ascii="Segoe UI" w:eastAsia="Times New Roman" w:hAnsi="Segoe UI" w:cs="Segoe UI"/>
          <w:color w:val="494949"/>
          <w:sz w:val="21"/>
          <w:szCs w:val="21"/>
          <w:lang w:eastAsia="sk-SK"/>
        </w:rPr>
        <w:t>Vzťah k iným strategickým dokumentom.</w:t>
      </w:r>
    </w:p>
    <w:p w:rsidR="00037039" w:rsidRPr="00037039" w:rsidRDefault="00037039" w:rsidP="003E2344">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III.</w:t>
      </w:r>
    </w:p>
    <w:p w:rsidR="00037039" w:rsidRPr="00037039" w:rsidRDefault="00037039" w:rsidP="003E2344">
      <w:pPr>
        <w:shd w:val="clear" w:color="auto" w:fill="FFFFFF"/>
        <w:spacing w:after="0" w:line="240" w:lineRule="auto"/>
        <w:jc w:val="center"/>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Opis priebehu prípravy a posudzovania</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Vecný a časový harmonogram prípravy a schvaľovania.</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2. </w:t>
      </w:r>
      <w:r w:rsidR="00037039" w:rsidRPr="00037039">
        <w:rPr>
          <w:rFonts w:ascii="Segoe UI" w:eastAsia="Times New Roman" w:hAnsi="Segoe UI" w:cs="Segoe UI"/>
          <w:color w:val="494949"/>
          <w:sz w:val="21"/>
          <w:szCs w:val="21"/>
          <w:lang w:eastAsia="sk-SK"/>
        </w:rPr>
        <w:t>Orgán kompetentný na jeho prijatie.</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3. </w:t>
      </w:r>
      <w:r w:rsidR="00037039" w:rsidRPr="00037039">
        <w:rPr>
          <w:rFonts w:ascii="Segoe UI" w:eastAsia="Times New Roman" w:hAnsi="Segoe UI" w:cs="Segoe UI"/>
          <w:color w:val="494949"/>
          <w:sz w:val="21"/>
          <w:szCs w:val="21"/>
          <w:lang w:eastAsia="sk-SK"/>
        </w:rPr>
        <w:t>Druh prijatia, rozhodnutia.</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4. </w:t>
      </w:r>
      <w:r w:rsidR="00037039" w:rsidRPr="00037039">
        <w:rPr>
          <w:rFonts w:ascii="Segoe UI" w:eastAsia="Times New Roman" w:hAnsi="Segoe UI" w:cs="Segoe UI"/>
          <w:color w:val="494949"/>
          <w:sz w:val="21"/>
          <w:szCs w:val="21"/>
          <w:lang w:eastAsia="sk-SK"/>
        </w:rPr>
        <w:t>Vypracovanie správy o hodnotení strategického dokumentu.</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5. </w:t>
      </w:r>
      <w:r w:rsidR="00037039" w:rsidRPr="00037039">
        <w:rPr>
          <w:rFonts w:ascii="Segoe UI" w:eastAsia="Times New Roman" w:hAnsi="Segoe UI" w:cs="Segoe UI"/>
          <w:color w:val="494949"/>
          <w:sz w:val="21"/>
          <w:szCs w:val="21"/>
          <w:lang w:eastAsia="sk-SK"/>
        </w:rPr>
        <w:t>Posúdenie správy o hodnotení strategického dokumentu.</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6. </w:t>
      </w:r>
      <w:r w:rsidR="00037039" w:rsidRPr="00037039">
        <w:rPr>
          <w:rFonts w:ascii="Segoe UI" w:eastAsia="Times New Roman" w:hAnsi="Segoe UI" w:cs="Segoe UI"/>
          <w:color w:val="494949"/>
          <w:sz w:val="21"/>
          <w:szCs w:val="21"/>
          <w:lang w:eastAsia="sk-SK"/>
        </w:rPr>
        <w:t>Stanoviská predložené k správe o hodnotení a ich vyhodnotenie.</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7. </w:t>
      </w:r>
      <w:r w:rsidR="00037039" w:rsidRPr="00037039">
        <w:rPr>
          <w:rFonts w:ascii="Segoe UI" w:eastAsia="Times New Roman" w:hAnsi="Segoe UI" w:cs="Segoe UI"/>
          <w:color w:val="494949"/>
          <w:sz w:val="21"/>
          <w:szCs w:val="21"/>
          <w:lang w:eastAsia="sk-SK"/>
        </w:rPr>
        <w:t>Verejné prerokovanie a jeho závery.</w:t>
      </w:r>
    </w:p>
    <w:p w:rsidR="00037039" w:rsidRPr="00037039" w:rsidRDefault="00037039" w:rsidP="003E2344">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IV.</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Celkové hodnotenie vplyvov strategického dokumentu</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(Napr. vplyv na zložky životného prostredia, vplyv na chránené územia...)</w:t>
      </w:r>
    </w:p>
    <w:p w:rsidR="00037039" w:rsidRPr="00037039" w:rsidRDefault="00037039" w:rsidP="003E2344">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V.</w:t>
      </w:r>
    </w:p>
    <w:p w:rsidR="00037039" w:rsidRPr="00037039" w:rsidRDefault="00037039" w:rsidP="003E2344">
      <w:pPr>
        <w:shd w:val="clear" w:color="auto" w:fill="FFFFFF"/>
        <w:spacing w:after="0" w:line="240" w:lineRule="auto"/>
        <w:jc w:val="center"/>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CELKOVÉ HODNOTENIE VPLYVOV STRATEGICKÉHO DOKUMENTU NA NAVRHOVANÉ CHRÁNENÉ VTÁČIE ÚZEMIA, ÚZEMIA EURÓPSKEHO VÝZNAMU ALEBO EURÓPSKU SÚSTAVU CHRÁNENÝCH ÚZEMÍ (NATURA 2000)</w:t>
      </w:r>
    </w:p>
    <w:p w:rsidR="00037039" w:rsidRPr="00037039" w:rsidRDefault="00037039" w:rsidP="003E2344">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VI.</w:t>
      </w:r>
    </w:p>
    <w:p w:rsidR="00037039" w:rsidRPr="00037039" w:rsidRDefault="00037039" w:rsidP="003E2344">
      <w:pPr>
        <w:shd w:val="clear" w:color="auto" w:fill="FFFFFF"/>
        <w:spacing w:after="0" w:line="240" w:lineRule="auto"/>
        <w:jc w:val="center"/>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Závery</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Výsledok procesu posudzovania (odporúčanie, neodporúčanie).</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2. </w:t>
      </w:r>
      <w:r w:rsidR="00037039" w:rsidRPr="00037039">
        <w:rPr>
          <w:rFonts w:ascii="Segoe UI" w:eastAsia="Times New Roman" w:hAnsi="Segoe UI" w:cs="Segoe UI"/>
          <w:color w:val="494949"/>
          <w:sz w:val="21"/>
          <w:szCs w:val="21"/>
          <w:lang w:eastAsia="sk-SK"/>
        </w:rPr>
        <w:t>Odporúčaný variant.</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3. </w:t>
      </w:r>
      <w:r w:rsidR="00037039" w:rsidRPr="00037039">
        <w:rPr>
          <w:rFonts w:ascii="Segoe UI" w:eastAsia="Times New Roman" w:hAnsi="Segoe UI" w:cs="Segoe UI"/>
          <w:color w:val="494949"/>
          <w:sz w:val="21"/>
          <w:szCs w:val="21"/>
          <w:lang w:eastAsia="sk-SK"/>
        </w:rPr>
        <w:t>Odporúčania na prepracovanie, dopracovanie, úpravu návrhu strategického dokumentu.</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4. </w:t>
      </w:r>
      <w:r w:rsidR="00037039" w:rsidRPr="00037039">
        <w:rPr>
          <w:rFonts w:ascii="Segoe UI" w:eastAsia="Times New Roman" w:hAnsi="Segoe UI" w:cs="Segoe UI"/>
          <w:color w:val="494949"/>
          <w:sz w:val="21"/>
          <w:szCs w:val="21"/>
          <w:lang w:eastAsia="sk-SK"/>
        </w:rPr>
        <w:t>Odôvodnenie záverečného stanoviska z posúdenia strategického dokumentu.</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5. </w:t>
      </w:r>
      <w:r w:rsidR="00037039" w:rsidRPr="00037039">
        <w:rPr>
          <w:rFonts w:ascii="Segoe UI" w:eastAsia="Times New Roman" w:hAnsi="Segoe UI" w:cs="Segoe UI"/>
          <w:color w:val="494949"/>
          <w:sz w:val="21"/>
          <w:szCs w:val="21"/>
          <w:lang w:eastAsia="sk-SK"/>
        </w:rPr>
        <w:t>Návrh monitoringu.</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6. </w:t>
      </w:r>
      <w:r w:rsidR="00037039" w:rsidRPr="00037039">
        <w:rPr>
          <w:rFonts w:ascii="Segoe UI" w:eastAsia="Times New Roman" w:hAnsi="Segoe UI" w:cs="Segoe UI"/>
          <w:color w:val="494949"/>
          <w:sz w:val="21"/>
          <w:szCs w:val="21"/>
          <w:lang w:eastAsia="sk-SK"/>
        </w:rPr>
        <w:t>Vyhlásenie sumarizujúce, ako boli začlenené úvahy o environmentálnych aspektoch do strategického dokumentu, ako bola zohľadnená správa o hodnotení strategického dokumentu, ako boli zohľadnené stanoviská verejnosti k správe o hodnotení strategického dokumentu, výsledky uskutočnených konzultácií, dôvody výberu schváleného strategického dokumentu v porovnaní s inými prijateľnými variantmi a informácia o opatreniach, o ktorých sa rozhodlo v súvislosti s monitoringom.</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7. </w:t>
      </w:r>
      <w:r w:rsidR="00037039" w:rsidRPr="00037039">
        <w:rPr>
          <w:rFonts w:ascii="Segoe UI" w:eastAsia="Times New Roman" w:hAnsi="Segoe UI" w:cs="Segoe UI"/>
          <w:color w:val="494949"/>
          <w:sz w:val="21"/>
          <w:szCs w:val="21"/>
          <w:lang w:eastAsia="sk-SK"/>
        </w:rPr>
        <w:t>Informácia pre schvaľujúci orgán o dotknutej verejnosti pri posudzovaní vplyvov strategických dokumentov.</w:t>
      </w:r>
    </w:p>
    <w:p w:rsidR="00037039" w:rsidRPr="00037039" w:rsidRDefault="00037039" w:rsidP="003E2344">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VII.</w:t>
      </w:r>
    </w:p>
    <w:p w:rsidR="00037039" w:rsidRPr="00037039" w:rsidRDefault="00037039" w:rsidP="003E2344">
      <w:pPr>
        <w:shd w:val="clear" w:color="auto" w:fill="FFFFFF"/>
        <w:spacing w:after="0" w:line="240" w:lineRule="auto"/>
        <w:jc w:val="center"/>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Potvrdenie správnosti údajov</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Spracovatelia záverečného stanoviska.</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2. </w:t>
      </w:r>
      <w:r w:rsidR="00037039" w:rsidRPr="00037039">
        <w:rPr>
          <w:rFonts w:ascii="Segoe UI" w:eastAsia="Times New Roman" w:hAnsi="Segoe UI" w:cs="Segoe UI"/>
          <w:color w:val="494949"/>
          <w:sz w:val="21"/>
          <w:szCs w:val="21"/>
          <w:lang w:eastAsia="sk-SK"/>
        </w:rPr>
        <w:t>Potvrdenie správnosti údajov podpisom oprávneného zástupcu príslušného orgánu, pečiatka.</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3. </w:t>
      </w:r>
      <w:r w:rsidR="00037039" w:rsidRPr="00037039">
        <w:rPr>
          <w:rFonts w:ascii="Segoe UI" w:eastAsia="Times New Roman" w:hAnsi="Segoe UI" w:cs="Segoe UI"/>
          <w:color w:val="494949"/>
          <w:sz w:val="21"/>
          <w:szCs w:val="21"/>
          <w:lang w:eastAsia="sk-SK"/>
        </w:rPr>
        <w:t>Miesto a dátum vydania záverečného stanoviska.</w:t>
      </w:r>
    </w:p>
    <w:p w:rsid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p>
    <w:p w:rsidR="00037039" w:rsidRP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Príloha č. 7 k zákonu č. 24/2006 Z. z.</w:t>
      </w:r>
    </w:p>
    <w:p w:rsidR="00037039" w:rsidRP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DOLOŽKA VPLYVOV STRATEGICKÉHO DOKUMENTU S CELOŠTÁTNYM DOSAHOM NA ŽIVOTNÉ PROSTREDIE</w:t>
      </w:r>
    </w:p>
    <w:p w:rsidR="00037039" w:rsidRPr="00037039" w:rsidRDefault="00037039" w:rsidP="003E2344">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I.</w:t>
      </w:r>
    </w:p>
    <w:p w:rsidR="00037039" w:rsidRPr="00037039" w:rsidRDefault="00037039" w:rsidP="003E2344">
      <w:pPr>
        <w:shd w:val="clear" w:color="auto" w:fill="FFFFFF"/>
        <w:spacing w:after="0" w:line="240" w:lineRule="auto"/>
        <w:jc w:val="center"/>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Základné údaje o strategickom dokumente</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Hlavné ciele.</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2. </w:t>
      </w:r>
      <w:r w:rsidR="00037039" w:rsidRPr="00037039">
        <w:rPr>
          <w:rFonts w:ascii="Segoe UI" w:eastAsia="Times New Roman" w:hAnsi="Segoe UI" w:cs="Segoe UI"/>
          <w:color w:val="494949"/>
          <w:sz w:val="21"/>
          <w:szCs w:val="21"/>
          <w:lang w:eastAsia="sk-SK"/>
        </w:rPr>
        <w:t>Vzťah k iným strategickým dokumentom.</w:t>
      </w:r>
    </w:p>
    <w:p w:rsidR="00037039" w:rsidRPr="00037039" w:rsidRDefault="00037039" w:rsidP="003E2344">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II.</w:t>
      </w:r>
    </w:p>
    <w:p w:rsidR="00037039" w:rsidRPr="00037039" w:rsidRDefault="00037039" w:rsidP="003E2344">
      <w:pPr>
        <w:shd w:val="clear" w:color="auto" w:fill="FFFFFF"/>
        <w:spacing w:after="0" w:line="240" w:lineRule="auto"/>
        <w:jc w:val="center"/>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Opis priebehu prípravy a posudzovania</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Vecný a časový harmonogram prípravy a posudzovania.</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lastRenderedPageBreak/>
        <w:t xml:space="preserve">2. </w:t>
      </w:r>
      <w:r w:rsidR="00037039" w:rsidRPr="00037039">
        <w:rPr>
          <w:rFonts w:ascii="Segoe UI" w:eastAsia="Times New Roman" w:hAnsi="Segoe UI" w:cs="Segoe UI"/>
          <w:color w:val="494949"/>
          <w:sz w:val="21"/>
          <w:szCs w:val="21"/>
          <w:lang w:eastAsia="sk-SK"/>
        </w:rPr>
        <w:t>Stanoviská predložené k správe o hodnotení strategického dokumentu na vládnej úrovni a ich vyhodnotenie (akceptované, neakceptované).</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3. </w:t>
      </w:r>
      <w:r w:rsidR="00037039" w:rsidRPr="00037039">
        <w:rPr>
          <w:rFonts w:ascii="Segoe UI" w:eastAsia="Times New Roman" w:hAnsi="Segoe UI" w:cs="Segoe UI"/>
          <w:color w:val="494949"/>
          <w:sz w:val="21"/>
          <w:szCs w:val="21"/>
          <w:lang w:eastAsia="sk-SK"/>
        </w:rPr>
        <w:t>Informácia o verejnom prerokovaní a jeho závery.</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4. </w:t>
      </w:r>
      <w:r w:rsidR="00037039" w:rsidRPr="00037039">
        <w:rPr>
          <w:rFonts w:ascii="Segoe UI" w:eastAsia="Times New Roman" w:hAnsi="Segoe UI" w:cs="Segoe UI"/>
          <w:color w:val="494949"/>
          <w:sz w:val="21"/>
          <w:szCs w:val="21"/>
          <w:lang w:eastAsia="sk-SK"/>
        </w:rPr>
        <w:t>Stanovisko ministerstva a jeho vyhodnotenie (akceptované, neakceptované).</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5. </w:t>
      </w:r>
      <w:r w:rsidR="00037039" w:rsidRPr="00037039">
        <w:rPr>
          <w:rFonts w:ascii="Segoe UI" w:eastAsia="Times New Roman" w:hAnsi="Segoe UI" w:cs="Segoe UI"/>
          <w:color w:val="494949"/>
          <w:sz w:val="21"/>
          <w:szCs w:val="21"/>
          <w:lang w:eastAsia="sk-SK"/>
        </w:rPr>
        <w:t xml:space="preserve">Rámcový prehľad uplatnených pripomienok s charakteristikou akceptovaných a neakceptovaných pripomienok a dôvodov </w:t>
      </w:r>
      <w:proofErr w:type="spellStart"/>
      <w:r w:rsidR="00037039" w:rsidRPr="00037039">
        <w:rPr>
          <w:rFonts w:ascii="Segoe UI" w:eastAsia="Times New Roman" w:hAnsi="Segoe UI" w:cs="Segoe UI"/>
          <w:color w:val="494949"/>
          <w:sz w:val="21"/>
          <w:szCs w:val="21"/>
          <w:lang w:eastAsia="sk-SK"/>
        </w:rPr>
        <w:t>neakceptácie</w:t>
      </w:r>
      <w:proofErr w:type="spellEnd"/>
      <w:r w:rsidR="00037039" w:rsidRPr="00037039">
        <w:rPr>
          <w:rFonts w:ascii="Segoe UI" w:eastAsia="Times New Roman" w:hAnsi="Segoe UI" w:cs="Segoe UI"/>
          <w:color w:val="494949"/>
          <w:sz w:val="21"/>
          <w:szCs w:val="21"/>
          <w:lang w:eastAsia="sk-SK"/>
        </w:rPr>
        <w:t>.</w:t>
      </w:r>
    </w:p>
    <w:p w:rsidR="00037039" w:rsidRPr="00037039" w:rsidRDefault="00037039" w:rsidP="003E2344">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III.</w:t>
      </w:r>
    </w:p>
    <w:p w:rsidR="00037039" w:rsidRPr="00037039" w:rsidRDefault="00037039" w:rsidP="003E2344">
      <w:pPr>
        <w:shd w:val="clear" w:color="auto" w:fill="FFFFFF"/>
        <w:spacing w:after="0" w:line="240" w:lineRule="auto"/>
        <w:jc w:val="center"/>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Zhrnutie hodnotenia vplyvov strategického dokumentu na vládnej úrovni</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Vplyv na zložky životného prostredia.</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2. </w:t>
      </w:r>
      <w:r w:rsidR="00037039" w:rsidRPr="00037039">
        <w:rPr>
          <w:rFonts w:ascii="Segoe UI" w:eastAsia="Times New Roman" w:hAnsi="Segoe UI" w:cs="Segoe UI"/>
          <w:color w:val="494949"/>
          <w:sz w:val="21"/>
          <w:szCs w:val="21"/>
          <w:lang w:eastAsia="sk-SK"/>
        </w:rPr>
        <w:t>Vplyv na zdravie obyvateľov.</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3. </w:t>
      </w:r>
      <w:r w:rsidR="00037039" w:rsidRPr="00037039">
        <w:rPr>
          <w:rFonts w:ascii="Segoe UI" w:eastAsia="Times New Roman" w:hAnsi="Segoe UI" w:cs="Segoe UI"/>
          <w:color w:val="494949"/>
          <w:sz w:val="21"/>
          <w:szCs w:val="21"/>
          <w:lang w:eastAsia="sk-SK"/>
        </w:rPr>
        <w:t>Vplyv na chránené územia [napr. na navrhované chránené vtáčie územia, územia európskeho významu alebo európsku sústavu chránených území (Natura 2000), národné parky, chránené krajinné oblasti, chránené vodohospodárske oblasti].</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4. </w:t>
      </w:r>
      <w:r w:rsidR="00037039" w:rsidRPr="00037039">
        <w:rPr>
          <w:rFonts w:ascii="Segoe UI" w:eastAsia="Times New Roman" w:hAnsi="Segoe UI" w:cs="Segoe UI"/>
          <w:color w:val="494949"/>
          <w:sz w:val="21"/>
          <w:szCs w:val="21"/>
          <w:lang w:eastAsia="sk-SK"/>
        </w:rPr>
        <w:t>Vplyv na životné prostredie presahujúci štátne hranice.</w:t>
      </w:r>
    </w:p>
    <w:p w:rsidR="00037039" w:rsidRPr="00037039" w:rsidRDefault="00037039" w:rsidP="003E2344">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IV.</w:t>
      </w:r>
    </w:p>
    <w:p w:rsidR="00037039" w:rsidRPr="00037039" w:rsidRDefault="00037039" w:rsidP="003E2344">
      <w:pPr>
        <w:shd w:val="clear" w:color="auto" w:fill="FFFFFF"/>
        <w:spacing w:after="0" w:line="240" w:lineRule="auto"/>
        <w:jc w:val="center"/>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Závery</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Výsledok procesu posudzovania (odporúčanie, neodporúčanie).</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2. </w:t>
      </w:r>
      <w:r w:rsidR="00037039" w:rsidRPr="00037039">
        <w:rPr>
          <w:rFonts w:ascii="Segoe UI" w:eastAsia="Times New Roman" w:hAnsi="Segoe UI" w:cs="Segoe UI"/>
          <w:color w:val="494949"/>
          <w:sz w:val="21"/>
          <w:szCs w:val="21"/>
          <w:lang w:eastAsia="sk-SK"/>
        </w:rPr>
        <w:t>Odporúčaný variant.</w:t>
      </w:r>
    </w:p>
    <w:p w:rsidR="00037039" w:rsidRPr="003E2344"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3.</w:t>
      </w:r>
      <w:r w:rsidR="003E2344">
        <w:rPr>
          <w:rFonts w:ascii="Segoe UI" w:eastAsia="Times New Roman" w:hAnsi="Segoe UI" w:cs="Segoe UI"/>
          <w:b/>
          <w:bCs/>
          <w:color w:val="494949"/>
          <w:sz w:val="21"/>
          <w:szCs w:val="21"/>
          <w:lang w:eastAsia="sk-SK"/>
        </w:rPr>
        <w:t xml:space="preserve"> </w:t>
      </w:r>
      <w:r w:rsidRPr="00037039">
        <w:rPr>
          <w:rFonts w:ascii="Segoe UI" w:eastAsia="Times New Roman" w:hAnsi="Segoe UI" w:cs="Segoe UI"/>
          <w:color w:val="494949"/>
          <w:sz w:val="21"/>
          <w:szCs w:val="21"/>
          <w:lang w:eastAsia="sk-SK"/>
        </w:rPr>
        <w:t>Odôvodnenie bodov 1 a 2.</w:t>
      </w: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4. </w:t>
      </w:r>
      <w:r w:rsidR="00037039" w:rsidRPr="00037039">
        <w:rPr>
          <w:rFonts w:ascii="Segoe UI" w:eastAsia="Times New Roman" w:hAnsi="Segoe UI" w:cs="Segoe UI"/>
          <w:color w:val="494949"/>
          <w:sz w:val="21"/>
          <w:szCs w:val="21"/>
          <w:lang w:eastAsia="sk-SK"/>
        </w:rPr>
        <w:t>Vyhlásenie sumarizujúce, ako boli začlenené úvahy o environmentálnych aspektoch do strategického dokumentu a ako bola zohľadnená správa o hodnotení strategického dokumentu, ako boli zohľadnené stanoviská verejnosti k správe o hodnotení strategického dokumentu, výsledky uskutočnených konzultácií, dôvody výberu schváleného strategického dokumentu v porovnaní s inými prijateľnými variantmi vrátane návrhu monitoringu a o opatreniach, o ktorých sa rozhodlo v súvislosti s monitoringom.</w:t>
      </w:r>
    </w:p>
    <w:p w:rsid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p>
    <w:p w:rsidR="00037039" w:rsidRP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Príloha č. 8 k zákonu č. 24/2006 Z. z.</w:t>
      </w:r>
    </w:p>
    <w:p w:rsidR="00037039" w:rsidRP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ZOZNAM NAVRHOVANÝCH ČINNOSTÍ PODLIEHAJÚCICH POSUDZOVANIU ICH VPLYVU NA ŽIVOTNÉ PROSTREDIE</w:t>
      </w:r>
    </w:p>
    <w:p w:rsid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p>
    <w:p w:rsidR="00037039" w:rsidRPr="003E2344"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1.</w:t>
      </w:r>
      <w:r w:rsidR="003E2344">
        <w:rPr>
          <w:rFonts w:ascii="Segoe UI" w:eastAsia="Times New Roman" w:hAnsi="Segoe UI" w:cs="Segoe UI"/>
          <w:b/>
          <w:bCs/>
          <w:color w:val="494949"/>
          <w:sz w:val="21"/>
          <w:szCs w:val="21"/>
          <w:lang w:eastAsia="sk-SK"/>
        </w:rPr>
        <w:t xml:space="preserve"> </w:t>
      </w:r>
      <w:r w:rsidRPr="00037039">
        <w:rPr>
          <w:rFonts w:ascii="Segoe UI" w:eastAsia="Times New Roman" w:hAnsi="Segoe UI" w:cs="Segoe UI"/>
          <w:color w:val="494949"/>
          <w:sz w:val="21"/>
          <w:szCs w:val="21"/>
          <w:lang w:eastAsia="sk-SK"/>
        </w:rPr>
        <w:t>Ťažobný priemysel</w:t>
      </w:r>
    </w:p>
    <w:p w:rsidR="00037039" w:rsidRPr="00037039" w:rsidRDefault="00037039" w:rsidP="00037039">
      <w:pPr>
        <w:shd w:val="clear" w:color="auto" w:fill="FFFFFF"/>
        <w:spacing w:after="10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Rezortný orgán: Ministerstvo hospodárstva Slovenskej republiky</w:t>
      </w:r>
    </w:p>
    <w:tbl>
      <w:tblPr>
        <w:tblW w:w="4691"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4"/>
        <w:gridCol w:w="3177"/>
        <w:gridCol w:w="1427"/>
        <w:gridCol w:w="3288"/>
      </w:tblGrid>
      <w:tr w:rsidR="00037039" w:rsidRPr="00037039" w:rsidTr="003E2344">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Pol.</w:t>
            </w:r>
            <w:r w:rsidRPr="00037039">
              <w:rPr>
                <w:rFonts w:ascii="Times New Roman" w:eastAsia="Times New Roman" w:hAnsi="Times New Roman" w:cs="Times New Roman"/>
                <w:b/>
                <w:bCs/>
                <w:sz w:val="24"/>
                <w:szCs w:val="24"/>
                <w:lang w:eastAsia="sk-SK"/>
              </w:rPr>
              <w:br/>
              <w:t>číslo</w:t>
            </w: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Činnosť, objekty a zariadenia</w:t>
            </w:r>
          </w:p>
        </w:tc>
        <w:tc>
          <w:tcPr>
            <w:tcW w:w="2775"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Prahové hodnoty</w:t>
            </w:r>
          </w:p>
        </w:tc>
      </w:tr>
      <w:tr w:rsidR="00037039" w:rsidRPr="00037039" w:rsidTr="003E2344">
        <w:tc>
          <w:tcPr>
            <w:tcW w:w="0" w:type="auto"/>
            <w:vMerge/>
            <w:tcBorders>
              <w:top w:val="outset" w:sz="6" w:space="0" w:color="auto"/>
              <w:left w:val="outset" w:sz="6" w:space="0" w:color="auto"/>
              <w:bottom w:val="outset" w:sz="6" w:space="0" w:color="auto"/>
              <w:right w:val="outset" w:sz="6" w:space="0" w:color="auto"/>
            </w:tcBorders>
            <w:vAlign w:val="cente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Časť A</w:t>
            </w:r>
            <w:r w:rsidRPr="00037039">
              <w:rPr>
                <w:rFonts w:ascii="Times New Roman" w:eastAsia="Times New Roman" w:hAnsi="Times New Roman" w:cs="Times New Roman"/>
                <w:b/>
                <w:bCs/>
                <w:sz w:val="24"/>
                <w:szCs w:val="24"/>
                <w:lang w:eastAsia="sk-SK"/>
              </w:rPr>
              <w:br/>
              <w:t>(povinné</w:t>
            </w:r>
            <w:r w:rsidRPr="00037039">
              <w:rPr>
                <w:rFonts w:ascii="Times New Roman" w:eastAsia="Times New Roman" w:hAnsi="Times New Roman" w:cs="Times New Roman"/>
                <w:b/>
                <w:bCs/>
                <w:sz w:val="24"/>
                <w:szCs w:val="24"/>
                <w:lang w:eastAsia="sk-SK"/>
              </w:rPr>
              <w:br/>
              <w:t>hodnotenie)</w:t>
            </w:r>
          </w:p>
        </w:tc>
        <w:tc>
          <w:tcPr>
            <w:tcW w:w="1935"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Časť B</w:t>
            </w:r>
            <w:r w:rsidRPr="00037039">
              <w:rPr>
                <w:rFonts w:ascii="Times New Roman" w:eastAsia="Times New Roman" w:hAnsi="Times New Roman" w:cs="Times New Roman"/>
                <w:b/>
                <w:bCs/>
                <w:sz w:val="24"/>
                <w:szCs w:val="24"/>
                <w:lang w:eastAsia="sk-SK"/>
              </w:rPr>
              <w:br/>
              <w:t>(zisťovacie</w:t>
            </w:r>
            <w:r w:rsidRPr="00037039">
              <w:rPr>
                <w:rFonts w:ascii="Times New Roman" w:eastAsia="Times New Roman" w:hAnsi="Times New Roman" w:cs="Times New Roman"/>
                <w:b/>
                <w:bCs/>
                <w:sz w:val="24"/>
                <w:szCs w:val="24"/>
                <w:lang w:eastAsia="sk-SK"/>
              </w:rPr>
              <w:br/>
              <w:t>konanie)</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Ťažba a úprava uhlia, lignitu a bituminóznych hornín povrchová aj podzemná</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100 000 t/rok</w:t>
            </w:r>
          </w:p>
        </w:tc>
        <w:tc>
          <w:tcPr>
            <w:tcW w:w="1935"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do 100 tis. t/rok</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Ťažba a úprava rúd a magnezitu</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100 000 t/rok</w:t>
            </w:r>
          </w:p>
        </w:tc>
        <w:tc>
          <w:tcPr>
            <w:tcW w:w="1935"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do 100 tis. t/rok</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 xml:space="preserve">Ťažba a úprava nerastov s rádioaktívnymi vlastnosťami vrátane odvalov a </w:t>
            </w:r>
            <w:proofErr w:type="spellStart"/>
            <w:r w:rsidRPr="00037039">
              <w:rPr>
                <w:rFonts w:ascii="Times New Roman" w:eastAsia="Times New Roman" w:hAnsi="Times New Roman" w:cs="Times New Roman"/>
                <w:sz w:val="24"/>
                <w:szCs w:val="24"/>
                <w:lang w:eastAsia="sk-SK"/>
              </w:rPr>
              <w:t>odkalísk</w:t>
            </w:r>
            <w:proofErr w:type="spellEnd"/>
            <w:r w:rsidRPr="00037039">
              <w:rPr>
                <w:rFonts w:ascii="Times New Roman" w:eastAsia="Times New Roman" w:hAnsi="Times New Roman" w:cs="Times New Roman"/>
                <w:sz w:val="24"/>
                <w:szCs w:val="24"/>
                <w:lang w:eastAsia="sk-SK"/>
              </w:rPr>
              <w:t xml:space="preserve"> a ich rekultivácie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c>
          <w:tcPr>
            <w:tcW w:w="1935"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Ťažba a úprava ropy</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500 t/deň</w:t>
            </w:r>
          </w:p>
        </w:tc>
        <w:tc>
          <w:tcPr>
            <w:tcW w:w="1935"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do 500 t/deň</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lastRenderedPageBreak/>
              <w:t>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Ťažba a úprava zemného plynu</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500 000</w:t>
            </w:r>
            <w:r w:rsidRPr="00037039">
              <w:rPr>
                <w:rFonts w:ascii="Times New Roman" w:eastAsia="Times New Roman" w:hAnsi="Times New Roman" w:cs="Times New Roman"/>
                <w:sz w:val="24"/>
                <w:szCs w:val="24"/>
                <w:lang w:eastAsia="sk-SK"/>
              </w:rPr>
              <w:br/>
              <w:t>m</w:t>
            </w:r>
            <w:r w:rsidRPr="00037039">
              <w:rPr>
                <w:rFonts w:ascii="Times New Roman" w:eastAsia="Times New Roman" w:hAnsi="Times New Roman" w:cs="Times New Roman"/>
                <w:sz w:val="16"/>
                <w:szCs w:val="16"/>
                <w:vertAlign w:val="superscript"/>
                <w:lang w:eastAsia="sk-SK"/>
              </w:rPr>
              <w:t>3</w:t>
            </w:r>
            <w:r w:rsidRPr="00037039">
              <w:rPr>
                <w:rFonts w:ascii="Times New Roman" w:eastAsia="Times New Roman" w:hAnsi="Times New Roman" w:cs="Times New Roman"/>
                <w:sz w:val="24"/>
                <w:szCs w:val="24"/>
                <w:lang w:eastAsia="sk-SK"/>
              </w:rPr>
              <w:t>/deň</w:t>
            </w:r>
          </w:p>
        </w:tc>
        <w:tc>
          <w:tcPr>
            <w:tcW w:w="1935"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do 500 000</w:t>
            </w:r>
            <w:r w:rsidRPr="00037039">
              <w:rPr>
                <w:rFonts w:ascii="Times New Roman" w:eastAsia="Times New Roman" w:hAnsi="Times New Roman" w:cs="Times New Roman"/>
                <w:sz w:val="24"/>
                <w:szCs w:val="24"/>
                <w:lang w:eastAsia="sk-SK"/>
              </w:rPr>
              <w:br/>
              <w:t>m</w:t>
            </w:r>
            <w:r w:rsidRPr="00037039">
              <w:rPr>
                <w:rFonts w:ascii="Times New Roman" w:eastAsia="Times New Roman" w:hAnsi="Times New Roman" w:cs="Times New Roman"/>
                <w:sz w:val="16"/>
                <w:szCs w:val="16"/>
                <w:vertAlign w:val="superscript"/>
                <w:lang w:eastAsia="sk-SK"/>
              </w:rPr>
              <w:t>3</w:t>
            </w:r>
            <w:r w:rsidRPr="00037039">
              <w:rPr>
                <w:rFonts w:ascii="Times New Roman" w:eastAsia="Times New Roman" w:hAnsi="Times New Roman" w:cs="Times New Roman"/>
                <w:sz w:val="24"/>
                <w:szCs w:val="24"/>
                <w:lang w:eastAsia="sk-SK"/>
              </w:rPr>
              <w:t>/deň</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6.</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Povrchové priemyselné prevádzky pre ťažbu uhlia, lignitu, ropy, zemného plynu, rúd a bituminóznych hornín</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1935"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7.</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Podzemné uskladňovanie zemného plynu v prírodných horninových štruktúrach</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100 mil.</w:t>
            </w:r>
            <w:r w:rsidRPr="00037039">
              <w:rPr>
                <w:rFonts w:ascii="Times New Roman" w:eastAsia="Times New Roman" w:hAnsi="Times New Roman" w:cs="Times New Roman"/>
                <w:sz w:val="24"/>
                <w:szCs w:val="24"/>
                <w:lang w:eastAsia="sk-SK"/>
              </w:rPr>
              <w:br/>
              <w:t>m</w:t>
            </w:r>
            <w:r w:rsidRPr="00037039">
              <w:rPr>
                <w:rFonts w:ascii="Times New Roman" w:eastAsia="Times New Roman" w:hAnsi="Times New Roman" w:cs="Times New Roman"/>
                <w:sz w:val="16"/>
                <w:szCs w:val="16"/>
                <w:vertAlign w:val="superscript"/>
                <w:lang w:eastAsia="sk-SK"/>
              </w:rPr>
              <w:t>3</w:t>
            </w:r>
            <w:r w:rsidRPr="00037039">
              <w:rPr>
                <w:rFonts w:ascii="Times New Roman" w:eastAsia="Times New Roman" w:hAnsi="Times New Roman" w:cs="Times New Roman"/>
                <w:sz w:val="24"/>
                <w:szCs w:val="24"/>
                <w:lang w:eastAsia="sk-SK"/>
              </w:rPr>
              <w:t>/rok</w:t>
            </w:r>
          </w:p>
        </w:tc>
        <w:tc>
          <w:tcPr>
            <w:tcW w:w="1935"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do 100 mil.</w:t>
            </w:r>
            <w:r w:rsidRPr="00037039">
              <w:rPr>
                <w:rFonts w:ascii="Times New Roman" w:eastAsia="Times New Roman" w:hAnsi="Times New Roman" w:cs="Times New Roman"/>
                <w:sz w:val="24"/>
                <w:szCs w:val="24"/>
                <w:lang w:eastAsia="sk-SK"/>
              </w:rPr>
              <w:br/>
              <w:t>m</w:t>
            </w:r>
            <w:r w:rsidRPr="00037039">
              <w:rPr>
                <w:rFonts w:ascii="Times New Roman" w:eastAsia="Times New Roman" w:hAnsi="Times New Roman" w:cs="Times New Roman"/>
                <w:sz w:val="16"/>
                <w:szCs w:val="16"/>
                <w:vertAlign w:val="superscript"/>
                <w:lang w:eastAsia="sk-SK"/>
              </w:rPr>
              <w:t>3</w:t>
            </w:r>
            <w:r w:rsidRPr="00037039">
              <w:rPr>
                <w:rFonts w:ascii="Times New Roman" w:eastAsia="Times New Roman" w:hAnsi="Times New Roman" w:cs="Times New Roman"/>
                <w:sz w:val="24"/>
                <w:szCs w:val="24"/>
                <w:lang w:eastAsia="sk-SK"/>
              </w:rPr>
              <w:t>/rok</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8.</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Podzemné uskladňovanie zemného plynu v umelo vybudovaných podzemných priestoroch</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500 000 m</w:t>
            </w:r>
            <w:r w:rsidRPr="00037039">
              <w:rPr>
                <w:rFonts w:ascii="Times New Roman" w:eastAsia="Times New Roman" w:hAnsi="Times New Roman" w:cs="Times New Roman"/>
                <w:sz w:val="16"/>
                <w:szCs w:val="16"/>
                <w:vertAlign w:val="superscript"/>
                <w:lang w:eastAsia="sk-SK"/>
              </w:rPr>
              <w:t>3</w:t>
            </w:r>
          </w:p>
        </w:tc>
        <w:tc>
          <w:tcPr>
            <w:tcW w:w="1935"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do 500 000 m</w:t>
            </w:r>
            <w:r w:rsidRPr="00037039">
              <w:rPr>
                <w:rFonts w:ascii="Times New Roman" w:eastAsia="Times New Roman" w:hAnsi="Times New Roman" w:cs="Times New Roman"/>
                <w:sz w:val="16"/>
                <w:szCs w:val="16"/>
                <w:vertAlign w:val="superscript"/>
                <w:lang w:eastAsia="sk-SK"/>
              </w:rPr>
              <w:t>3</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9.</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Prevádzky na ťažbu a spracovanie azbestu</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c>
          <w:tcPr>
            <w:tcW w:w="1935"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Ťažba nerastov bagrovaním z riek</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1935"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100 000 t/rok</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Lomy a povrchová ťažba a úprava kameňa, ťažba štrkopiesku a piesku</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200 000 t/rok</w:t>
            </w:r>
            <w:r w:rsidRPr="00037039">
              <w:rPr>
                <w:rFonts w:ascii="Times New Roman" w:eastAsia="Times New Roman" w:hAnsi="Times New Roman" w:cs="Times New Roman"/>
                <w:sz w:val="24"/>
                <w:szCs w:val="24"/>
                <w:lang w:eastAsia="sk-SK"/>
              </w:rPr>
              <w:br/>
              <w:t>alebo od 10 ha</w:t>
            </w:r>
            <w:r w:rsidRPr="00037039">
              <w:rPr>
                <w:rFonts w:ascii="Times New Roman" w:eastAsia="Times New Roman" w:hAnsi="Times New Roman" w:cs="Times New Roman"/>
                <w:sz w:val="24"/>
                <w:szCs w:val="24"/>
                <w:lang w:eastAsia="sk-SK"/>
              </w:rPr>
              <w:br/>
              <w:t>záberu plochy</w:t>
            </w:r>
          </w:p>
        </w:tc>
        <w:tc>
          <w:tcPr>
            <w:tcW w:w="1935"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100 000 t/rok</w:t>
            </w:r>
            <w:r w:rsidRPr="00037039">
              <w:rPr>
                <w:rFonts w:ascii="Times New Roman" w:eastAsia="Times New Roman" w:hAnsi="Times New Roman" w:cs="Times New Roman"/>
                <w:sz w:val="24"/>
                <w:szCs w:val="24"/>
                <w:lang w:eastAsia="sk-SK"/>
              </w:rPr>
              <w:br/>
              <w:t>do 200 000 t/rok</w:t>
            </w:r>
            <w:r w:rsidRPr="00037039">
              <w:rPr>
                <w:rFonts w:ascii="Times New Roman" w:eastAsia="Times New Roman" w:hAnsi="Times New Roman" w:cs="Times New Roman"/>
                <w:sz w:val="24"/>
                <w:szCs w:val="24"/>
                <w:lang w:eastAsia="sk-SK"/>
              </w:rPr>
              <w:br/>
              <w:t>alebo</w:t>
            </w:r>
            <w:r w:rsidRPr="00037039">
              <w:rPr>
                <w:rFonts w:ascii="Times New Roman" w:eastAsia="Times New Roman" w:hAnsi="Times New Roman" w:cs="Times New Roman"/>
                <w:sz w:val="24"/>
                <w:szCs w:val="24"/>
                <w:lang w:eastAsia="sk-SK"/>
              </w:rPr>
              <w:br/>
              <w:t>od 5 ha do 10 ha</w:t>
            </w:r>
            <w:r w:rsidRPr="00037039">
              <w:rPr>
                <w:rFonts w:ascii="Times New Roman" w:eastAsia="Times New Roman" w:hAnsi="Times New Roman" w:cs="Times New Roman"/>
                <w:sz w:val="24"/>
                <w:szCs w:val="24"/>
                <w:lang w:eastAsia="sk-SK"/>
              </w:rPr>
              <w:br/>
              <w:t>záberu plochy</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 xml:space="preserve">Ťažba kaolínu, keramických a žiaruvzdorných ílov a </w:t>
            </w:r>
            <w:proofErr w:type="spellStart"/>
            <w:r w:rsidRPr="00037039">
              <w:rPr>
                <w:rFonts w:ascii="Times New Roman" w:eastAsia="Times New Roman" w:hAnsi="Times New Roman" w:cs="Times New Roman"/>
                <w:sz w:val="24"/>
                <w:szCs w:val="24"/>
                <w:lang w:eastAsia="sk-SK"/>
              </w:rPr>
              <w:t>ílovcov</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200 000 t/rok</w:t>
            </w:r>
            <w:r w:rsidRPr="00037039">
              <w:rPr>
                <w:rFonts w:ascii="Times New Roman" w:eastAsia="Times New Roman" w:hAnsi="Times New Roman" w:cs="Times New Roman"/>
                <w:sz w:val="24"/>
                <w:szCs w:val="24"/>
                <w:lang w:eastAsia="sk-SK"/>
              </w:rPr>
              <w:br/>
              <w:t>alebo od 10 ha</w:t>
            </w:r>
            <w:r w:rsidRPr="00037039">
              <w:rPr>
                <w:rFonts w:ascii="Times New Roman" w:eastAsia="Times New Roman" w:hAnsi="Times New Roman" w:cs="Times New Roman"/>
                <w:sz w:val="24"/>
                <w:szCs w:val="24"/>
                <w:lang w:eastAsia="sk-SK"/>
              </w:rPr>
              <w:br/>
              <w:t>záberu plochy</w:t>
            </w:r>
          </w:p>
        </w:tc>
        <w:tc>
          <w:tcPr>
            <w:tcW w:w="1935"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100 000 t/rok</w:t>
            </w:r>
            <w:r w:rsidRPr="00037039">
              <w:rPr>
                <w:rFonts w:ascii="Times New Roman" w:eastAsia="Times New Roman" w:hAnsi="Times New Roman" w:cs="Times New Roman"/>
                <w:sz w:val="24"/>
                <w:szCs w:val="24"/>
                <w:lang w:eastAsia="sk-SK"/>
              </w:rPr>
              <w:br/>
              <w:t>do 200 000 t/rok</w:t>
            </w:r>
            <w:r w:rsidRPr="00037039">
              <w:rPr>
                <w:rFonts w:ascii="Times New Roman" w:eastAsia="Times New Roman" w:hAnsi="Times New Roman" w:cs="Times New Roman"/>
                <w:sz w:val="24"/>
                <w:szCs w:val="24"/>
                <w:lang w:eastAsia="sk-SK"/>
              </w:rPr>
              <w:br/>
              <w:t>alebo od 5 ha do</w:t>
            </w:r>
            <w:r w:rsidRPr="00037039">
              <w:rPr>
                <w:rFonts w:ascii="Times New Roman" w:eastAsia="Times New Roman" w:hAnsi="Times New Roman" w:cs="Times New Roman"/>
                <w:sz w:val="24"/>
                <w:szCs w:val="24"/>
                <w:lang w:eastAsia="sk-SK"/>
              </w:rPr>
              <w:br/>
              <w:t>10 ha záberu</w:t>
            </w:r>
            <w:r w:rsidRPr="00037039">
              <w:rPr>
                <w:rFonts w:ascii="Times New Roman" w:eastAsia="Times New Roman" w:hAnsi="Times New Roman" w:cs="Times New Roman"/>
                <w:sz w:val="24"/>
                <w:szCs w:val="24"/>
                <w:lang w:eastAsia="sk-SK"/>
              </w:rPr>
              <w:br/>
              <w:t>plochy</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 xml:space="preserve">Ťažba sklárskych a </w:t>
            </w:r>
            <w:proofErr w:type="spellStart"/>
            <w:r w:rsidRPr="00037039">
              <w:rPr>
                <w:rFonts w:ascii="Times New Roman" w:eastAsia="Times New Roman" w:hAnsi="Times New Roman" w:cs="Times New Roman"/>
                <w:sz w:val="24"/>
                <w:szCs w:val="24"/>
                <w:lang w:eastAsia="sk-SK"/>
              </w:rPr>
              <w:t>zlievárenských</w:t>
            </w:r>
            <w:proofErr w:type="spellEnd"/>
            <w:r w:rsidRPr="00037039">
              <w:rPr>
                <w:rFonts w:ascii="Times New Roman" w:eastAsia="Times New Roman" w:hAnsi="Times New Roman" w:cs="Times New Roman"/>
                <w:sz w:val="24"/>
                <w:szCs w:val="24"/>
                <w:lang w:eastAsia="sk-SK"/>
              </w:rPr>
              <w:t xml:space="preserve"> pieskov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200 000 t/rok</w:t>
            </w:r>
            <w:r w:rsidRPr="00037039">
              <w:rPr>
                <w:rFonts w:ascii="Times New Roman" w:eastAsia="Times New Roman" w:hAnsi="Times New Roman" w:cs="Times New Roman"/>
                <w:sz w:val="24"/>
                <w:szCs w:val="24"/>
                <w:lang w:eastAsia="sk-SK"/>
              </w:rPr>
              <w:br/>
              <w:t>alebo od 10 ha</w:t>
            </w:r>
            <w:r w:rsidRPr="00037039">
              <w:rPr>
                <w:rFonts w:ascii="Times New Roman" w:eastAsia="Times New Roman" w:hAnsi="Times New Roman" w:cs="Times New Roman"/>
                <w:sz w:val="24"/>
                <w:szCs w:val="24"/>
                <w:lang w:eastAsia="sk-SK"/>
              </w:rPr>
              <w:br/>
              <w:t>záberu plochy</w:t>
            </w:r>
          </w:p>
        </w:tc>
        <w:tc>
          <w:tcPr>
            <w:tcW w:w="1935"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100 000 t/rok</w:t>
            </w:r>
            <w:r w:rsidRPr="00037039">
              <w:rPr>
                <w:rFonts w:ascii="Times New Roman" w:eastAsia="Times New Roman" w:hAnsi="Times New Roman" w:cs="Times New Roman"/>
                <w:sz w:val="24"/>
                <w:szCs w:val="24"/>
                <w:lang w:eastAsia="sk-SK"/>
              </w:rPr>
              <w:br/>
              <w:t>do 200 000 t/rok</w:t>
            </w:r>
            <w:r w:rsidRPr="00037039">
              <w:rPr>
                <w:rFonts w:ascii="Times New Roman" w:eastAsia="Times New Roman" w:hAnsi="Times New Roman" w:cs="Times New Roman"/>
                <w:sz w:val="24"/>
                <w:szCs w:val="24"/>
                <w:lang w:eastAsia="sk-SK"/>
              </w:rPr>
              <w:br/>
              <w:t>alebo</w:t>
            </w:r>
            <w:r w:rsidRPr="00037039">
              <w:rPr>
                <w:rFonts w:ascii="Times New Roman" w:eastAsia="Times New Roman" w:hAnsi="Times New Roman" w:cs="Times New Roman"/>
                <w:sz w:val="24"/>
                <w:szCs w:val="24"/>
                <w:lang w:eastAsia="sk-SK"/>
              </w:rPr>
              <w:br/>
              <w:t>od 5 ha do 10 ha</w:t>
            </w:r>
            <w:r w:rsidRPr="00037039">
              <w:rPr>
                <w:rFonts w:ascii="Times New Roman" w:eastAsia="Times New Roman" w:hAnsi="Times New Roman" w:cs="Times New Roman"/>
                <w:sz w:val="24"/>
                <w:szCs w:val="24"/>
                <w:lang w:eastAsia="sk-SK"/>
              </w:rPr>
              <w:br/>
              <w:t>záberu plochy</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Ťažba ostatných nerastov, ak nie sú uvedené v položkách č. 1 - 6, 9 - 14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200 000 t/rok</w:t>
            </w:r>
            <w:r w:rsidRPr="00037039">
              <w:rPr>
                <w:rFonts w:ascii="Times New Roman" w:eastAsia="Times New Roman" w:hAnsi="Times New Roman" w:cs="Times New Roman"/>
                <w:sz w:val="24"/>
                <w:szCs w:val="24"/>
                <w:lang w:eastAsia="sk-SK"/>
              </w:rPr>
              <w:br/>
              <w:t>alebo od 10 ha</w:t>
            </w:r>
            <w:r w:rsidRPr="00037039">
              <w:rPr>
                <w:rFonts w:ascii="Times New Roman" w:eastAsia="Times New Roman" w:hAnsi="Times New Roman" w:cs="Times New Roman"/>
                <w:sz w:val="24"/>
                <w:szCs w:val="24"/>
                <w:lang w:eastAsia="sk-SK"/>
              </w:rPr>
              <w:br/>
              <w:t>záberu plochy</w:t>
            </w:r>
          </w:p>
        </w:tc>
        <w:tc>
          <w:tcPr>
            <w:tcW w:w="1935"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100 000 t/rok</w:t>
            </w:r>
            <w:r w:rsidRPr="00037039">
              <w:rPr>
                <w:rFonts w:ascii="Times New Roman" w:eastAsia="Times New Roman" w:hAnsi="Times New Roman" w:cs="Times New Roman"/>
                <w:sz w:val="24"/>
                <w:szCs w:val="24"/>
                <w:lang w:eastAsia="sk-SK"/>
              </w:rPr>
              <w:br/>
              <w:t>do 200 000 t/rok</w:t>
            </w:r>
            <w:r w:rsidRPr="00037039">
              <w:rPr>
                <w:rFonts w:ascii="Times New Roman" w:eastAsia="Times New Roman" w:hAnsi="Times New Roman" w:cs="Times New Roman"/>
                <w:sz w:val="24"/>
                <w:szCs w:val="24"/>
                <w:lang w:eastAsia="sk-SK"/>
              </w:rPr>
              <w:br/>
              <w:t>alebo</w:t>
            </w:r>
            <w:r w:rsidRPr="00037039">
              <w:rPr>
                <w:rFonts w:ascii="Times New Roman" w:eastAsia="Times New Roman" w:hAnsi="Times New Roman" w:cs="Times New Roman"/>
                <w:sz w:val="24"/>
                <w:szCs w:val="24"/>
                <w:lang w:eastAsia="sk-SK"/>
              </w:rPr>
              <w:br/>
              <w:t>od 5 ha do 10 ha záberu plochy</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16.</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Vrty (okrem vrtov na skúmanie stability pôdy</w:t>
            </w:r>
            <w:r w:rsidRPr="00037039">
              <w:rPr>
                <w:rFonts w:ascii="Times New Roman" w:eastAsia="Times New Roman" w:hAnsi="Times New Roman" w:cs="Times New Roman"/>
                <w:sz w:val="24"/>
                <w:szCs w:val="24"/>
                <w:lang w:eastAsia="sk-SK"/>
              </w:rPr>
              <w:br/>
              <w:t xml:space="preserve">súvisiacich s ťažobnou </w:t>
            </w:r>
            <w:r w:rsidRPr="00037039">
              <w:rPr>
                <w:rFonts w:ascii="Times New Roman" w:eastAsia="Times New Roman" w:hAnsi="Times New Roman" w:cs="Times New Roman"/>
                <w:sz w:val="24"/>
                <w:szCs w:val="24"/>
                <w:lang w:eastAsia="sk-SK"/>
              </w:rPr>
              <w:lastRenderedPageBreak/>
              <w:t>činnosťou) najmä:</w:t>
            </w:r>
            <w:r w:rsidRPr="00037039">
              <w:rPr>
                <w:rFonts w:ascii="Times New Roman" w:eastAsia="Times New Roman" w:hAnsi="Times New Roman" w:cs="Times New Roman"/>
                <w:sz w:val="24"/>
                <w:szCs w:val="24"/>
                <w:lang w:eastAsia="sk-SK"/>
              </w:rPr>
              <w:br/>
              <w:t>– vrty na využívanie geotermálnej energie</w:t>
            </w:r>
            <w:r w:rsidRPr="00037039">
              <w:rPr>
                <w:rFonts w:ascii="Times New Roman" w:eastAsia="Times New Roman" w:hAnsi="Times New Roman" w:cs="Times New Roman"/>
                <w:sz w:val="24"/>
                <w:szCs w:val="24"/>
                <w:lang w:eastAsia="sk-SK"/>
              </w:rPr>
              <w:br/>
              <w:t>a geotermálnych vôd</w:t>
            </w:r>
            <w:r w:rsidRPr="00037039">
              <w:rPr>
                <w:rFonts w:ascii="Times New Roman" w:eastAsia="Times New Roman" w:hAnsi="Times New Roman" w:cs="Times New Roman"/>
                <w:sz w:val="24"/>
                <w:szCs w:val="24"/>
                <w:lang w:eastAsia="sk-SK"/>
              </w:rPr>
              <w:br/>
              <w:t>– vrty na uskladnenie rádioaktívneho odpadu</w:t>
            </w:r>
            <w:r w:rsidRPr="00037039">
              <w:rPr>
                <w:rFonts w:ascii="Times New Roman" w:eastAsia="Times New Roman" w:hAnsi="Times New Roman" w:cs="Times New Roman"/>
                <w:sz w:val="24"/>
                <w:szCs w:val="24"/>
                <w:lang w:eastAsia="sk-SK"/>
              </w:rPr>
              <w:br/>
              <w:t>– vrty pre vodné zdroje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lastRenderedPageBreak/>
              <w:br/>
            </w:r>
            <w:r w:rsidRPr="00037039">
              <w:rPr>
                <w:rFonts w:ascii="Times New Roman" w:eastAsia="Times New Roman" w:hAnsi="Times New Roman" w:cs="Times New Roman"/>
                <w:sz w:val="24"/>
                <w:szCs w:val="24"/>
                <w:lang w:eastAsia="sk-SK"/>
              </w:rPr>
              <w:br/>
              <w:t>od 500 m</w:t>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lastRenderedPageBreak/>
              <w:br/>
              <w:t>bez limitu</w:t>
            </w:r>
          </w:p>
        </w:tc>
        <w:tc>
          <w:tcPr>
            <w:tcW w:w="1935"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lastRenderedPageBreak/>
              <w:br/>
              <w:t>od 600 m</w:t>
            </w:r>
            <w:r w:rsidRPr="00037039">
              <w:rPr>
                <w:rFonts w:ascii="Times New Roman" w:eastAsia="Times New Roman" w:hAnsi="Times New Roman" w:cs="Times New Roman"/>
                <w:sz w:val="24"/>
                <w:szCs w:val="24"/>
                <w:lang w:eastAsia="sk-SK"/>
              </w:rPr>
              <w:br/>
              <w:t>do 500 m</w:t>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lastRenderedPageBreak/>
              <w:br/>
            </w:r>
            <w:r w:rsidRPr="00037039">
              <w:rPr>
                <w:rFonts w:ascii="Times New Roman" w:eastAsia="Times New Roman" w:hAnsi="Times New Roman" w:cs="Times New Roman"/>
                <w:sz w:val="24"/>
                <w:szCs w:val="24"/>
                <w:lang w:eastAsia="sk-SK"/>
              </w:rPr>
              <w:br/>
              <w:t>od 300 m</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lastRenderedPageBreak/>
              <w:t>17.</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Trvalé ukladanie oxidu uhličitého do geologického prostredia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c>
          <w:tcPr>
            <w:tcW w:w="1935"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r>
    </w:tbl>
    <w:p w:rsid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2. </w:t>
      </w:r>
      <w:r w:rsidR="00037039" w:rsidRPr="00037039">
        <w:rPr>
          <w:rFonts w:ascii="Segoe UI" w:eastAsia="Times New Roman" w:hAnsi="Segoe UI" w:cs="Segoe UI"/>
          <w:color w:val="494949"/>
          <w:sz w:val="21"/>
          <w:szCs w:val="21"/>
          <w:lang w:eastAsia="sk-SK"/>
        </w:rPr>
        <w:t>Energetický priemysel</w:t>
      </w:r>
    </w:p>
    <w:p w:rsidR="00037039" w:rsidRPr="00037039" w:rsidRDefault="00037039" w:rsidP="00037039">
      <w:pPr>
        <w:shd w:val="clear" w:color="auto" w:fill="FFFFFF"/>
        <w:spacing w:after="10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Rezortný orgán: Ministerstvo hospodárstva Slovenskej republiky</w:t>
      </w:r>
    </w:p>
    <w:tbl>
      <w:tblPr>
        <w:tblW w:w="477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5"/>
        <w:gridCol w:w="3449"/>
        <w:gridCol w:w="1394"/>
        <w:gridCol w:w="3191"/>
      </w:tblGrid>
      <w:tr w:rsidR="00037039" w:rsidRPr="00037039" w:rsidTr="003E2344">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Pol.</w:t>
            </w:r>
            <w:r w:rsidRPr="00037039">
              <w:rPr>
                <w:rFonts w:ascii="Times New Roman" w:eastAsia="Times New Roman" w:hAnsi="Times New Roman" w:cs="Times New Roman"/>
                <w:b/>
                <w:bCs/>
                <w:sz w:val="24"/>
                <w:szCs w:val="24"/>
                <w:lang w:eastAsia="sk-SK"/>
              </w:rPr>
              <w:br/>
              <w:t>číslo</w:t>
            </w: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Činnosť, objekty a zariadenia</w:t>
            </w:r>
          </w:p>
        </w:tc>
        <w:tc>
          <w:tcPr>
            <w:tcW w:w="2654"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Prahové hodnoty</w:t>
            </w:r>
          </w:p>
        </w:tc>
      </w:tr>
      <w:tr w:rsidR="00037039" w:rsidRPr="00037039" w:rsidTr="003E2344">
        <w:tc>
          <w:tcPr>
            <w:tcW w:w="0" w:type="auto"/>
            <w:vMerge/>
            <w:tcBorders>
              <w:top w:val="outset" w:sz="6" w:space="0" w:color="auto"/>
              <w:left w:val="outset" w:sz="6" w:space="0" w:color="auto"/>
              <w:bottom w:val="outset" w:sz="6" w:space="0" w:color="auto"/>
              <w:right w:val="outset" w:sz="6" w:space="0" w:color="auto"/>
            </w:tcBorders>
            <w:vAlign w:val="cente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Časť A</w:t>
            </w:r>
            <w:r w:rsidRPr="00037039">
              <w:rPr>
                <w:rFonts w:ascii="Times New Roman" w:eastAsia="Times New Roman" w:hAnsi="Times New Roman" w:cs="Times New Roman"/>
                <w:b/>
                <w:bCs/>
                <w:sz w:val="24"/>
                <w:szCs w:val="24"/>
                <w:lang w:eastAsia="sk-SK"/>
              </w:rPr>
              <w:br/>
              <w:t>(povinné</w:t>
            </w:r>
            <w:r w:rsidRPr="00037039">
              <w:rPr>
                <w:rFonts w:ascii="Times New Roman" w:eastAsia="Times New Roman" w:hAnsi="Times New Roman" w:cs="Times New Roman"/>
                <w:b/>
                <w:bCs/>
                <w:sz w:val="24"/>
                <w:szCs w:val="24"/>
                <w:lang w:eastAsia="sk-SK"/>
              </w:rPr>
              <w:br/>
              <w:t>hodnotenie)</w:t>
            </w:r>
          </w:p>
        </w:tc>
        <w:tc>
          <w:tcPr>
            <w:tcW w:w="184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Časť B</w:t>
            </w:r>
            <w:r w:rsidRPr="00037039">
              <w:rPr>
                <w:rFonts w:ascii="Times New Roman" w:eastAsia="Times New Roman" w:hAnsi="Times New Roman" w:cs="Times New Roman"/>
                <w:b/>
                <w:bCs/>
                <w:sz w:val="24"/>
                <w:szCs w:val="24"/>
                <w:lang w:eastAsia="sk-SK"/>
              </w:rPr>
              <w:br/>
              <w:t>(zisťovacie</w:t>
            </w:r>
            <w:r w:rsidRPr="00037039">
              <w:rPr>
                <w:rFonts w:ascii="Times New Roman" w:eastAsia="Times New Roman" w:hAnsi="Times New Roman" w:cs="Times New Roman"/>
                <w:b/>
                <w:bCs/>
                <w:sz w:val="24"/>
                <w:szCs w:val="24"/>
                <w:lang w:eastAsia="sk-SK"/>
              </w:rPr>
              <w:br/>
              <w:t>konanie)</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Tepelné elektrárne a ostatné zariadenia na spaľovanie s tepelným výkonom</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300 MW</w:t>
            </w:r>
          </w:p>
        </w:tc>
        <w:tc>
          <w:tcPr>
            <w:tcW w:w="184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50 MW do 300 MW</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Priemyselné zariadenia na výrobu elektriny z vodnej energie (hydroelektrárne)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0,1 MW</w:t>
            </w:r>
          </w:p>
        </w:tc>
        <w:tc>
          <w:tcPr>
            <w:tcW w:w="184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do 0,1 MW</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Zariadenia na využívanie vetra na výrobu energie(veterné elektrárne)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c>
          <w:tcPr>
            <w:tcW w:w="184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Jadrové elektrárne a iné zariadenia s jadrovými reaktormi (s výnimkou výskumných zariadení na výrobu a konverziu štiepnych a obohatených materiálov, ktorých maximálny tepelný výkon nepresahuje 1 kW stáleho tepelného výkonu) vrátane ich vyraďovania a likvidácie. Jadrové elektrárne a jadrové reaktory prestávajú byť takýmto zariadením, keď je z ich územia trvalo odstránené jadrové palivo a iné rádioaktívne kontaminované prvky</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c>
          <w:tcPr>
            <w:tcW w:w="184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Zariadenia na prepracovanie vyhoretého jadrového paliva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c>
          <w:tcPr>
            <w:tcW w:w="184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lastRenderedPageBreak/>
              <w:t>6.</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Zariadenia určené na výrobu alebo obohacovanie jadrového paliva a výskumné zariadenia na výrobu a konverziu jadrového paliva a jadrových palivových surovín</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c>
          <w:tcPr>
            <w:tcW w:w="184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7.</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Zariadenia na spracovanie vyhoretého jadrového paliva a vysokoaktívnych rádioaktívnych odpadov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c>
          <w:tcPr>
            <w:tcW w:w="184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8.</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Trvalé úložiská vyhoretého jadrového paliva a vysokoaktívnych odpadov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c>
          <w:tcPr>
            <w:tcW w:w="184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9.</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Zariadenia na skladovanie (plánované na viac ako 10 rokov) vyhoretého jadrového paliva alebo rádioaktívneho odpadu na inom mieste, ako bol vyprodukovaný</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c>
          <w:tcPr>
            <w:tcW w:w="184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Zariadenia na spracovanie, úpravu a ukladanie stredne a nízkoaktívnych odpadov z prevádzky a vyraďovania jadrových elektrární a využívania rádionuklidov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c>
          <w:tcPr>
            <w:tcW w:w="184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Zariadenia na nakladanie s rádioaktívnymi odpadmi vrátane ich skladovania, ak nie sú uvedené v položkách č. 7 až 10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184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Geotermálne elektrárne a výhrevne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50 MW</w:t>
            </w:r>
          </w:p>
        </w:tc>
        <w:tc>
          <w:tcPr>
            <w:tcW w:w="184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5 MW do 50 MW</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Ostatné priemyselné zariadenia na výrobu elektriny, pary a teplej vody, ak nie sú zaradené v položkách č. 1 - 4 a 12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50 MW</w:t>
            </w:r>
          </w:p>
        </w:tc>
        <w:tc>
          <w:tcPr>
            <w:tcW w:w="184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5 MW do 50MW</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Priemyselné zariadenia na vedenie pary, plynu a teplej vody</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184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Nadzemné a podzemné prenosové vedenia elektrickej energie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220 kV a viac</w:t>
            </w:r>
            <w:r w:rsidRPr="00037039">
              <w:rPr>
                <w:rFonts w:ascii="Times New Roman" w:eastAsia="Times New Roman" w:hAnsi="Times New Roman" w:cs="Times New Roman"/>
                <w:sz w:val="24"/>
                <w:szCs w:val="24"/>
                <w:lang w:eastAsia="sk-SK"/>
              </w:rPr>
              <w:br/>
              <w:t>s dĺžkou od 15 km</w:t>
            </w:r>
          </w:p>
        </w:tc>
        <w:tc>
          <w:tcPr>
            <w:tcW w:w="184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220 kV a viac</w:t>
            </w:r>
            <w:r w:rsidRPr="00037039">
              <w:rPr>
                <w:rFonts w:ascii="Times New Roman" w:eastAsia="Times New Roman" w:hAnsi="Times New Roman" w:cs="Times New Roman"/>
                <w:sz w:val="24"/>
                <w:szCs w:val="24"/>
                <w:lang w:eastAsia="sk-SK"/>
              </w:rPr>
              <w:br/>
              <w:t>s dĺžkou od 5 km do 15 km</w:t>
            </w:r>
            <w:r w:rsidRPr="00037039">
              <w:rPr>
                <w:rFonts w:ascii="Times New Roman" w:eastAsia="Times New Roman" w:hAnsi="Times New Roman" w:cs="Times New Roman"/>
                <w:sz w:val="24"/>
                <w:szCs w:val="24"/>
                <w:lang w:eastAsia="sk-SK"/>
              </w:rPr>
              <w:br/>
              <w:t>alebo od 110 do 220 kV</w:t>
            </w:r>
            <w:r w:rsidRPr="00037039">
              <w:rPr>
                <w:rFonts w:ascii="Times New Roman" w:eastAsia="Times New Roman" w:hAnsi="Times New Roman" w:cs="Times New Roman"/>
                <w:sz w:val="24"/>
                <w:szCs w:val="24"/>
                <w:lang w:eastAsia="sk-SK"/>
              </w:rPr>
              <w:br/>
              <w:t>s dĺžkou od 5 km</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16.</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Diaľkové plynovody s potrubím so svetlosťou alebo s tlakom</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500 mm alebo</w:t>
            </w:r>
            <w:r w:rsidRPr="00037039">
              <w:rPr>
                <w:rFonts w:ascii="Times New Roman" w:eastAsia="Times New Roman" w:hAnsi="Times New Roman" w:cs="Times New Roman"/>
                <w:sz w:val="24"/>
                <w:szCs w:val="24"/>
                <w:lang w:eastAsia="sk-SK"/>
              </w:rPr>
              <w:br/>
              <w:t xml:space="preserve">od 1 MPa </w:t>
            </w:r>
            <w:r w:rsidRPr="00037039">
              <w:rPr>
                <w:rFonts w:ascii="Times New Roman" w:eastAsia="Times New Roman" w:hAnsi="Times New Roman" w:cs="Times New Roman"/>
                <w:sz w:val="24"/>
                <w:szCs w:val="24"/>
                <w:lang w:eastAsia="sk-SK"/>
              </w:rPr>
              <w:lastRenderedPageBreak/>
              <w:t>alebo</w:t>
            </w:r>
            <w:r w:rsidRPr="00037039">
              <w:rPr>
                <w:rFonts w:ascii="Times New Roman" w:eastAsia="Times New Roman" w:hAnsi="Times New Roman" w:cs="Times New Roman"/>
                <w:sz w:val="24"/>
                <w:szCs w:val="24"/>
                <w:lang w:eastAsia="sk-SK"/>
              </w:rPr>
              <w:br/>
              <w:t>od 40 km</w:t>
            </w:r>
          </w:p>
        </w:tc>
        <w:tc>
          <w:tcPr>
            <w:tcW w:w="184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lastRenderedPageBreak/>
              <w:t>od 300 mm do 500 mm</w:t>
            </w:r>
            <w:r w:rsidRPr="00037039">
              <w:rPr>
                <w:rFonts w:ascii="Times New Roman" w:eastAsia="Times New Roman" w:hAnsi="Times New Roman" w:cs="Times New Roman"/>
                <w:sz w:val="24"/>
                <w:szCs w:val="24"/>
                <w:lang w:eastAsia="sk-SK"/>
              </w:rPr>
              <w:br/>
              <w:t>alebo od 0,3 MPa do</w:t>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lastRenderedPageBreak/>
              <w:t>1 MPa alebo od 10 km</w:t>
            </w:r>
            <w:r w:rsidRPr="00037039">
              <w:rPr>
                <w:rFonts w:ascii="Times New Roman" w:eastAsia="Times New Roman" w:hAnsi="Times New Roman" w:cs="Times New Roman"/>
                <w:sz w:val="24"/>
                <w:szCs w:val="24"/>
                <w:lang w:eastAsia="sk-SK"/>
              </w:rPr>
              <w:br/>
              <w:t>do 40 km</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lastRenderedPageBreak/>
              <w:t>17.</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Podzemné uskladnenie horľavých plynov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184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18.</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Povrchové skladovanie fosílnych palív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184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10 000 m</w:t>
            </w:r>
            <w:r w:rsidRPr="00037039">
              <w:rPr>
                <w:rFonts w:ascii="Times New Roman" w:eastAsia="Times New Roman" w:hAnsi="Times New Roman" w:cs="Times New Roman"/>
                <w:sz w:val="16"/>
                <w:szCs w:val="16"/>
                <w:vertAlign w:val="superscript"/>
                <w:lang w:eastAsia="sk-SK"/>
              </w:rPr>
              <w:t>3</w:t>
            </w:r>
          </w:p>
        </w:tc>
      </w:tr>
    </w:tbl>
    <w:p w:rsid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3. </w:t>
      </w:r>
      <w:r w:rsidR="00037039" w:rsidRPr="00037039">
        <w:rPr>
          <w:rFonts w:ascii="Segoe UI" w:eastAsia="Times New Roman" w:hAnsi="Segoe UI" w:cs="Segoe UI"/>
          <w:color w:val="494949"/>
          <w:sz w:val="21"/>
          <w:szCs w:val="21"/>
          <w:lang w:eastAsia="sk-SK"/>
        </w:rPr>
        <w:t>Hutnícky priemysel</w:t>
      </w:r>
    </w:p>
    <w:p w:rsidR="00037039" w:rsidRPr="00037039" w:rsidRDefault="00037039" w:rsidP="00037039">
      <w:pPr>
        <w:shd w:val="clear" w:color="auto" w:fill="FFFFFF"/>
        <w:spacing w:after="10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Rezortný orgán: Ministerstvo hospodárstva Slovenskej republiky</w:t>
      </w:r>
    </w:p>
    <w:tbl>
      <w:tblPr>
        <w:tblW w:w="477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4"/>
        <w:gridCol w:w="3342"/>
        <w:gridCol w:w="1571"/>
        <w:gridCol w:w="3122"/>
      </w:tblGrid>
      <w:tr w:rsidR="00037039" w:rsidRPr="00037039" w:rsidTr="003E2344">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Pol.</w:t>
            </w:r>
            <w:r w:rsidRPr="00037039">
              <w:rPr>
                <w:rFonts w:ascii="Times New Roman" w:eastAsia="Times New Roman" w:hAnsi="Times New Roman" w:cs="Times New Roman"/>
                <w:b/>
                <w:bCs/>
                <w:sz w:val="24"/>
                <w:szCs w:val="24"/>
                <w:lang w:eastAsia="sk-SK"/>
              </w:rPr>
              <w:br/>
              <w:t>číslo</w:t>
            </w: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Činnosť, objekty a zariadenia</w:t>
            </w:r>
          </w:p>
        </w:tc>
        <w:tc>
          <w:tcPr>
            <w:tcW w:w="2716"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Prahové hodnoty</w:t>
            </w:r>
          </w:p>
        </w:tc>
      </w:tr>
      <w:tr w:rsidR="00037039" w:rsidRPr="00037039" w:rsidTr="003E2344">
        <w:tc>
          <w:tcPr>
            <w:tcW w:w="0" w:type="auto"/>
            <w:vMerge/>
            <w:tcBorders>
              <w:top w:val="outset" w:sz="6" w:space="0" w:color="auto"/>
              <w:left w:val="outset" w:sz="6" w:space="0" w:color="auto"/>
              <w:bottom w:val="outset" w:sz="6" w:space="0" w:color="auto"/>
              <w:right w:val="outset" w:sz="6" w:space="0" w:color="auto"/>
            </w:tcBorders>
            <w:vAlign w:val="cente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Časť A</w:t>
            </w:r>
            <w:r w:rsidRPr="00037039">
              <w:rPr>
                <w:rFonts w:ascii="Times New Roman" w:eastAsia="Times New Roman" w:hAnsi="Times New Roman" w:cs="Times New Roman"/>
                <w:b/>
                <w:bCs/>
                <w:sz w:val="24"/>
                <w:szCs w:val="24"/>
                <w:lang w:eastAsia="sk-SK"/>
              </w:rPr>
              <w:br/>
              <w:t>(povinné</w:t>
            </w:r>
            <w:r w:rsidRPr="00037039">
              <w:rPr>
                <w:rFonts w:ascii="Times New Roman" w:eastAsia="Times New Roman" w:hAnsi="Times New Roman" w:cs="Times New Roman"/>
                <w:b/>
                <w:bCs/>
                <w:sz w:val="24"/>
                <w:szCs w:val="24"/>
                <w:lang w:eastAsia="sk-SK"/>
              </w:rPr>
              <w:br/>
              <w:t>hodnotenie)</w:t>
            </w:r>
          </w:p>
        </w:tc>
        <w:tc>
          <w:tcPr>
            <w:tcW w:w="180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Časť B</w:t>
            </w:r>
            <w:r w:rsidRPr="00037039">
              <w:rPr>
                <w:rFonts w:ascii="Times New Roman" w:eastAsia="Times New Roman" w:hAnsi="Times New Roman" w:cs="Times New Roman"/>
                <w:b/>
                <w:bCs/>
                <w:sz w:val="24"/>
                <w:szCs w:val="24"/>
                <w:lang w:eastAsia="sk-SK"/>
              </w:rPr>
              <w:br/>
              <w:t>(zisťovacie</w:t>
            </w:r>
            <w:r w:rsidRPr="00037039">
              <w:rPr>
                <w:rFonts w:ascii="Times New Roman" w:eastAsia="Times New Roman" w:hAnsi="Times New Roman" w:cs="Times New Roman"/>
                <w:b/>
                <w:bCs/>
                <w:sz w:val="24"/>
                <w:szCs w:val="24"/>
                <w:lang w:eastAsia="sk-SK"/>
              </w:rPr>
              <w:br/>
              <w:t>konanie)</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Prevádzky na úpravu, praženie alebo aglomeráciu rúd</w:t>
            </w:r>
            <w:r w:rsidRPr="00037039">
              <w:rPr>
                <w:rFonts w:ascii="Times New Roman" w:eastAsia="Times New Roman" w:hAnsi="Times New Roman" w:cs="Times New Roman"/>
                <w:sz w:val="24"/>
                <w:szCs w:val="24"/>
                <w:lang w:eastAsia="sk-SK"/>
              </w:rPr>
              <w:br/>
              <w:t xml:space="preserve">(vrátane </w:t>
            </w:r>
            <w:proofErr w:type="spellStart"/>
            <w:r w:rsidRPr="00037039">
              <w:rPr>
                <w:rFonts w:ascii="Times New Roman" w:eastAsia="Times New Roman" w:hAnsi="Times New Roman" w:cs="Times New Roman"/>
                <w:sz w:val="24"/>
                <w:szCs w:val="24"/>
                <w:lang w:eastAsia="sk-SK"/>
              </w:rPr>
              <w:t>sulfidových</w:t>
            </w:r>
            <w:proofErr w:type="spellEnd"/>
            <w:r w:rsidRPr="00037039">
              <w:rPr>
                <w:rFonts w:ascii="Times New Roman" w:eastAsia="Times New Roman" w:hAnsi="Times New Roman" w:cs="Times New Roman"/>
                <w:sz w:val="24"/>
                <w:szCs w:val="24"/>
                <w:lang w:eastAsia="sk-SK"/>
              </w:rPr>
              <w:t xml:space="preserve"> rúd)</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100 000 t/rok</w:t>
            </w:r>
          </w:p>
        </w:tc>
        <w:tc>
          <w:tcPr>
            <w:tcW w:w="180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do 100 000 t/rok</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Prevádzky na spracovanie železných kovov</w:t>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a) valcovne za tepla</w:t>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b) kováčske dielne s kladivami, ktorých energia presahuje</w:t>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c) kovanie výbuchom</w:t>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d) prevádzky na nanášanie ochranných povlakov</w:t>
            </w:r>
            <w:r w:rsidRPr="00037039">
              <w:rPr>
                <w:rFonts w:ascii="Times New Roman" w:eastAsia="Times New Roman" w:hAnsi="Times New Roman" w:cs="Times New Roman"/>
                <w:sz w:val="24"/>
                <w:szCs w:val="24"/>
                <w:lang w:eastAsia="sk-SK"/>
              </w:rPr>
              <w:br/>
              <w:t>z roztavených kovov (pokovovanie)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180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od 20 t/hod. surovej</w:t>
            </w:r>
            <w:r w:rsidRPr="00037039">
              <w:rPr>
                <w:rFonts w:ascii="Times New Roman" w:eastAsia="Times New Roman" w:hAnsi="Times New Roman" w:cs="Times New Roman"/>
                <w:sz w:val="24"/>
                <w:szCs w:val="24"/>
                <w:lang w:eastAsia="sk-SK"/>
              </w:rPr>
              <w:br/>
              <w:t>ocele</w:t>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 xml:space="preserve">50 </w:t>
            </w:r>
            <w:proofErr w:type="spellStart"/>
            <w:r w:rsidRPr="00037039">
              <w:rPr>
                <w:rFonts w:ascii="Times New Roman" w:eastAsia="Times New Roman" w:hAnsi="Times New Roman" w:cs="Times New Roman"/>
                <w:sz w:val="24"/>
                <w:szCs w:val="24"/>
                <w:lang w:eastAsia="sk-SK"/>
              </w:rPr>
              <w:t>kJ</w:t>
            </w:r>
            <w:proofErr w:type="spellEnd"/>
            <w:r w:rsidRPr="00037039">
              <w:rPr>
                <w:rFonts w:ascii="Times New Roman" w:eastAsia="Times New Roman" w:hAnsi="Times New Roman" w:cs="Times New Roman"/>
                <w:sz w:val="24"/>
                <w:szCs w:val="24"/>
                <w:lang w:eastAsia="sk-SK"/>
              </w:rPr>
              <w:t>/kladivo alebo</w:t>
            </w:r>
            <w:r w:rsidRPr="00037039">
              <w:rPr>
                <w:rFonts w:ascii="Times New Roman" w:eastAsia="Times New Roman" w:hAnsi="Times New Roman" w:cs="Times New Roman"/>
                <w:sz w:val="24"/>
                <w:szCs w:val="24"/>
                <w:lang w:eastAsia="sk-SK"/>
              </w:rPr>
              <w:br/>
              <w:t>20 MW tepelného</w:t>
            </w:r>
            <w:r w:rsidRPr="00037039">
              <w:rPr>
                <w:rFonts w:ascii="Times New Roman" w:eastAsia="Times New Roman" w:hAnsi="Times New Roman" w:cs="Times New Roman"/>
                <w:sz w:val="24"/>
                <w:szCs w:val="24"/>
                <w:lang w:eastAsia="sk-SK"/>
              </w:rPr>
              <w:br/>
              <w:t>výkonu</w:t>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bez limitu</w:t>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od 1 t surovej</w:t>
            </w:r>
            <w:r w:rsidRPr="00037039">
              <w:rPr>
                <w:rFonts w:ascii="Times New Roman" w:eastAsia="Times New Roman" w:hAnsi="Times New Roman" w:cs="Times New Roman"/>
                <w:sz w:val="24"/>
                <w:szCs w:val="24"/>
                <w:lang w:eastAsia="sk-SK"/>
              </w:rPr>
              <w:br/>
              <w:t>ocele/hod.</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roofErr w:type="spellStart"/>
            <w:r w:rsidRPr="00037039">
              <w:rPr>
                <w:rFonts w:ascii="Times New Roman" w:eastAsia="Times New Roman" w:hAnsi="Times New Roman" w:cs="Times New Roman"/>
                <w:sz w:val="24"/>
                <w:szCs w:val="24"/>
                <w:lang w:eastAsia="sk-SK"/>
              </w:rPr>
              <w:t>Zlievárne</w:t>
            </w:r>
            <w:proofErr w:type="spellEnd"/>
            <w:r w:rsidRPr="00037039">
              <w:rPr>
                <w:rFonts w:ascii="Times New Roman" w:eastAsia="Times New Roman" w:hAnsi="Times New Roman" w:cs="Times New Roman"/>
                <w:sz w:val="24"/>
                <w:szCs w:val="24"/>
                <w:lang w:eastAsia="sk-SK"/>
              </w:rPr>
              <w:t xml:space="preserve"> železných kovov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180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nad 20 t/deň</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Prevádzky na primárnu výrobu surového železa, liatiny</w:t>
            </w:r>
            <w:r w:rsidRPr="00037039">
              <w:rPr>
                <w:rFonts w:ascii="Times New Roman" w:eastAsia="Times New Roman" w:hAnsi="Times New Roman" w:cs="Times New Roman"/>
                <w:sz w:val="24"/>
                <w:szCs w:val="24"/>
                <w:lang w:eastAsia="sk-SK"/>
              </w:rPr>
              <w:br/>
              <w:t>alebo ocele (primárna alebo sekundárna tavba) vrátane</w:t>
            </w:r>
            <w:r w:rsidRPr="00037039">
              <w:rPr>
                <w:rFonts w:ascii="Times New Roman" w:eastAsia="Times New Roman" w:hAnsi="Times New Roman" w:cs="Times New Roman"/>
                <w:sz w:val="24"/>
                <w:szCs w:val="24"/>
                <w:lang w:eastAsia="sk-SK"/>
              </w:rPr>
              <w:br/>
              <w:t>kontinuálneho odlievania s kapacitou</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c>
          <w:tcPr>
            <w:tcW w:w="180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Prevádzky na výrobu surových neželezných kovov z</w:t>
            </w:r>
            <w:r w:rsidRPr="00037039">
              <w:rPr>
                <w:rFonts w:ascii="Times New Roman" w:eastAsia="Times New Roman" w:hAnsi="Times New Roman" w:cs="Times New Roman"/>
                <w:sz w:val="24"/>
                <w:szCs w:val="24"/>
                <w:lang w:eastAsia="sk-SK"/>
              </w:rPr>
              <w:br/>
              <w:t>rúd, koncentrátov alebo druhotných surovín</w:t>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lastRenderedPageBreak/>
              <w:t>metalurgickými, chemickými alebo elektrolytickými</w:t>
            </w:r>
            <w:r w:rsidRPr="00037039">
              <w:rPr>
                <w:rFonts w:ascii="Times New Roman" w:eastAsia="Times New Roman" w:hAnsi="Times New Roman" w:cs="Times New Roman"/>
                <w:sz w:val="24"/>
                <w:szCs w:val="24"/>
                <w:lang w:eastAsia="sk-SK"/>
              </w:rPr>
              <w:br/>
              <w:t>procesmi</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lastRenderedPageBreak/>
              <w:t>bez limitu</w:t>
            </w:r>
          </w:p>
        </w:tc>
        <w:tc>
          <w:tcPr>
            <w:tcW w:w="180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6.</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Prevádzky na tavenie vrátane zlievania zliatin (legovania)</w:t>
            </w:r>
            <w:r w:rsidRPr="00037039">
              <w:rPr>
                <w:rFonts w:ascii="Times New Roman" w:eastAsia="Times New Roman" w:hAnsi="Times New Roman" w:cs="Times New Roman"/>
                <w:sz w:val="24"/>
                <w:szCs w:val="24"/>
                <w:lang w:eastAsia="sk-SK"/>
              </w:rPr>
              <w:br/>
              <w:t>neželezných kovov okrem vzácnych kovov vrátane</w:t>
            </w:r>
            <w:r w:rsidRPr="00037039">
              <w:rPr>
                <w:rFonts w:ascii="Times New Roman" w:eastAsia="Times New Roman" w:hAnsi="Times New Roman" w:cs="Times New Roman"/>
                <w:sz w:val="24"/>
                <w:szCs w:val="24"/>
                <w:lang w:eastAsia="sk-SK"/>
              </w:rPr>
              <w:br/>
              <w:t>pretavovania recyklovaných výrobkov</w:t>
            </w:r>
            <w:r w:rsidRPr="00037039">
              <w:rPr>
                <w:rFonts w:ascii="Times New Roman" w:eastAsia="Times New Roman" w:hAnsi="Times New Roman" w:cs="Times New Roman"/>
                <w:sz w:val="24"/>
                <w:szCs w:val="24"/>
                <w:lang w:eastAsia="sk-SK"/>
              </w:rPr>
              <w:br/>
              <w:t>(rafinácia, výroba odliatkov a pod.) s kapacitou tavenia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100 000 t/rok</w:t>
            </w:r>
          </w:p>
        </w:tc>
        <w:tc>
          <w:tcPr>
            <w:tcW w:w="180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10 000 t/rok</w:t>
            </w:r>
            <w:r w:rsidRPr="00037039">
              <w:rPr>
                <w:rFonts w:ascii="Times New Roman" w:eastAsia="Times New Roman" w:hAnsi="Times New Roman" w:cs="Times New Roman"/>
                <w:sz w:val="24"/>
                <w:szCs w:val="24"/>
                <w:lang w:eastAsia="sk-SK"/>
              </w:rPr>
              <w:br/>
              <w:t>do 100 000 t/rok</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7.</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Tavenie zliatin s obsahom toxických zlúčenín</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180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4 t/deň</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8.</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Prevádzky na povrchovú úpravu kovov a plastov</w:t>
            </w:r>
            <w:r w:rsidRPr="00037039">
              <w:rPr>
                <w:rFonts w:ascii="Times New Roman" w:eastAsia="Times New Roman" w:hAnsi="Times New Roman" w:cs="Times New Roman"/>
                <w:sz w:val="24"/>
                <w:szCs w:val="24"/>
                <w:lang w:eastAsia="sk-SK"/>
              </w:rPr>
              <w:br/>
              <w:t>využívajúce elektrolytické alebo chemické procesy</w:t>
            </w:r>
            <w:r w:rsidRPr="00037039">
              <w:rPr>
                <w:rFonts w:ascii="Times New Roman" w:eastAsia="Times New Roman" w:hAnsi="Times New Roman" w:cs="Times New Roman"/>
                <w:sz w:val="24"/>
                <w:szCs w:val="24"/>
                <w:lang w:eastAsia="sk-SK"/>
              </w:rPr>
              <w:br/>
              <w:t>upravenej plochy</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30 m</w:t>
            </w:r>
            <w:r w:rsidRPr="00037039">
              <w:rPr>
                <w:rFonts w:ascii="Times New Roman" w:eastAsia="Times New Roman" w:hAnsi="Times New Roman" w:cs="Times New Roman"/>
                <w:sz w:val="16"/>
                <w:szCs w:val="16"/>
                <w:vertAlign w:val="superscript"/>
                <w:lang w:eastAsia="sk-SK"/>
              </w:rPr>
              <w:t>3</w:t>
            </w:r>
            <w:r w:rsidRPr="00037039">
              <w:rPr>
                <w:rFonts w:ascii="Times New Roman" w:eastAsia="Times New Roman" w:hAnsi="Times New Roman" w:cs="Times New Roman"/>
                <w:sz w:val="24"/>
                <w:szCs w:val="24"/>
                <w:lang w:eastAsia="sk-SK"/>
              </w:rPr>
              <w:t> kapacity</w:t>
            </w:r>
            <w:r w:rsidRPr="00037039">
              <w:rPr>
                <w:rFonts w:ascii="Times New Roman" w:eastAsia="Times New Roman" w:hAnsi="Times New Roman" w:cs="Times New Roman"/>
                <w:sz w:val="24"/>
                <w:szCs w:val="24"/>
                <w:lang w:eastAsia="sk-SK"/>
              </w:rPr>
              <w:br/>
              <w:t>používaných kadí</w:t>
            </w:r>
          </w:p>
        </w:tc>
        <w:tc>
          <w:tcPr>
            <w:tcW w:w="180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10 m</w:t>
            </w:r>
            <w:r w:rsidRPr="00037039">
              <w:rPr>
                <w:rFonts w:ascii="Times New Roman" w:eastAsia="Times New Roman" w:hAnsi="Times New Roman" w:cs="Times New Roman"/>
                <w:sz w:val="16"/>
                <w:szCs w:val="16"/>
                <w:vertAlign w:val="superscript"/>
                <w:lang w:eastAsia="sk-SK"/>
              </w:rPr>
              <w:t>3</w:t>
            </w:r>
            <w:r w:rsidRPr="00037039">
              <w:rPr>
                <w:rFonts w:ascii="Times New Roman" w:eastAsia="Times New Roman" w:hAnsi="Times New Roman" w:cs="Times New Roman"/>
                <w:sz w:val="24"/>
                <w:szCs w:val="24"/>
                <w:lang w:eastAsia="sk-SK"/>
              </w:rPr>
              <w:t> do 30 m</w:t>
            </w:r>
            <w:r w:rsidRPr="00037039">
              <w:rPr>
                <w:rFonts w:ascii="Times New Roman" w:eastAsia="Times New Roman" w:hAnsi="Times New Roman" w:cs="Times New Roman"/>
                <w:sz w:val="16"/>
                <w:szCs w:val="16"/>
                <w:vertAlign w:val="superscript"/>
                <w:lang w:eastAsia="sk-SK"/>
              </w:rPr>
              <w:t>3</w:t>
            </w:r>
            <w:r w:rsidRPr="00037039">
              <w:rPr>
                <w:rFonts w:ascii="Times New Roman" w:eastAsia="Times New Roman" w:hAnsi="Times New Roman" w:cs="Times New Roman"/>
                <w:sz w:val="24"/>
                <w:szCs w:val="24"/>
                <w:lang w:eastAsia="sk-SK"/>
              </w:rPr>
              <w:br/>
              <w:t>kapacity používaných</w:t>
            </w:r>
            <w:r w:rsidRPr="00037039">
              <w:rPr>
                <w:rFonts w:ascii="Times New Roman" w:eastAsia="Times New Roman" w:hAnsi="Times New Roman" w:cs="Times New Roman"/>
                <w:sz w:val="24"/>
                <w:szCs w:val="24"/>
                <w:lang w:eastAsia="sk-SK"/>
              </w:rPr>
              <w:br/>
              <w:t>kadí</w:t>
            </w:r>
          </w:p>
        </w:tc>
      </w:tr>
    </w:tbl>
    <w:p w:rsid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p>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4. </w:t>
      </w:r>
      <w:r w:rsidR="00037039" w:rsidRPr="00037039">
        <w:rPr>
          <w:rFonts w:ascii="Segoe UI" w:eastAsia="Times New Roman" w:hAnsi="Segoe UI" w:cs="Segoe UI"/>
          <w:color w:val="494949"/>
          <w:sz w:val="21"/>
          <w:szCs w:val="21"/>
          <w:lang w:eastAsia="sk-SK"/>
        </w:rPr>
        <w:t>Chemický, farmaceutický a petrochemický priemysel</w:t>
      </w:r>
    </w:p>
    <w:p w:rsidR="00037039" w:rsidRPr="00037039" w:rsidRDefault="00037039" w:rsidP="00037039">
      <w:pPr>
        <w:shd w:val="clear" w:color="auto" w:fill="FFFFFF"/>
        <w:spacing w:after="10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Rezortný orgán: Ministerstvo hospodárstva Slovenskej republiky</w:t>
      </w:r>
    </w:p>
    <w:tbl>
      <w:tblPr>
        <w:tblW w:w="477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4"/>
        <w:gridCol w:w="4201"/>
        <w:gridCol w:w="1453"/>
        <w:gridCol w:w="2381"/>
      </w:tblGrid>
      <w:tr w:rsidR="00037039" w:rsidRPr="00037039" w:rsidTr="003E2344">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Pol.</w:t>
            </w:r>
            <w:r w:rsidRPr="00037039">
              <w:rPr>
                <w:rFonts w:ascii="Times New Roman" w:eastAsia="Times New Roman" w:hAnsi="Times New Roman" w:cs="Times New Roman"/>
                <w:b/>
                <w:bCs/>
                <w:sz w:val="24"/>
                <w:szCs w:val="24"/>
                <w:lang w:eastAsia="sk-SK"/>
              </w:rPr>
              <w:br/>
              <w:t>číslo</w:t>
            </w: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Činnosť, objekty a zariadenia</w:t>
            </w:r>
          </w:p>
        </w:tc>
        <w:tc>
          <w:tcPr>
            <w:tcW w:w="2219"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Prahové hodnoty</w:t>
            </w:r>
          </w:p>
        </w:tc>
      </w:tr>
      <w:tr w:rsidR="00037039" w:rsidRPr="00037039" w:rsidTr="003E2344">
        <w:tc>
          <w:tcPr>
            <w:tcW w:w="0" w:type="auto"/>
            <w:vMerge/>
            <w:tcBorders>
              <w:top w:val="outset" w:sz="6" w:space="0" w:color="auto"/>
              <w:left w:val="outset" w:sz="6" w:space="0" w:color="auto"/>
              <w:bottom w:val="outset" w:sz="6" w:space="0" w:color="auto"/>
              <w:right w:val="outset" w:sz="6" w:space="0" w:color="auto"/>
            </w:tcBorders>
            <w:vAlign w:val="cente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Časť A</w:t>
            </w:r>
            <w:r w:rsidRPr="00037039">
              <w:rPr>
                <w:rFonts w:ascii="Times New Roman" w:eastAsia="Times New Roman" w:hAnsi="Times New Roman" w:cs="Times New Roman"/>
                <w:b/>
                <w:bCs/>
                <w:sz w:val="24"/>
                <w:szCs w:val="24"/>
                <w:lang w:eastAsia="sk-SK"/>
              </w:rPr>
              <w:br/>
              <w:t>(povinné</w:t>
            </w:r>
            <w:r w:rsidRPr="00037039">
              <w:rPr>
                <w:rFonts w:ascii="Times New Roman" w:eastAsia="Times New Roman" w:hAnsi="Times New Roman" w:cs="Times New Roman"/>
                <w:b/>
                <w:bCs/>
                <w:sz w:val="24"/>
                <w:szCs w:val="24"/>
                <w:lang w:eastAsia="sk-SK"/>
              </w:rPr>
              <w:br/>
              <w:t>hodnotenie)</w:t>
            </w:r>
          </w:p>
        </w:tc>
        <w:tc>
          <w:tcPr>
            <w:tcW w:w="137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Časť B</w:t>
            </w:r>
            <w:r w:rsidRPr="00037039">
              <w:rPr>
                <w:rFonts w:ascii="Times New Roman" w:eastAsia="Times New Roman" w:hAnsi="Times New Roman" w:cs="Times New Roman"/>
                <w:b/>
                <w:bCs/>
                <w:sz w:val="24"/>
                <w:szCs w:val="24"/>
                <w:lang w:eastAsia="sk-SK"/>
              </w:rPr>
              <w:br/>
              <w:t>(zisťovacie</w:t>
            </w:r>
            <w:r w:rsidRPr="00037039">
              <w:rPr>
                <w:rFonts w:ascii="Times New Roman" w:eastAsia="Times New Roman" w:hAnsi="Times New Roman" w:cs="Times New Roman"/>
                <w:b/>
                <w:bCs/>
                <w:sz w:val="24"/>
                <w:szCs w:val="24"/>
                <w:lang w:eastAsia="sk-SK"/>
              </w:rPr>
              <w:br/>
              <w:t>konanie)</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Prevádzky na splyňovanie a skvapalňovanie uhlia, lignitu (plynárne, koksárne) a bituminóznych hornín</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500 t/deň</w:t>
            </w:r>
          </w:p>
        </w:tc>
        <w:tc>
          <w:tcPr>
            <w:tcW w:w="137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100 t/deň</w:t>
            </w:r>
            <w:r w:rsidRPr="00037039">
              <w:rPr>
                <w:rFonts w:ascii="Times New Roman" w:eastAsia="Times New Roman" w:hAnsi="Times New Roman" w:cs="Times New Roman"/>
                <w:sz w:val="24"/>
                <w:szCs w:val="24"/>
                <w:lang w:eastAsia="sk-SK"/>
              </w:rPr>
              <w:br/>
              <w:t>do 500 t/deň</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Rafinérie ropy, minerálnych olejov a plynu</w:t>
            </w:r>
            <w:r w:rsidRPr="00037039">
              <w:rPr>
                <w:rFonts w:ascii="Times New Roman" w:eastAsia="Times New Roman" w:hAnsi="Times New Roman" w:cs="Times New Roman"/>
                <w:sz w:val="24"/>
                <w:szCs w:val="24"/>
                <w:lang w:eastAsia="sk-SK"/>
              </w:rPr>
              <w:br/>
              <w:t>(okrem zariadení na výrobu mazív z ropy)</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c>
          <w:tcPr>
            <w:tcW w:w="137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2a.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Zariadenia na regeneráciu odpadových minerálnych olejov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500 t/deň a viac</w:t>
            </w:r>
          </w:p>
        </w:tc>
        <w:tc>
          <w:tcPr>
            <w:tcW w:w="137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50 t/deň do 500 t/deň</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Chemické prevádzky, t. j. prevádzky na výrobu chemikálií alebo skupín chemikálií, alebo medziproduktov v priemyselnom rozsahu, ktoré sú určené na výrobu:</w:t>
            </w:r>
            <w:r w:rsidRPr="00037039">
              <w:rPr>
                <w:rFonts w:ascii="Times New Roman" w:eastAsia="Times New Roman" w:hAnsi="Times New Roman" w:cs="Times New Roman"/>
                <w:sz w:val="24"/>
                <w:szCs w:val="24"/>
                <w:lang w:eastAsia="sk-SK"/>
              </w:rPr>
              <w:br/>
              <w:t>3.1. základných organických chemikálií, ako sú:</w:t>
            </w:r>
            <w:r w:rsidRPr="00037039">
              <w:rPr>
                <w:rFonts w:ascii="Times New Roman" w:eastAsia="Times New Roman" w:hAnsi="Times New Roman" w:cs="Times New Roman"/>
                <w:sz w:val="24"/>
                <w:szCs w:val="24"/>
                <w:lang w:eastAsia="sk-SK"/>
              </w:rPr>
              <w:br/>
              <w:t>a) jednoduché uhľovodíky (lineárne alebo cyklické, nasýtené alebo nenasýtené, alifatické alebo aromatické),</w:t>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lastRenderedPageBreak/>
              <w:t xml:space="preserve">b) organické zlúčeniny obsahujúce kyslík, ako sú alkoholy, aldehydy, ketóny, karboxylové kyseliny, estery, </w:t>
            </w:r>
            <w:proofErr w:type="spellStart"/>
            <w:r w:rsidRPr="00037039">
              <w:rPr>
                <w:rFonts w:ascii="Times New Roman" w:eastAsia="Times New Roman" w:hAnsi="Times New Roman" w:cs="Times New Roman"/>
                <w:sz w:val="24"/>
                <w:szCs w:val="24"/>
                <w:lang w:eastAsia="sk-SK"/>
              </w:rPr>
              <w:t>acetáty</w:t>
            </w:r>
            <w:proofErr w:type="spellEnd"/>
            <w:r w:rsidRPr="00037039">
              <w:rPr>
                <w:rFonts w:ascii="Times New Roman" w:eastAsia="Times New Roman" w:hAnsi="Times New Roman" w:cs="Times New Roman"/>
                <w:sz w:val="24"/>
                <w:szCs w:val="24"/>
                <w:lang w:eastAsia="sk-SK"/>
              </w:rPr>
              <w:t>, étery, peroxidy, epoxidové živice,</w:t>
            </w:r>
            <w:r w:rsidRPr="00037039">
              <w:rPr>
                <w:rFonts w:ascii="Times New Roman" w:eastAsia="Times New Roman" w:hAnsi="Times New Roman" w:cs="Times New Roman"/>
                <w:sz w:val="24"/>
                <w:szCs w:val="24"/>
                <w:lang w:eastAsia="sk-SK"/>
              </w:rPr>
              <w:br/>
              <w:t>c) organické zlúčeniny obsahujúce síru,</w:t>
            </w:r>
            <w:r w:rsidRPr="00037039">
              <w:rPr>
                <w:rFonts w:ascii="Times New Roman" w:eastAsia="Times New Roman" w:hAnsi="Times New Roman" w:cs="Times New Roman"/>
                <w:sz w:val="24"/>
                <w:szCs w:val="24"/>
                <w:lang w:eastAsia="sk-SK"/>
              </w:rPr>
              <w:br/>
              <w:t xml:space="preserve">d) organické zlúčeniny obsahujúce dusík, ako sú </w:t>
            </w:r>
            <w:proofErr w:type="spellStart"/>
            <w:r w:rsidRPr="00037039">
              <w:rPr>
                <w:rFonts w:ascii="Times New Roman" w:eastAsia="Times New Roman" w:hAnsi="Times New Roman" w:cs="Times New Roman"/>
                <w:sz w:val="24"/>
                <w:szCs w:val="24"/>
                <w:lang w:eastAsia="sk-SK"/>
              </w:rPr>
              <w:t>amíny</w:t>
            </w:r>
            <w:proofErr w:type="spellEnd"/>
            <w:r w:rsidRPr="00037039">
              <w:rPr>
                <w:rFonts w:ascii="Times New Roman" w:eastAsia="Times New Roman" w:hAnsi="Times New Roman" w:cs="Times New Roman"/>
                <w:sz w:val="24"/>
                <w:szCs w:val="24"/>
                <w:lang w:eastAsia="sk-SK"/>
              </w:rPr>
              <w:t xml:space="preserve">, </w:t>
            </w:r>
            <w:proofErr w:type="spellStart"/>
            <w:r w:rsidRPr="00037039">
              <w:rPr>
                <w:rFonts w:ascii="Times New Roman" w:eastAsia="Times New Roman" w:hAnsi="Times New Roman" w:cs="Times New Roman"/>
                <w:sz w:val="24"/>
                <w:szCs w:val="24"/>
                <w:lang w:eastAsia="sk-SK"/>
              </w:rPr>
              <w:t>amidy</w:t>
            </w:r>
            <w:proofErr w:type="spellEnd"/>
            <w:r w:rsidRPr="00037039">
              <w:rPr>
                <w:rFonts w:ascii="Times New Roman" w:eastAsia="Times New Roman" w:hAnsi="Times New Roman" w:cs="Times New Roman"/>
                <w:sz w:val="24"/>
                <w:szCs w:val="24"/>
                <w:lang w:eastAsia="sk-SK"/>
              </w:rPr>
              <w:t xml:space="preserve">, </w:t>
            </w:r>
            <w:proofErr w:type="spellStart"/>
            <w:r w:rsidRPr="00037039">
              <w:rPr>
                <w:rFonts w:ascii="Times New Roman" w:eastAsia="Times New Roman" w:hAnsi="Times New Roman" w:cs="Times New Roman"/>
                <w:sz w:val="24"/>
                <w:szCs w:val="24"/>
                <w:lang w:eastAsia="sk-SK"/>
              </w:rPr>
              <w:t>dusité</w:t>
            </w:r>
            <w:proofErr w:type="spellEnd"/>
            <w:r w:rsidRPr="00037039">
              <w:rPr>
                <w:rFonts w:ascii="Times New Roman" w:eastAsia="Times New Roman" w:hAnsi="Times New Roman" w:cs="Times New Roman"/>
                <w:sz w:val="24"/>
                <w:szCs w:val="24"/>
                <w:lang w:eastAsia="sk-SK"/>
              </w:rPr>
              <w:t xml:space="preserve">, dusné alebo dusičné zlúčeniny, </w:t>
            </w:r>
            <w:proofErr w:type="spellStart"/>
            <w:r w:rsidRPr="00037039">
              <w:rPr>
                <w:rFonts w:ascii="Times New Roman" w:eastAsia="Times New Roman" w:hAnsi="Times New Roman" w:cs="Times New Roman"/>
                <w:sz w:val="24"/>
                <w:szCs w:val="24"/>
                <w:lang w:eastAsia="sk-SK"/>
              </w:rPr>
              <w:t>nitrily</w:t>
            </w:r>
            <w:proofErr w:type="spellEnd"/>
            <w:r w:rsidRPr="00037039">
              <w:rPr>
                <w:rFonts w:ascii="Times New Roman" w:eastAsia="Times New Roman" w:hAnsi="Times New Roman" w:cs="Times New Roman"/>
                <w:sz w:val="24"/>
                <w:szCs w:val="24"/>
                <w:lang w:eastAsia="sk-SK"/>
              </w:rPr>
              <w:t xml:space="preserve">, </w:t>
            </w:r>
            <w:proofErr w:type="spellStart"/>
            <w:r w:rsidRPr="00037039">
              <w:rPr>
                <w:rFonts w:ascii="Times New Roman" w:eastAsia="Times New Roman" w:hAnsi="Times New Roman" w:cs="Times New Roman"/>
                <w:sz w:val="24"/>
                <w:szCs w:val="24"/>
                <w:lang w:eastAsia="sk-SK"/>
              </w:rPr>
              <w:t>kyanáty</w:t>
            </w:r>
            <w:proofErr w:type="spellEnd"/>
            <w:r w:rsidRPr="00037039">
              <w:rPr>
                <w:rFonts w:ascii="Times New Roman" w:eastAsia="Times New Roman" w:hAnsi="Times New Roman" w:cs="Times New Roman"/>
                <w:sz w:val="24"/>
                <w:szCs w:val="24"/>
                <w:lang w:eastAsia="sk-SK"/>
              </w:rPr>
              <w:t xml:space="preserve">, </w:t>
            </w:r>
            <w:proofErr w:type="spellStart"/>
            <w:r w:rsidRPr="00037039">
              <w:rPr>
                <w:rFonts w:ascii="Times New Roman" w:eastAsia="Times New Roman" w:hAnsi="Times New Roman" w:cs="Times New Roman"/>
                <w:sz w:val="24"/>
                <w:szCs w:val="24"/>
                <w:lang w:eastAsia="sk-SK"/>
              </w:rPr>
              <w:t>izokyanáty</w:t>
            </w:r>
            <w:proofErr w:type="spellEnd"/>
            <w:r w:rsidRPr="00037039">
              <w:rPr>
                <w:rFonts w:ascii="Times New Roman" w:eastAsia="Times New Roman" w:hAnsi="Times New Roman" w:cs="Times New Roman"/>
                <w:sz w:val="24"/>
                <w:szCs w:val="24"/>
                <w:lang w:eastAsia="sk-SK"/>
              </w:rPr>
              <w:t>,</w:t>
            </w:r>
            <w:r w:rsidRPr="00037039">
              <w:rPr>
                <w:rFonts w:ascii="Times New Roman" w:eastAsia="Times New Roman" w:hAnsi="Times New Roman" w:cs="Times New Roman"/>
                <w:sz w:val="24"/>
                <w:szCs w:val="24"/>
                <w:lang w:eastAsia="sk-SK"/>
              </w:rPr>
              <w:br/>
              <w:t>e) organické zlúčeniny obsahujúce fosfor,</w:t>
            </w:r>
            <w:r w:rsidRPr="00037039">
              <w:rPr>
                <w:rFonts w:ascii="Times New Roman" w:eastAsia="Times New Roman" w:hAnsi="Times New Roman" w:cs="Times New Roman"/>
                <w:sz w:val="24"/>
                <w:szCs w:val="24"/>
                <w:lang w:eastAsia="sk-SK"/>
              </w:rPr>
              <w:br/>
              <w:t>f) halogénové uhľovodíky,</w:t>
            </w:r>
            <w:r w:rsidRPr="00037039">
              <w:rPr>
                <w:rFonts w:ascii="Times New Roman" w:eastAsia="Times New Roman" w:hAnsi="Times New Roman" w:cs="Times New Roman"/>
                <w:sz w:val="24"/>
                <w:szCs w:val="24"/>
                <w:lang w:eastAsia="sk-SK"/>
              </w:rPr>
              <w:br/>
              <w:t xml:space="preserve">g) </w:t>
            </w:r>
            <w:proofErr w:type="spellStart"/>
            <w:r w:rsidRPr="00037039">
              <w:rPr>
                <w:rFonts w:ascii="Times New Roman" w:eastAsia="Times New Roman" w:hAnsi="Times New Roman" w:cs="Times New Roman"/>
                <w:sz w:val="24"/>
                <w:szCs w:val="24"/>
                <w:lang w:eastAsia="sk-SK"/>
              </w:rPr>
              <w:t>organokovové</w:t>
            </w:r>
            <w:proofErr w:type="spellEnd"/>
            <w:r w:rsidRPr="00037039">
              <w:rPr>
                <w:rFonts w:ascii="Times New Roman" w:eastAsia="Times New Roman" w:hAnsi="Times New Roman" w:cs="Times New Roman"/>
                <w:sz w:val="24"/>
                <w:szCs w:val="24"/>
                <w:lang w:eastAsia="sk-SK"/>
              </w:rPr>
              <w:t xml:space="preserve"> zlúčeniny,</w:t>
            </w:r>
            <w:r w:rsidRPr="00037039">
              <w:rPr>
                <w:rFonts w:ascii="Times New Roman" w:eastAsia="Times New Roman" w:hAnsi="Times New Roman" w:cs="Times New Roman"/>
                <w:sz w:val="24"/>
                <w:szCs w:val="24"/>
                <w:lang w:eastAsia="sk-SK"/>
              </w:rPr>
              <w:br/>
              <w:t>h) základné plastické hmoty (polymérové syntetické vlákna a vlákna na celulózovom základe),</w:t>
            </w:r>
            <w:r w:rsidRPr="00037039">
              <w:rPr>
                <w:rFonts w:ascii="Times New Roman" w:eastAsia="Times New Roman" w:hAnsi="Times New Roman" w:cs="Times New Roman"/>
                <w:sz w:val="24"/>
                <w:szCs w:val="24"/>
                <w:lang w:eastAsia="sk-SK"/>
              </w:rPr>
              <w:br/>
              <w:t>i) syntetické gumy,</w:t>
            </w:r>
            <w:r w:rsidRPr="00037039">
              <w:rPr>
                <w:rFonts w:ascii="Times New Roman" w:eastAsia="Times New Roman" w:hAnsi="Times New Roman" w:cs="Times New Roman"/>
                <w:sz w:val="24"/>
                <w:szCs w:val="24"/>
                <w:lang w:eastAsia="sk-SK"/>
              </w:rPr>
              <w:br/>
              <w:t>j) farbivá a pigmenty,</w:t>
            </w:r>
            <w:r w:rsidRPr="00037039">
              <w:rPr>
                <w:rFonts w:ascii="Times New Roman" w:eastAsia="Times New Roman" w:hAnsi="Times New Roman" w:cs="Times New Roman"/>
                <w:sz w:val="24"/>
                <w:szCs w:val="24"/>
                <w:lang w:eastAsia="sk-SK"/>
              </w:rPr>
              <w:br/>
              <w:t xml:space="preserve">k) povrchovo aktívne látky a </w:t>
            </w:r>
            <w:proofErr w:type="spellStart"/>
            <w:r w:rsidRPr="00037039">
              <w:rPr>
                <w:rFonts w:ascii="Times New Roman" w:eastAsia="Times New Roman" w:hAnsi="Times New Roman" w:cs="Times New Roman"/>
                <w:sz w:val="24"/>
                <w:szCs w:val="24"/>
                <w:lang w:eastAsia="sk-SK"/>
              </w:rPr>
              <w:t>sulfooktany</w:t>
            </w:r>
            <w:proofErr w:type="spellEnd"/>
            <w:r w:rsidRPr="00037039">
              <w:rPr>
                <w:rFonts w:ascii="Times New Roman" w:eastAsia="Times New Roman" w:hAnsi="Times New Roman" w:cs="Times New Roman"/>
                <w:sz w:val="24"/>
                <w:szCs w:val="24"/>
                <w:lang w:eastAsia="sk-SK"/>
              </w:rPr>
              <w:t>,</w:t>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3.2. základných anorganických chemikálií, ako sú:</w:t>
            </w:r>
            <w:r w:rsidRPr="00037039">
              <w:rPr>
                <w:rFonts w:ascii="Times New Roman" w:eastAsia="Times New Roman" w:hAnsi="Times New Roman" w:cs="Times New Roman"/>
                <w:sz w:val="24"/>
                <w:szCs w:val="24"/>
                <w:lang w:eastAsia="sk-SK"/>
              </w:rPr>
              <w:br/>
              <w:t xml:space="preserve">a) plyny, ako sú čpavok, chlór alebo chlorovodík, fluór alebo fluorovodík, oxidy uhlíka, zlúčeniny síry, oxidy dusíka, vodík, oxid siričitý, </w:t>
            </w:r>
            <w:proofErr w:type="spellStart"/>
            <w:r w:rsidRPr="00037039">
              <w:rPr>
                <w:rFonts w:ascii="Times New Roman" w:eastAsia="Times New Roman" w:hAnsi="Times New Roman" w:cs="Times New Roman"/>
                <w:sz w:val="24"/>
                <w:szCs w:val="24"/>
                <w:lang w:eastAsia="sk-SK"/>
              </w:rPr>
              <w:t>karbonylchlorid</w:t>
            </w:r>
            <w:proofErr w:type="spellEnd"/>
            <w:r w:rsidRPr="00037039">
              <w:rPr>
                <w:rFonts w:ascii="Times New Roman" w:eastAsia="Times New Roman" w:hAnsi="Times New Roman" w:cs="Times New Roman"/>
                <w:sz w:val="24"/>
                <w:szCs w:val="24"/>
                <w:lang w:eastAsia="sk-SK"/>
              </w:rPr>
              <w:t>,</w:t>
            </w:r>
            <w:r w:rsidRPr="00037039">
              <w:rPr>
                <w:rFonts w:ascii="Times New Roman" w:eastAsia="Times New Roman" w:hAnsi="Times New Roman" w:cs="Times New Roman"/>
                <w:sz w:val="24"/>
                <w:szCs w:val="24"/>
                <w:lang w:eastAsia="sk-SK"/>
              </w:rPr>
              <w:br/>
              <w:t xml:space="preserve">b) kyseliny, ako sú kyselina chrómová (chromitá), kyselina fluorovodíková, kyselina fosforečná, kyselina dusičná, kyselina chlorovodíková, kyselina sírová, </w:t>
            </w:r>
            <w:proofErr w:type="spellStart"/>
            <w:r w:rsidRPr="00037039">
              <w:rPr>
                <w:rFonts w:ascii="Times New Roman" w:eastAsia="Times New Roman" w:hAnsi="Times New Roman" w:cs="Times New Roman"/>
                <w:sz w:val="24"/>
                <w:szCs w:val="24"/>
                <w:lang w:eastAsia="sk-SK"/>
              </w:rPr>
              <w:t>oleum</w:t>
            </w:r>
            <w:proofErr w:type="spellEnd"/>
            <w:r w:rsidRPr="00037039">
              <w:rPr>
                <w:rFonts w:ascii="Times New Roman" w:eastAsia="Times New Roman" w:hAnsi="Times New Roman" w:cs="Times New Roman"/>
                <w:sz w:val="24"/>
                <w:szCs w:val="24"/>
                <w:lang w:eastAsia="sk-SK"/>
              </w:rPr>
              <w:t xml:space="preserve"> a ostatné kyseliny síry,</w:t>
            </w:r>
            <w:r w:rsidRPr="00037039">
              <w:rPr>
                <w:rFonts w:ascii="Times New Roman" w:eastAsia="Times New Roman" w:hAnsi="Times New Roman" w:cs="Times New Roman"/>
                <w:sz w:val="24"/>
                <w:szCs w:val="24"/>
                <w:lang w:eastAsia="sk-SK"/>
              </w:rPr>
              <w:br/>
              <w:t>c) zásady, ako sú hydroxid amónny, hydroxid draselný, hydroxid sodný,</w:t>
            </w:r>
            <w:r w:rsidRPr="00037039">
              <w:rPr>
                <w:rFonts w:ascii="Times New Roman" w:eastAsia="Times New Roman" w:hAnsi="Times New Roman" w:cs="Times New Roman"/>
                <w:sz w:val="24"/>
                <w:szCs w:val="24"/>
                <w:lang w:eastAsia="sk-SK"/>
              </w:rPr>
              <w:br/>
              <w:t xml:space="preserve">d) soli, ako sú chlorid amónny, chlorečnan draselný, uhličitan draselný, uhličitan sodný, </w:t>
            </w:r>
            <w:proofErr w:type="spellStart"/>
            <w:r w:rsidRPr="00037039">
              <w:rPr>
                <w:rFonts w:ascii="Times New Roman" w:eastAsia="Times New Roman" w:hAnsi="Times New Roman" w:cs="Times New Roman"/>
                <w:sz w:val="24"/>
                <w:szCs w:val="24"/>
                <w:lang w:eastAsia="sk-SK"/>
              </w:rPr>
              <w:t>tetraboritan</w:t>
            </w:r>
            <w:proofErr w:type="spellEnd"/>
            <w:r w:rsidRPr="00037039">
              <w:rPr>
                <w:rFonts w:ascii="Times New Roman" w:eastAsia="Times New Roman" w:hAnsi="Times New Roman" w:cs="Times New Roman"/>
                <w:sz w:val="24"/>
                <w:szCs w:val="24"/>
                <w:lang w:eastAsia="sk-SK"/>
              </w:rPr>
              <w:t xml:space="preserve"> (</w:t>
            </w:r>
            <w:proofErr w:type="spellStart"/>
            <w:r w:rsidRPr="00037039">
              <w:rPr>
                <w:rFonts w:ascii="Times New Roman" w:eastAsia="Times New Roman" w:hAnsi="Times New Roman" w:cs="Times New Roman"/>
                <w:sz w:val="24"/>
                <w:szCs w:val="24"/>
                <w:lang w:eastAsia="sk-SK"/>
              </w:rPr>
              <w:t>peroxoboritan</w:t>
            </w:r>
            <w:proofErr w:type="spellEnd"/>
            <w:r w:rsidRPr="00037039">
              <w:rPr>
                <w:rFonts w:ascii="Times New Roman" w:eastAsia="Times New Roman" w:hAnsi="Times New Roman" w:cs="Times New Roman"/>
                <w:sz w:val="24"/>
                <w:szCs w:val="24"/>
                <w:lang w:eastAsia="sk-SK"/>
              </w:rPr>
              <w:t>), dusičnan strieborný,</w:t>
            </w:r>
            <w:r w:rsidRPr="00037039">
              <w:rPr>
                <w:rFonts w:ascii="Times New Roman" w:eastAsia="Times New Roman" w:hAnsi="Times New Roman" w:cs="Times New Roman"/>
                <w:sz w:val="24"/>
                <w:szCs w:val="24"/>
                <w:lang w:eastAsia="sk-SK"/>
              </w:rPr>
              <w:br/>
              <w:t>e) nekovy, oxidy kovov alebo iné anorganické zlúčeniny, ako sú karbid vápenatý (karbid vápnika), kremík, karbid kremičitý (karbid kremíka),</w:t>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3.3. prevádzky na výrobu fosforečných, dusíkatých alebo draselných hnojív (jednoduchých alebo kombinovaných),</w:t>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 xml:space="preserve">3.4. prevádzky na výrobu základných prípravkov na ochranu rastlín a na výrobu </w:t>
            </w:r>
            <w:proofErr w:type="spellStart"/>
            <w:r w:rsidRPr="00037039">
              <w:rPr>
                <w:rFonts w:ascii="Times New Roman" w:eastAsia="Times New Roman" w:hAnsi="Times New Roman" w:cs="Times New Roman"/>
                <w:sz w:val="24"/>
                <w:szCs w:val="24"/>
                <w:lang w:eastAsia="sk-SK"/>
              </w:rPr>
              <w:t>biocídov</w:t>
            </w:r>
            <w:proofErr w:type="spellEnd"/>
            <w:r w:rsidRPr="00037039">
              <w:rPr>
                <w:rFonts w:ascii="Times New Roman" w:eastAsia="Times New Roman" w:hAnsi="Times New Roman" w:cs="Times New Roman"/>
                <w:sz w:val="24"/>
                <w:szCs w:val="24"/>
                <w:lang w:eastAsia="sk-SK"/>
              </w:rPr>
              <w:t>,</w:t>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lastRenderedPageBreak/>
              <w:t>3.5. prevádzky na výrobu základných farmaceutických výrobkov vyžívajúce chemické, biochemické alebo biologické procesy,</w:t>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3.6. prevádzky na výrobu výbušnín</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lastRenderedPageBreak/>
              <w:t>bez limitu</w:t>
            </w:r>
          </w:p>
        </w:tc>
        <w:tc>
          <w:tcPr>
            <w:tcW w:w="137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lastRenderedPageBreak/>
              <w:t>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 xml:space="preserve">Prevádzky na výroba uhlíka (grafitu) alebo </w:t>
            </w:r>
            <w:proofErr w:type="spellStart"/>
            <w:r w:rsidRPr="00037039">
              <w:rPr>
                <w:rFonts w:ascii="Times New Roman" w:eastAsia="Times New Roman" w:hAnsi="Times New Roman" w:cs="Times New Roman"/>
                <w:sz w:val="24"/>
                <w:szCs w:val="24"/>
                <w:lang w:eastAsia="sk-SK"/>
              </w:rPr>
              <w:t>elektrografitu</w:t>
            </w:r>
            <w:proofErr w:type="spellEnd"/>
            <w:r w:rsidRPr="00037039">
              <w:rPr>
                <w:rFonts w:ascii="Times New Roman" w:eastAsia="Times New Roman" w:hAnsi="Times New Roman" w:cs="Times New Roman"/>
                <w:sz w:val="24"/>
                <w:szCs w:val="24"/>
                <w:lang w:eastAsia="sk-SK"/>
              </w:rPr>
              <w:t xml:space="preserve"> vypaľovaním alebo </w:t>
            </w:r>
            <w:proofErr w:type="spellStart"/>
            <w:r w:rsidRPr="00037039">
              <w:rPr>
                <w:rFonts w:ascii="Times New Roman" w:eastAsia="Times New Roman" w:hAnsi="Times New Roman" w:cs="Times New Roman"/>
                <w:sz w:val="24"/>
                <w:szCs w:val="24"/>
                <w:lang w:eastAsia="sk-SK"/>
              </w:rPr>
              <w:t>grafitizáciou</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c>
          <w:tcPr>
            <w:tcW w:w="137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Používanie alebo regenerácia chlórovaných</w:t>
            </w:r>
            <w:r w:rsidRPr="00037039">
              <w:rPr>
                <w:rFonts w:ascii="Times New Roman" w:eastAsia="Times New Roman" w:hAnsi="Times New Roman" w:cs="Times New Roman"/>
                <w:sz w:val="24"/>
                <w:szCs w:val="24"/>
                <w:lang w:eastAsia="sk-SK"/>
              </w:rPr>
              <w:br/>
              <w:t>uhľovodíkov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100 t/rok</w:t>
            </w:r>
          </w:p>
        </w:tc>
        <w:tc>
          <w:tcPr>
            <w:tcW w:w="137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10 t/rok</w:t>
            </w:r>
            <w:r w:rsidRPr="00037039">
              <w:rPr>
                <w:rFonts w:ascii="Times New Roman" w:eastAsia="Times New Roman" w:hAnsi="Times New Roman" w:cs="Times New Roman"/>
                <w:sz w:val="24"/>
                <w:szCs w:val="24"/>
                <w:lang w:eastAsia="sk-SK"/>
              </w:rPr>
              <w:br/>
              <w:t>do 100 t/rok</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6.</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Zariadenia na zhodnotenie alebo deštrukciu</w:t>
            </w:r>
            <w:r w:rsidRPr="00037039">
              <w:rPr>
                <w:rFonts w:ascii="Times New Roman" w:eastAsia="Times New Roman" w:hAnsi="Times New Roman" w:cs="Times New Roman"/>
                <w:sz w:val="24"/>
                <w:szCs w:val="24"/>
                <w:lang w:eastAsia="sk-SK"/>
              </w:rPr>
              <w:br/>
              <w:t>výbušných látok</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137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7.</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Výroba viskózových vláken, celofánu a celofánových derivátov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c>
          <w:tcPr>
            <w:tcW w:w="137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8.</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Výroba jedov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137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9.</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Skladovanie jedov a pesticídov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100 t</w:t>
            </w:r>
          </w:p>
        </w:tc>
        <w:tc>
          <w:tcPr>
            <w:tcW w:w="137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10 t do 100 t</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Výroba antioxidantov, urýchľovačov</w:t>
            </w:r>
            <w:r w:rsidRPr="00037039">
              <w:rPr>
                <w:rFonts w:ascii="Times New Roman" w:eastAsia="Times New Roman" w:hAnsi="Times New Roman" w:cs="Times New Roman"/>
                <w:sz w:val="24"/>
                <w:szCs w:val="24"/>
                <w:lang w:eastAsia="sk-SK"/>
              </w:rPr>
              <w:br/>
              <w:t>a iných gumárenských chemikálií</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200 t/rok</w:t>
            </w:r>
          </w:p>
        </w:tc>
        <w:tc>
          <w:tcPr>
            <w:tcW w:w="137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Výroba pesticídov, farmaceutických výrobkov,</w:t>
            </w:r>
            <w:r w:rsidRPr="00037039">
              <w:rPr>
                <w:rFonts w:ascii="Times New Roman" w:eastAsia="Times New Roman" w:hAnsi="Times New Roman" w:cs="Times New Roman"/>
                <w:sz w:val="24"/>
                <w:szCs w:val="24"/>
                <w:lang w:eastAsia="sk-SK"/>
              </w:rPr>
              <w:br/>
              <w:t>peroxidov a elastomérov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137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Výroba farieb a lakov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200 t/rok</w:t>
            </w:r>
          </w:p>
        </w:tc>
        <w:tc>
          <w:tcPr>
            <w:tcW w:w="137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100 t/rok</w:t>
            </w:r>
            <w:r w:rsidRPr="00037039">
              <w:rPr>
                <w:rFonts w:ascii="Times New Roman" w:eastAsia="Times New Roman" w:hAnsi="Times New Roman" w:cs="Times New Roman"/>
                <w:sz w:val="24"/>
                <w:szCs w:val="24"/>
                <w:lang w:eastAsia="sk-SK"/>
              </w:rPr>
              <w:br/>
              <w:t>do 200 t/rok</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Potrubia na prepravu ropy alebo chemikálií</w:t>
            </w:r>
            <w:r w:rsidRPr="00037039">
              <w:rPr>
                <w:rFonts w:ascii="Times New Roman" w:eastAsia="Times New Roman" w:hAnsi="Times New Roman" w:cs="Times New Roman"/>
                <w:sz w:val="24"/>
                <w:szCs w:val="24"/>
                <w:lang w:eastAsia="sk-SK"/>
              </w:rPr>
              <w:br/>
              <w:t>- so svetlosťou</w:t>
            </w:r>
            <w:r w:rsidRPr="00037039">
              <w:rPr>
                <w:rFonts w:ascii="Times New Roman" w:eastAsia="Times New Roman" w:hAnsi="Times New Roman" w:cs="Times New Roman"/>
                <w:sz w:val="24"/>
                <w:szCs w:val="24"/>
                <w:lang w:eastAsia="sk-SK"/>
              </w:rPr>
              <w:br/>
              <w:t>- alebo s tlakom</w:t>
            </w:r>
            <w:r w:rsidRPr="00037039">
              <w:rPr>
                <w:rFonts w:ascii="Times New Roman" w:eastAsia="Times New Roman" w:hAnsi="Times New Roman" w:cs="Times New Roman"/>
                <w:sz w:val="24"/>
                <w:szCs w:val="24"/>
                <w:lang w:eastAsia="sk-SK"/>
              </w:rPr>
              <w:br/>
              <w:t>- alebo dĺžkou</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od 500 mm</w:t>
            </w:r>
            <w:r w:rsidRPr="00037039">
              <w:rPr>
                <w:rFonts w:ascii="Times New Roman" w:eastAsia="Times New Roman" w:hAnsi="Times New Roman" w:cs="Times New Roman"/>
                <w:sz w:val="24"/>
                <w:szCs w:val="24"/>
                <w:lang w:eastAsia="sk-SK"/>
              </w:rPr>
              <w:br/>
              <w:t>od 1 MPa</w:t>
            </w:r>
            <w:r w:rsidRPr="00037039">
              <w:rPr>
                <w:rFonts w:ascii="Times New Roman" w:eastAsia="Times New Roman" w:hAnsi="Times New Roman" w:cs="Times New Roman"/>
                <w:sz w:val="24"/>
                <w:szCs w:val="24"/>
                <w:lang w:eastAsia="sk-SK"/>
              </w:rPr>
              <w:br/>
              <w:t>od 20 km</w:t>
            </w:r>
          </w:p>
        </w:tc>
        <w:tc>
          <w:tcPr>
            <w:tcW w:w="137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od 300 mm do 500 mm</w:t>
            </w:r>
            <w:r w:rsidRPr="00037039">
              <w:rPr>
                <w:rFonts w:ascii="Times New Roman" w:eastAsia="Times New Roman" w:hAnsi="Times New Roman" w:cs="Times New Roman"/>
                <w:sz w:val="24"/>
                <w:szCs w:val="24"/>
                <w:lang w:eastAsia="sk-SK"/>
              </w:rPr>
              <w:br/>
              <w:t>od 0,3 MPa do 1 MPa</w:t>
            </w:r>
            <w:r w:rsidRPr="00037039">
              <w:rPr>
                <w:rFonts w:ascii="Times New Roman" w:eastAsia="Times New Roman" w:hAnsi="Times New Roman" w:cs="Times New Roman"/>
                <w:sz w:val="24"/>
                <w:szCs w:val="24"/>
                <w:lang w:eastAsia="sk-SK"/>
              </w:rPr>
              <w:br/>
              <w:t>od 5 km do 20 km</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13a.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Potrubia na prepravu oxidu uhličitého a pripojené kompresné stanice</w:t>
            </w:r>
            <w:r w:rsidRPr="00037039">
              <w:rPr>
                <w:rFonts w:ascii="Times New Roman" w:eastAsia="Times New Roman" w:hAnsi="Times New Roman" w:cs="Times New Roman"/>
                <w:sz w:val="24"/>
                <w:szCs w:val="24"/>
                <w:lang w:eastAsia="sk-SK"/>
              </w:rPr>
              <w:br/>
              <w:t>- so svetlosťou</w:t>
            </w:r>
            <w:r w:rsidRPr="00037039">
              <w:rPr>
                <w:rFonts w:ascii="Times New Roman" w:eastAsia="Times New Roman" w:hAnsi="Times New Roman" w:cs="Times New Roman"/>
                <w:sz w:val="24"/>
                <w:szCs w:val="24"/>
                <w:lang w:eastAsia="sk-SK"/>
              </w:rPr>
              <w:br/>
              <w:t>- alebo dĺžkou</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od 800 mm</w:t>
            </w:r>
            <w:r w:rsidRPr="00037039">
              <w:rPr>
                <w:rFonts w:ascii="Times New Roman" w:eastAsia="Times New Roman" w:hAnsi="Times New Roman" w:cs="Times New Roman"/>
                <w:sz w:val="24"/>
                <w:szCs w:val="24"/>
                <w:lang w:eastAsia="sk-SK"/>
              </w:rPr>
              <w:br/>
              <w:t>od 40 km</w:t>
            </w:r>
          </w:p>
        </w:tc>
        <w:tc>
          <w:tcPr>
            <w:tcW w:w="137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do 800 mm</w:t>
            </w:r>
            <w:r w:rsidRPr="00037039">
              <w:rPr>
                <w:rFonts w:ascii="Times New Roman" w:eastAsia="Times New Roman" w:hAnsi="Times New Roman" w:cs="Times New Roman"/>
                <w:sz w:val="24"/>
                <w:szCs w:val="24"/>
                <w:lang w:eastAsia="sk-SK"/>
              </w:rPr>
              <w:br/>
              <w:t>do 40 km</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Priemyselná výroba chemikálií a polotovarov</w:t>
            </w:r>
            <w:r w:rsidRPr="00037039">
              <w:rPr>
                <w:rFonts w:ascii="Times New Roman" w:eastAsia="Times New Roman" w:hAnsi="Times New Roman" w:cs="Times New Roman"/>
                <w:sz w:val="24"/>
                <w:szCs w:val="24"/>
                <w:lang w:eastAsia="sk-SK"/>
              </w:rPr>
              <w:br/>
              <w:t>neuvedených v položkách č. 3-8, 10-12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137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r>
    </w:tbl>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5. </w:t>
      </w:r>
      <w:r w:rsidR="00037039" w:rsidRPr="00037039">
        <w:rPr>
          <w:rFonts w:ascii="Segoe UI" w:eastAsia="Times New Roman" w:hAnsi="Segoe UI" w:cs="Segoe UI"/>
          <w:color w:val="494949"/>
          <w:sz w:val="21"/>
          <w:szCs w:val="21"/>
          <w:lang w:eastAsia="sk-SK"/>
        </w:rPr>
        <w:t>Drevospracujúci, celulózový a papierenský priemysel</w:t>
      </w:r>
    </w:p>
    <w:p w:rsidR="00037039" w:rsidRPr="00037039" w:rsidRDefault="00037039" w:rsidP="00037039">
      <w:pPr>
        <w:shd w:val="clear" w:color="auto" w:fill="FFFFFF"/>
        <w:spacing w:after="10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lastRenderedPageBreak/>
        <w:t>Rezortný orgán: Ministerstvo hospodárstva Slovenskej republiky pre položky č. 1 a 3</w:t>
      </w:r>
      <w:r w:rsidRPr="00037039">
        <w:rPr>
          <w:rFonts w:ascii="Segoe UI" w:eastAsia="Times New Roman" w:hAnsi="Segoe UI" w:cs="Segoe UI"/>
          <w:color w:val="494949"/>
          <w:sz w:val="21"/>
          <w:szCs w:val="21"/>
          <w:lang w:eastAsia="sk-SK"/>
        </w:rPr>
        <w:br/>
        <w:t>Ministerstvo pôdohospodárstva a rozvoja vidieka Slovenskej republiky pre položky č. 2 a 4</w:t>
      </w:r>
    </w:p>
    <w:tbl>
      <w:tblPr>
        <w:tblW w:w="477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4"/>
        <w:gridCol w:w="3786"/>
        <w:gridCol w:w="1678"/>
        <w:gridCol w:w="2571"/>
      </w:tblGrid>
      <w:tr w:rsidR="00037039" w:rsidRPr="00037039" w:rsidTr="003E2344">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Pol.</w:t>
            </w:r>
            <w:r w:rsidRPr="00037039">
              <w:rPr>
                <w:rFonts w:ascii="Times New Roman" w:eastAsia="Times New Roman" w:hAnsi="Times New Roman" w:cs="Times New Roman"/>
                <w:b/>
                <w:bCs/>
                <w:sz w:val="24"/>
                <w:szCs w:val="24"/>
                <w:lang w:eastAsia="sk-SK"/>
              </w:rPr>
              <w:br/>
              <w:t>číslo</w:t>
            </w: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Činnosť, objekty a zariadenia</w:t>
            </w:r>
          </w:p>
        </w:tc>
        <w:tc>
          <w:tcPr>
            <w:tcW w:w="2459"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Prahové hodnoty</w:t>
            </w:r>
          </w:p>
        </w:tc>
      </w:tr>
      <w:tr w:rsidR="00037039" w:rsidRPr="00037039" w:rsidTr="003E2344">
        <w:tc>
          <w:tcPr>
            <w:tcW w:w="0" w:type="auto"/>
            <w:vMerge/>
            <w:tcBorders>
              <w:top w:val="outset" w:sz="6" w:space="0" w:color="auto"/>
              <w:left w:val="outset" w:sz="6" w:space="0" w:color="auto"/>
              <w:bottom w:val="outset" w:sz="6" w:space="0" w:color="auto"/>
              <w:right w:val="outset" w:sz="6" w:space="0" w:color="auto"/>
            </w:tcBorders>
            <w:vAlign w:val="cente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Časť A</w:t>
            </w:r>
            <w:r w:rsidRPr="00037039">
              <w:rPr>
                <w:rFonts w:ascii="Times New Roman" w:eastAsia="Times New Roman" w:hAnsi="Times New Roman" w:cs="Times New Roman"/>
                <w:b/>
                <w:bCs/>
                <w:sz w:val="24"/>
                <w:szCs w:val="24"/>
                <w:lang w:eastAsia="sk-SK"/>
              </w:rPr>
              <w:br/>
              <w:t>(povinné</w:t>
            </w:r>
            <w:r w:rsidRPr="00037039">
              <w:rPr>
                <w:rFonts w:ascii="Times New Roman" w:eastAsia="Times New Roman" w:hAnsi="Times New Roman" w:cs="Times New Roman"/>
                <w:b/>
                <w:bCs/>
                <w:sz w:val="24"/>
                <w:szCs w:val="24"/>
                <w:lang w:eastAsia="sk-SK"/>
              </w:rPr>
              <w:br/>
              <w:t>hodnotenie)</w:t>
            </w:r>
          </w:p>
        </w:tc>
        <w:tc>
          <w:tcPr>
            <w:tcW w:w="148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Časť B</w:t>
            </w:r>
            <w:r w:rsidRPr="00037039">
              <w:rPr>
                <w:rFonts w:ascii="Times New Roman" w:eastAsia="Times New Roman" w:hAnsi="Times New Roman" w:cs="Times New Roman"/>
                <w:b/>
                <w:bCs/>
                <w:sz w:val="24"/>
                <w:szCs w:val="24"/>
                <w:lang w:eastAsia="sk-SK"/>
              </w:rPr>
              <w:br/>
              <w:t>(zisťovacie</w:t>
            </w:r>
            <w:r w:rsidRPr="00037039">
              <w:rPr>
                <w:rFonts w:ascii="Times New Roman" w:eastAsia="Times New Roman" w:hAnsi="Times New Roman" w:cs="Times New Roman"/>
                <w:b/>
                <w:bCs/>
                <w:sz w:val="24"/>
                <w:szCs w:val="24"/>
                <w:lang w:eastAsia="sk-SK"/>
              </w:rPr>
              <w:br/>
              <w:t>konanie)</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Impregnácia dreva použitím toxických chemikálií</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1 000 t/rok</w:t>
            </w:r>
            <w:r w:rsidRPr="00037039">
              <w:rPr>
                <w:rFonts w:ascii="Times New Roman" w:eastAsia="Times New Roman" w:hAnsi="Times New Roman" w:cs="Times New Roman"/>
                <w:sz w:val="24"/>
                <w:szCs w:val="24"/>
                <w:lang w:eastAsia="sk-SK"/>
              </w:rPr>
              <w:br/>
              <w:t>použitých chemikálií</w:t>
            </w:r>
          </w:p>
        </w:tc>
        <w:tc>
          <w:tcPr>
            <w:tcW w:w="148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100 t/rok do</w:t>
            </w:r>
            <w:r w:rsidRPr="00037039">
              <w:rPr>
                <w:rFonts w:ascii="Times New Roman" w:eastAsia="Times New Roman" w:hAnsi="Times New Roman" w:cs="Times New Roman"/>
                <w:sz w:val="24"/>
                <w:szCs w:val="24"/>
                <w:lang w:eastAsia="sk-SK"/>
              </w:rPr>
              <w:br/>
              <w:t>1000 t/ rok použitých</w:t>
            </w:r>
            <w:r w:rsidRPr="00037039">
              <w:rPr>
                <w:rFonts w:ascii="Times New Roman" w:eastAsia="Times New Roman" w:hAnsi="Times New Roman" w:cs="Times New Roman"/>
                <w:sz w:val="24"/>
                <w:szCs w:val="24"/>
                <w:lang w:eastAsia="sk-SK"/>
              </w:rPr>
              <w:br/>
              <w:t>chemikálií</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Výroba drevovláknitých a drevotrieskových dosiek</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50 000 m</w:t>
            </w:r>
            <w:r w:rsidRPr="00037039">
              <w:rPr>
                <w:rFonts w:ascii="Times New Roman" w:eastAsia="Times New Roman" w:hAnsi="Times New Roman" w:cs="Times New Roman"/>
                <w:sz w:val="16"/>
                <w:szCs w:val="16"/>
                <w:vertAlign w:val="superscript"/>
                <w:lang w:eastAsia="sk-SK"/>
              </w:rPr>
              <w:t>3</w:t>
            </w:r>
            <w:r w:rsidRPr="00037039">
              <w:rPr>
                <w:rFonts w:ascii="Times New Roman" w:eastAsia="Times New Roman" w:hAnsi="Times New Roman" w:cs="Times New Roman"/>
                <w:sz w:val="24"/>
                <w:szCs w:val="24"/>
                <w:lang w:eastAsia="sk-SK"/>
              </w:rPr>
              <w:t>/ rok</w:t>
            </w:r>
            <w:r w:rsidRPr="00037039">
              <w:rPr>
                <w:rFonts w:ascii="Times New Roman" w:eastAsia="Times New Roman" w:hAnsi="Times New Roman" w:cs="Times New Roman"/>
                <w:sz w:val="24"/>
                <w:szCs w:val="24"/>
                <w:lang w:eastAsia="sk-SK"/>
              </w:rPr>
              <w:br/>
              <w:t>vstupných</w:t>
            </w:r>
            <w:r w:rsidRPr="00037039">
              <w:rPr>
                <w:rFonts w:ascii="Times New Roman" w:eastAsia="Times New Roman" w:hAnsi="Times New Roman" w:cs="Times New Roman"/>
                <w:sz w:val="24"/>
                <w:szCs w:val="24"/>
                <w:lang w:eastAsia="sk-SK"/>
              </w:rPr>
              <w:br/>
              <w:t>materiálov</w:t>
            </w:r>
          </w:p>
        </w:tc>
        <w:tc>
          <w:tcPr>
            <w:tcW w:w="148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Výroba nábytku</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10 000 m</w:t>
            </w:r>
            <w:r w:rsidRPr="00037039">
              <w:rPr>
                <w:rFonts w:ascii="Times New Roman" w:eastAsia="Times New Roman" w:hAnsi="Times New Roman" w:cs="Times New Roman"/>
                <w:sz w:val="16"/>
                <w:szCs w:val="16"/>
                <w:vertAlign w:val="superscript"/>
                <w:lang w:eastAsia="sk-SK"/>
              </w:rPr>
              <w:t>3</w:t>
            </w:r>
            <w:r w:rsidRPr="00037039">
              <w:rPr>
                <w:rFonts w:ascii="Times New Roman" w:eastAsia="Times New Roman" w:hAnsi="Times New Roman" w:cs="Times New Roman"/>
                <w:sz w:val="24"/>
                <w:szCs w:val="24"/>
                <w:lang w:eastAsia="sk-SK"/>
              </w:rPr>
              <w:t>/ rok</w:t>
            </w:r>
            <w:r w:rsidRPr="00037039">
              <w:rPr>
                <w:rFonts w:ascii="Times New Roman" w:eastAsia="Times New Roman" w:hAnsi="Times New Roman" w:cs="Times New Roman"/>
                <w:sz w:val="24"/>
                <w:szCs w:val="24"/>
                <w:lang w:eastAsia="sk-SK"/>
              </w:rPr>
              <w:br/>
              <w:t>vstupných</w:t>
            </w:r>
            <w:r w:rsidRPr="00037039">
              <w:rPr>
                <w:rFonts w:ascii="Times New Roman" w:eastAsia="Times New Roman" w:hAnsi="Times New Roman" w:cs="Times New Roman"/>
                <w:sz w:val="24"/>
                <w:szCs w:val="24"/>
                <w:lang w:eastAsia="sk-SK"/>
              </w:rPr>
              <w:br/>
              <w:t>materiálov</w:t>
            </w:r>
          </w:p>
        </w:tc>
        <w:tc>
          <w:tcPr>
            <w:tcW w:w="148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Priemyselné prevádzky na výrobu</w:t>
            </w:r>
            <w:r w:rsidRPr="00037039">
              <w:rPr>
                <w:rFonts w:ascii="Times New Roman" w:eastAsia="Times New Roman" w:hAnsi="Times New Roman" w:cs="Times New Roman"/>
                <w:sz w:val="24"/>
                <w:szCs w:val="24"/>
                <w:lang w:eastAsia="sk-SK"/>
              </w:rPr>
              <w:br/>
              <w:t>a) buničiny (celulózy) z dreva alebo podobných vláknitých materiálov</w:t>
            </w:r>
            <w:r w:rsidRPr="00037039">
              <w:rPr>
                <w:rFonts w:ascii="Times New Roman" w:eastAsia="Times New Roman" w:hAnsi="Times New Roman" w:cs="Times New Roman"/>
                <w:sz w:val="24"/>
                <w:szCs w:val="24"/>
                <w:lang w:eastAsia="sk-SK"/>
              </w:rPr>
              <w:br/>
              <w:t>b) papiera a lepenky s výrobnou kapacitou</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bez limitu</w:t>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od 200 t/ deň</w:t>
            </w:r>
          </w:p>
        </w:tc>
        <w:tc>
          <w:tcPr>
            <w:tcW w:w="148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bez limitu</w:t>
            </w:r>
          </w:p>
        </w:tc>
      </w:tr>
    </w:tbl>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6. </w:t>
      </w:r>
      <w:r w:rsidR="00037039" w:rsidRPr="00037039">
        <w:rPr>
          <w:rFonts w:ascii="Segoe UI" w:eastAsia="Times New Roman" w:hAnsi="Segoe UI" w:cs="Segoe UI"/>
          <w:color w:val="494949"/>
          <w:sz w:val="21"/>
          <w:szCs w:val="21"/>
          <w:lang w:eastAsia="sk-SK"/>
        </w:rPr>
        <w:t>Priemysel stavebných látok</w:t>
      </w:r>
    </w:p>
    <w:p w:rsidR="00037039" w:rsidRPr="00037039" w:rsidRDefault="00037039" w:rsidP="00037039">
      <w:pPr>
        <w:shd w:val="clear" w:color="auto" w:fill="FFFFFF"/>
        <w:spacing w:after="10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Rezortný orgán: Ministerstvo hospodárstva Slovenskej republiky</w:t>
      </w:r>
    </w:p>
    <w:tbl>
      <w:tblPr>
        <w:tblW w:w="477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4"/>
        <w:gridCol w:w="4159"/>
        <w:gridCol w:w="1500"/>
        <w:gridCol w:w="2376"/>
      </w:tblGrid>
      <w:tr w:rsidR="00037039" w:rsidRPr="00037039" w:rsidTr="003E2344">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Pol.</w:t>
            </w:r>
            <w:r w:rsidRPr="00037039">
              <w:rPr>
                <w:rFonts w:ascii="Times New Roman" w:eastAsia="Times New Roman" w:hAnsi="Times New Roman" w:cs="Times New Roman"/>
                <w:b/>
                <w:bCs/>
                <w:sz w:val="24"/>
                <w:szCs w:val="24"/>
                <w:lang w:eastAsia="sk-SK"/>
              </w:rPr>
              <w:br/>
              <w:t>číslo</w:t>
            </w: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Činnosť, objekty a zariadenia</w:t>
            </w:r>
          </w:p>
        </w:tc>
        <w:tc>
          <w:tcPr>
            <w:tcW w:w="2243"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Prahové hodnoty</w:t>
            </w:r>
          </w:p>
        </w:tc>
      </w:tr>
      <w:tr w:rsidR="00037039" w:rsidRPr="00037039" w:rsidTr="003E2344">
        <w:tc>
          <w:tcPr>
            <w:tcW w:w="0" w:type="auto"/>
            <w:vMerge/>
            <w:tcBorders>
              <w:top w:val="outset" w:sz="6" w:space="0" w:color="auto"/>
              <w:left w:val="outset" w:sz="6" w:space="0" w:color="auto"/>
              <w:bottom w:val="outset" w:sz="6" w:space="0" w:color="auto"/>
              <w:right w:val="outset" w:sz="6" w:space="0" w:color="auto"/>
            </w:tcBorders>
            <w:vAlign w:val="cente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Časť A</w:t>
            </w:r>
            <w:r w:rsidRPr="00037039">
              <w:rPr>
                <w:rFonts w:ascii="Times New Roman" w:eastAsia="Times New Roman" w:hAnsi="Times New Roman" w:cs="Times New Roman"/>
                <w:b/>
                <w:bCs/>
                <w:sz w:val="24"/>
                <w:szCs w:val="24"/>
                <w:lang w:eastAsia="sk-SK"/>
              </w:rPr>
              <w:br/>
              <w:t>(povinné</w:t>
            </w:r>
            <w:r w:rsidRPr="00037039">
              <w:rPr>
                <w:rFonts w:ascii="Times New Roman" w:eastAsia="Times New Roman" w:hAnsi="Times New Roman" w:cs="Times New Roman"/>
                <w:b/>
                <w:bCs/>
                <w:sz w:val="24"/>
                <w:szCs w:val="24"/>
                <w:lang w:eastAsia="sk-SK"/>
              </w:rPr>
              <w:br/>
              <w:t>hodnotenie)</w:t>
            </w:r>
          </w:p>
        </w:tc>
        <w:tc>
          <w:tcPr>
            <w:tcW w:w="1375"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Časť B</w:t>
            </w:r>
            <w:r w:rsidRPr="00037039">
              <w:rPr>
                <w:rFonts w:ascii="Times New Roman" w:eastAsia="Times New Roman" w:hAnsi="Times New Roman" w:cs="Times New Roman"/>
                <w:b/>
                <w:bCs/>
                <w:sz w:val="24"/>
                <w:szCs w:val="24"/>
                <w:lang w:eastAsia="sk-SK"/>
              </w:rPr>
              <w:br/>
              <w:t>(zisťovacie</w:t>
            </w:r>
            <w:r w:rsidRPr="00037039">
              <w:rPr>
                <w:rFonts w:ascii="Times New Roman" w:eastAsia="Times New Roman" w:hAnsi="Times New Roman" w:cs="Times New Roman"/>
                <w:b/>
                <w:bCs/>
                <w:sz w:val="24"/>
                <w:szCs w:val="24"/>
                <w:lang w:eastAsia="sk-SK"/>
              </w:rPr>
              <w:br/>
              <w:t>konanie)</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Cementárne, vápenky (s rotačnými alebo inými pecami) s kapacitou</w:t>
            </w:r>
            <w:r w:rsidRPr="00037039">
              <w:rPr>
                <w:rFonts w:ascii="Times New Roman" w:eastAsia="Times New Roman" w:hAnsi="Times New Roman" w:cs="Times New Roman"/>
                <w:sz w:val="24"/>
                <w:szCs w:val="24"/>
                <w:lang w:eastAsia="sk-SK"/>
              </w:rPr>
              <w:br/>
              <w:t>- cementového slinku a/alebo cementu</w:t>
            </w:r>
            <w:r w:rsidRPr="00037039">
              <w:rPr>
                <w:rFonts w:ascii="Times New Roman" w:eastAsia="Times New Roman" w:hAnsi="Times New Roman" w:cs="Times New Roman"/>
                <w:sz w:val="24"/>
                <w:szCs w:val="24"/>
                <w:lang w:eastAsia="sk-SK"/>
              </w:rPr>
              <w:br/>
              <w:t>- vápna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od 500 t/deň</w:t>
            </w:r>
            <w:r w:rsidRPr="00037039">
              <w:rPr>
                <w:rFonts w:ascii="Times New Roman" w:eastAsia="Times New Roman" w:hAnsi="Times New Roman" w:cs="Times New Roman"/>
                <w:sz w:val="24"/>
                <w:szCs w:val="24"/>
                <w:lang w:eastAsia="sk-SK"/>
              </w:rPr>
              <w:br/>
              <w:t>od 50 t/deň</w:t>
            </w:r>
          </w:p>
        </w:tc>
        <w:tc>
          <w:tcPr>
            <w:tcW w:w="1375"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do 500 t/deň</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Výroba stavebných hmôt vrátane panelární a stavebných výrobkov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100 000 t/rok</w:t>
            </w:r>
          </w:p>
        </w:tc>
        <w:tc>
          <w:tcPr>
            <w:tcW w:w="1375"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50 000 t/rok</w:t>
            </w:r>
            <w:r w:rsidRPr="00037039">
              <w:rPr>
                <w:rFonts w:ascii="Times New Roman" w:eastAsia="Times New Roman" w:hAnsi="Times New Roman" w:cs="Times New Roman"/>
                <w:sz w:val="24"/>
                <w:szCs w:val="24"/>
                <w:lang w:eastAsia="sk-SK"/>
              </w:rPr>
              <w:br/>
              <w:t>do 100 000 t/rok</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 xml:space="preserve">Výroba </w:t>
            </w:r>
            <w:proofErr w:type="spellStart"/>
            <w:r w:rsidRPr="00037039">
              <w:rPr>
                <w:rFonts w:ascii="Times New Roman" w:eastAsia="Times New Roman" w:hAnsi="Times New Roman" w:cs="Times New Roman"/>
                <w:sz w:val="24"/>
                <w:szCs w:val="24"/>
                <w:lang w:eastAsia="sk-SK"/>
              </w:rPr>
              <w:t>azbestocementových</w:t>
            </w:r>
            <w:proofErr w:type="spellEnd"/>
            <w:r w:rsidRPr="00037039">
              <w:rPr>
                <w:rFonts w:ascii="Times New Roman" w:eastAsia="Times New Roman" w:hAnsi="Times New Roman" w:cs="Times New Roman"/>
                <w:sz w:val="24"/>
                <w:szCs w:val="24"/>
                <w:lang w:eastAsia="sk-SK"/>
              </w:rPr>
              <w:t xml:space="preserve"> výrobkov s ročnou produkciou finálneho výrobku</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20 000 t/rok</w:t>
            </w:r>
          </w:p>
        </w:tc>
        <w:tc>
          <w:tcPr>
            <w:tcW w:w="1375"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5 000 t/rok</w:t>
            </w:r>
            <w:r w:rsidRPr="00037039">
              <w:rPr>
                <w:rFonts w:ascii="Times New Roman" w:eastAsia="Times New Roman" w:hAnsi="Times New Roman" w:cs="Times New Roman"/>
                <w:sz w:val="24"/>
                <w:szCs w:val="24"/>
                <w:lang w:eastAsia="sk-SK"/>
              </w:rPr>
              <w:br/>
              <w:t>do 20 000 t/rok</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roofErr w:type="spellStart"/>
            <w:r w:rsidRPr="00037039">
              <w:rPr>
                <w:rFonts w:ascii="Times New Roman" w:eastAsia="Times New Roman" w:hAnsi="Times New Roman" w:cs="Times New Roman"/>
                <w:sz w:val="24"/>
                <w:szCs w:val="24"/>
                <w:lang w:eastAsia="sk-SK"/>
              </w:rPr>
              <w:t>Obaľovne</w:t>
            </w:r>
            <w:proofErr w:type="spellEnd"/>
            <w:r w:rsidRPr="00037039">
              <w:rPr>
                <w:rFonts w:ascii="Times New Roman" w:eastAsia="Times New Roman" w:hAnsi="Times New Roman" w:cs="Times New Roman"/>
                <w:sz w:val="24"/>
                <w:szCs w:val="24"/>
                <w:lang w:eastAsia="sk-SK"/>
              </w:rPr>
              <w:t xml:space="preserve"> živičných zmesí</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10 000 t/rok</w:t>
            </w:r>
          </w:p>
        </w:tc>
        <w:tc>
          <w:tcPr>
            <w:tcW w:w="1375"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r>
    </w:tbl>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7. </w:t>
      </w:r>
      <w:r w:rsidR="00037039" w:rsidRPr="00037039">
        <w:rPr>
          <w:rFonts w:ascii="Segoe UI" w:eastAsia="Times New Roman" w:hAnsi="Segoe UI" w:cs="Segoe UI"/>
          <w:color w:val="494949"/>
          <w:sz w:val="21"/>
          <w:szCs w:val="21"/>
          <w:lang w:eastAsia="sk-SK"/>
        </w:rPr>
        <w:t>Strojársky a elektrotechnický priemysel</w:t>
      </w:r>
    </w:p>
    <w:p w:rsidR="00037039" w:rsidRPr="00037039" w:rsidRDefault="00037039" w:rsidP="00037039">
      <w:pPr>
        <w:shd w:val="clear" w:color="auto" w:fill="FFFFFF"/>
        <w:spacing w:after="10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Rezortný orgán: Ministerstvo hospodárstva Slovenskej republiky</w:t>
      </w:r>
    </w:p>
    <w:tbl>
      <w:tblPr>
        <w:tblW w:w="4065"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4"/>
        <w:gridCol w:w="4005"/>
        <w:gridCol w:w="1364"/>
        <w:gridCol w:w="1390"/>
      </w:tblGrid>
      <w:tr w:rsidR="00037039" w:rsidRPr="00037039" w:rsidTr="003E2344">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lastRenderedPageBreak/>
              <w:t>Pol.</w:t>
            </w:r>
            <w:r w:rsidRPr="00037039">
              <w:rPr>
                <w:rFonts w:ascii="Times New Roman" w:eastAsia="Times New Roman" w:hAnsi="Times New Roman" w:cs="Times New Roman"/>
                <w:b/>
                <w:bCs/>
                <w:sz w:val="24"/>
                <w:szCs w:val="24"/>
                <w:lang w:eastAsia="sk-SK"/>
              </w:rPr>
              <w:br/>
              <w:t>číslo</w:t>
            </w: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Činnosť, objekty a zariadenia</w:t>
            </w:r>
          </w:p>
        </w:tc>
        <w:tc>
          <w:tcPr>
            <w:tcW w:w="1870"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Prahové hodnoty</w:t>
            </w:r>
          </w:p>
        </w:tc>
      </w:tr>
      <w:tr w:rsidR="00037039" w:rsidRPr="00037039" w:rsidTr="003E2344">
        <w:tc>
          <w:tcPr>
            <w:tcW w:w="0" w:type="auto"/>
            <w:vMerge/>
            <w:tcBorders>
              <w:top w:val="outset" w:sz="6" w:space="0" w:color="auto"/>
              <w:left w:val="outset" w:sz="6" w:space="0" w:color="auto"/>
              <w:bottom w:val="outset" w:sz="6" w:space="0" w:color="auto"/>
              <w:right w:val="outset" w:sz="6" w:space="0" w:color="auto"/>
            </w:tcBorders>
            <w:vAlign w:val="cente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Časť A</w:t>
            </w:r>
            <w:r w:rsidRPr="00037039">
              <w:rPr>
                <w:rFonts w:ascii="Times New Roman" w:eastAsia="Times New Roman" w:hAnsi="Times New Roman" w:cs="Times New Roman"/>
                <w:b/>
                <w:bCs/>
                <w:sz w:val="24"/>
                <w:szCs w:val="24"/>
                <w:lang w:eastAsia="sk-SK"/>
              </w:rPr>
              <w:br/>
              <w:t>(povinné</w:t>
            </w:r>
            <w:r w:rsidRPr="00037039">
              <w:rPr>
                <w:rFonts w:ascii="Times New Roman" w:eastAsia="Times New Roman" w:hAnsi="Times New Roman" w:cs="Times New Roman"/>
                <w:b/>
                <w:bCs/>
                <w:sz w:val="24"/>
                <w:szCs w:val="24"/>
                <w:lang w:eastAsia="sk-SK"/>
              </w:rPr>
              <w:br/>
              <w:t>hodnotenie)</w:t>
            </w:r>
          </w:p>
        </w:tc>
        <w:tc>
          <w:tcPr>
            <w:tcW w:w="9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Časť B</w:t>
            </w:r>
            <w:r w:rsidRPr="00037039">
              <w:rPr>
                <w:rFonts w:ascii="Times New Roman" w:eastAsia="Times New Roman" w:hAnsi="Times New Roman" w:cs="Times New Roman"/>
                <w:b/>
                <w:bCs/>
                <w:sz w:val="24"/>
                <w:szCs w:val="24"/>
                <w:lang w:eastAsia="sk-SK"/>
              </w:rPr>
              <w:br/>
              <w:t>(zisťovacie</w:t>
            </w:r>
            <w:r w:rsidRPr="00037039">
              <w:rPr>
                <w:rFonts w:ascii="Times New Roman" w:eastAsia="Times New Roman" w:hAnsi="Times New Roman" w:cs="Times New Roman"/>
                <w:b/>
                <w:bCs/>
                <w:sz w:val="24"/>
                <w:szCs w:val="24"/>
                <w:lang w:eastAsia="sk-SK"/>
              </w:rPr>
              <w:br/>
              <w:t>konanie)</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Výroba a montáž motorových vozidiel a výroba motorov motorových vozidiel</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9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Lodenice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9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Prevádzky na výrobu a opravy lietadiel</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9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Výroba železničných zariadení</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9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Testovacie prevádzky na motory, turbíny a reaktory</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9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6.</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Trvalé skúšobné trate pre motorové vozidlá</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9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7.</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Strojárska výroba, elektrotechnická výroba s výrobnou plochou</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9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3 000 m</w:t>
            </w:r>
            <w:r w:rsidRPr="00037039">
              <w:rPr>
                <w:rFonts w:ascii="Times New Roman" w:eastAsia="Times New Roman" w:hAnsi="Times New Roman" w:cs="Times New Roman"/>
                <w:sz w:val="16"/>
                <w:szCs w:val="16"/>
                <w:vertAlign w:val="superscript"/>
                <w:lang w:eastAsia="sk-SK"/>
              </w:rPr>
              <w:t>2</w:t>
            </w:r>
          </w:p>
        </w:tc>
      </w:tr>
    </w:tbl>
    <w:p w:rsidR="00037039" w:rsidRPr="003E2344" w:rsidRDefault="003E2344"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8. </w:t>
      </w:r>
      <w:r w:rsidR="00037039" w:rsidRPr="00037039">
        <w:rPr>
          <w:rFonts w:ascii="Segoe UI" w:eastAsia="Times New Roman" w:hAnsi="Segoe UI" w:cs="Segoe UI"/>
          <w:color w:val="494949"/>
          <w:sz w:val="21"/>
          <w:szCs w:val="21"/>
          <w:lang w:eastAsia="sk-SK"/>
        </w:rPr>
        <w:t>Ostatné priemyselné odvetvia</w:t>
      </w:r>
    </w:p>
    <w:p w:rsidR="00037039" w:rsidRPr="00037039" w:rsidRDefault="00037039" w:rsidP="00037039">
      <w:pPr>
        <w:shd w:val="clear" w:color="auto" w:fill="FFFFFF"/>
        <w:spacing w:after="10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Rezortný orgán: Ministerstvo hospodárstva Slovenskej republiky</w:t>
      </w:r>
    </w:p>
    <w:tbl>
      <w:tblPr>
        <w:tblW w:w="477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5"/>
        <w:gridCol w:w="3874"/>
        <w:gridCol w:w="1878"/>
        <w:gridCol w:w="2282"/>
      </w:tblGrid>
      <w:tr w:rsidR="00037039" w:rsidRPr="00037039" w:rsidTr="003E2344">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Pol.</w:t>
            </w:r>
            <w:r w:rsidRPr="00037039">
              <w:rPr>
                <w:rFonts w:ascii="Times New Roman" w:eastAsia="Times New Roman" w:hAnsi="Times New Roman" w:cs="Times New Roman"/>
                <w:b/>
                <w:bCs/>
                <w:sz w:val="24"/>
                <w:szCs w:val="24"/>
                <w:lang w:eastAsia="sk-SK"/>
              </w:rPr>
              <w:br/>
              <w:t>číslo</w:t>
            </w: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Činnosť, objekty a zariadenia</w:t>
            </w:r>
          </w:p>
        </w:tc>
        <w:tc>
          <w:tcPr>
            <w:tcW w:w="240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Prahové hodnoty</w:t>
            </w:r>
          </w:p>
        </w:tc>
      </w:tr>
      <w:tr w:rsidR="00037039" w:rsidRPr="00037039" w:rsidTr="003E2344">
        <w:tc>
          <w:tcPr>
            <w:tcW w:w="0" w:type="auto"/>
            <w:vMerge/>
            <w:tcBorders>
              <w:top w:val="outset" w:sz="6" w:space="0" w:color="auto"/>
              <w:left w:val="outset" w:sz="6" w:space="0" w:color="auto"/>
              <w:bottom w:val="outset" w:sz="6" w:space="0" w:color="auto"/>
              <w:right w:val="outset" w:sz="6" w:space="0" w:color="auto"/>
            </w:tcBorders>
            <w:vAlign w:val="cente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Časť A</w:t>
            </w:r>
            <w:r w:rsidRPr="00037039">
              <w:rPr>
                <w:rFonts w:ascii="Times New Roman" w:eastAsia="Times New Roman" w:hAnsi="Times New Roman" w:cs="Times New Roman"/>
                <w:b/>
                <w:bCs/>
                <w:sz w:val="24"/>
                <w:szCs w:val="24"/>
                <w:lang w:eastAsia="sk-SK"/>
              </w:rPr>
              <w:br/>
              <w:t>(povinné</w:t>
            </w:r>
            <w:r w:rsidRPr="00037039">
              <w:rPr>
                <w:rFonts w:ascii="Times New Roman" w:eastAsia="Times New Roman" w:hAnsi="Times New Roman" w:cs="Times New Roman"/>
                <w:b/>
                <w:bCs/>
                <w:sz w:val="24"/>
                <w:szCs w:val="24"/>
                <w:lang w:eastAsia="sk-SK"/>
              </w:rPr>
              <w:br/>
              <w:t>hodnotenie)</w:t>
            </w:r>
          </w:p>
        </w:tc>
        <w:tc>
          <w:tcPr>
            <w:tcW w:w="132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Časť B</w:t>
            </w:r>
            <w:r w:rsidRPr="00037039">
              <w:rPr>
                <w:rFonts w:ascii="Times New Roman" w:eastAsia="Times New Roman" w:hAnsi="Times New Roman" w:cs="Times New Roman"/>
                <w:b/>
                <w:bCs/>
                <w:sz w:val="24"/>
                <w:szCs w:val="24"/>
                <w:lang w:eastAsia="sk-SK"/>
              </w:rPr>
              <w:br/>
              <w:t>(zisťovacie</w:t>
            </w:r>
            <w:r w:rsidRPr="00037039">
              <w:rPr>
                <w:rFonts w:ascii="Times New Roman" w:eastAsia="Times New Roman" w:hAnsi="Times New Roman" w:cs="Times New Roman"/>
                <w:b/>
                <w:bCs/>
                <w:sz w:val="24"/>
                <w:szCs w:val="24"/>
                <w:lang w:eastAsia="sk-SK"/>
              </w:rPr>
              <w:br/>
              <w:t>konanie)</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Zariadenia na výrobu skla a sklenených vláken s kapacitou tavby</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20 t/deň</w:t>
            </w:r>
          </w:p>
        </w:tc>
        <w:tc>
          <w:tcPr>
            <w:tcW w:w="132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5 t/deň</w:t>
            </w:r>
            <w:r w:rsidRPr="00037039">
              <w:rPr>
                <w:rFonts w:ascii="Times New Roman" w:eastAsia="Times New Roman" w:hAnsi="Times New Roman" w:cs="Times New Roman"/>
                <w:sz w:val="24"/>
                <w:szCs w:val="24"/>
                <w:lang w:eastAsia="sk-SK"/>
              </w:rPr>
              <w:br/>
              <w:t>do 20 t/deň</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Prevádzky na tavenie nerastných materiálov vrátane výroby minerálnych vláken s kapacitou tavby</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20 t/deň</w:t>
            </w:r>
          </w:p>
        </w:tc>
        <w:tc>
          <w:tcPr>
            <w:tcW w:w="132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Prevádzky na výrobu keramických výrobkov vypaľovaním, najmä krytinových škridiel, tehál, žiaruvzdorných tvárnic, obkladačiek, dlaždíc, ostatných kameninových výrobkov, hrubej a jemnej keramiky a porcelánu s výrobnou kapacitou</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75 t/deň alebo</w:t>
            </w:r>
            <w:r w:rsidRPr="00037039">
              <w:rPr>
                <w:rFonts w:ascii="Times New Roman" w:eastAsia="Times New Roman" w:hAnsi="Times New Roman" w:cs="Times New Roman"/>
                <w:sz w:val="24"/>
                <w:szCs w:val="24"/>
                <w:lang w:eastAsia="sk-SK"/>
              </w:rPr>
              <w:br/>
              <w:t>s kapacitou pece od</w:t>
            </w:r>
            <w:r w:rsidRPr="00037039">
              <w:rPr>
                <w:rFonts w:ascii="Times New Roman" w:eastAsia="Times New Roman" w:hAnsi="Times New Roman" w:cs="Times New Roman"/>
                <w:sz w:val="24"/>
                <w:szCs w:val="24"/>
                <w:lang w:eastAsia="sk-SK"/>
              </w:rPr>
              <w:br/>
              <w:t>4 m</w:t>
            </w:r>
            <w:r w:rsidRPr="00037039">
              <w:rPr>
                <w:rFonts w:ascii="Times New Roman" w:eastAsia="Times New Roman" w:hAnsi="Times New Roman" w:cs="Times New Roman"/>
                <w:sz w:val="16"/>
                <w:szCs w:val="16"/>
                <w:vertAlign w:val="superscript"/>
                <w:lang w:eastAsia="sk-SK"/>
              </w:rPr>
              <w:t>3</w:t>
            </w:r>
            <w:r w:rsidRPr="00037039">
              <w:rPr>
                <w:rFonts w:ascii="Times New Roman" w:eastAsia="Times New Roman" w:hAnsi="Times New Roman" w:cs="Times New Roman"/>
                <w:sz w:val="24"/>
                <w:szCs w:val="24"/>
                <w:lang w:eastAsia="sk-SK"/>
              </w:rPr>
              <w:t>, alebo úžitkovou</w:t>
            </w:r>
            <w:r w:rsidRPr="00037039">
              <w:rPr>
                <w:rFonts w:ascii="Times New Roman" w:eastAsia="Times New Roman" w:hAnsi="Times New Roman" w:cs="Times New Roman"/>
                <w:sz w:val="24"/>
                <w:szCs w:val="24"/>
                <w:lang w:eastAsia="sk-SK"/>
              </w:rPr>
              <w:br/>
              <w:t>kapacitou pece od</w:t>
            </w:r>
            <w:r w:rsidRPr="00037039">
              <w:rPr>
                <w:rFonts w:ascii="Times New Roman" w:eastAsia="Times New Roman" w:hAnsi="Times New Roman" w:cs="Times New Roman"/>
                <w:sz w:val="24"/>
                <w:szCs w:val="24"/>
                <w:lang w:eastAsia="sk-SK"/>
              </w:rPr>
              <w:br/>
              <w:t>300 kg/m</w:t>
            </w:r>
            <w:r w:rsidRPr="00037039">
              <w:rPr>
                <w:rFonts w:ascii="Times New Roman" w:eastAsia="Times New Roman" w:hAnsi="Times New Roman" w:cs="Times New Roman"/>
                <w:sz w:val="16"/>
                <w:szCs w:val="16"/>
                <w:vertAlign w:val="superscript"/>
                <w:lang w:eastAsia="sk-SK"/>
              </w:rPr>
              <w:t>3</w:t>
            </w:r>
          </w:p>
        </w:tc>
        <w:tc>
          <w:tcPr>
            <w:tcW w:w="132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30 t/deň</w:t>
            </w:r>
            <w:r w:rsidRPr="00037039">
              <w:rPr>
                <w:rFonts w:ascii="Times New Roman" w:eastAsia="Times New Roman" w:hAnsi="Times New Roman" w:cs="Times New Roman"/>
                <w:sz w:val="24"/>
                <w:szCs w:val="24"/>
                <w:lang w:eastAsia="sk-SK"/>
              </w:rPr>
              <w:br/>
              <w:t>do 75 t/deň alebo</w:t>
            </w:r>
            <w:r w:rsidRPr="00037039">
              <w:rPr>
                <w:rFonts w:ascii="Times New Roman" w:eastAsia="Times New Roman" w:hAnsi="Times New Roman" w:cs="Times New Roman"/>
                <w:sz w:val="24"/>
                <w:szCs w:val="24"/>
                <w:lang w:eastAsia="sk-SK"/>
              </w:rPr>
              <w:br/>
              <w:t>s kapacitou pece</w:t>
            </w:r>
            <w:r w:rsidRPr="00037039">
              <w:rPr>
                <w:rFonts w:ascii="Times New Roman" w:eastAsia="Times New Roman" w:hAnsi="Times New Roman" w:cs="Times New Roman"/>
                <w:sz w:val="24"/>
                <w:szCs w:val="24"/>
                <w:lang w:eastAsia="sk-SK"/>
              </w:rPr>
              <w:br/>
              <w:t>od 2 m</w:t>
            </w:r>
            <w:r w:rsidRPr="00037039">
              <w:rPr>
                <w:rFonts w:ascii="Times New Roman" w:eastAsia="Times New Roman" w:hAnsi="Times New Roman" w:cs="Times New Roman"/>
                <w:sz w:val="16"/>
                <w:szCs w:val="16"/>
                <w:vertAlign w:val="superscript"/>
                <w:lang w:eastAsia="sk-SK"/>
              </w:rPr>
              <w:t>3</w:t>
            </w:r>
            <w:r w:rsidRPr="00037039">
              <w:rPr>
                <w:rFonts w:ascii="Times New Roman" w:eastAsia="Times New Roman" w:hAnsi="Times New Roman" w:cs="Times New Roman"/>
                <w:sz w:val="24"/>
                <w:szCs w:val="24"/>
                <w:lang w:eastAsia="sk-SK"/>
              </w:rPr>
              <w:t>, alebo</w:t>
            </w:r>
            <w:r w:rsidRPr="00037039">
              <w:rPr>
                <w:rFonts w:ascii="Times New Roman" w:eastAsia="Times New Roman" w:hAnsi="Times New Roman" w:cs="Times New Roman"/>
                <w:sz w:val="24"/>
                <w:szCs w:val="24"/>
                <w:lang w:eastAsia="sk-SK"/>
              </w:rPr>
              <w:br/>
              <w:t>s úžitkovou</w:t>
            </w:r>
            <w:r w:rsidRPr="00037039">
              <w:rPr>
                <w:rFonts w:ascii="Times New Roman" w:eastAsia="Times New Roman" w:hAnsi="Times New Roman" w:cs="Times New Roman"/>
                <w:sz w:val="24"/>
                <w:szCs w:val="24"/>
                <w:lang w:eastAsia="sk-SK"/>
              </w:rPr>
              <w:br/>
              <w:t>kapacitou pece</w:t>
            </w:r>
            <w:r w:rsidRPr="00037039">
              <w:rPr>
                <w:rFonts w:ascii="Times New Roman" w:eastAsia="Times New Roman" w:hAnsi="Times New Roman" w:cs="Times New Roman"/>
                <w:sz w:val="24"/>
                <w:szCs w:val="24"/>
                <w:lang w:eastAsia="sk-SK"/>
              </w:rPr>
              <w:br/>
              <w:t>od 150 kg/m</w:t>
            </w:r>
            <w:r w:rsidRPr="00037039">
              <w:rPr>
                <w:rFonts w:ascii="Times New Roman" w:eastAsia="Times New Roman" w:hAnsi="Times New Roman" w:cs="Times New Roman"/>
                <w:sz w:val="16"/>
                <w:szCs w:val="16"/>
                <w:vertAlign w:val="superscript"/>
                <w:lang w:eastAsia="sk-SK"/>
              </w:rPr>
              <w:t>3</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Prevádzky na predprípravu (pranie, bielenie, macerácia) alebo farbenie vláken alebo textílií</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10 t/deň</w:t>
            </w:r>
            <w:r w:rsidRPr="00037039">
              <w:rPr>
                <w:rFonts w:ascii="Times New Roman" w:eastAsia="Times New Roman" w:hAnsi="Times New Roman" w:cs="Times New Roman"/>
                <w:sz w:val="24"/>
                <w:szCs w:val="24"/>
                <w:lang w:eastAsia="sk-SK"/>
              </w:rPr>
              <w:br/>
              <w:t>použitých chemikálií</w:t>
            </w:r>
          </w:p>
        </w:tc>
        <w:tc>
          <w:tcPr>
            <w:tcW w:w="132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5 t/deň</w:t>
            </w:r>
            <w:r w:rsidRPr="00037039">
              <w:rPr>
                <w:rFonts w:ascii="Times New Roman" w:eastAsia="Times New Roman" w:hAnsi="Times New Roman" w:cs="Times New Roman"/>
                <w:sz w:val="24"/>
                <w:szCs w:val="24"/>
                <w:lang w:eastAsia="sk-SK"/>
              </w:rPr>
              <w:br/>
              <w:t>do 10 t/deň</w:t>
            </w:r>
            <w:r w:rsidRPr="00037039">
              <w:rPr>
                <w:rFonts w:ascii="Times New Roman" w:eastAsia="Times New Roman" w:hAnsi="Times New Roman" w:cs="Times New Roman"/>
                <w:sz w:val="24"/>
                <w:szCs w:val="24"/>
                <w:lang w:eastAsia="sk-SK"/>
              </w:rPr>
              <w:br/>
              <w:t>použitých chemikálií</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Prevádzky na priemyselné spracovanie usní, koží a kožušín (garbiarne)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2 000 t/rok</w:t>
            </w:r>
            <w:r w:rsidRPr="00037039">
              <w:rPr>
                <w:rFonts w:ascii="Times New Roman" w:eastAsia="Times New Roman" w:hAnsi="Times New Roman" w:cs="Times New Roman"/>
                <w:sz w:val="24"/>
                <w:szCs w:val="24"/>
                <w:lang w:eastAsia="sk-SK"/>
              </w:rPr>
              <w:br/>
              <w:t>hotových výrobkov</w:t>
            </w:r>
          </w:p>
        </w:tc>
        <w:tc>
          <w:tcPr>
            <w:tcW w:w="132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500 t/rok</w:t>
            </w:r>
            <w:r w:rsidRPr="00037039">
              <w:rPr>
                <w:rFonts w:ascii="Times New Roman" w:eastAsia="Times New Roman" w:hAnsi="Times New Roman" w:cs="Times New Roman"/>
                <w:sz w:val="24"/>
                <w:szCs w:val="24"/>
                <w:lang w:eastAsia="sk-SK"/>
              </w:rPr>
              <w:br/>
              <w:t>do 2 000 t/rok</w:t>
            </w:r>
            <w:r w:rsidRPr="00037039">
              <w:rPr>
                <w:rFonts w:ascii="Times New Roman" w:eastAsia="Times New Roman" w:hAnsi="Times New Roman" w:cs="Times New Roman"/>
                <w:sz w:val="24"/>
                <w:szCs w:val="24"/>
                <w:lang w:eastAsia="sk-SK"/>
              </w:rPr>
              <w:br/>
              <w:t>hotových výrobkov</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lastRenderedPageBreak/>
              <w:t>6.</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Polygrafické prevádzky</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10 t/rok</w:t>
            </w:r>
            <w:r w:rsidRPr="00037039">
              <w:rPr>
                <w:rFonts w:ascii="Times New Roman" w:eastAsia="Times New Roman" w:hAnsi="Times New Roman" w:cs="Times New Roman"/>
                <w:sz w:val="24"/>
                <w:szCs w:val="24"/>
                <w:lang w:eastAsia="sk-SK"/>
              </w:rPr>
              <w:br/>
              <w:t>použitých chemikálií</w:t>
            </w:r>
          </w:p>
        </w:tc>
        <w:tc>
          <w:tcPr>
            <w:tcW w:w="132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1 t/rok do</w:t>
            </w:r>
            <w:r w:rsidRPr="00037039">
              <w:rPr>
                <w:rFonts w:ascii="Times New Roman" w:eastAsia="Times New Roman" w:hAnsi="Times New Roman" w:cs="Times New Roman"/>
                <w:sz w:val="24"/>
                <w:szCs w:val="24"/>
                <w:lang w:eastAsia="sk-SK"/>
              </w:rPr>
              <w:br/>
              <w:t>10 t/rok použitých</w:t>
            </w:r>
            <w:r w:rsidRPr="00037039">
              <w:rPr>
                <w:rFonts w:ascii="Times New Roman" w:eastAsia="Times New Roman" w:hAnsi="Times New Roman" w:cs="Times New Roman"/>
                <w:sz w:val="24"/>
                <w:szCs w:val="24"/>
                <w:lang w:eastAsia="sk-SK"/>
              </w:rPr>
              <w:br/>
              <w:t>chemikálií</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7.</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Priemyselné zariadenia na povrchovú úpravu látok, predmetov alebo výrobkov s použitím organických rozpúšťadiel, hlavne na apretáciu, potlač, poťahovanie, odmasťovanie, vodovzdornú úpravu, lepenie, lakovanie (natieranie), čistenie alebo impregnovanie s kapacitou spotreby používanej látky</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150 kg</w:t>
            </w:r>
            <w:r w:rsidRPr="00037039">
              <w:rPr>
                <w:rFonts w:ascii="Times New Roman" w:eastAsia="Times New Roman" w:hAnsi="Times New Roman" w:cs="Times New Roman"/>
                <w:sz w:val="24"/>
                <w:szCs w:val="24"/>
                <w:lang w:eastAsia="sk-SK"/>
              </w:rPr>
              <w:br/>
              <w:t>rozpúšťadiel/hod.</w:t>
            </w:r>
            <w:r w:rsidRPr="00037039">
              <w:rPr>
                <w:rFonts w:ascii="Times New Roman" w:eastAsia="Times New Roman" w:hAnsi="Times New Roman" w:cs="Times New Roman"/>
                <w:sz w:val="24"/>
                <w:szCs w:val="24"/>
                <w:lang w:eastAsia="sk-SK"/>
              </w:rPr>
              <w:br/>
              <w:t>alebo od 200 t/rok</w:t>
            </w:r>
          </w:p>
        </w:tc>
        <w:tc>
          <w:tcPr>
            <w:tcW w:w="132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8.</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Sériová veľkovýroba obuvi</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250 000</w:t>
            </w:r>
            <w:r w:rsidRPr="00037039">
              <w:rPr>
                <w:rFonts w:ascii="Times New Roman" w:eastAsia="Times New Roman" w:hAnsi="Times New Roman" w:cs="Times New Roman"/>
                <w:sz w:val="24"/>
                <w:szCs w:val="24"/>
                <w:lang w:eastAsia="sk-SK"/>
              </w:rPr>
              <w:br/>
              <w:t>párov/rok</w:t>
            </w:r>
          </w:p>
        </w:tc>
        <w:tc>
          <w:tcPr>
            <w:tcW w:w="132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9.</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Prevádzky na výrobu výrobkov z azbestu s ročnou produkciou finálnych výrobkov</w:t>
            </w:r>
            <w:r w:rsidRPr="00037039">
              <w:rPr>
                <w:rFonts w:ascii="Times New Roman" w:eastAsia="Times New Roman" w:hAnsi="Times New Roman" w:cs="Times New Roman"/>
                <w:sz w:val="24"/>
                <w:szCs w:val="24"/>
                <w:lang w:eastAsia="sk-SK"/>
              </w:rPr>
              <w:br/>
              <w:t>- trecie materiály</w:t>
            </w:r>
            <w:r w:rsidRPr="00037039">
              <w:rPr>
                <w:rFonts w:ascii="Times New Roman" w:eastAsia="Times New Roman" w:hAnsi="Times New Roman" w:cs="Times New Roman"/>
                <w:sz w:val="24"/>
                <w:szCs w:val="24"/>
                <w:lang w:eastAsia="sk-SK"/>
              </w:rPr>
              <w:br/>
              <w:t>- iné využitie azbestu</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od 50 t/rok</w:t>
            </w:r>
            <w:r w:rsidRPr="00037039">
              <w:rPr>
                <w:rFonts w:ascii="Times New Roman" w:eastAsia="Times New Roman" w:hAnsi="Times New Roman" w:cs="Times New Roman"/>
                <w:sz w:val="24"/>
                <w:szCs w:val="24"/>
                <w:lang w:eastAsia="sk-SK"/>
              </w:rPr>
              <w:br/>
              <w:t>od 200 t/rok</w:t>
            </w:r>
          </w:p>
        </w:tc>
        <w:tc>
          <w:tcPr>
            <w:tcW w:w="132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od 5 t/rok do 50 t/rok</w:t>
            </w:r>
            <w:r w:rsidRPr="00037039">
              <w:rPr>
                <w:rFonts w:ascii="Times New Roman" w:eastAsia="Times New Roman" w:hAnsi="Times New Roman" w:cs="Times New Roman"/>
                <w:sz w:val="24"/>
                <w:szCs w:val="24"/>
                <w:lang w:eastAsia="sk-SK"/>
              </w:rPr>
              <w:br/>
              <w:t>od 50 t/rok</w:t>
            </w:r>
            <w:r w:rsidRPr="00037039">
              <w:rPr>
                <w:rFonts w:ascii="Times New Roman" w:eastAsia="Times New Roman" w:hAnsi="Times New Roman" w:cs="Times New Roman"/>
                <w:sz w:val="24"/>
                <w:szCs w:val="24"/>
                <w:lang w:eastAsia="sk-SK"/>
              </w:rPr>
              <w:br/>
              <w:t>do 200 t/rok</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Ostatné priemyselné zariadenia neuvedené v položkách č. 1 - 9 s výrobnou plochou</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132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br/>
              <w:t>od 1 000 m</w:t>
            </w:r>
            <w:r w:rsidRPr="00037039">
              <w:rPr>
                <w:rFonts w:ascii="Times New Roman" w:eastAsia="Times New Roman" w:hAnsi="Times New Roman" w:cs="Times New Roman"/>
                <w:sz w:val="16"/>
                <w:szCs w:val="16"/>
                <w:vertAlign w:val="superscript"/>
                <w:lang w:eastAsia="sk-SK"/>
              </w:rPr>
              <w:t>2</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Zariadenia na zachytávanie prúdu oxidu uhličitého na účely trvalého ukladania oxidu uhličitého do geologického prostredia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1 500 000 t/rok</w:t>
            </w:r>
          </w:p>
        </w:tc>
        <w:tc>
          <w:tcPr>
            <w:tcW w:w="132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do 1 500 000 t/rok</w:t>
            </w:r>
          </w:p>
        </w:tc>
      </w:tr>
      <w:tr w:rsidR="00037039" w:rsidRPr="00037039" w:rsidTr="003E2344">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Výroba a spracovanie výrobkov založených na elastoméroch</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132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r>
    </w:tbl>
    <w:p w:rsidR="00037039" w:rsidRPr="002516D9" w:rsidRDefault="002516D9"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9. </w:t>
      </w:r>
      <w:r w:rsidR="00037039" w:rsidRPr="00037039">
        <w:rPr>
          <w:rFonts w:ascii="Segoe UI" w:eastAsia="Times New Roman" w:hAnsi="Segoe UI" w:cs="Segoe UI"/>
          <w:color w:val="494949"/>
          <w:sz w:val="21"/>
          <w:szCs w:val="21"/>
          <w:lang w:eastAsia="sk-SK"/>
        </w:rPr>
        <w:t>Infraštruktúra</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Rezortný orgán:</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 xml:space="preserve">Ministerstvo životného prostredia Slovenskej republiky pre položky č. 1, 2, 3, 4, 5, 6, 7, 8, 9, 10, 11, </w:t>
      </w:r>
      <w:r w:rsidRPr="002516D9">
        <w:rPr>
          <w:rFonts w:ascii="Segoe UI" w:eastAsia="Times New Roman" w:hAnsi="Segoe UI" w:cs="Segoe UI"/>
          <w:color w:val="494949"/>
          <w:sz w:val="21"/>
          <w:szCs w:val="21"/>
          <w:highlight w:val="yellow"/>
          <w:lang w:eastAsia="sk-SK"/>
        </w:rPr>
        <w:t>12</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Ministerstvo hospodárstva Slovenskej republiky pre položky č. 1, 13, 14,15</w:t>
      </w:r>
    </w:p>
    <w:p w:rsidR="00037039" w:rsidRPr="00564717" w:rsidRDefault="00037039" w:rsidP="00037039">
      <w:pPr>
        <w:shd w:val="clear" w:color="auto" w:fill="FFFFFF"/>
        <w:spacing w:after="0" w:line="240" w:lineRule="auto"/>
        <w:rPr>
          <w:rFonts w:ascii="Segoe UI" w:eastAsia="Times New Roman" w:hAnsi="Segoe UI" w:cs="Segoe UI"/>
          <w:color w:val="FF0000"/>
          <w:sz w:val="21"/>
          <w:szCs w:val="21"/>
          <w:lang w:eastAsia="sk-SK"/>
        </w:rPr>
      </w:pPr>
      <w:r w:rsidRPr="00564717">
        <w:rPr>
          <w:rFonts w:ascii="Segoe UI" w:eastAsia="Times New Roman" w:hAnsi="Segoe UI" w:cs="Segoe UI"/>
          <w:strike/>
          <w:color w:val="FF0000"/>
          <w:sz w:val="21"/>
          <w:szCs w:val="21"/>
          <w:lang w:eastAsia="sk-SK"/>
        </w:rPr>
        <w:t>Ministerstvo dopravy, výstavby a regionálneho rozvoja Slovenskej republiky pre položku č. 16</w:t>
      </w:r>
      <w:r w:rsidR="00564717">
        <w:rPr>
          <w:rFonts w:ascii="Segoe UI" w:eastAsia="Times New Roman" w:hAnsi="Segoe UI" w:cs="Segoe UI"/>
          <w:strike/>
          <w:color w:val="FF0000"/>
          <w:sz w:val="21"/>
          <w:szCs w:val="21"/>
          <w:lang w:eastAsia="sk-SK"/>
        </w:rPr>
        <w:t xml:space="preserve"> </w:t>
      </w:r>
      <w:r w:rsidR="00564717" w:rsidRPr="00564717">
        <w:rPr>
          <w:rFonts w:ascii="Segoe UI" w:eastAsia="Times New Roman" w:hAnsi="Segoe UI" w:cs="Segoe UI"/>
          <w:color w:val="FF0000"/>
          <w:sz w:val="21"/>
          <w:szCs w:val="21"/>
          <w:lang w:eastAsia="sk-SK"/>
        </w:rPr>
        <w:t>Úrad pre územné plánovanie a výstavbu Slovenskej republiky pre položku č. 16</w:t>
      </w:r>
    </w:p>
    <w:p w:rsidR="00037039" w:rsidRPr="00037039" w:rsidRDefault="00037039" w:rsidP="00037039">
      <w:pPr>
        <w:shd w:val="clear" w:color="auto" w:fill="FFFFFF"/>
        <w:spacing w:after="10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Ministerstvo zdravotníctva Slovenskej republiky pre položku č. 17</w:t>
      </w:r>
    </w:p>
    <w:tbl>
      <w:tblPr>
        <w:tblW w:w="99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47"/>
        <w:gridCol w:w="4720"/>
        <w:gridCol w:w="1893"/>
        <w:gridCol w:w="2155"/>
      </w:tblGrid>
      <w:tr w:rsidR="00037039" w:rsidRPr="00037039" w:rsidTr="002516D9">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Pol. číslo</w:t>
            </w: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Činnosť, objekty a zariadenia</w:t>
            </w:r>
          </w:p>
        </w:tc>
        <w:tc>
          <w:tcPr>
            <w:tcW w:w="364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Prahové hodnoty</w:t>
            </w:r>
          </w:p>
        </w:tc>
      </w:tr>
      <w:tr w:rsidR="00037039" w:rsidRPr="00037039" w:rsidTr="002516D9">
        <w:tc>
          <w:tcPr>
            <w:tcW w:w="0" w:type="auto"/>
            <w:vMerge/>
            <w:tcBorders>
              <w:top w:val="outset" w:sz="6" w:space="0" w:color="auto"/>
              <w:left w:val="outset" w:sz="6" w:space="0" w:color="auto"/>
              <w:bottom w:val="outset" w:sz="6" w:space="0" w:color="auto"/>
              <w:right w:val="outset" w:sz="6" w:space="0" w:color="auto"/>
            </w:tcBorders>
            <w:vAlign w:val="cente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Časť A</w:t>
            </w:r>
            <w:r w:rsidRPr="00037039">
              <w:rPr>
                <w:rFonts w:ascii="Times New Roman" w:eastAsia="Times New Roman" w:hAnsi="Times New Roman" w:cs="Times New Roman"/>
                <w:b/>
                <w:bCs/>
                <w:sz w:val="24"/>
                <w:szCs w:val="24"/>
                <w:lang w:eastAsia="sk-SK"/>
              </w:rPr>
              <w:br/>
              <w:t>(povinné)</w:t>
            </w:r>
            <w:r w:rsidRPr="00037039">
              <w:rPr>
                <w:rFonts w:ascii="Times New Roman" w:eastAsia="Times New Roman" w:hAnsi="Times New Roman" w:cs="Times New Roman"/>
                <w:b/>
                <w:bCs/>
                <w:sz w:val="24"/>
                <w:szCs w:val="24"/>
                <w:lang w:eastAsia="sk-SK"/>
              </w:rPr>
              <w:br/>
              <w:t>hodnotenie)</w:t>
            </w:r>
          </w:p>
        </w:tc>
        <w:tc>
          <w:tcPr>
            <w:tcW w:w="14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Časť B</w:t>
            </w:r>
            <w:r w:rsidRPr="00037039">
              <w:rPr>
                <w:rFonts w:ascii="Times New Roman" w:eastAsia="Times New Roman" w:hAnsi="Times New Roman" w:cs="Times New Roman"/>
                <w:b/>
                <w:bCs/>
                <w:sz w:val="24"/>
                <w:szCs w:val="24"/>
                <w:lang w:eastAsia="sk-SK"/>
              </w:rPr>
              <w:br/>
              <w:t>(</w:t>
            </w:r>
            <w:proofErr w:type="spellStart"/>
            <w:r w:rsidRPr="00037039">
              <w:rPr>
                <w:rFonts w:ascii="Times New Roman" w:eastAsia="Times New Roman" w:hAnsi="Times New Roman" w:cs="Times New Roman"/>
                <w:b/>
                <w:bCs/>
                <w:sz w:val="24"/>
                <w:szCs w:val="24"/>
                <w:lang w:eastAsia="sk-SK"/>
              </w:rPr>
              <w:t>zisťovaciekonanie</w:t>
            </w:r>
            <w:proofErr w:type="spellEnd"/>
            <w:r w:rsidRPr="00037039">
              <w:rPr>
                <w:rFonts w:ascii="Times New Roman" w:eastAsia="Times New Roman" w:hAnsi="Times New Roman" w:cs="Times New Roman"/>
                <w:b/>
                <w:bCs/>
                <w:sz w:val="24"/>
                <w:szCs w:val="24"/>
                <w:lang w:eastAsia="sk-SK"/>
              </w:rPr>
              <w:t>)</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Odkaliská, úložiská popolčeka a odvaly</w:t>
            </w:r>
            <w:r w:rsidRPr="00037039">
              <w:rPr>
                <w:rFonts w:ascii="Times New Roman" w:eastAsia="Times New Roman" w:hAnsi="Times New Roman" w:cs="Times New Roman"/>
                <w:sz w:val="24"/>
                <w:szCs w:val="24"/>
                <w:lang w:eastAsia="sk-SK"/>
              </w:rPr>
              <w:br/>
              <w:t>hlušiny s kapacitou</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250 000 m</w:t>
            </w:r>
            <w:r w:rsidRPr="00037039">
              <w:rPr>
                <w:rFonts w:ascii="Times New Roman" w:eastAsia="Times New Roman" w:hAnsi="Times New Roman" w:cs="Times New Roman"/>
                <w:sz w:val="16"/>
                <w:szCs w:val="16"/>
                <w:vertAlign w:val="superscript"/>
                <w:lang w:eastAsia="sk-SK"/>
              </w:rPr>
              <w:t>3</w:t>
            </w:r>
          </w:p>
        </w:tc>
        <w:tc>
          <w:tcPr>
            <w:tcW w:w="14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50 000 m</w:t>
            </w:r>
            <w:r w:rsidRPr="00037039">
              <w:rPr>
                <w:rFonts w:ascii="Times New Roman" w:eastAsia="Times New Roman" w:hAnsi="Times New Roman" w:cs="Times New Roman"/>
                <w:sz w:val="16"/>
                <w:szCs w:val="16"/>
                <w:vertAlign w:val="superscript"/>
                <w:lang w:eastAsia="sk-SK"/>
              </w:rPr>
              <w:t>3</w:t>
            </w:r>
            <w:r w:rsidRPr="00037039">
              <w:rPr>
                <w:rFonts w:ascii="Times New Roman" w:eastAsia="Times New Roman" w:hAnsi="Times New Roman" w:cs="Times New Roman"/>
                <w:sz w:val="24"/>
                <w:szCs w:val="24"/>
                <w:lang w:eastAsia="sk-SK"/>
              </w:rPr>
              <w:br/>
              <w:t>do 250 000 m</w:t>
            </w:r>
            <w:r w:rsidRPr="00037039">
              <w:rPr>
                <w:rFonts w:ascii="Times New Roman" w:eastAsia="Times New Roman" w:hAnsi="Times New Roman" w:cs="Times New Roman"/>
                <w:sz w:val="16"/>
                <w:szCs w:val="16"/>
                <w:vertAlign w:val="superscript"/>
                <w:lang w:eastAsia="sk-SK"/>
              </w:rPr>
              <w:t>3</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lastRenderedPageBreak/>
              <w:t>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Skládky odpadov na nebezpečný odpad</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c>
          <w:tcPr>
            <w:tcW w:w="14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Skládky odpadov na odpad, ktorý nie je</w:t>
            </w:r>
            <w:r w:rsidRPr="00037039">
              <w:rPr>
                <w:rFonts w:ascii="Times New Roman" w:eastAsia="Times New Roman" w:hAnsi="Times New Roman" w:cs="Times New Roman"/>
                <w:sz w:val="24"/>
                <w:szCs w:val="24"/>
                <w:lang w:eastAsia="sk-SK"/>
              </w:rPr>
              <w:br/>
              <w:t>nebezpečný s kapacitou</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250 000 m</w:t>
            </w:r>
            <w:r w:rsidRPr="00037039">
              <w:rPr>
                <w:rFonts w:ascii="Times New Roman" w:eastAsia="Times New Roman" w:hAnsi="Times New Roman" w:cs="Times New Roman"/>
                <w:sz w:val="16"/>
                <w:szCs w:val="16"/>
                <w:vertAlign w:val="superscript"/>
                <w:lang w:eastAsia="sk-SK"/>
              </w:rPr>
              <w:t>3</w:t>
            </w:r>
          </w:p>
        </w:tc>
        <w:tc>
          <w:tcPr>
            <w:tcW w:w="14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do 250 000 m</w:t>
            </w:r>
            <w:r w:rsidRPr="00037039">
              <w:rPr>
                <w:rFonts w:ascii="Times New Roman" w:eastAsia="Times New Roman" w:hAnsi="Times New Roman" w:cs="Times New Roman"/>
                <w:sz w:val="16"/>
                <w:szCs w:val="16"/>
                <w:vertAlign w:val="superscript"/>
                <w:lang w:eastAsia="sk-SK"/>
              </w:rPr>
              <w:t>3</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Skládky odpadov na inertný odpad s</w:t>
            </w:r>
            <w:r w:rsidRPr="00037039">
              <w:rPr>
                <w:rFonts w:ascii="Times New Roman" w:eastAsia="Times New Roman" w:hAnsi="Times New Roman" w:cs="Times New Roman"/>
                <w:sz w:val="24"/>
                <w:szCs w:val="24"/>
                <w:lang w:eastAsia="sk-SK"/>
              </w:rPr>
              <w:br/>
              <w:t>kapacitou</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14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nad 250 000 m</w:t>
            </w:r>
            <w:r w:rsidRPr="00037039">
              <w:rPr>
                <w:rFonts w:ascii="Times New Roman" w:eastAsia="Times New Roman" w:hAnsi="Times New Roman" w:cs="Times New Roman"/>
                <w:sz w:val="16"/>
                <w:szCs w:val="16"/>
                <w:vertAlign w:val="superscript"/>
                <w:lang w:eastAsia="sk-SK"/>
              </w:rPr>
              <w:t>3</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Zneškodňovanie alebo zhodnocovanie</w:t>
            </w:r>
            <w:r w:rsidRPr="00037039">
              <w:rPr>
                <w:rFonts w:ascii="Times New Roman" w:eastAsia="Times New Roman" w:hAnsi="Times New Roman" w:cs="Times New Roman"/>
                <w:sz w:val="24"/>
                <w:szCs w:val="24"/>
                <w:lang w:eastAsia="sk-SK"/>
              </w:rPr>
              <w:br/>
              <w:t>ostatných odpadov v spaľovniach a</w:t>
            </w:r>
            <w:r w:rsidRPr="00037039">
              <w:rPr>
                <w:rFonts w:ascii="Times New Roman" w:eastAsia="Times New Roman" w:hAnsi="Times New Roman" w:cs="Times New Roman"/>
                <w:sz w:val="24"/>
                <w:szCs w:val="24"/>
                <w:lang w:eastAsia="sk-SK"/>
              </w:rPr>
              <w:br/>
              <w:t>zariadeniach na spoluspaľovanie odpadov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c>
          <w:tcPr>
            <w:tcW w:w="14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6.</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Zhodnocovanie ostatných odpadov okrem</w:t>
            </w:r>
            <w:r w:rsidRPr="00037039">
              <w:rPr>
                <w:rFonts w:ascii="Times New Roman" w:eastAsia="Times New Roman" w:hAnsi="Times New Roman" w:cs="Times New Roman"/>
                <w:sz w:val="24"/>
                <w:szCs w:val="24"/>
                <w:lang w:eastAsia="sk-SK"/>
              </w:rPr>
              <w:br/>
              <w:t>zhodnocovania odpadov uvedeného v</w:t>
            </w:r>
            <w:r w:rsidRPr="00037039">
              <w:rPr>
                <w:rFonts w:ascii="Times New Roman" w:eastAsia="Times New Roman" w:hAnsi="Times New Roman" w:cs="Times New Roman"/>
                <w:sz w:val="24"/>
                <w:szCs w:val="24"/>
                <w:lang w:eastAsia="sk-SK"/>
              </w:rPr>
              <w:br/>
              <w:t>položkách 5 a 11, zariadenia na úpravu a</w:t>
            </w:r>
            <w:r w:rsidRPr="00037039">
              <w:rPr>
                <w:rFonts w:ascii="Times New Roman" w:eastAsia="Times New Roman" w:hAnsi="Times New Roman" w:cs="Times New Roman"/>
                <w:sz w:val="24"/>
                <w:szCs w:val="24"/>
                <w:lang w:eastAsia="sk-SK"/>
              </w:rPr>
              <w:br/>
              <w:t>spracovanie ostatných odpadov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14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5 000 t/rok</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7.</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Zneškodňovanie alebo zhodnocovanie</w:t>
            </w:r>
            <w:r w:rsidRPr="00037039">
              <w:rPr>
                <w:rFonts w:ascii="Times New Roman" w:eastAsia="Times New Roman" w:hAnsi="Times New Roman" w:cs="Times New Roman"/>
                <w:sz w:val="24"/>
                <w:szCs w:val="24"/>
                <w:lang w:eastAsia="sk-SK"/>
              </w:rPr>
              <w:br/>
              <w:t>nebezpečných odpadov v spaľovniach a</w:t>
            </w:r>
            <w:r w:rsidRPr="00037039">
              <w:rPr>
                <w:rFonts w:ascii="Times New Roman" w:eastAsia="Times New Roman" w:hAnsi="Times New Roman" w:cs="Times New Roman"/>
                <w:sz w:val="24"/>
                <w:szCs w:val="24"/>
                <w:lang w:eastAsia="sk-SK"/>
              </w:rPr>
              <w:br/>
              <w:t>zariadeniach na spoluspaľovanie odpadov,</w:t>
            </w:r>
            <w:r w:rsidRPr="00037039">
              <w:rPr>
                <w:rFonts w:ascii="Times New Roman" w:eastAsia="Times New Roman" w:hAnsi="Times New Roman" w:cs="Times New Roman"/>
                <w:sz w:val="24"/>
                <w:szCs w:val="24"/>
                <w:lang w:eastAsia="sk-SK"/>
              </w:rPr>
              <w:br/>
              <w:t>alebo úprava, spracovanie a zhodnocovanie</w:t>
            </w:r>
            <w:r w:rsidRPr="00037039">
              <w:rPr>
                <w:rFonts w:ascii="Times New Roman" w:eastAsia="Times New Roman" w:hAnsi="Times New Roman" w:cs="Times New Roman"/>
                <w:sz w:val="24"/>
                <w:szCs w:val="24"/>
                <w:lang w:eastAsia="sk-SK"/>
              </w:rPr>
              <w:br/>
              <w:t>nebezpečných odpadov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c>
          <w:tcPr>
            <w:tcW w:w="14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8.</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Zariadenie na zhodnocovanie odpadov</w:t>
            </w:r>
            <w:r w:rsidRPr="00037039">
              <w:rPr>
                <w:rFonts w:ascii="Times New Roman" w:eastAsia="Times New Roman" w:hAnsi="Times New Roman" w:cs="Times New Roman"/>
                <w:sz w:val="24"/>
                <w:szCs w:val="24"/>
                <w:lang w:eastAsia="sk-SK"/>
              </w:rPr>
              <w:br/>
              <w:t>tepelnými postupmi</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c>
          <w:tcPr>
            <w:tcW w:w="14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9.</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Stavby, zariadenia, objekty a priestory</w:t>
            </w:r>
            <w:r w:rsidRPr="00037039">
              <w:rPr>
                <w:rFonts w:ascii="Times New Roman" w:eastAsia="Times New Roman" w:hAnsi="Times New Roman" w:cs="Times New Roman"/>
                <w:sz w:val="24"/>
                <w:szCs w:val="24"/>
                <w:lang w:eastAsia="sk-SK"/>
              </w:rPr>
              <w:br/>
              <w:t>na nakladanie s nebezpečnými odpadmi</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14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10 t/rok</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Zhromažďovanie odpadov zo železných</w:t>
            </w:r>
            <w:r w:rsidRPr="00037039">
              <w:rPr>
                <w:rFonts w:ascii="Times New Roman" w:eastAsia="Times New Roman" w:hAnsi="Times New Roman" w:cs="Times New Roman"/>
                <w:sz w:val="24"/>
                <w:szCs w:val="24"/>
                <w:lang w:eastAsia="sk-SK"/>
              </w:rPr>
              <w:br/>
              <w:t>kovov, z neželezných kovov alebo starých</w:t>
            </w:r>
            <w:r w:rsidRPr="00037039">
              <w:rPr>
                <w:rFonts w:ascii="Times New Roman" w:eastAsia="Times New Roman" w:hAnsi="Times New Roman" w:cs="Times New Roman"/>
                <w:sz w:val="24"/>
                <w:szCs w:val="24"/>
                <w:lang w:eastAsia="sk-SK"/>
              </w:rPr>
              <w:br/>
              <w:t>vozidiel</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14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Zariadenie na zhodnocovanie ostatného</w:t>
            </w:r>
            <w:r w:rsidRPr="00037039">
              <w:rPr>
                <w:rFonts w:ascii="Times New Roman" w:eastAsia="Times New Roman" w:hAnsi="Times New Roman" w:cs="Times New Roman"/>
                <w:sz w:val="24"/>
                <w:szCs w:val="24"/>
                <w:lang w:eastAsia="sk-SK"/>
              </w:rPr>
              <w:br/>
              <w:t>stavebného odpadu</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100 000 t/rok</w:t>
            </w:r>
          </w:p>
        </w:tc>
        <w:tc>
          <w:tcPr>
            <w:tcW w:w="14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50 000 t/rok</w:t>
            </w:r>
            <w:r w:rsidRPr="00037039">
              <w:rPr>
                <w:rFonts w:ascii="Times New Roman" w:eastAsia="Times New Roman" w:hAnsi="Times New Roman" w:cs="Times New Roman"/>
                <w:sz w:val="24"/>
                <w:szCs w:val="24"/>
                <w:lang w:eastAsia="sk-SK"/>
              </w:rPr>
              <w:br/>
              <w:t>do 100 000 t/rok</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Zneškodňovanie odpadov</w:t>
            </w:r>
            <w:r w:rsidRPr="00037039">
              <w:rPr>
                <w:rFonts w:ascii="Times New Roman" w:eastAsia="Times New Roman" w:hAnsi="Times New Roman" w:cs="Times New Roman"/>
                <w:sz w:val="24"/>
                <w:szCs w:val="24"/>
                <w:lang w:eastAsia="sk-SK"/>
              </w:rPr>
              <w:br/>
              <w:t>(nezahrnuté v položkách 1 až 5 a 7)</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14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Nadzemné sklady s kapacitou</w:t>
            </w:r>
            <w:r w:rsidRPr="00037039">
              <w:rPr>
                <w:rFonts w:ascii="Times New Roman" w:eastAsia="Times New Roman" w:hAnsi="Times New Roman" w:cs="Times New Roman"/>
                <w:sz w:val="24"/>
                <w:szCs w:val="24"/>
                <w:lang w:eastAsia="sk-SK"/>
              </w:rPr>
              <w:br/>
              <w:t>a) zemného plynu a iných plynných médií</w:t>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b) ropy a petrochemických výrobkov</w:t>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c) chemikálií a chemických výrobkov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br/>
              <w:t>od 100 000 m</w:t>
            </w:r>
            <w:r w:rsidRPr="00037039">
              <w:rPr>
                <w:rFonts w:ascii="Times New Roman" w:eastAsia="Times New Roman" w:hAnsi="Times New Roman" w:cs="Times New Roman"/>
                <w:sz w:val="16"/>
                <w:szCs w:val="16"/>
                <w:vertAlign w:val="superscript"/>
                <w:lang w:eastAsia="sk-SK"/>
              </w:rPr>
              <w:t>3</w:t>
            </w:r>
            <w:r w:rsidRPr="00037039">
              <w:rPr>
                <w:rFonts w:ascii="Times New Roman" w:eastAsia="Times New Roman" w:hAnsi="Times New Roman" w:cs="Times New Roman"/>
                <w:sz w:val="16"/>
                <w:szCs w:val="16"/>
                <w:vertAlign w:val="superscript"/>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od 10 000 t</w:t>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od 1 000 t</w:t>
            </w:r>
          </w:p>
        </w:tc>
        <w:tc>
          <w:tcPr>
            <w:tcW w:w="14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br/>
              <w:t>od 50 000 m</w:t>
            </w:r>
            <w:r w:rsidRPr="00037039">
              <w:rPr>
                <w:rFonts w:ascii="Times New Roman" w:eastAsia="Times New Roman" w:hAnsi="Times New Roman" w:cs="Times New Roman"/>
                <w:sz w:val="16"/>
                <w:szCs w:val="16"/>
                <w:vertAlign w:val="superscript"/>
                <w:lang w:eastAsia="sk-SK"/>
              </w:rPr>
              <w:t>3</w:t>
            </w:r>
            <w:r w:rsidRPr="00037039">
              <w:rPr>
                <w:rFonts w:ascii="Times New Roman" w:eastAsia="Times New Roman" w:hAnsi="Times New Roman" w:cs="Times New Roman"/>
                <w:sz w:val="16"/>
                <w:szCs w:val="16"/>
                <w:vertAlign w:val="superscript"/>
                <w:lang w:eastAsia="sk-SK"/>
              </w:rPr>
              <w:br/>
            </w:r>
            <w:r w:rsidRPr="00037039">
              <w:rPr>
                <w:rFonts w:ascii="Times New Roman" w:eastAsia="Times New Roman" w:hAnsi="Times New Roman" w:cs="Times New Roman"/>
                <w:sz w:val="24"/>
                <w:szCs w:val="24"/>
                <w:lang w:eastAsia="sk-SK"/>
              </w:rPr>
              <w:t>do 100 000 m</w:t>
            </w:r>
            <w:r w:rsidRPr="00037039">
              <w:rPr>
                <w:rFonts w:ascii="Times New Roman" w:eastAsia="Times New Roman" w:hAnsi="Times New Roman" w:cs="Times New Roman"/>
                <w:sz w:val="16"/>
                <w:szCs w:val="16"/>
                <w:vertAlign w:val="superscript"/>
                <w:lang w:eastAsia="sk-SK"/>
              </w:rPr>
              <w:t>3</w:t>
            </w:r>
            <w:r w:rsidRPr="00037039">
              <w:rPr>
                <w:rFonts w:ascii="Times New Roman" w:eastAsia="Times New Roman" w:hAnsi="Times New Roman" w:cs="Times New Roman"/>
                <w:sz w:val="16"/>
                <w:szCs w:val="16"/>
                <w:vertAlign w:val="superscript"/>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od 100 t do 10 000 t</w:t>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od 500 t do 1 000 t</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Podzemné sklady s kapacitou</w:t>
            </w:r>
            <w:r w:rsidRPr="00037039">
              <w:rPr>
                <w:rFonts w:ascii="Times New Roman" w:eastAsia="Times New Roman" w:hAnsi="Times New Roman" w:cs="Times New Roman"/>
                <w:sz w:val="24"/>
                <w:szCs w:val="24"/>
                <w:lang w:eastAsia="sk-SK"/>
              </w:rPr>
              <w:br/>
              <w:t>a) zemného plynu a iných plynných médií</w:t>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lastRenderedPageBreak/>
              <w:t>b) ropy a petrochemických výrobkov</w:t>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c) chemikálií a chemických výrobkov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lastRenderedPageBreak/>
              <w:br/>
              <w:t>od 100 000 m</w:t>
            </w:r>
            <w:r w:rsidRPr="00037039">
              <w:rPr>
                <w:rFonts w:ascii="Times New Roman" w:eastAsia="Times New Roman" w:hAnsi="Times New Roman" w:cs="Times New Roman"/>
                <w:sz w:val="16"/>
                <w:szCs w:val="16"/>
                <w:vertAlign w:val="superscript"/>
                <w:lang w:eastAsia="sk-SK"/>
              </w:rPr>
              <w:t>3</w:t>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lastRenderedPageBreak/>
              <w:t>od 10 000 t</w:t>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od 1 000 t</w:t>
            </w:r>
          </w:p>
        </w:tc>
        <w:tc>
          <w:tcPr>
            <w:tcW w:w="14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lastRenderedPageBreak/>
              <w:br/>
              <w:t>od 5 000 m</w:t>
            </w:r>
            <w:r w:rsidRPr="00037039">
              <w:rPr>
                <w:rFonts w:ascii="Times New Roman" w:eastAsia="Times New Roman" w:hAnsi="Times New Roman" w:cs="Times New Roman"/>
                <w:sz w:val="16"/>
                <w:szCs w:val="16"/>
                <w:vertAlign w:val="superscript"/>
                <w:lang w:eastAsia="sk-SK"/>
              </w:rPr>
              <w:t>3</w:t>
            </w:r>
            <w:r w:rsidRPr="00037039">
              <w:rPr>
                <w:rFonts w:ascii="Times New Roman" w:eastAsia="Times New Roman" w:hAnsi="Times New Roman" w:cs="Times New Roman"/>
                <w:sz w:val="24"/>
                <w:szCs w:val="24"/>
                <w:lang w:eastAsia="sk-SK"/>
              </w:rPr>
              <w:br/>
              <w:t>do 100 000 m</w:t>
            </w:r>
            <w:r w:rsidRPr="00037039">
              <w:rPr>
                <w:rFonts w:ascii="Times New Roman" w:eastAsia="Times New Roman" w:hAnsi="Times New Roman" w:cs="Times New Roman"/>
                <w:sz w:val="16"/>
                <w:szCs w:val="16"/>
                <w:vertAlign w:val="superscript"/>
                <w:lang w:eastAsia="sk-SK"/>
              </w:rPr>
              <w:t>3</w:t>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lastRenderedPageBreak/>
              <w:t>od 100 t do 10 000 t</w:t>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od 500 t do 1 000 t</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lastRenderedPageBreak/>
              <w:t>15.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Projekty budovania priemyselných zón</w:t>
            </w:r>
            <w:r w:rsidRPr="00037039">
              <w:rPr>
                <w:rFonts w:ascii="Times New Roman" w:eastAsia="Times New Roman" w:hAnsi="Times New Roman" w:cs="Times New Roman"/>
                <w:sz w:val="24"/>
                <w:szCs w:val="24"/>
                <w:lang w:eastAsia="sk-SK"/>
              </w:rPr>
              <w:br/>
              <w:t>vrátane priemyselných parkov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14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16.</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Projekty rozvoja obcí vrátane</w:t>
            </w:r>
            <w:r w:rsidRPr="00037039">
              <w:rPr>
                <w:rFonts w:ascii="Times New Roman" w:eastAsia="Times New Roman" w:hAnsi="Times New Roman" w:cs="Times New Roman"/>
                <w:sz w:val="24"/>
                <w:szCs w:val="24"/>
                <w:lang w:eastAsia="sk-SK"/>
              </w:rPr>
              <w:br/>
              <w:t>a) pozemných stavieb alebo ich súborov</w:t>
            </w:r>
            <w:r w:rsidRPr="00037039">
              <w:rPr>
                <w:rFonts w:ascii="Times New Roman" w:eastAsia="Times New Roman" w:hAnsi="Times New Roman" w:cs="Times New Roman"/>
                <w:sz w:val="24"/>
                <w:szCs w:val="24"/>
                <w:lang w:eastAsia="sk-SK"/>
              </w:rPr>
              <w:br/>
              <w:t>(komplexov), ak nie sú uvedené</w:t>
            </w:r>
            <w:r w:rsidRPr="00037039">
              <w:rPr>
                <w:rFonts w:ascii="Times New Roman" w:eastAsia="Times New Roman" w:hAnsi="Times New Roman" w:cs="Times New Roman"/>
                <w:sz w:val="24"/>
                <w:szCs w:val="24"/>
                <w:lang w:eastAsia="sk-SK"/>
              </w:rPr>
              <w:br/>
              <w:t>v iných položkách tejto prílohy</w:t>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b) statickej dopravy</w:t>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c) územných plánov zóny, ktoré nahrádzajú</w:t>
            </w:r>
            <w:r w:rsidRPr="00037039">
              <w:rPr>
                <w:rFonts w:ascii="Times New Roman" w:eastAsia="Times New Roman" w:hAnsi="Times New Roman" w:cs="Times New Roman"/>
                <w:sz w:val="24"/>
                <w:szCs w:val="24"/>
                <w:lang w:eastAsia="sk-SK"/>
              </w:rPr>
              <w:br/>
              <w:t>územné rozhodnutie pre činnosti uvedené</w:t>
            </w:r>
            <w:r w:rsidRPr="00037039">
              <w:rPr>
                <w:rFonts w:ascii="Times New Roman" w:eastAsia="Times New Roman" w:hAnsi="Times New Roman" w:cs="Times New Roman"/>
                <w:sz w:val="24"/>
                <w:szCs w:val="24"/>
                <w:lang w:eastAsia="sk-SK"/>
              </w:rPr>
              <w:br/>
              <w:t>v písmenách a) a b)</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od 500 stojísk</w:t>
            </w:r>
          </w:p>
        </w:tc>
        <w:tc>
          <w:tcPr>
            <w:tcW w:w="14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br/>
              <w:t>v zastavanom území</w:t>
            </w:r>
            <w:r w:rsidRPr="00037039">
              <w:rPr>
                <w:rFonts w:ascii="Times New Roman" w:eastAsia="Times New Roman" w:hAnsi="Times New Roman" w:cs="Times New Roman"/>
                <w:sz w:val="24"/>
                <w:szCs w:val="24"/>
                <w:lang w:eastAsia="sk-SK"/>
              </w:rPr>
              <w:br/>
              <w:t>od 10 000 m</w:t>
            </w:r>
            <w:r w:rsidRPr="00037039">
              <w:rPr>
                <w:rFonts w:ascii="Times New Roman" w:eastAsia="Times New Roman" w:hAnsi="Times New Roman" w:cs="Times New Roman"/>
                <w:sz w:val="16"/>
                <w:szCs w:val="16"/>
                <w:vertAlign w:val="superscript"/>
                <w:lang w:eastAsia="sk-SK"/>
              </w:rPr>
              <w:t>2</w:t>
            </w:r>
            <w:r w:rsidRPr="00037039">
              <w:rPr>
                <w:rFonts w:ascii="Times New Roman" w:eastAsia="Times New Roman" w:hAnsi="Times New Roman" w:cs="Times New Roman"/>
                <w:sz w:val="24"/>
                <w:szCs w:val="24"/>
                <w:lang w:eastAsia="sk-SK"/>
              </w:rPr>
              <w:br/>
              <w:t>podlahovej plochy</w:t>
            </w:r>
            <w:r w:rsidRPr="00037039">
              <w:rPr>
                <w:rFonts w:ascii="Times New Roman" w:eastAsia="Times New Roman" w:hAnsi="Times New Roman" w:cs="Times New Roman"/>
                <w:sz w:val="24"/>
                <w:szCs w:val="24"/>
                <w:lang w:eastAsia="sk-SK"/>
              </w:rPr>
              <w:br/>
              <w:t>mimo zastavaného</w:t>
            </w:r>
            <w:r w:rsidRPr="00037039">
              <w:rPr>
                <w:rFonts w:ascii="Times New Roman" w:eastAsia="Times New Roman" w:hAnsi="Times New Roman" w:cs="Times New Roman"/>
                <w:sz w:val="24"/>
                <w:szCs w:val="24"/>
                <w:lang w:eastAsia="sk-SK"/>
              </w:rPr>
              <w:br/>
              <w:t>územia od 1 000 m</w:t>
            </w:r>
            <w:r w:rsidRPr="00037039">
              <w:rPr>
                <w:rFonts w:ascii="Times New Roman" w:eastAsia="Times New Roman" w:hAnsi="Times New Roman" w:cs="Times New Roman"/>
                <w:sz w:val="16"/>
                <w:szCs w:val="16"/>
                <w:vertAlign w:val="superscript"/>
                <w:lang w:eastAsia="sk-SK"/>
              </w:rPr>
              <w:t>2</w:t>
            </w:r>
            <w:r w:rsidRPr="00037039">
              <w:rPr>
                <w:rFonts w:ascii="Times New Roman" w:eastAsia="Times New Roman" w:hAnsi="Times New Roman" w:cs="Times New Roman"/>
                <w:sz w:val="24"/>
                <w:szCs w:val="24"/>
                <w:lang w:eastAsia="sk-SK"/>
              </w:rPr>
              <w:br/>
              <w:t>podlahovej plochy</w:t>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od 100 do 500 stojísk</w:t>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bez limitu</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17.</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Krematóriá a cintoríny</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14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r>
    </w:tbl>
    <w:p w:rsidR="002516D9" w:rsidRDefault="002516D9" w:rsidP="00037039">
      <w:pPr>
        <w:shd w:val="clear" w:color="auto" w:fill="FFFFFF"/>
        <w:spacing w:after="0" w:line="240" w:lineRule="auto"/>
        <w:rPr>
          <w:rFonts w:ascii="Segoe UI" w:eastAsia="Times New Roman" w:hAnsi="Segoe UI" w:cs="Segoe UI"/>
          <w:b/>
          <w:bCs/>
          <w:color w:val="494949"/>
          <w:sz w:val="21"/>
          <w:szCs w:val="21"/>
          <w:lang w:eastAsia="sk-SK"/>
        </w:rPr>
      </w:pPr>
    </w:p>
    <w:p w:rsidR="00037039" w:rsidRPr="002516D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10.</w:t>
      </w:r>
      <w:r w:rsidRPr="00037039">
        <w:rPr>
          <w:rFonts w:ascii="Segoe UI" w:eastAsia="Times New Roman" w:hAnsi="Segoe UI" w:cs="Segoe UI"/>
          <w:color w:val="494949"/>
          <w:sz w:val="21"/>
          <w:szCs w:val="21"/>
          <w:lang w:eastAsia="sk-SK"/>
        </w:rPr>
        <w:t>Vodné hospodárstvo</w:t>
      </w:r>
    </w:p>
    <w:p w:rsidR="00037039" w:rsidRPr="00037039" w:rsidRDefault="00037039" w:rsidP="00037039">
      <w:pPr>
        <w:shd w:val="clear" w:color="auto" w:fill="FFFFFF"/>
        <w:spacing w:after="10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Rezortný orgán: Ministerstvo životného prostredia Slovenskej republiky</w:t>
      </w:r>
    </w:p>
    <w:tbl>
      <w:tblPr>
        <w:tblW w:w="1005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1"/>
        <w:gridCol w:w="5142"/>
        <w:gridCol w:w="2475"/>
        <w:gridCol w:w="1709"/>
      </w:tblGrid>
      <w:tr w:rsidR="00037039" w:rsidRPr="00037039" w:rsidTr="002516D9">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Pol.</w:t>
            </w:r>
            <w:r w:rsidRPr="00037039">
              <w:rPr>
                <w:rFonts w:ascii="Times New Roman" w:eastAsia="Times New Roman" w:hAnsi="Times New Roman" w:cs="Times New Roman"/>
                <w:b/>
                <w:bCs/>
                <w:sz w:val="24"/>
                <w:szCs w:val="24"/>
                <w:lang w:eastAsia="sk-SK"/>
              </w:rPr>
              <w:br/>
              <w:t>číslo</w:t>
            </w: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Činnosť, objekty a zariadenia</w:t>
            </w:r>
          </w:p>
        </w:tc>
        <w:tc>
          <w:tcPr>
            <w:tcW w:w="3754"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Prahové hodnoty</w:t>
            </w:r>
          </w:p>
        </w:tc>
      </w:tr>
      <w:tr w:rsidR="00037039" w:rsidRPr="00037039" w:rsidTr="002516D9">
        <w:tc>
          <w:tcPr>
            <w:tcW w:w="0" w:type="auto"/>
            <w:vMerge/>
            <w:tcBorders>
              <w:top w:val="outset" w:sz="6" w:space="0" w:color="auto"/>
              <w:left w:val="outset" w:sz="6" w:space="0" w:color="auto"/>
              <w:bottom w:val="outset" w:sz="6" w:space="0" w:color="auto"/>
              <w:right w:val="outset" w:sz="6" w:space="0" w:color="auto"/>
            </w:tcBorders>
            <w:vAlign w:val="cente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Časť A</w:t>
            </w:r>
            <w:r w:rsidRPr="00037039">
              <w:rPr>
                <w:rFonts w:ascii="Times New Roman" w:eastAsia="Times New Roman" w:hAnsi="Times New Roman" w:cs="Times New Roman"/>
                <w:b/>
                <w:bCs/>
                <w:sz w:val="24"/>
                <w:szCs w:val="24"/>
                <w:lang w:eastAsia="sk-SK"/>
              </w:rPr>
              <w:br/>
              <w:t>(povinné</w:t>
            </w:r>
            <w:r w:rsidRPr="00037039">
              <w:rPr>
                <w:rFonts w:ascii="Times New Roman" w:eastAsia="Times New Roman" w:hAnsi="Times New Roman" w:cs="Times New Roman"/>
                <w:b/>
                <w:bCs/>
                <w:sz w:val="24"/>
                <w:szCs w:val="24"/>
                <w:lang w:eastAsia="sk-SK"/>
              </w:rPr>
              <w:br/>
              <w:t>hodnotenie)</w:t>
            </w:r>
          </w:p>
        </w:tc>
        <w:tc>
          <w:tcPr>
            <w:tcW w:w="12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Časť B</w:t>
            </w:r>
            <w:r w:rsidRPr="00037039">
              <w:rPr>
                <w:rFonts w:ascii="Times New Roman" w:eastAsia="Times New Roman" w:hAnsi="Times New Roman" w:cs="Times New Roman"/>
                <w:b/>
                <w:bCs/>
                <w:sz w:val="24"/>
                <w:szCs w:val="24"/>
                <w:lang w:eastAsia="sk-SK"/>
              </w:rPr>
              <w:br/>
              <w:t>(zisťovacie</w:t>
            </w:r>
            <w:r w:rsidRPr="00037039">
              <w:rPr>
                <w:rFonts w:ascii="Times New Roman" w:eastAsia="Times New Roman" w:hAnsi="Times New Roman" w:cs="Times New Roman"/>
                <w:b/>
                <w:bCs/>
                <w:sz w:val="24"/>
                <w:szCs w:val="24"/>
                <w:lang w:eastAsia="sk-SK"/>
              </w:rPr>
              <w:br/>
              <w:t>konanie)</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Priehrady, nádrže a iné zariadenia určené</w:t>
            </w:r>
            <w:r w:rsidRPr="00037039">
              <w:rPr>
                <w:rFonts w:ascii="Times New Roman" w:eastAsia="Times New Roman" w:hAnsi="Times New Roman" w:cs="Times New Roman"/>
                <w:sz w:val="24"/>
                <w:szCs w:val="24"/>
                <w:lang w:eastAsia="sk-SK"/>
              </w:rPr>
              <w:br/>
              <w:t>na zadržiavanie alebo na akumuláciu vody</w:t>
            </w:r>
            <w:r w:rsidRPr="00037039">
              <w:rPr>
                <w:rFonts w:ascii="Times New Roman" w:eastAsia="Times New Roman" w:hAnsi="Times New Roman" w:cs="Times New Roman"/>
                <w:sz w:val="24"/>
                <w:szCs w:val="24"/>
                <w:lang w:eastAsia="sk-SK"/>
              </w:rPr>
              <w:br/>
              <w:t>vrátane suchých nádrží</w:t>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 s výškou hrádze nad terénom</w:t>
            </w:r>
            <w:r w:rsidRPr="00037039">
              <w:rPr>
                <w:rFonts w:ascii="Times New Roman" w:eastAsia="Times New Roman" w:hAnsi="Times New Roman" w:cs="Times New Roman"/>
                <w:sz w:val="24"/>
                <w:szCs w:val="24"/>
                <w:lang w:eastAsia="sk-SK"/>
              </w:rPr>
              <w:br/>
              <w:t>alebo</w:t>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 s celkovým novým objemom,</w:t>
            </w:r>
            <w:r w:rsidRPr="00037039">
              <w:rPr>
                <w:rFonts w:ascii="Times New Roman" w:eastAsia="Times New Roman" w:hAnsi="Times New Roman" w:cs="Times New Roman"/>
                <w:sz w:val="24"/>
                <w:szCs w:val="24"/>
                <w:lang w:eastAsia="sk-SK"/>
              </w:rPr>
              <w:br/>
              <w:t>alebo dodatočne zadržaným objemom,</w:t>
            </w:r>
            <w:r w:rsidRPr="00037039">
              <w:rPr>
                <w:rFonts w:ascii="Times New Roman" w:eastAsia="Times New Roman" w:hAnsi="Times New Roman" w:cs="Times New Roman"/>
                <w:sz w:val="24"/>
                <w:szCs w:val="24"/>
                <w:lang w:eastAsia="sk-SK"/>
              </w:rPr>
              <w:br/>
              <w:t>alebo</w:t>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 s rozlohou</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od 8 m alebo</w:t>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od 1 mil. m</w:t>
            </w:r>
            <w:r w:rsidRPr="00037039">
              <w:rPr>
                <w:rFonts w:ascii="Times New Roman" w:eastAsia="Times New Roman" w:hAnsi="Times New Roman" w:cs="Times New Roman"/>
                <w:sz w:val="16"/>
                <w:szCs w:val="16"/>
                <w:vertAlign w:val="superscript"/>
                <w:lang w:eastAsia="sk-SK"/>
              </w:rPr>
              <w:t>3</w:t>
            </w:r>
            <w:r w:rsidRPr="00037039">
              <w:rPr>
                <w:rFonts w:ascii="Times New Roman" w:eastAsia="Times New Roman" w:hAnsi="Times New Roman" w:cs="Times New Roman"/>
                <w:sz w:val="24"/>
                <w:szCs w:val="24"/>
                <w:lang w:eastAsia="sk-SK"/>
              </w:rPr>
              <w:br/>
              <w:t>alebo</w:t>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od 100 ha</w:t>
            </w:r>
          </w:p>
        </w:tc>
        <w:tc>
          <w:tcPr>
            <w:tcW w:w="12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od 3m do 8 m</w:t>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od 0,5 mil. m</w:t>
            </w:r>
            <w:r w:rsidRPr="00037039">
              <w:rPr>
                <w:rFonts w:ascii="Times New Roman" w:eastAsia="Times New Roman" w:hAnsi="Times New Roman" w:cs="Times New Roman"/>
                <w:sz w:val="16"/>
                <w:szCs w:val="16"/>
                <w:vertAlign w:val="superscript"/>
                <w:lang w:eastAsia="sk-SK"/>
              </w:rPr>
              <w:t>3</w:t>
            </w:r>
            <w:r w:rsidRPr="00037039">
              <w:rPr>
                <w:rFonts w:ascii="Times New Roman" w:eastAsia="Times New Roman" w:hAnsi="Times New Roman" w:cs="Times New Roman"/>
                <w:sz w:val="24"/>
                <w:szCs w:val="24"/>
                <w:lang w:eastAsia="sk-SK"/>
              </w:rPr>
              <w:br/>
              <w:t>do 1 mil. m</w:t>
            </w:r>
            <w:r w:rsidRPr="00037039">
              <w:rPr>
                <w:rFonts w:ascii="Times New Roman" w:eastAsia="Times New Roman" w:hAnsi="Times New Roman" w:cs="Times New Roman"/>
                <w:sz w:val="16"/>
                <w:szCs w:val="16"/>
                <w:vertAlign w:val="superscript"/>
                <w:lang w:eastAsia="sk-SK"/>
              </w:rPr>
              <w:t>3</w:t>
            </w:r>
            <w:r w:rsidRPr="00037039">
              <w:rPr>
                <w:rFonts w:ascii="Times New Roman" w:eastAsia="Times New Roman" w:hAnsi="Times New Roman" w:cs="Times New Roman"/>
                <w:sz w:val="24"/>
                <w:szCs w:val="24"/>
                <w:lang w:eastAsia="sk-SK"/>
              </w:rPr>
              <w:br/>
              <w:t>alebo</w:t>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od 50 ha do 100 ha</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Zariadenia na prevod povrchových a</w:t>
            </w:r>
            <w:r w:rsidRPr="00037039">
              <w:rPr>
                <w:rFonts w:ascii="Times New Roman" w:eastAsia="Times New Roman" w:hAnsi="Times New Roman" w:cs="Times New Roman"/>
                <w:sz w:val="24"/>
                <w:szCs w:val="24"/>
                <w:lang w:eastAsia="sk-SK"/>
              </w:rPr>
              <w:br/>
              <w:t>podzemných vôd medzi povodiami, ak</w:t>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lastRenderedPageBreak/>
              <w:t>taký prenos je zameraný na prevenciu</w:t>
            </w:r>
            <w:r w:rsidRPr="00037039">
              <w:rPr>
                <w:rFonts w:ascii="Times New Roman" w:eastAsia="Times New Roman" w:hAnsi="Times New Roman" w:cs="Times New Roman"/>
                <w:sz w:val="24"/>
                <w:szCs w:val="24"/>
                <w:lang w:eastAsia="sk-SK"/>
              </w:rPr>
              <w:br/>
              <w:t>pred možným nedostatkom vody</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lastRenderedPageBreak/>
              <w:t>od 10 mil. m</w:t>
            </w:r>
            <w:r w:rsidRPr="00037039">
              <w:rPr>
                <w:rFonts w:ascii="Times New Roman" w:eastAsia="Times New Roman" w:hAnsi="Times New Roman" w:cs="Times New Roman"/>
                <w:sz w:val="16"/>
                <w:szCs w:val="16"/>
                <w:vertAlign w:val="superscript"/>
                <w:lang w:eastAsia="sk-SK"/>
              </w:rPr>
              <w:t>3</w:t>
            </w:r>
            <w:r w:rsidRPr="00037039">
              <w:rPr>
                <w:rFonts w:ascii="Times New Roman" w:eastAsia="Times New Roman" w:hAnsi="Times New Roman" w:cs="Times New Roman"/>
                <w:sz w:val="24"/>
                <w:szCs w:val="24"/>
                <w:lang w:eastAsia="sk-SK"/>
              </w:rPr>
              <w:t>/rok</w:t>
            </w:r>
          </w:p>
        </w:tc>
        <w:tc>
          <w:tcPr>
            <w:tcW w:w="12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do 10 mil. m</w:t>
            </w:r>
            <w:r w:rsidRPr="00037039">
              <w:rPr>
                <w:rFonts w:ascii="Times New Roman" w:eastAsia="Times New Roman" w:hAnsi="Times New Roman" w:cs="Times New Roman"/>
                <w:sz w:val="16"/>
                <w:szCs w:val="16"/>
                <w:vertAlign w:val="superscript"/>
                <w:lang w:eastAsia="sk-SK"/>
              </w:rPr>
              <w:t>3</w:t>
            </w:r>
            <w:r w:rsidRPr="00037039">
              <w:rPr>
                <w:rFonts w:ascii="Times New Roman" w:eastAsia="Times New Roman" w:hAnsi="Times New Roman" w:cs="Times New Roman"/>
                <w:sz w:val="24"/>
                <w:szCs w:val="24"/>
                <w:lang w:eastAsia="sk-SK"/>
              </w:rPr>
              <w:t>/rok</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Zariadenia na prevod vodných zdrojov</w:t>
            </w:r>
            <w:r w:rsidRPr="00037039">
              <w:rPr>
                <w:rFonts w:ascii="Times New Roman" w:eastAsia="Times New Roman" w:hAnsi="Times New Roman" w:cs="Times New Roman"/>
                <w:sz w:val="24"/>
                <w:szCs w:val="24"/>
                <w:lang w:eastAsia="sk-SK"/>
              </w:rPr>
              <w:br/>
              <w:t>medzi povodiami, ak dlhoročný priemerný</w:t>
            </w:r>
            <w:r w:rsidRPr="00037039">
              <w:rPr>
                <w:rFonts w:ascii="Times New Roman" w:eastAsia="Times New Roman" w:hAnsi="Times New Roman" w:cs="Times New Roman"/>
                <w:sz w:val="24"/>
                <w:szCs w:val="24"/>
                <w:lang w:eastAsia="sk-SK"/>
              </w:rPr>
              <w:br/>
              <w:t>prietok toku, z ktorého sa má voda čerpať,</w:t>
            </w:r>
            <w:r w:rsidRPr="00037039">
              <w:rPr>
                <w:rFonts w:ascii="Times New Roman" w:eastAsia="Times New Roman" w:hAnsi="Times New Roman" w:cs="Times New Roman"/>
                <w:sz w:val="24"/>
                <w:szCs w:val="24"/>
                <w:lang w:eastAsia="sk-SK"/>
              </w:rPr>
              <w:br/>
              <w:t>presahuje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300 mil. m</w:t>
            </w:r>
            <w:r w:rsidRPr="00037039">
              <w:rPr>
                <w:rFonts w:ascii="Times New Roman" w:eastAsia="Times New Roman" w:hAnsi="Times New Roman" w:cs="Times New Roman"/>
                <w:sz w:val="16"/>
                <w:szCs w:val="16"/>
                <w:vertAlign w:val="superscript"/>
                <w:lang w:eastAsia="sk-SK"/>
              </w:rPr>
              <w:t>3</w:t>
            </w:r>
            <w:r w:rsidRPr="00037039">
              <w:rPr>
                <w:rFonts w:ascii="Times New Roman" w:eastAsia="Times New Roman" w:hAnsi="Times New Roman" w:cs="Times New Roman"/>
                <w:sz w:val="24"/>
                <w:szCs w:val="24"/>
                <w:lang w:eastAsia="sk-SK"/>
              </w:rPr>
              <w:t>/rok</w:t>
            </w:r>
            <w:r w:rsidRPr="00037039">
              <w:rPr>
                <w:rFonts w:ascii="Times New Roman" w:eastAsia="Times New Roman" w:hAnsi="Times New Roman" w:cs="Times New Roman"/>
                <w:sz w:val="24"/>
                <w:szCs w:val="24"/>
                <w:lang w:eastAsia="sk-SK"/>
              </w:rPr>
              <w:br/>
              <w:t>a keď množstvo</w:t>
            </w:r>
            <w:r w:rsidRPr="00037039">
              <w:rPr>
                <w:rFonts w:ascii="Times New Roman" w:eastAsia="Times New Roman" w:hAnsi="Times New Roman" w:cs="Times New Roman"/>
                <w:sz w:val="24"/>
                <w:szCs w:val="24"/>
                <w:lang w:eastAsia="sk-SK"/>
              </w:rPr>
              <w:br/>
              <w:t>prevádzanej vody</w:t>
            </w:r>
            <w:r w:rsidRPr="00037039">
              <w:rPr>
                <w:rFonts w:ascii="Times New Roman" w:eastAsia="Times New Roman" w:hAnsi="Times New Roman" w:cs="Times New Roman"/>
                <w:sz w:val="24"/>
                <w:szCs w:val="24"/>
                <w:lang w:eastAsia="sk-SK"/>
              </w:rPr>
              <w:br/>
              <w:t>presahuje 5 %</w:t>
            </w:r>
            <w:r w:rsidRPr="00037039">
              <w:rPr>
                <w:rFonts w:ascii="Times New Roman" w:eastAsia="Times New Roman" w:hAnsi="Times New Roman" w:cs="Times New Roman"/>
                <w:sz w:val="24"/>
                <w:szCs w:val="24"/>
                <w:lang w:eastAsia="sk-SK"/>
              </w:rPr>
              <w:br/>
              <w:t>prietoku</w:t>
            </w:r>
          </w:p>
        </w:tc>
        <w:tc>
          <w:tcPr>
            <w:tcW w:w="12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 xml:space="preserve">od 60 mil. </w:t>
            </w:r>
            <w:proofErr w:type="spellStart"/>
            <w:r w:rsidRPr="00037039">
              <w:rPr>
                <w:rFonts w:ascii="Times New Roman" w:eastAsia="Times New Roman" w:hAnsi="Times New Roman" w:cs="Times New Roman"/>
                <w:sz w:val="24"/>
                <w:szCs w:val="24"/>
                <w:lang w:eastAsia="sk-SK"/>
              </w:rPr>
              <w:t>mVrok</w:t>
            </w:r>
            <w:proofErr w:type="spellEnd"/>
            <w:r w:rsidRPr="00037039">
              <w:rPr>
                <w:rFonts w:ascii="Times New Roman" w:eastAsia="Times New Roman" w:hAnsi="Times New Roman" w:cs="Times New Roman"/>
                <w:sz w:val="24"/>
                <w:szCs w:val="24"/>
                <w:lang w:eastAsia="sk-SK"/>
              </w:rPr>
              <w:br/>
              <w:t xml:space="preserve">do 300 mil. </w:t>
            </w:r>
            <w:proofErr w:type="spellStart"/>
            <w:r w:rsidRPr="00037039">
              <w:rPr>
                <w:rFonts w:ascii="Times New Roman" w:eastAsia="Times New Roman" w:hAnsi="Times New Roman" w:cs="Times New Roman"/>
                <w:sz w:val="24"/>
                <w:szCs w:val="24"/>
                <w:lang w:eastAsia="sk-SK"/>
              </w:rPr>
              <w:t>mVrok</w:t>
            </w:r>
            <w:proofErr w:type="spellEnd"/>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Odber podzemných vôd alebo systémy</w:t>
            </w:r>
            <w:r w:rsidRPr="00037039">
              <w:rPr>
                <w:rFonts w:ascii="Times New Roman" w:eastAsia="Times New Roman" w:hAnsi="Times New Roman" w:cs="Times New Roman"/>
                <w:sz w:val="24"/>
                <w:szCs w:val="24"/>
                <w:lang w:eastAsia="sk-SK"/>
              </w:rPr>
              <w:br/>
              <w:t>umelého dopĺňania podzemných vôd</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10 mil. m</w:t>
            </w:r>
            <w:r w:rsidRPr="00037039">
              <w:rPr>
                <w:rFonts w:ascii="Times New Roman" w:eastAsia="Times New Roman" w:hAnsi="Times New Roman" w:cs="Times New Roman"/>
                <w:sz w:val="16"/>
                <w:szCs w:val="16"/>
                <w:vertAlign w:val="superscript"/>
                <w:lang w:eastAsia="sk-SK"/>
              </w:rPr>
              <w:t>3</w:t>
            </w:r>
            <w:r w:rsidRPr="00037039">
              <w:rPr>
                <w:rFonts w:ascii="Times New Roman" w:eastAsia="Times New Roman" w:hAnsi="Times New Roman" w:cs="Times New Roman"/>
                <w:sz w:val="24"/>
                <w:szCs w:val="24"/>
                <w:lang w:eastAsia="sk-SK"/>
              </w:rPr>
              <w:t>/rok</w:t>
            </w:r>
          </w:p>
        </w:tc>
        <w:tc>
          <w:tcPr>
            <w:tcW w:w="12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3 mil. m</w:t>
            </w:r>
            <w:r w:rsidRPr="00037039">
              <w:rPr>
                <w:rFonts w:ascii="Times New Roman" w:eastAsia="Times New Roman" w:hAnsi="Times New Roman" w:cs="Times New Roman"/>
                <w:sz w:val="16"/>
                <w:szCs w:val="16"/>
                <w:vertAlign w:val="superscript"/>
                <w:lang w:eastAsia="sk-SK"/>
              </w:rPr>
              <w:t>3</w:t>
            </w:r>
            <w:r w:rsidRPr="00037039">
              <w:rPr>
                <w:rFonts w:ascii="Times New Roman" w:eastAsia="Times New Roman" w:hAnsi="Times New Roman" w:cs="Times New Roman"/>
                <w:sz w:val="24"/>
                <w:szCs w:val="24"/>
                <w:lang w:eastAsia="sk-SK"/>
              </w:rPr>
              <w:t>/rok</w:t>
            </w:r>
            <w:r w:rsidRPr="00037039">
              <w:rPr>
                <w:rFonts w:ascii="Times New Roman" w:eastAsia="Times New Roman" w:hAnsi="Times New Roman" w:cs="Times New Roman"/>
                <w:sz w:val="24"/>
                <w:szCs w:val="24"/>
                <w:lang w:eastAsia="sk-SK"/>
              </w:rPr>
              <w:br/>
              <w:t>do 10 mil. m</w:t>
            </w:r>
            <w:r w:rsidRPr="00037039">
              <w:rPr>
                <w:rFonts w:ascii="Times New Roman" w:eastAsia="Times New Roman" w:hAnsi="Times New Roman" w:cs="Times New Roman"/>
                <w:sz w:val="16"/>
                <w:szCs w:val="16"/>
                <w:vertAlign w:val="superscript"/>
                <w:lang w:eastAsia="sk-SK"/>
              </w:rPr>
              <w:t>3</w:t>
            </w:r>
            <w:r w:rsidRPr="00037039">
              <w:rPr>
                <w:rFonts w:ascii="Times New Roman" w:eastAsia="Times New Roman" w:hAnsi="Times New Roman" w:cs="Times New Roman"/>
                <w:sz w:val="24"/>
                <w:szCs w:val="24"/>
                <w:lang w:eastAsia="sk-SK"/>
              </w:rPr>
              <w:t>/rok</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Diaľkové vodovody</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12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20 km</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6.</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Čistiarne odpadových vôd a kanalizačné</w:t>
            </w:r>
            <w:r w:rsidRPr="00037039">
              <w:rPr>
                <w:rFonts w:ascii="Times New Roman" w:eastAsia="Times New Roman" w:hAnsi="Times New Roman" w:cs="Times New Roman"/>
                <w:sz w:val="24"/>
                <w:szCs w:val="24"/>
                <w:lang w:eastAsia="sk-SK"/>
              </w:rPr>
              <w:br/>
              <w:t>siete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100 000</w:t>
            </w:r>
            <w:r w:rsidRPr="00037039">
              <w:rPr>
                <w:rFonts w:ascii="Times New Roman" w:eastAsia="Times New Roman" w:hAnsi="Times New Roman" w:cs="Times New Roman"/>
                <w:sz w:val="24"/>
                <w:szCs w:val="24"/>
                <w:lang w:eastAsia="sk-SK"/>
              </w:rPr>
              <w:br/>
              <w:t>ekvivalentných</w:t>
            </w:r>
            <w:r w:rsidRPr="00037039">
              <w:rPr>
                <w:rFonts w:ascii="Times New Roman" w:eastAsia="Times New Roman" w:hAnsi="Times New Roman" w:cs="Times New Roman"/>
                <w:sz w:val="24"/>
                <w:szCs w:val="24"/>
                <w:lang w:eastAsia="sk-SK"/>
              </w:rPr>
              <w:br/>
              <w:t>obyvateľov</w:t>
            </w:r>
          </w:p>
        </w:tc>
        <w:tc>
          <w:tcPr>
            <w:tcW w:w="12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2 000</w:t>
            </w:r>
            <w:r w:rsidRPr="00037039">
              <w:rPr>
                <w:rFonts w:ascii="Times New Roman" w:eastAsia="Times New Roman" w:hAnsi="Times New Roman" w:cs="Times New Roman"/>
                <w:sz w:val="24"/>
                <w:szCs w:val="24"/>
                <w:lang w:eastAsia="sk-SK"/>
              </w:rPr>
              <w:br/>
              <w:t>do 100 000</w:t>
            </w:r>
            <w:r w:rsidRPr="00037039">
              <w:rPr>
                <w:rFonts w:ascii="Times New Roman" w:eastAsia="Times New Roman" w:hAnsi="Times New Roman" w:cs="Times New Roman"/>
                <w:sz w:val="24"/>
                <w:szCs w:val="24"/>
                <w:lang w:eastAsia="sk-SK"/>
              </w:rPr>
              <w:br/>
              <w:t>ekvivalentných</w:t>
            </w:r>
            <w:r w:rsidRPr="00037039">
              <w:rPr>
                <w:rFonts w:ascii="Times New Roman" w:eastAsia="Times New Roman" w:hAnsi="Times New Roman" w:cs="Times New Roman"/>
                <w:sz w:val="24"/>
                <w:szCs w:val="24"/>
                <w:lang w:eastAsia="sk-SK"/>
              </w:rPr>
              <w:br/>
              <w:t>obyvateľov</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7.</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Objekty protipovodňovej ochrany</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12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8.</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Vrty na zásobovanie pitnou vodou</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12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s očakávanou</w:t>
            </w:r>
            <w:r w:rsidRPr="00037039">
              <w:rPr>
                <w:rFonts w:ascii="Times New Roman" w:eastAsia="Times New Roman" w:hAnsi="Times New Roman" w:cs="Times New Roman"/>
                <w:sz w:val="24"/>
                <w:szCs w:val="24"/>
                <w:lang w:eastAsia="sk-SK"/>
              </w:rPr>
              <w:br/>
              <w:t>výdatnosťou</w:t>
            </w:r>
            <w:r w:rsidRPr="00037039">
              <w:rPr>
                <w:rFonts w:ascii="Times New Roman" w:eastAsia="Times New Roman" w:hAnsi="Times New Roman" w:cs="Times New Roman"/>
                <w:sz w:val="24"/>
                <w:szCs w:val="24"/>
                <w:lang w:eastAsia="sk-SK"/>
              </w:rPr>
              <w:br/>
              <w:t>od 100 l/s</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9.</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Odber geotermálnych vôd</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12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r>
    </w:tbl>
    <w:p w:rsidR="00037039" w:rsidRPr="002516D9" w:rsidRDefault="002516D9"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11. </w:t>
      </w:r>
      <w:r w:rsidR="00037039" w:rsidRPr="00037039">
        <w:rPr>
          <w:rFonts w:ascii="Segoe UI" w:eastAsia="Times New Roman" w:hAnsi="Segoe UI" w:cs="Segoe UI"/>
          <w:color w:val="494949"/>
          <w:sz w:val="21"/>
          <w:szCs w:val="21"/>
          <w:lang w:eastAsia="sk-SK"/>
        </w:rPr>
        <w:t>Poľnohospodárska a lesná výroba</w:t>
      </w:r>
    </w:p>
    <w:p w:rsidR="00037039" w:rsidRPr="00037039" w:rsidRDefault="00037039" w:rsidP="00037039">
      <w:pPr>
        <w:shd w:val="clear" w:color="auto" w:fill="FFFFFF"/>
        <w:spacing w:after="10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Rezortný orgán: Ministerstvo pôdohospodárstva Slovenskej republiky</w:t>
      </w:r>
    </w:p>
    <w:tbl>
      <w:tblPr>
        <w:tblW w:w="1005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8"/>
        <w:gridCol w:w="4922"/>
        <w:gridCol w:w="2714"/>
        <w:gridCol w:w="1723"/>
      </w:tblGrid>
      <w:tr w:rsidR="00037039" w:rsidRPr="00037039" w:rsidTr="002516D9">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Pol.</w:t>
            </w:r>
            <w:r w:rsidRPr="00037039">
              <w:rPr>
                <w:rFonts w:ascii="Times New Roman" w:eastAsia="Times New Roman" w:hAnsi="Times New Roman" w:cs="Times New Roman"/>
                <w:b/>
                <w:bCs/>
                <w:sz w:val="24"/>
                <w:szCs w:val="24"/>
                <w:lang w:eastAsia="sk-SK"/>
              </w:rPr>
              <w:br/>
              <w:t>číslo</w:t>
            </w: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Činnosť, objekty a zariadenia</w:t>
            </w:r>
          </w:p>
        </w:tc>
        <w:tc>
          <w:tcPr>
            <w:tcW w:w="4070"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Prahové hodnoty</w:t>
            </w:r>
          </w:p>
        </w:tc>
      </w:tr>
      <w:tr w:rsidR="00037039" w:rsidRPr="00037039" w:rsidTr="002516D9">
        <w:tc>
          <w:tcPr>
            <w:tcW w:w="0" w:type="auto"/>
            <w:vMerge/>
            <w:tcBorders>
              <w:top w:val="outset" w:sz="6" w:space="0" w:color="auto"/>
              <w:left w:val="outset" w:sz="6" w:space="0" w:color="auto"/>
              <w:bottom w:val="outset" w:sz="6" w:space="0" w:color="auto"/>
              <w:right w:val="outset" w:sz="6" w:space="0" w:color="auto"/>
            </w:tcBorders>
            <w:vAlign w:val="cente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Časť A</w:t>
            </w:r>
            <w:r w:rsidRPr="00037039">
              <w:rPr>
                <w:rFonts w:ascii="Times New Roman" w:eastAsia="Times New Roman" w:hAnsi="Times New Roman" w:cs="Times New Roman"/>
                <w:b/>
                <w:bCs/>
                <w:sz w:val="24"/>
                <w:szCs w:val="24"/>
                <w:lang w:eastAsia="sk-SK"/>
              </w:rPr>
              <w:br/>
              <w:t>(povinné</w:t>
            </w:r>
            <w:r w:rsidRPr="00037039">
              <w:rPr>
                <w:rFonts w:ascii="Times New Roman" w:eastAsia="Times New Roman" w:hAnsi="Times New Roman" w:cs="Times New Roman"/>
                <w:b/>
                <w:bCs/>
                <w:sz w:val="24"/>
                <w:szCs w:val="24"/>
                <w:lang w:eastAsia="sk-SK"/>
              </w:rPr>
              <w:br/>
              <w:t>hodnotenie)</w:t>
            </w:r>
          </w:p>
        </w:tc>
        <w:tc>
          <w:tcPr>
            <w:tcW w:w="15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Časť B</w:t>
            </w:r>
            <w:r w:rsidRPr="00037039">
              <w:rPr>
                <w:rFonts w:ascii="Times New Roman" w:eastAsia="Times New Roman" w:hAnsi="Times New Roman" w:cs="Times New Roman"/>
                <w:b/>
                <w:bCs/>
                <w:sz w:val="24"/>
                <w:szCs w:val="24"/>
                <w:lang w:eastAsia="sk-SK"/>
              </w:rPr>
              <w:br/>
              <w:t>(zisťovacie</w:t>
            </w:r>
            <w:r w:rsidRPr="00037039">
              <w:rPr>
                <w:rFonts w:ascii="Times New Roman" w:eastAsia="Times New Roman" w:hAnsi="Times New Roman" w:cs="Times New Roman"/>
                <w:b/>
                <w:bCs/>
                <w:sz w:val="24"/>
                <w:szCs w:val="24"/>
                <w:lang w:eastAsia="sk-SK"/>
              </w:rPr>
              <w:br/>
              <w:t>konanie)</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Zariadenia na intenzívnu živočíšnu výrobu</w:t>
            </w:r>
            <w:r w:rsidRPr="00037039">
              <w:rPr>
                <w:rFonts w:ascii="Times New Roman" w:eastAsia="Times New Roman" w:hAnsi="Times New Roman" w:cs="Times New Roman"/>
                <w:sz w:val="24"/>
                <w:szCs w:val="24"/>
                <w:lang w:eastAsia="sk-SK"/>
              </w:rPr>
              <w:br/>
              <w:t xml:space="preserve">vrátane </w:t>
            </w:r>
            <w:proofErr w:type="spellStart"/>
            <w:r w:rsidRPr="00037039">
              <w:rPr>
                <w:rFonts w:ascii="Times New Roman" w:eastAsia="Times New Roman" w:hAnsi="Times New Roman" w:cs="Times New Roman"/>
                <w:sz w:val="24"/>
                <w:szCs w:val="24"/>
                <w:lang w:eastAsia="sk-SK"/>
              </w:rPr>
              <w:t>depónií</w:t>
            </w:r>
            <w:proofErr w:type="spellEnd"/>
            <w:r w:rsidRPr="00037039">
              <w:rPr>
                <w:rFonts w:ascii="Times New Roman" w:eastAsia="Times New Roman" w:hAnsi="Times New Roman" w:cs="Times New Roman"/>
                <w:sz w:val="24"/>
                <w:szCs w:val="24"/>
                <w:lang w:eastAsia="sk-SK"/>
              </w:rPr>
              <w:t xml:space="preserve"> vedľajších produktov</w:t>
            </w:r>
            <w:r w:rsidRPr="00037039">
              <w:rPr>
                <w:rFonts w:ascii="Times New Roman" w:eastAsia="Times New Roman" w:hAnsi="Times New Roman" w:cs="Times New Roman"/>
                <w:sz w:val="24"/>
                <w:szCs w:val="24"/>
                <w:lang w:eastAsia="sk-SK"/>
              </w:rPr>
              <w:br/>
              <w:t>s kapacitou</w:t>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a) hospodárskych zvierat</w:t>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b) ošípaných</w:t>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c) hydiny</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od 2 000 ks (nad</w:t>
            </w:r>
            <w:r w:rsidRPr="00037039">
              <w:rPr>
                <w:rFonts w:ascii="Times New Roman" w:eastAsia="Times New Roman" w:hAnsi="Times New Roman" w:cs="Times New Roman"/>
                <w:sz w:val="24"/>
                <w:szCs w:val="24"/>
                <w:lang w:eastAsia="sk-SK"/>
              </w:rPr>
              <w:br/>
              <w:t>30 kg) alebo od</w:t>
            </w:r>
            <w:r w:rsidRPr="00037039">
              <w:rPr>
                <w:rFonts w:ascii="Times New Roman" w:eastAsia="Times New Roman" w:hAnsi="Times New Roman" w:cs="Times New Roman"/>
                <w:sz w:val="24"/>
                <w:szCs w:val="24"/>
                <w:lang w:eastAsia="sk-SK"/>
              </w:rPr>
              <w:br/>
              <w:t>750 ks prasníc</w:t>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od 85 000 ks</w:t>
            </w:r>
            <w:r w:rsidRPr="00037039">
              <w:rPr>
                <w:rFonts w:ascii="Times New Roman" w:eastAsia="Times New Roman" w:hAnsi="Times New Roman" w:cs="Times New Roman"/>
                <w:sz w:val="24"/>
                <w:szCs w:val="24"/>
                <w:lang w:eastAsia="sk-SK"/>
              </w:rPr>
              <w:br/>
              <w:t>brojlerov</w:t>
            </w:r>
            <w:r w:rsidRPr="00037039">
              <w:rPr>
                <w:rFonts w:ascii="Times New Roman" w:eastAsia="Times New Roman" w:hAnsi="Times New Roman" w:cs="Times New Roman"/>
                <w:sz w:val="24"/>
                <w:szCs w:val="24"/>
                <w:lang w:eastAsia="sk-SK"/>
              </w:rPr>
              <w:br/>
              <w:t>alebo</w:t>
            </w:r>
            <w:r w:rsidRPr="00037039">
              <w:rPr>
                <w:rFonts w:ascii="Times New Roman" w:eastAsia="Times New Roman" w:hAnsi="Times New Roman" w:cs="Times New Roman"/>
                <w:sz w:val="24"/>
                <w:szCs w:val="24"/>
                <w:lang w:eastAsia="sk-SK"/>
              </w:rPr>
              <w:br/>
              <w:t>od 40 000 ks nosníc</w:t>
            </w:r>
          </w:p>
        </w:tc>
        <w:tc>
          <w:tcPr>
            <w:tcW w:w="15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od 100 VDJ</w:t>
            </w:r>
            <w:r w:rsidRPr="00037039">
              <w:rPr>
                <w:rFonts w:ascii="Times New Roman" w:eastAsia="Times New Roman" w:hAnsi="Times New Roman" w:cs="Times New Roman"/>
                <w:sz w:val="16"/>
                <w:szCs w:val="16"/>
                <w:vertAlign w:val="superscript"/>
                <w:lang w:eastAsia="sk-SK"/>
              </w:rPr>
              <w:t>1</w:t>
            </w:r>
            <w:r w:rsidRPr="00037039">
              <w:rPr>
                <w:rFonts w:ascii="Times New Roman" w:eastAsia="Times New Roman" w:hAnsi="Times New Roman" w:cs="Times New Roman"/>
                <w:sz w:val="24"/>
                <w:szCs w:val="24"/>
                <w:lang w:eastAsia="sk-SK"/>
              </w:rPr>
              <w:t>)</w:t>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od 200 ks do 2 000</w:t>
            </w:r>
            <w:r w:rsidRPr="00037039">
              <w:rPr>
                <w:rFonts w:ascii="Times New Roman" w:eastAsia="Times New Roman" w:hAnsi="Times New Roman" w:cs="Times New Roman"/>
                <w:sz w:val="24"/>
                <w:szCs w:val="24"/>
                <w:lang w:eastAsia="sk-SK"/>
              </w:rPr>
              <w:br/>
              <w:t>ks (nad 30 kg) alebo</w:t>
            </w:r>
            <w:r w:rsidRPr="00037039">
              <w:rPr>
                <w:rFonts w:ascii="Times New Roman" w:eastAsia="Times New Roman" w:hAnsi="Times New Roman" w:cs="Times New Roman"/>
                <w:sz w:val="24"/>
                <w:szCs w:val="24"/>
                <w:lang w:eastAsia="sk-SK"/>
              </w:rPr>
              <w:br/>
              <w:t>do 750 ks prasníc</w:t>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od 55 000 ks</w:t>
            </w:r>
            <w:r w:rsidRPr="00037039">
              <w:rPr>
                <w:rFonts w:ascii="Times New Roman" w:eastAsia="Times New Roman" w:hAnsi="Times New Roman" w:cs="Times New Roman"/>
                <w:sz w:val="24"/>
                <w:szCs w:val="24"/>
                <w:lang w:eastAsia="sk-SK"/>
              </w:rPr>
              <w:br/>
              <w:t xml:space="preserve">do 85 000 ks </w:t>
            </w:r>
            <w:r w:rsidRPr="00037039">
              <w:rPr>
                <w:rFonts w:ascii="Times New Roman" w:eastAsia="Times New Roman" w:hAnsi="Times New Roman" w:cs="Times New Roman"/>
                <w:sz w:val="24"/>
                <w:szCs w:val="24"/>
                <w:lang w:eastAsia="sk-SK"/>
              </w:rPr>
              <w:lastRenderedPageBreak/>
              <w:t>brojlerov</w:t>
            </w:r>
            <w:r w:rsidRPr="00037039">
              <w:rPr>
                <w:rFonts w:ascii="Times New Roman" w:eastAsia="Times New Roman" w:hAnsi="Times New Roman" w:cs="Times New Roman"/>
                <w:sz w:val="24"/>
                <w:szCs w:val="24"/>
                <w:lang w:eastAsia="sk-SK"/>
              </w:rPr>
              <w:br/>
              <w:t>alebo</w:t>
            </w:r>
            <w:r w:rsidRPr="00037039">
              <w:rPr>
                <w:rFonts w:ascii="Times New Roman" w:eastAsia="Times New Roman" w:hAnsi="Times New Roman" w:cs="Times New Roman"/>
                <w:sz w:val="24"/>
                <w:szCs w:val="24"/>
                <w:lang w:eastAsia="sk-SK"/>
              </w:rPr>
              <w:br/>
              <w:t>od 25 000 ks</w:t>
            </w:r>
            <w:r w:rsidRPr="00037039">
              <w:rPr>
                <w:rFonts w:ascii="Times New Roman" w:eastAsia="Times New Roman" w:hAnsi="Times New Roman" w:cs="Times New Roman"/>
                <w:sz w:val="24"/>
                <w:szCs w:val="24"/>
                <w:lang w:eastAsia="sk-SK"/>
              </w:rPr>
              <w:br/>
              <w:t>do 40 000 ks nosníc</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lastRenderedPageBreak/>
              <w:t>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Intenzívny chov rýb</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15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Vodohospodárske projekty pre</w:t>
            </w:r>
            <w:r w:rsidRPr="00037039">
              <w:rPr>
                <w:rFonts w:ascii="Times New Roman" w:eastAsia="Times New Roman" w:hAnsi="Times New Roman" w:cs="Times New Roman"/>
                <w:sz w:val="24"/>
                <w:szCs w:val="24"/>
                <w:lang w:eastAsia="sk-SK"/>
              </w:rPr>
              <w:br/>
              <w:t>poľnohospodárstvo vrátane</w:t>
            </w:r>
            <w:r w:rsidRPr="00037039">
              <w:rPr>
                <w:rFonts w:ascii="Times New Roman" w:eastAsia="Times New Roman" w:hAnsi="Times New Roman" w:cs="Times New Roman"/>
                <w:sz w:val="24"/>
                <w:szCs w:val="24"/>
                <w:lang w:eastAsia="sk-SK"/>
              </w:rPr>
              <w:br/>
              <w:t>melioračných zásahov, najmä</w:t>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a) odvodnenie, závlahy, protierózna</w:t>
            </w:r>
            <w:r w:rsidRPr="00037039">
              <w:rPr>
                <w:rFonts w:ascii="Times New Roman" w:eastAsia="Times New Roman" w:hAnsi="Times New Roman" w:cs="Times New Roman"/>
                <w:sz w:val="24"/>
                <w:szCs w:val="24"/>
                <w:lang w:eastAsia="sk-SK"/>
              </w:rPr>
              <w:br/>
              <w:t>ochrana pôd, úpravy pozemkov</w:t>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b) lesnícko-technické meliorácie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od 500 ha</w:t>
            </w:r>
          </w:p>
        </w:tc>
        <w:tc>
          <w:tcPr>
            <w:tcW w:w="15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od 10 do 500 ha</w:t>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od 50 ha len v</w:t>
            </w:r>
            <w:r w:rsidRPr="00037039">
              <w:rPr>
                <w:rFonts w:ascii="Times New Roman" w:eastAsia="Times New Roman" w:hAnsi="Times New Roman" w:cs="Times New Roman"/>
                <w:sz w:val="24"/>
                <w:szCs w:val="24"/>
                <w:lang w:eastAsia="sk-SK"/>
              </w:rPr>
              <w:br/>
              <w:t>chránených</w:t>
            </w:r>
            <w:r w:rsidRPr="00037039">
              <w:rPr>
                <w:rFonts w:ascii="Times New Roman" w:eastAsia="Times New Roman" w:hAnsi="Times New Roman" w:cs="Times New Roman"/>
                <w:sz w:val="24"/>
                <w:szCs w:val="24"/>
                <w:lang w:eastAsia="sk-SK"/>
              </w:rPr>
              <w:br/>
              <w:t>územiach</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Objekty na skladovanie</w:t>
            </w:r>
            <w:r w:rsidRPr="00037039">
              <w:rPr>
                <w:rFonts w:ascii="Times New Roman" w:eastAsia="Times New Roman" w:hAnsi="Times New Roman" w:cs="Times New Roman"/>
                <w:sz w:val="24"/>
                <w:szCs w:val="24"/>
                <w:lang w:eastAsia="sk-SK"/>
              </w:rPr>
              <w:br/>
              <w:t>– pesticídov</w:t>
            </w:r>
            <w:r w:rsidRPr="00037039">
              <w:rPr>
                <w:rFonts w:ascii="Times New Roman" w:eastAsia="Times New Roman" w:hAnsi="Times New Roman" w:cs="Times New Roman"/>
                <w:sz w:val="24"/>
                <w:szCs w:val="24"/>
                <w:lang w:eastAsia="sk-SK"/>
              </w:rPr>
              <w:br/>
              <w:t>– kvapalných</w:t>
            </w:r>
            <w:r w:rsidRPr="00037039">
              <w:rPr>
                <w:rFonts w:ascii="Times New Roman" w:eastAsia="Times New Roman" w:hAnsi="Times New Roman" w:cs="Times New Roman"/>
                <w:sz w:val="24"/>
                <w:szCs w:val="24"/>
                <w:lang w:eastAsia="sk-SK"/>
              </w:rPr>
              <w:br/>
              <w:t>a suspendovaných</w:t>
            </w:r>
            <w:r w:rsidRPr="00037039">
              <w:rPr>
                <w:rFonts w:ascii="Times New Roman" w:eastAsia="Times New Roman" w:hAnsi="Times New Roman" w:cs="Times New Roman"/>
                <w:sz w:val="24"/>
                <w:szCs w:val="24"/>
                <w:lang w:eastAsia="sk-SK"/>
              </w:rPr>
              <w:br/>
              <w:t>priemyselných hnojív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10 t</w:t>
            </w:r>
            <w:r w:rsidRPr="00037039">
              <w:rPr>
                <w:rFonts w:ascii="Times New Roman" w:eastAsia="Times New Roman" w:hAnsi="Times New Roman" w:cs="Times New Roman"/>
                <w:sz w:val="24"/>
                <w:szCs w:val="24"/>
                <w:lang w:eastAsia="sk-SK"/>
              </w:rPr>
              <w:br/>
              <w:t>od 50 t</w:t>
            </w:r>
          </w:p>
        </w:tc>
        <w:tc>
          <w:tcPr>
            <w:tcW w:w="15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Kafilérie a veterinárne asanačné ústavy</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10 t/deň</w:t>
            </w:r>
          </w:p>
        </w:tc>
        <w:tc>
          <w:tcPr>
            <w:tcW w:w="15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do 10 t/deň</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6.</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Ťažba rašeliny</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200 000 t/rok</w:t>
            </w:r>
            <w:r w:rsidRPr="00037039">
              <w:rPr>
                <w:rFonts w:ascii="Times New Roman" w:eastAsia="Times New Roman" w:hAnsi="Times New Roman" w:cs="Times New Roman"/>
                <w:sz w:val="24"/>
                <w:szCs w:val="24"/>
                <w:lang w:eastAsia="sk-SK"/>
              </w:rPr>
              <w:br/>
              <w:t>alebo od 20 ha</w:t>
            </w:r>
            <w:r w:rsidRPr="00037039">
              <w:rPr>
                <w:rFonts w:ascii="Times New Roman" w:eastAsia="Times New Roman" w:hAnsi="Times New Roman" w:cs="Times New Roman"/>
                <w:sz w:val="24"/>
                <w:szCs w:val="24"/>
                <w:lang w:eastAsia="sk-SK"/>
              </w:rPr>
              <w:br/>
              <w:t>ťažobného miesta</w:t>
            </w:r>
          </w:p>
        </w:tc>
        <w:tc>
          <w:tcPr>
            <w:tcW w:w="15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50 000 t/rok do</w:t>
            </w:r>
            <w:r w:rsidRPr="00037039">
              <w:rPr>
                <w:rFonts w:ascii="Times New Roman" w:eastAsia="Times New Roman" w:hAnsi="Times New Roman" w:cs="Times New Roman"/>
                <w:sz w:val="24"/>
                <w:szCs w:val="24"/>
                <w:lang w:eastAsia="sk-SK"/>
              </w:rPr>
              <w:br/>
              <w:t>200 000 t/rok alebo</w:t>
            </w:r>
            <w:r w:rsidRPr="00037039">
              <w:rPr>
                <w:rFonts w:ascii="Times New Roman" w:eastAsia="Times New Roman" w:hAnsi="Times New Roman" w:cs="Times New Roman"/>
                <w:sz w:val="24"/>
                <w:szCs w:val="24"/>
                <w:lang w:eastAsia="sk-SK"/>
              </w:rPr>
              <w:br/>
              <w:t>do 20 ha ťažobného</w:t>
            </w:r>
            <w:r w:rsidRPr="00037039">
              <w:rPr>
                <w:rFonts w:ascii="Times New Roman" w:eastAsia="Times New Roman" w:hAnsi="Times New Roman" w:cs="Times New Roman"/>
                <w:sz w:val="24"/>
                <w:szCs w:val="24"/>
                <w:lang w:eastAsia="sk-SK"/>
              </w:rPr>
              <w:br/>
              <w:t>miesta</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7.</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Odlesňovanie a prvé zalesňovanie na</w:t>
            </w:r>
            <w:r w:rsidRPr="00037039">
              <w:rPr>
                <w:rFonts w:ascii="Times New Roman" w:eastAsia="Times New Roman" w:hAnsi="Times New Roman" w:cs="Times New Roman"/>
                <w:sz w:val="24"/>
                <w:szCs w:val="24"/>
                <w:lang w:eastAsia="sk-SK"/>
              </w:rPr>
              <w:br/>
              <w:t>účely zmeny na iný typ využitia krajiny</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10 ha</w:t>
            </w:r>
          </w:p>
        </w:tc>
        <w:tc>
          <w:tcPr>
            <w:tcW w:w="15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5 ha do 10 ha</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8.</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Návrhy na využitie neobrábaných alebo</w:t>
            </w:r>
            <w:r w:rsidRPr="00037039">
              <w:rPr>
                <w:rFonts w:ascii="Times New Roman" w:eastAsia="Times New Roman" w:hAnsi="Times New Roman" w:cs="Times New Roman"/>
                <w:sz w:val="24"/>
                <w:szCs w:val="24"/>
                <w:lang w:eastAsia="sk-SK"/>
              </w:rPr>
              <w:br/>
            </w:r>
            <w:proofErr w:type="spellStart"/>
            <w:r w:rsidRPr="00037039">
              <w:rPr>
                <w:rFonts w:ascii="Times New Roman" w:eastAsia="Times New Roman" w:hAnsi="Times New Roman" w:cs="Times New Roman"/>
                <w:sz w:val="24"/>
                <w:szCs w:val="24"/>
                <w:lang w:eastAsia="sk-SK"/>
              </w:rPr>
              <w:t>poloprírodných</w:t>
            </w:r>
            <w:proofErr w:type="spellEnd"/>
            <w:r w:rsidRPr="00037039">
              <w:rPr>
                <w:rFonts w:ascii="Times New Roman" w:eastAsia="Times New Roman" w:hAnsi="Times New Roman" w:cs="Times New Roman"/>
                <w:sz w:val="24"/>
                <w:szCs w:val="24"/>
                <w:lang w:eastAsia="sk-SK"/>
              </w:rPr>
              <w:t xml:space="preserve"> oblastí na intenzívne</w:t>
            </w:r>
            <w:r w:rsidRPr="00037039">
              <w:rPr>
                <w:rFonts w:ascii="Times New Roman" w:eastAsia="Times New Roman" w:hAnsi="Times New Roman" w:cs="Times New Roman"/>
                <w:sz w:val="24"/>
                <w:szCs w:val="24"/>
                <w:lang w:eastAsia="sk-SK"/>
              </w:rPr>
              <w:br/>
              <w:t>poľnohospodárske účely</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15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9.</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Návrhy na reštrukturalizáciu vidieckych</w:t>
            </w:r>
            <w:r w:rsidRPr="00037039">
              <w:rPr>
                <w:rFonts w:ascii="Times New Roman" w:eastAsia="Times New Roman" w:hAnsi="Times New Roman" w:cs="Times New Roman"/>
                <w:sz w:val="24"/>
                <w:szCs w:val="24"/>
                <w:lang w:eastAsia="sk-SK"/>
              </w:rPr>
              <w:br/>
              <w:t>usadlostí</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15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r>
    </w:tbl>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16"/>
          <w:szCs w:val="16"/>
          <w:vertAlign w:val="superscript"/>
          <w:lang w:eastAsia="sk-SK"/>
        </w:rPr>
        <w:t>1</w:t>
      </w:r>
      <w:r w:rsidRPr="00037039">
        <w:rPr>
          <w:rFonts w:ascii="Segoe UI" w:eastAsia="Times New Roman" w:hAnsi="Segoe UI" w:cs="Segoe UI"/>
          <w:color w:val="494949"/>
          <w:sz w:val="21"/>
          <w:szCs w:val="21"/>
          <w:lang w:eastAsia="sk-SK"/>
        </w:rPr>
        <w:t>) VDJ - veľká dobytčia jednotka (500 kg živej hmotnosti).</w:t>
      </w:r>
    </w:p>
    <w:p w:rsidR="00037039" w:rsidRPr="002516D9" w:rsidRDefault="002516D9"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12. </w:t>
      </w:r>
      <w:r w:rsidR="00037039" w:rsidRPr="00037039">
        <w:rPr>
          <w:rFonts w:ascii="Segoe UI" w:eastAsia="Times New Roman" w:hAnsi="Segoe UI" w:cs="Segoe UI"/>
          <w:color w:val="494949"/>
          <w:sz w:val="21"/>
          <w:szCs w:val="21"/>
          <w:lang w:eastAsia="sk-SK"/>
        </w:rPr>
        <w:t>Potravinársky priemysel</w:t>
      </w:r>
    </w:p>
    <w:p w:rsidR="00037039" w:rsidRPr="00037039" w:rsidRDefault="00037039" w:rsidP="00037039">
      <w:pPr>
        <w:shd w:val="clear" w:color="auto" w:fill="FFFFFF"/>
        <w:spacing w:after="10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Rezortný orgán: Ministerstvo pôdohospodárstva Slovenskej republiky</w:t>
      </w:r>
    </w:p>
    <w:tbl>
      <w:tblPr>
        <w:tblW w:w="1011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5"/>
        <w:gridCol w:w="5700"/>
        <w:gridCol w:w="2370"/>
        <w:gridCol w:w="1406"/>
      </w:tblGrid>
      <w:tr w:rsidR="00037039" w:rsidRPr="00037039" w:rsidTr="002516D9">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Pol.</w:t>
            </w:r>
            <w:r w:rsidRPr="00037039">
              <w:rPr>
                <w:rFonts w:ascii="Times New Roman" w:eastAsia="Times New Roman" w:hAnsi="Times New Roman" w:cs="Times New Roman"/>
                <w:b/>
                <w:bCs/>
                <w:sz w:val="24"/>
                <w:szCs w:val="24"/>
                <w:lang w:eastAsia="sk-SK"/>
              </w:rPr>
              <w:br/>
              <w:t>číslo</w:t>
            </w: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Činnosť, objekty a zariadenia</w:t>
            </w:r>
          </w:p>
        </w:tc>
        <w:tc>
          <w:tcPr>
            <w:tcW w:w="3660"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Prahové hodnoty</w:t>
            </w:r>
          </w:p>
        </w:tc>
      </w:tr>
      <w:tr w:rsidR="00037039" w:rsidRPr="00037039" w:rsidTr="002516D9">
        <w:tc>
          <w:tcPr>
            <w:tcW w:w="0" w:type="auto"/>
            <w:vMerge/>
            <w:tcBorders>
              <w:top w:val="outset" w:sz="6" w:space="0" w:color="auto"/>
              <w:left w:val="outset" w:sz="6" w:space="0" w:color="auto"/>
              <w:bottom w:val="outset" w:sz="6" w:space="0" w:color="auto"/>
              <w:right w:val="outset" w:sz="6" w:space="0" w:color="auto"/>
            </w:tcBorders>
            <w:vAlign w:val="cente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Časť A</w:t>
            </w:r>
            <w:r w:rsidRPr="00037039">
              <w:rPr>
                <w:rFonts w:ascii="Times New Roman" w:eastAsia="Times New Roman" w:hAnsi="Times New Roman" w:cs="Times New Roman"/>
                <w:b/>
                <w:bCs/>
                <w:sz w:val="24"/>
                <w:szCs w:val="24"/>
                <w:lang w:eastAsia="sk-SK"/>
              </w:rPr>
              <w:br/>
              <w:t>(povinné</w:t>
            </w:r>
            <w:r w:rsidRPr="00037039">
              <w:rPr>
                <w:rFonts w:ascii="Times New Roman" w:eastAsia="Times New Roman" w:hAnsi="Times New Roman" w:cs="Times New Roman"/>
                <w:b/>
                <w:bCs/>
                <w:sz w:val="24"/>
                <w:szCs w:val="24"/>
                <w:lang w:eastAsia="sk-SK"/>
              </w:rPr>
              <w:br/>
              <w:t>hodnotenie)</w:t>
            </w:r>
          </w:p>
        </w:tc>
        <w:tc>
          <w:tcPr>
            <w:tcW w:w="125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Časť B</w:t>
            </w:r>
            <w:r w:rsidRPr="00037039">
              <w:rPr>
                <w:rFonts w:ascii="Times New Roman" w:eastAsia="Times New Roman" w:hAnsi="Times New Roman" w:cs="Times New Roman"/>
                <w:b/>
                <w:bCs/>
                <w:sz w:val="24"/>
                <w:szCs w:val="24"/>
                <w:lang w:eastAsia="sk-SK"/>
              </w:rPr>
              <w:br/>
              <w:t>(zisťovacie</w:t>
            </w:r>
            <w:r w:rsidRPr="00037039">
              <w:rPr>
                <w:rFonts w:ascii="Times New Roman" w:eastAsia="Times New Roman" w:hAnsi="Times New Roman" w:cs="Times New Roman"/>
                <w:b/>
                <w:bCs/>
                <w:sz w:val="24"/>
                <w:szCs w:val="24"/>
                <w:lang w:eastAsia="sk-SK"/>
              </w:rPr>
              <w:br/>
              <w:t>konanie)</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lastRenderedPageBreak/>
              <w:t>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Pivovary, sladovne, vinárske závody a výrobne</w:t>
            </w:r>
            <w:r w:rsidRPr="00037039">
              <w:rPr>
                <w:rFonts w:ascii="Times New Roman" w:eastAsia="Times New Roman" w:hAnsi="Times New Roman" w:cs="Times New Roman"/>
                <w:sz w:val="24"/>
                <w:szCs w:val="24"/>
                <w:lang w:eastAsia="sk-SK"/>
              </w:rPr>
              <w:br/>
              <w:t>nealkoholických nápojov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125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Bitúnky a mäsokombináty, hydinárske závody</w:t>
            </w:r>
            <w:r w:rsidRPr="00037039">
              <w:rPr>
                <w:rFonts w:ascii="Times New Roman" w:eastAsia="Times New Roman" w:hAnsi="Times New Roman" w:cs="Times New Roman"/>
                <w:sz w:val="24"/>
                <w:szCs w:val="24"/>
                <w:lang w:eastAsia="sk-SK"/>
              </w:rPr>
              <w:br/>
              <w:t>s kapacitou</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50 t/deň živej</w:t>
            </w:r>
            <w:r w:rsidRPr="00037039">
              <w:rPr>
                <w:rFonts w:ascii="Times New Roman" w:eastAsia="Times New Roman" w:hAnsi="Times New Roman" w:cs="Times New Roman"/>
                <w:sz w:val="24"/>
                <w:szCs w:val="24"/>
                <w:lang w:eastAsia="sk-SK"/>
              </w:rPr>
              <w:br/>
              <w:t>váhy</w:t>
            </w:r>
          </w:p>
        </w:tc>
        <w:tc>
          <w:tcPr>
            <w:tcW w:w="125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Priemyselné zariadenia na výrobu škrobu (škrobárne)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50 000 t/rok</w:t>
            </w:r>
            <w:r w:rsidRPr="00037039">
              <w:rPr>
                <w:rFonts w:ascii="Times New Roman" w:eastAsia="Times New Roman" w:hAnsi="Times New Roman" w:cs="Times New Roman"/>
                <w:sz w:val="24"/>
                <w:szCs w:val="24"/>
                <w:lang w:eastAsia="sk-SK"/>
              </w:rPr>
              <w:br/>
              <w:t>vstupnej suroviny</w:t>
            </w:r>
          </w:p>
        </w:tc>
        <w:tc>
          <w:tcPr>
            <w:tcW w:w="125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10 000 t/rok</w:t>
            </w:r>
            <w:r w:rsidRPr="00037039">
              <w:rPr>
                <w:rFonts w:ascii="Times New Roman" w:eastAsia="Times New Roman" w:hAnsi="Times New Roman" w:cs="Times New Roman"/>
                <w:sz w:val="24"/>
                <w:szCs w:val="24"/>
                <w:lang w:eastAsia="sk-SK"/>
              </w:rPr>
              <w:br/>
              <w:t>do 50 000 t/rok</w:t>
            </w:r>
            <w:r w:rsidRPr="00037039">
              <w:rPr>
                <w:rFonts w:ascii="Times New Roman" w:eastAsia="Times New Roman" w:hAnsi="Times New Roman" w:cs="Times New Roman"/>
                <w:sz w:val="24"/>
                <w:szCs w:val="24"/>
                <w:lang w:eastAsia="sk-SK"/>
              </w:rPr>
              <w:br/>
              <w:t>vstupnej suroviny</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Cukrovary (výroba a rafinovanie cukru)</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125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Priemyselná výroba cukroviniek a sirupov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125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6.</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Liehovary</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10 000 t/rok</w:t>
            </w:r>
            <w:r w:rsidRPr="00037039">
              <w:rPr>
                <w:rFonts w:ascii="Times New Roman" w:eastAsia="Times New Roman" w:hAnsi="Times New Roman" w:cs="Times New Roman"/>
                <w:sz w:val="24"/>
                <w:szCs w:val="24"/>
                <w:lang w:eastAsia="sk-SK"/>
              </w:rPr>
              <w:br/>
              <w:t>suroviny</w:t>
            </w:r>
          </w:p>
        </w:tc>
        <w:tc>
          <w:tcPr>
            <w:tcW w:w="125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7.</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Tukový priemysel (výroba rastlinných a živočíšnych</w:t>
            </w:r>
            <w:r w:rsidRPr="00037039">
              <w:rPr>
                <w:rFonts w:ascii="Times New Roman" w:eastAsia="Times New Roman" w:hAnsi="Times New Roman" w:cs="Times New Roman"/>
                <w:sz w:val="24"/>
                <w:szCs w:val="24"/>
                <w:lang w:eastAsia="sk-SK"/>
              </w:rPr>
              <w:br/>
              <w:t>tukov a olejov) a výroba saponátových prostriedkov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75 t/deň</w:t>
            </w:r>
            <w:r w:rsidRPr="00037039">
              <w:rPr>
                <w:rFonts w:ascii="Times New Roman" w:eastAsia="Times New Roman" w:hAnsi="Times New Roman" w:cs="Times New Roman"/>
                <w:sz w:val="24"/>
                <w:szCs w:val="24"/>
                <w:lang w:eastAsia="sk-SK"/>
              </w:rPr>
              <w:br/>
              <w:t>výrobkov</w:t>
            </w:r>
          </w:p>
        </w:tc>
        <w:tc>
          <w:tcPr>
            <w:tcW w:w="125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20 t/deň</w:t>
            </w:r>
            <w:r w:rsidRPr="00037039">
              <w:rPr>
                <w:rFonts w:ascii="Times New Roman" w:eastAsia="Times New Roman" w:hAnsi="Times New Roman" w:cs="Times New Roman"/>
                <w:sz w:val="24"/>
                <w:szCs w:val="24"/>
                <w:lang w:eastAsia="sk-SK"/>
              </w:rPr>
              <w:br/>
              <w:t>do 75 t/deň</w:t>
            </w:r>
            <w:r w:rsidRPr="00037039">
              <w:rPr>
                <w:rFonts w:ascii="Times New Roman" w:eastAsia="Times New Roman" w:hAnsi="Times New Roman" w:cs="Times New Roman"/>
                <w:sz w:val="24"/>
                <w:szCs w:val="24"/>
                <w:lang w:eastAsia="sk-SK"/>
              </w:rPr>
              <w:br/>
              <w:t>hotových výrobkov</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8.</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roofErr w:type="spellStart"/>
            <w:r w:rsidRPr="00037039">
              <w:rPr>
                <w:rFonts w:ascii="Times New Roman" w:eastAsia="Times New Roman" w:hAnsi="Times New Roman" w:cs="Times New Roman"/>
                <w:sz w:val="24"/>
                <w:szCs w:val="24"/>
                <w:lang w:eastAsia="sk-SK"/>
              </w:rPr>
              <w:t>Mliekárne</w:t>
            </w:r>
            <w:proofErr w:type="spellEnd"/>
            <w:r w:rsidRPr="00037039">
              <w:rPr>
                <w:rFonts w:ascii="Times New Roman" w:eastAsia="Times New Roman" w:hAnsi="Times New Roman" w:cs="Times New Roman"/>
                <w:sz w:val="24"/>
                <w:szCs w:val="24"/>
                <w:lang w:eastAsia="sk-SK"/>
              </w:rPr>
              <w:t xml:space="preserve"> a priemyselné výrobne mliečnych výrobkov</w:t>
            </w:r>
            <w:r w:rsidRPr="00037039">
              <w:rPr>
                <w:rFonts w:ascii="Times New Roman" w:eastAsia="Times New Roman" w:hAnsi="Times New Roman" w:cs="Times New Roman"/>
                <w:sz w:val="24"/>
                <w:szCs w:val="24"/>
                <w:lang w:eastAsia="sk-SK"/>
              </w:rPr>
              <w:br/>
              <w:t>s kapacitou spracovaného mlieka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200 t/deň</w:t>
            </w:r>
          </w:p>
        </w:tc>
        <w:tc>
          <w:tcPr>
            <w:tcW w:w="125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100 t/deň</w:t>
            </w:r>
            <w:r w:rsidRPr="00037039">
              <w:rPr>
                <w:rFonts w:ascii="Times New Roman" w:eastAsia="Times New Roman" w:hAnsi="Times New Roman" w:cs="Times New Roman"/>
                <w:sz w:val="24"/>
                <w:szCs w:val="24"/>
                <w:lang w:eastAsia="sk-SK"/>
              </w:rPr>
              <w:br/>
              <w:t>do 200 t/deň</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9.</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Prevádzky na spracovanie mäsa a výrobu mäsových</w:t>
            </w:r>
            <w:r w:rsidRPr="00037039">
              <w:rPr>
                <w:rFonts w:ascii="Times New Roman" w:eastAsia="Times New Roman" w:hAnsi="Times New Roman" w:cs="Times New Roman"/>
                <w:sz w:val="24"/>
                <w:szCs w:val="24"/>
                <w:lang w:eastAsia="sk-SK"/>
              </w:rPr>
              <w:br/>
              <w:t>výrobkov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75 t/deň</w:t>
            </w:r>
            <w:r w:rsidRPr="00037039">
              <w:rPr>
                <w:rFonts w:ascii="Times New Roman" w:eastAsia="Times New Roman" w:hAnsi="Times New Roman" w:cs="Times New Roman"/>
                <w:sz w:val="24"/>
                <w:szCs w:val="24"/>
                <w:lang w:eastAsia="sk-SK"/>
              </w:rPr>
              <w:br/>
              <w:t>hotových výrobkov</w:t>
            </w:r>
          </w:p>
        </w:tc>
        <w:tc>
          <w:tcPr>
            <w:tcW w:w="125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20 t/deň</w:t>
            </w:r>
            <w:r w:rsidRPr="00037039">
              <w:rPr>
                <w:rFonts w:ascii="Times New Roman" w:eastAsia="Times New Roman" w:hAnsi="Times New Roman" w:cs="Times New Roman"/>
                <w:sz w:val="24"/>
                <w:szCs w:val="24"/>
                <w:lang w:eastAsia="sk-SK"/>
              </w:rPr>
              <w:br/>
              <w:t>do 75 t/deň</w:t>
            </w:r>
            <w:r w:rsidRPr="00037039">
              <w:rPr>
                <w:rFonts w:ascii="Times New Roman" w:eastAsia="Times New Roman" w:hAnsi="Times New Roman" w:cs="Times New Roman"/>
                <w:sz w:val="24"/>
                <w:szCs w:val="24"/>
                <w:lang w:eastAsia="sk-SK"/>
              </w:rPr>
              <w:br/>
              <w:t>hotových výrobkov</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Priemyselné prevádzky na spracovanie rýb, výrobu</w:t>
            </w:r>
            <w:r w:rsidRPr="00037039">
              <w:rPr>
                <w:rFonts w:ascii="Times New Roman" w:eastAsia="Times New Roman" w:hAnsi="Times New Roman" w:cs="Times New Roman"/>
                <w:sz w:val="24"/>
                <w:szCs w:val="24"/>
                <w:lang w:eastAsia="sk-SK"/>
              </w:rPr>
              <w:br/>
              <w:t>rybieho oleja a ostatných výrobkov z rýb</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125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Konzervárne a baliarne živočíšnych a rastlinných</w:t>
            </w:r>
            <w:r w:rsidRPr="00037039">
              <w:rPr>
                <w:rFonts w:ascii="Times New Roman" w:eastAsia="Times New Roman" w:hAnsi="Times New Roman" w:cs="Times New Roman"/>
                <w:sz w:val="24"/>
                <w:szCs w:val="24"/>
                <w:lang w:eastAsia="sk-SK"/>
              </w:rPr>
              <w:br/>
              <w:t>výrobkov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125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100 t/deň</w:t>
            </w:r>
            <w:r w:rsidRPr="00037039">
              <w:rPr>
                <w:rFonts w:ascii="Times New Roman" w:eastAsia="Times New Roman" w:hAnsi="Times New Roman" w:cs="Times New Roman"/>
                <w:sz w:val="24"/>
                <w:szCs w:val="24"/>
                <w:lang w:eastAsia="sk-SK"/>
              </w:rPr>
              <w:br/>
              <w:t>hotových výrobkov</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Ostatné špeciálne technológie potravinárskeho</w:t>
            </w:r>
            <w:r w:rsidRPr="00037039">
              <w:rPr>
                <w:rFonts w:ascii="Times New Roman" w:eastAsia="Times New Roman" w:hAnsi="Times New Roman" w:cs="Times New Roman"/>
                <w:sz w:val="24"/>
                <w:szCs w:val="24"/>
                <w:lang w:eastAsia="sk-SK"/>
              </w:rPr>
              <w:br/>
              <w:t>priemyslu</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125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75 t/deň</w:t>
            </w:r>
            <w:r w:rsidRPr="00037039">
              <w:rPr>
                <w:rFonts w:ascii="Times New Roman" w:eastAsia="Times New Roman" w:hAnsi="Times New Roman" w:cs="Times New Roman"/>
                <w:sz w:val="24"/>
                <w:szCs w:val="24"/>
                <w:lang w:eastAsia="sk-SK"/>
              </w:rPr>
              <w:br/>
              <w:t>hotových výrobkov</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Prevádzky na spracovanie ostatných rastlinných</w:t>
            </w:r>
            <w:r w:rsidRPr="00037039">
              <w:rPr>
                <w:rFonts w:ascii="Times New Roman" w:eastAsia="Times New Roman" w:hAnsi="Times New Roman" w:cs="Times New Roman"/>
                <w:sz w:val="24"/>
                <w:szCs w:val="24"/>
                <w:lang w:eastAsia="sk-SK"/>
              </w:rPr>
              <w:br/>
              <w:t>surovín a živočíšnych surovín neuvedených</w:t>
            </w:r>
            <w:r w:rsidRPr="00037039">
              <w:rPr>
                <w:rFonts w:ascii="Times New Roman" w:eastAsia="Times New Roman" w:hAnsi="Times New Roman" w:cs="Times New Roman"/>
                <w:sz w:val="24"/>
                <w:szCs w:val="24"/>
                <w:lang w:eastAsia="sk-SK"/>
              </w:rPr>
              <w:br/>
              <w:t>v položkách č. 1 až 13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300 t/deň</w:t>
            </w:r>
            <w:r w:rsidRPr="00037039">
              <w:rPr>
                <w:rFonts w:ascii="Times New Roman" w:eastAsia="Times New Roman" w:hAnsi="Times New Roman" w:cs="Times New Roman"/>
                <w:sz w:val="24"/>
                <w:szCs w:val="24"/>
                <w:lang w:eastAsia="sk-SK"/>
              </w:rPr>
              <w:br/>
              <w:t>hotových výrobkov</w:t>
            </w:r>
          </w:p>
        </w:tc>
        <w:tc>
          <w:tcPr>
            <w:tcW w:w="125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75 t/deň</w:t>
            </w:r>
            <w:r w:rsidRPr="00037039">
              <w:rPr>
                <w:rFonts w:ascii="Times New Roman" w:eastAsia="Times New Roman" w:hAnsi="Times New Roman" w:cs="Times New Roman"/>
                <w:sz w:val="24"/>
                <w:szCs w:val="24"/>
                <w:lang w:eastAsia="sk-SK"/>
              </w:rPr>
              <w:br/>
              <w:t>do 300 t/deň</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Prevádzky na priemyselnú výrobu bielkovinových</w:t>
            </w:r>
            <w:r w:rsidRPr="00037039">
              <w:rPr>
                <w:rFonts w:ascii="Times New Roman" w:eastAsia="Times New Roman" w:hAnsi="Times New Roman" w:cs="Times New Roman"/>
                <w:sz w:val="24"/>
                <w:szCs w:val="24"/>
                <w:lang w:eastAsia="sk-SK"/>
              </w:rPr>
              <w:br/>
              <w:t>potravinárskych prísad, droždia, fermentov a ďalších</w:t>
            </w:r>
            <w:r w:rsidRPr="00037039">
              <w:rPr>
                <w:rFonts w:ascii="Times New Roman" w:eastAsia="Times New Roman" w:hAnsi="Times New Roman" w:cs="Times New Roman"/>
                <w:sz w:val="24"/>
                <w:szCs w:val="24"/>
                <w:lang w:eastAsia="sk-SK"/>
              </w:rPr>
              <w:br/>
              <w:t>bielkovinových látok (proteínov)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125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r>
    </w:tbl>
    <w:p w:rsidR="00037039" w:rsidRPr="002516D9" w:rsidRDefault="002516D9"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13. </w:t>
      </w:r>
      <w:r w:rsidR="00037039" w:rsidRPr="00037039">
        <w:rPr>
          <w:rFonts w:ascii="Segoe UI" w:eastAsia="Times New Roman" w:hAnsi="Segoe UI" w:cs="Segoe UI"/>
          <w:color w:val="494949"/>
          <w:sz w:val="21"/>
          <w:szCs w:val="21"/>
          <w:lang w:eastAsia="sk-SK"/>
        </w:rPr>
        <w:t>Doprava a telekomunikácie</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Rezortný orgán:</w:t>
      </w:r>
    </w:p>
    <w:p w:rsidR="00037039" w:rsidRPr="007F0B4D" w:rsidRDefault="00037039" w:rsidP="00037039">
      <w:pPr>
        <w:shd w:val="clear" w:color="auto" w:fill="FFFFFF"/>
        <w:spacing w:after="0" w:line="240" w:lineRule="auto"/>
        <w:rPr>
          <w:rFonts w:ascii="Segoe UI" w:eastAsia="Times New Roman" w:hAnsi="Segoe UI" w:cs="Segoe UI"/>
          <w:color w:val="FF0000"/>
          <w:sz w:val="21"/>
          <w:szCs w:val="21"/>
          <w:lang w:eastAsia="sk-SK"/>
        </w:rPr>
      </w:pPr>
      <w:r w:rsidRPr="007F0B4D">
        <w:rPr>
          <w:rFonts w:ascii="Segoe UI" w:eastAsia="Times New Roman" w:hAnsi="Segoe UI" w:cs="Segoe UI"/>
          <w:strike/>
          <w:color w:val="FF0000"/>
          <w:sz w:val="21"/>
          <w:szCs w:val="21"/>
          <w:lang w:eastAsia="sk-SK"/>
        </w:rPr>
        <w:t>Ministerstvo dopravy, výstavby a regionálneho rozvoja Slovenskej republiky pre položky č. 1 – 15</w:t>
      </w:r>
      <w:r w:rsidR="007F0B4D">
        <w:rPr>
          <w:rFonts w:ascii="Segoe UI" w:eastAsia="Times New Roman" w:hAnsi="Segoe UI" w:cs="Segoe UI"/>
          <w:strike/>
          <w:color w:val="FF0000"/>
          <w:sz w:val="21"/>
          <w:szCs w:val="21"/>
          <w:lang w:eastAsia="sk-SK"/>
        </w:rPr>
        <w:t xml:space="preserve"> </w:t>
      </w:r>
      <w:r w:rsidR="007F0B4D" w:rsidRPr="007F0B4D">
        <w:rPr>
          <w:rFonts w:ascii="Segoe UI" w:eastAsia="Times New Roman" w:hAnsi="Segoe UI" w:cs="Segoe UI"/>
          <w:color w:val="FF0000"/>
          <w:sz w:val="21"/>
          <w:szCs w:val="21"/>
          <w:lang w:eastAsia="sk-SK"/>
        </w:rPr>
        <w:t>Úrad pre územné plánovanie a výstavbu Slovenskej republiky pre položky č. 1 - 15</w:t>
      </w:r>
    </w:p>
    <w:p w:rsidR="00037039" w:rsidRPr="00037039" w:rsidRDefault="00037039" w:rsidP="00037039">
      <w:pPr>
        <w:shd w:val="clear" w:color="auto" w:fill="FFFFFF"/>
        <w:spacing w:after="10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lastRenderedPageBreak/>
        <w:t>Ministerstvo životného prostredia Slovenskej republiky pre položku č. 10</w:t>
      </w:r>
    </w:p>
    <w:tbl>
      <w:tblPr>
        <w:tblW w:w="1005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1"/>
        <w:gridCol w:w="5719"/>
        <w:gridCol w:w="2017"/>
        <w:gridCol w:w="1670"/>
      </w:tblGrid>
      <w:tr w:rsidR="00037039" w:rsidRPr="00037039" w:rsidTr="002516D9">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Pol.</w:t>
            </w:r>
            <w:r w:rsidRPr="00037039">
              <w:rPr>
                <w:rFonts w:ascii="Times New Roman" w:eastAsia="Times New Roman" w:hAnsi="Times New Roman" w:cs="Times New Roman"/>
                <w:b/>
                <w:bCs/>
                <w:sz w:val="24"/>
                <w:szCs w:val="24"/>
                <w:lang w:eastAsia="sk-SK"/>
              </w:rPr>
              <w:br/>
              <w:t>číslo</w:t>
            </w: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Činnosť, objekty a zariadenia</w:t>
            </w:r>
          </w:p>
        </w:tc>
        <w:tc>
          <w:tcPr>
            <w:tcW w:w="343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Prahové hodnoty</w:t>
            </w:r>
          </w:p>
        </w:tc>
      </w:tr>
      <w:tr w:rsidR="00037039" w:rsidRPr="00037039" w:rsidTr="002516D9">
        <w:tc>
          <w:tcPr>
            <w:tcW w:w="0" w:type="auto"/>
            <w:vMerge/>
            <w:tcBorders>
              <w:top w:val="outset" w:sz="6" w:space="0" w:color="auto"/>
              <w:left w:val="outset" w:sz="6" w:space="0" w:color="auto"/>
              <w:bottom w:val="outset" w:sz="6" w:space="0" w:color="auto"/>
              <w:right w:val="outset" w:sz="6" w:space="0" w:color="auto"/>
            </w:tcBorders>
            <w:vAlign w:val="cente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Časť A</w:t>
            </w:r>
            <w:r w:rsidRPr="00037039">
              <w:rPr>
                <w:rFonts w:ascii="Times New Roman" w:eastAsia="Times New Roman" w:hAnsi="Times New Roman" w:cs="Times New Roman"/>
                <w:b/>
                <w:bCs/>
                <w:sz w:val="24"/>
                <w:szCs w:val="24"/>
                <w:lang w:eastAsia="sk-SK"/>
              </w:rPr>
              <w:br/>
              <w:t>(povinné</w:t>
            </w:r>
            <w:r w:rsidRPr="00037039">
              <w:rPr>
                <w:rFonts w:ascii="Times New Roman" w:eastAsia="Times New Roman" w:hAnsi="Times New Roman" w:cs="Times New Roman"/>
                <w:b/>
                <w:bCs/>
                <w:sz w:val="24"/>
                <w:szCs w:val="24"/>
                <w:lang w:eastAsia="sk-SK"/>
              </w:rPr>
              <w:br/>
              <w:t>hodnotenie)</w:t>
            </w:r>
          </w:p>
        </w:tc>
        <w:tc>
          <w:tcPr>
            <w:tcW w:w="11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Časť B</w:t>
            </w:r>
            <w:r w:rsidRPr="00037039">
              <w:rPr>
                <w:rFonts w:ascii="Times New Roman" w:eastAsia="Times New Roman" w:hAnsi="Times New Roman" w:cs="Times New Roman"/>
                <w:b/>
                <w:bCs/>
                <w:sz w:val="24"/>
                <w:szCs w:val="24"/>
                <w:lang w:eastAsia="sk-SK"/>
              </w:rPr>
              <w:br/>
              <w:t>(zisťovacie</w:t>
            </w:r>
            <w:r w:rsidRPr="00037039">
              <w:rPr>
                <w:rFonts w:ascii="Times New Roman" w:eastAsia="Times New Roman" w:hAnsi="Times New Roman" w:cs="Times New Roman"/>
                <w:b/>
                <w:bCs/>
                <w:sz w:val="24"/>
                <w:szCs w:val="24"/>
                <w:lang w:eastAsia="sk-SK"/>
              </w:rPr>
              <w:br/>
              <w:t>konanie)</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Diaľnice a rýchlostné cesty vrátane objektov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c>
          <w:tcPr>
            <w:tcW w:w="11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Cesty I. a II. triedy a prestavba alebo rozšírenie</w:t>
            </w:r>
            <w:r w:rsidRPr="00037039">
              <w:rPr>
                <w:rFonts w:ascii="Times New Roman" w:eastAsia="Times New Roman" w:hAnsi="Times New Roman" w:cs="Times New Roman"/>
                <w:sz w:val="24"/>
                <w:szCs w:val="24"/>
                <w:lang w:eastAsia="sk-SK"/>
              </w:rPr>
              <w:br/>
              <w:t>jestvujúcej cesty I. a II. triedy spojené so zmenou</w:t>
            </w:r>
            <w:r w:rsidRPr="00037039">
              <w:rPr>
                <w:rFonts w:ascii="Times New Roman" w:eastAsia="Times New Roman" w:hAnsi="Times New Roman" w:cs="Times New Roman"/>
                <w:sz w:val="24"/>
                <w:szCs w:val="24"/>
                <w:lang w:eastAsia="sk-SK"/>
              </w:rPr>
              <w:br/>
              <w:t>kategórie vrátane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10 km</w:t>
            </w:r>
            <w:r w:rsidRPr="00037039">
              <w:rPr>
                <w:rFonts w:ascii="Times New Roman" w:eastAsia="Times New Roman" w:hAnsi="Times New Roman" w:cs="Times New Roman"/>
                <w:sz w:val="24"/>
                <w:szCs w:val="24"/>
                <w:lang w:eastAsia="sk-SK"/>
              </w:rPr>
              <w:br/>
              <w:t>stavebnej dĺžky</w:t>
            </w:r>
          </w:p>
        </w:tc>
        <w:tc>
          <w:tcPr>
            <w:tcW w:w="11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5 km do 10 km</w:t>
            </w:r>
            <w:r w:rsidRPr="00037039">
              <w:rPr>
                <w:rFonts w:ascii="Times New Roman" w:eastAsia="Times New Roman" w:hAnsi="Times New Roman" w:cs="Times New Roman"/>
                <w:sz w:val="24"/>
                <w:szCs w:val="24"/>
                <w:lang w:eastAsia="sk-SK"/>
              </w:rPr>
              <w:br/>
              <w:t>stavebnej dĺžky</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Výstavba železničných dráh nadzemných</w:t>
            </w:r>
            <w:r w:rsidRPr="00037039">
              <w:rPr>
                <w:rFonts w:ascii="Times New Roman" w:eastAsia="Times New Roman" w:hAnsi="Times New Roman" w:cs="Times New Roman"/>
                <w:sz w:val="24"/>
                <w:szCs w:val="24"/>
                <w:lang w:eastAsia="sk-SK"/>
              </w:rPr>
              <w:br/>
              <w:t>a podzemných</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20 km</w:t>
            </w:r>
          </w:p>
        </w:tc>
        <w:tc>
          <w:tcPr>
            <w:tcW w:w="11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5 km do 20 km</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Železničné stanice, terminály</w:t>
            </w:r>
            <w:r w:rsidRPr="00037039">
              <w:rPr>
                <w:rFonts w:ascii="Times New Roman" w:eastAsia="Times New Roman" w:hAnsi="Times New Roman" w:cs="Times New Roman"/>
                <w:sz w:val="24"/>
                <w:szCs w:val="24"/>
                <w:lang w:eastAsia="sk-SK"/>
              </w:rPr>
              <w:br/>
              <w:t>a) osobné</w:t>
            </w:r>
            <w:r w:rsidRPr="00037039">
              <w:rPr>
                <w:rFonts w:ascii="Times New Roman" w:eastAsia="Times New Roman" w:hAnsi="Times New Roman" w:cs="Times New Roman"/>
                <w:sz w:val="24"/>
                <w:szCs w:val="24"/>
                <w:lang w:eastAsia="sk-SK"/>
              </w:rPr>
              <w:br/>
              <w:t>b) zmiešané (nákladné + osobné)</w:t>
            </w:r>
            <w:r w:rsidRPr="00037039">
              <w:rPr>
                <w:rFonts w:ascii="Times New Roman" w:eastAsia="Times New Roman" w:hAnsi="Times New Roman" w:cs="Times New Roman"/>
                <w:sz w:val="24"/>
                <w:szCs w:val="24"/>
                <w:lang w:eastAsia="sk-SK"/>
              </w:rPr>
              <w:br/>
              <w:t>c) zriaďovacie</w:t>
            </w:r>
            <w:r w:rsidRPr="00037039">
              <w:rPr>
                <w:rFonts w:ascii="Times New Roman" w:eastAsia="Times New Roman" w:hAnsi="Times New Roman" w:cs="Times New Roman"/>
                <w:sz w:val="24"/>
                <w:szCs w:val="24"/>
                <w:lang w:eastAsia="sk-SK"/>
              </w:rPr>
              <w:br/>
              <w:t>d) nákladné, prekladiská kombinovanej</w:t>
            </w:r>
            <w:r w:rsidRPr="00037039">
              <w:rPr>
                <w:rFonts w:ascii="Times New Roman" w:eastAsia="Times New Roman" w:hAnsi="Times New Roman" w:cs="Times New Roman"/>
                <w:sz w:val="24"/>
                <w:szCs w:val="24"/>
                <w:lang w:eastAsia="sk-SK"/>
              </w:rPr>
              <w:br/>
              <w:t>dopravy</w:t>
            </w:r>
            <w:r w:rsidRPr="00037039">
              <w:rPr>
                <w:rFonts w:ascii="Times New Roman" w:eastAsia="Times New Roman" w:hAnsi="Times New Roman" w:cs="Times New Roman"/>
                <w:sz w:val="24"/>
                <w:szCs w:val="24"/>
                <w:lang w:eastAsia="sk-SK"/>
              </w:rPr>
              <w:br/>
              <w:t>e) kontajnerové prekladiská</w:t>
            </w:r>
            <w:r w:rsidRPr="00037039">
              <w:rPr>
                <w:rFonts w:ascii="Times New Roman" w:eastAsia="Times New Roman" w:hAnsi="Times New Roman" w:cs="Times New Roman"/>
                <w:sz w:val="24"/>
                <w:szCs w:val="24"/>
                <w:lang w:eastAsia="sk-SK"/>
              </w:rPr>
              <w:br/>
              <w:t>f) pohraničné prechodové</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11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br/>
              <w:t>od 3 koľají</w:t>
            </w:r>
            <w:r w:rsidRPr="00037039">
              <w:rPr>
                <w:rFonts w:ascii="Times New Roman" w:eastAsia="Times New Roman" w:hAnsi="Times New Roman" w:cs="Times New Roman"/>
                <w:sz w:val="24"/>
                <w:szCs w:val="24"/>
                <w:lang w:eastAsia="sk-SK"/>
              </w:rPr>
              <w:br/>
              <w:t>od 5 koľají</w:t>
            </w:r>
            <w:r w:rsidRPr="00037039">
              <w:rPr>
                <w:rFonts w:ascii="Times New Roman" w:eastAsia="Times New Roman" w:hAnsi="Times New Roman" w:cs="Times New Roman"/>
                <w:sz w:val="24"/>
                <w:szCs w:val="24"/>
                <w:lang w:eastAsia="sk-SK"/>
              </w:rPr>
              <w:br/>
              <w:t>od 10 koľají</w:t>
            </w:r>
            <w:r w:rsidRPr="00037039">
              <w:rPr>
                <w:rFonts w:ascii="Times New Roman" w:eastAsia="Times New Roman" w:hAnsi="Times New Roman" w:cs="Times New Roman"/>
                <w:sz w:val="24"/>
                <w:szCs w:val="24"/>
                <w:lang w:eastAsia="sk-SK"/>
              </w:rPr>
              <w:br/>
              <w:t>od 3 koľají</w:t>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od 3 koľají</w:t>
            </w:r>
            <w:r w:rsidRPr="00037039">
              <w:rPr>
                <w:rFonts w:ascii="Times New Roman" w:eastAsia="Times New Roman" w:hAnsi="Times New Roman" w:cs="Times New Roman"/>
                <w:sz w:val="24"/>
                <w:szCs w:val="24"/>
                <w:lang w:eastAsia="sk-SK"/>
              </w:rPr>
              <w:br/>
              <w:t>od 5 koľají</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Rušňové a vozňové depá</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11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6 stojísk</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6.</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Dezinfekčné stanice (koľajiská)</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11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50 vozňov/deň</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7.</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Odstavné stanice (koľajiská)</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11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15 súprav/deň</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8.</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Výstavba cestných mostov (na cestách I. a II. triedy)</w:t>
            </w:r>
            <w:r w:rsidRPr="00037039">
              <w:rPr>
                <w:rFonts w:ascii="Times New Roman" w:eastAsia="Times New Roman" w:hAnsi="Times New Roman" w:cs="Times New Roman"/>
                <w:sz w:val="24"/>
                <w:szCs w:val="24"/>
                <w:lang w:eastAsia="sk-SK"/>
              </w:rPr>
              <w:br/>
              <w:t>a železničných mostov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11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9.</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Elektrické dráhy, závesné dráhy alebo podobné dráhy</w:t>
            </w:r>
            <w:r w:rsidRPr="00037039">
              <w:rPr>
                <w:rFonts w:ascii="Times New Roman" w:eastAsia="Times New Roman" w:hAnsi="Times New Roman" w:cs="Times New Roman"/>
                <w:sz w:val="24"/>
                <w:szCs w:val="24"/>
                <w:lang w:eastAsia="sk-SK"/>
              </w:rPr>
              <w:br/>
              <w:t>osobitného druhu a trolejbusové dráhy</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11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Obchodné prístavy, prístavné móla pre nakladanie</w:t>
            </w:r>
            <w:r w:rsidRPr="00037039">
              <w:rPr>
                <w:rFonts w:ascii="Times New Roman" w:eastAsia="Times New Roman" w:hAnsi="Times New Roman" w:cs="Times New Roman"/>
                <w:sz w:val="24"/>
                <w:szCs w:val="24"/>
                <w:lang w:eastAsia="sk-SK"/>
              </w:rPr>
              <w:br/>
              <w:t>a vykladanie, ktoré sú pripojené k zemi, a vonkajšie</w:t>
            </w:r>
            <w:r w:rsidRPr="00037039">
              <w:rPr>
                <w:rFonts w:ascii="Times New Roman" w:eastAsia="Times New Roman" w:hAnsi="Times New Roman" w:cs="Times New Roman"/>
                <w:sz w:val="24"/>
                <w:szCs w:val="24"/>
                <w:lang w:eastAsia="sk-SK"/>
              </w:rPr>
              <w:br/>
              <w:t>prístavy (okrem železničných mól)</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pre plavbu lodí</w:t>
            </w:r>
            <w:r w:rsidRPr="00037039">
              <w:rPr>
                <w:rFonts w:ascii="Times New Roman" w:eastAsia="Times New Roman" w:hAnsi="Times New Roman" w:cs="Times New Roman"/>
                <w:sz w:val="24"/>
                <w:szCs w:val="24"/>
                <w:lang w:eastAsia="sk-SK"/>
              </w:rPr>
              <w:br/>
              <w:t>s výtlakom</w:t>
            </w:r>
            <w:r w:rsidRPr="00037039">
              <w:rPr>
                <w:rFonts w:ascii="Times New Roman" w:eastAsia="Times New Roman" w:hAnsi="Times New Roman" w:cs="Times New Roman"/>
                <w:sz w:val="24"/>
                <w:szCs w:val="24"/>
                <w:lang w:eastAsia="sk-SK"/>
              </w:rPr>
              <w:br/>
              <w:t>od 1 350 t</w:t>
            </w:r>
          </w:p>
        </w:tc>
        <w:tc>
          <w:tcPr>
            <w:tcW w:w="11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pre plavbu lodí</w:t>
            </w:r>
            <w:r w:rsidRPr="00037039">
              <w:rPr>
                <w:rFonts w:ascii="Times New Roman" w:eastAsia="Times New Roman" w:hAnsi="Times New Roman" w:cs="Times New Roman"/>
                <w:sz w:val="24"/>
                <w:szCs w:val="24"/>
                <w:lang w:eastAsia="sk-SK"/>
              </w:rPr>
              <w:br/>
              <w:t>s výtlakom</w:t>
            </w:r>
            <w:r w:rsidRPr="00037039">
              <w:rPr>
                <w:rFonts w:ascii="Times New Roman" w:eastAsia="Times New Roman" w:hAnsi="Times New Roman" w:cs="Times New Roman"/>
                <w:sz w:val="24"/>
                <w:szCs w:val="24"/>
                <w:lang w:eastAsia="sk-SK"/>
              </w:rPr>
              <w:br/>
              <w:t>do 1 350 t</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Vnútrozemské vodné cesty a prístavy vrátane</w:t>
            </w:r>
            <w:r w:rsidRPr="00037039">
              <w:rPr>
                <w:rFonts w:ascii="Times New Roman" w:eastAsia="Times New Roman" w:hAnsi="Times New Roman" w:cs="Times New Roman"/>
                <w:sz w:val="24"/>
                <w:szCs w:val="24"/>
                <w:lang w:eastAsia="sk-SK"/>
              </w:rPr>
              <w:br/>
              <w:t>prístavných zariadení pre vnútrozemskú vodnú</w:t>
            </w:r>
            <w:r w:rsidRPr="00037039">
              <w:rPr>
                <w:rFonts w:ascii="Times New Roman" w:eastAsia="Times New Roman" w:hAnsi="Times New Roman" w:cs="Times New Roman"/>
                <w:sz w:val="24"/>
                <w:szCs w:val="24"/>
                <w:lang w:eastAsia="sk-SK"/>
              </w:rPr>
              <w:br/>
              <w:t>dopravu</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pre plavbu lodí</w:t>
            </w:r>
            <w:r w:rsidRPr="00037039">
              <w:rPr>
                <w:rFonts w:ascii="Times New Roman" w:eastAsia="Times New Roman" w:hAnsi="Times New Roman" w:cs="Times New Roman"/>
                <w:sz w:val="24"/>
                <w:szCs w:val="24"/>
                <w:lang w:eastAsia="sk-SK"/>
              </w:rPr>
              <w:br/>
              <w:t>s výtlakom</w:t>
            </w:r>
            <w:r w:rsidRPr="00037039">
              <w:rPr>
                <w:rFonts w:ascii="Times New Roman" w:eastAsia="Times New Roman" w:hAnsi="Times New Roman" w:cs="Times New Roman"/>
                <w:sz w:val="24"/>
                <w:szCs w:val="24"/>
                <w:lang w:eastAsia="sk-SK"/>
              </w:rPr>
              <w:br/>
              <w:t>od 1 350 t</w:t>
            </w:r>
          </w:p>
        </w:tc>
        <w:tc>
          <w:tcPr>
            <w:tcW w:w="11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pre plavbu lodí</w:t>
            </w:r>
            <w:r w:rsidRPr="00037039">
              <w:rPr>
                <w:rFonts w:ascii="Times New Roman" w:eastAsia="Times New Roman" w:hAnsi="Times New Roman" w:cs="Times New Roman"/>
                <w:sz w:val="24"/>
                <w:szCs w:val="24"/>
                <w:lang w:eastAsia="sk-SK"/>
              </w:rPr>
              <w:br/>
              <w:t>s výtlakom</w:t>
            </w:r>
            <w:r w:rsidRPr="00037039">
              <w:rPr>
                <w:rFonts w:ascii="Times New Roman" w:eastAsia="Times New Roman" w:hAnsi="Times New Roman" w:cs="Times New Roman"/>
                <w:sz w:val="24"/>
                <w:szCs w:val="24"/>
                <w:lang w:eastAsia="sk-SK"/>
              </w:rPr>
              <w:br/>
              <w:t>do 1 350 t</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Výstavba letísk s hlavnou vzletovou a pristávacou</w:t>
            </w:r>
            <w:r w:rsidRPr="00037039">
              <w:rPr>
                <w:rFonts w:ascii="Times New Roman" w:eastAsia="Times New Roman" w:hAnsi="Times New Roman" w:cs="Times New Roman"/>
                <w:sz w:val="24"/>
                <w:szCs w:val="24"/>
                <w:lang w:eastAsia="sk-SK"/>
              </w:rPr>
              <w:br/>
              <w:t>dráhou s dĺžkou</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2 100 m a viac</w:t>
            </w:r>
          </w:p>
        </w:tc>
        <w:tc>
          <w:tcPr>
            <w:tcW w:w="11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do 2100 m</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Špeciálne dráhy (ozubnicové dráhy a metro)</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11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Objekty na opravy a údržbu automobilovej techniky</w:t>
            </w:r>
            <w:r w:rsidRPr="00037039">
              <w:rPr>
                <w:rFonts w:ascii="Times New Roman" w:eastAsia="Times New Roman" w:hAnsi="Times New Roman" w:cs="Times New Roman"/>
                <w:sz w:val="24"/>
                <w:szCs w:val="24"/>
                <w:lang w:eastAsia="sk-SK"/>
              </w:rPr>
              <w:br/>
              <w:t>s kapacitou</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50</w:t>
            </w:r>
            <w:r w:rsidRPr="00037039">
              <w:rPr>
                <w:rFonts w:ascii="Times New Roman" w:eastAsia="Times New Roman" w:hAnsi="Times New Roman" w:cs="Times New Roman"/>
                <w:sz w:val="24"/>
                <w:szCs w:val="24"/>
                <w:lang w:eastAsia="sk-SK"/>
              </w:rPr>
              <w:br/>
              <w:t>opravárenských</w:t>
            </w:r>
            <w:r w:rsidRPr="00037039">
              <w:rPr>
                <w:rFonts w:ascii="Times New Roman" w:eastAsia="Times New Roman" w:hAnsi="Times New Roman" w:cs="Times New Roman"/>
                <w:sz w:val="24"/>
                <w:szCs w:val="24"/>
                <w:lang w:eastAsia="sk-SK"/>
              </w:rPr>
              <w:br/>
              <w:t>miest</w:t>
            </w:r>
          </w:p>
        </w:tc>
        <w:tc>
          <w:tcPr>
            <w:tcW w:w="11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30 do 50</w:t>
            </w:r>
            <w:r w:rsidRPr="00037039">
              <w:rPr>
                <w:rFonts w:ascii="Times New Roman" w:eastAsia="Times New Roman" w:hAnsi="Times New Roman" w:cs="Times New Roman"/>
                <w:sz w:val="24"/>
                <w:szCs w:val="24"/>
                <w:lang w:eastAsia="sk-SK"/>
              </w:rPr>
              <w:br/>
              <w:t>opravárenských</w:t>
            </w:r>
            <w:r w:rsidRPr="00037039">
              <w:rPr>
                <w:rFonts w:ascii="Times New Roman" w:eastAsia="Times New Roman" w:hAnsi="Times New Roman" w:cs="Times New Roman"/>
                <w:sz w:val="24"/>
                <w:szCs w:val="24"/>
                <w:lang w:eastAsia="sk-SK"/>
              </w:rPr>
              <w:br/>
              <w:t>miest</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lastRenderedPageBreak/>
              <w:t>15.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Rozhlasové a televízne vysielače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11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500 kW</w:t>
            </w:r>
            <w:r w:rsidRPr="00037039">
              <w:rPr>
                <w:rFonts w:ascii="Times New Roman" w:eastAsia="Times New Roman" w:hAnsi="Times New Roman" w:cs="Times New Roman"/>
                <w:sz w:val="24"/>
                <w:szCs w:val="24"/>
                <w:lang w:eastAsia="sk-SK"/>
              </w:rPr>
              <w:br/>
              <w:t>výstupného výkonu</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16.</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roofErr w:type="spellStart"/>
            <w:r w:rsidRPr="00037039">
              <w:rPr>
                <w:rFonts w:ascii="Times New Roman" w:eastAsia="Times New Roman" w:hAnsi="Times New Roman" w:cs="Times New Roman"/>
                <w:sz w:val="24"/>
                <w:szCs w:val="24"/>
                <w:lang w:eastAsia="sk-SK"/>
              </w:rPr>
              <w:t>Rádiolokačné</w:t>
            </w:r>
            <w:proofErr w:type="spellEnd"/>
            <w:r w:rsidRPr="00037039">
              <w:rPr>
                <w:rFonts w:ascii="Times New Roman" w:eastAsia="Times New Roman" w:hAnsi="Times New Roman" w:cs="Times New Roman"/>
                <w:sz w:val="24"/>
                <w:szCs w:val="24"/>
                <w:lang w:eastAsia="sk-SK"/>
              </w:rPr>
              <w:t xml:space="preserve"> zariadenia primárne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s výkonom od</w:t>
            </w:r>
            <w:r w:rsidRPr="00037039">
              <w:rPr>
                <w:rFonts w:ascii="Times New Roman" w:eastAsia="Times New Roman" w:hAnsi="Times New Roman" w:cs="Times New Roman"/>
                <w:sz w:val="24"/>
                <w:szCs w:val="24"/>
                <w:lang w:eastAsia="sk-SK"/>
              </w:rPr>
              <w:br/>
              <w:t>750 kW</w:t>
            </w:r>
            <w:r w:rsidRPr="00037039">
              <w:rPr>
                <w:rFonts w:ascii="Times New Roman" w:eastAsia="Times New Roman" w:hAnsi="Times New Roman" w:cs="Times New Roman"/>
                <w:sz w:val="24"/>
                <w:szCs w:val="24"/>
                <w:lang w:eastAsia="sk-SK"/>
              </w:rPr>
              <w:br/>
              <w:t>a frekvenciou nad</w:t>
            </w:r>
            <w:r w:rsidRPr="00037039">
              <w:rPr>
                <w:rFonts w:ascii="Times New Roman" w:eastAsia="Times New Roman" w:hAnsi="Times New Roman" w:cs="Times New Roman"/>
                <w:sz w:val="24"/>
                <w:szCs w:val="24"/>
                <w:lang w:eastAsia="sk-SK"/>
              </w:rPr>
              <w:br/>
              <w:t>1 GHz</w:t>
            </w:r>
          </w:p>
        </w:tc>
        <w:tc>
          <w:tcPr>
            <w:tcW w:w="11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r>
    </w:tbl>
    <w:p w:rsidR="00037039" w:rsidRPr="002516D9" w:rsidRDefault="002516D9"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14. </w:t>
      </w:r>
      <w:r w:rsidR="00037039" w:rsidRPr="00037039">
        <w:rPr>
          <w:rFonts w:ascii="Segoe UI" w:eastAsia="Times New Roman" w:hAnsi="Segoe UI" w:cs="Segoe UI"/>
          <w:color w:val="494949"/>
          <w:sz w:val="21"/>
          <w:szCs w:val="21"/>
          <w:lang w:eastAsia="sk-SK"/>
        </w:rPr>
        <w:t>Účelové zariadenia pre šport, rekreáciu a cestovný ruch</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Rezortný orgán:</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Ministerstvo školstva, vedy, výskumu a športu Slovenskej republiky</w:t>
      </w:r>
    </w:p>
    <w:p w:rsidR="00774BA8" w:rsidRDefault="00037039" w:rsidP="00037039">
      <w:pPr>
        <w:shd w:val="clear" w:color="auto" w:fill="FFFFFF"/>
        <w:spacing w:after="100" w:line="240" w:lineRule="auto"/>
        <w:rPr>
          <w:rFonts w:ascii="Segoe UI" w:eastAsia="Times New Roman" w:hAnsi="Segoe UI" w:cs="Segoe UI"/>
          <w:strike/>
          <w:color w:val="FF0000"/>
          <w:sz w:val="21"/>
          <w:szCs w:val="21"/>
          <w:lang w:eastAsia="sk-SK"/>
        </w:rPr>
      </w:pPr>
      <w:r w:rsidRPr="00774BA8">
        <w:rPr>
          <w:rFonts w:ascii="Segoe UI" w:eastAsia="Times New Roman" w:hAnsi="Segoe UI" w:cs="Segoe UI"/>
          <w:strike/>
          <w:color w:val="FF0000"/>
          <w:sz w:val="21"/>
          <w:szCs w:val="21"/>
          <w:lang w:eastAsia="sk-SK"/>
        </w:rPr>
        <w:t>Ministerstvo dopravy, výstavby a regionálneho rozvoja Slovenskej republiky</w:t>
      </w:r>
      <w:r w:rsidR="00774BA8">
        <w:rPr>
          <w:rFonts w:ascii="Segoe UI" w:eastAsia="Times New Roman" w:hAnsi="Segoe UI" w:cs="Segoe UI"/>
          <w:strike/>
          <w:color w:val="FF0000"/>
          <w:sz w:val="21"/>
          <w:szCs w:val="21"/>
          <w:lang w:eastAsia="sk-SK"/>
        </w:rPr>
        <w:t xml:space="preserve"> </w:t>
      </w:r>
    </w:p>
    <w:p w:rsidR="00037039" w:rsidRPr="00774BA8" w:rsidRDefault="00774BA8" w:rsidP="00037039">
      <w:pPr>
        <w:shd w:val="clear" w:color="auto" w:fill="FFFFFF"/>
        <w:spacing w:after="100" w:line="240" w:lineRule="auto"/>
        <w:rPr>
          <w:rFonts w:ascii="Segoe UI" w:eastAsia="Times New Roman" w:hAnsi="Segoe UI" w:cs="Segoe UI"/>
          <w:color w:val="FF0000"/>
          <w:sz w:val="21"/>
          <w:szCs w:val="21"/>
          <w:lang w:eastAsia="sk-SK"/>
        </w:rPr>
      </w:pPr>
      <w:r w:rsidRPr="00774BA8">
        <w:rPr>
          <w:rFonts w:ascii="Segoe UI" w:eastAsia="Times New Roman" w:hAnsi="Segoe UI" w:cs="Segoe UI"/>
          <w:color w:val="FF0000"/>
          <w:sz w:val="21"/>
          <w:szCs w:val="21"/>
          <w:lang w:eastAsia="sk-SK"/>
        </w:rPr>
        <w:t>Úrad pre územné plánovanie a výstavbu Slovenskej republiky</w:t>
      </w:r>
    </w:p>
    <w:tbl>
      <w:tblPr>
        <w:tblW w:w="99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844"/>
        <w:gridCol w:w="5615"/>
        <w:gridCol w:w="1920"/>
        <w:gridCol w:w="1536"/>
      </w:tblGrid>
      <w:tr w:rsidR="00037039" w:rsidRPr="00037039" w:rsidTr="002516D9">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Pol. číslo</w:t>
            </w: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Činnosti, objekty a zariadenia</w:t>
            </w:r>
          </w:p>
        </w:tc>
        <w:tc>
          <w:tcPr>
            <w:tcW w:w="3456"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Prahové hodnoty</w:t>
            </w:r>
          </w:p>
        </w:tc>
      </w:tr>
      <w:tr w:rsidR="00037039" w:rsidRPr="00037039" w:rsidTr="002516D9">
        <w:tc>
          <w:tcPr>
            <w:tcW w:w="0" w:type="auto"/>
            <w:vMerge/>
            <w:tcBorders>
              <w:top w:val="outset" w:sz="6" w:space="0" w:color="auto"/>
              <w:left w:val="outset" w:sz="6" w:space="0" w:color="auto"/>
              <w:bottom w:val="outset" w:sz="6" w:space="0" w:color="auto"/>
              <w:right w:val="outset" w:sz="6" w:space="0" w:color="auto"/>
            </w:tcBorders>
            <w:vAlign w:val="cente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Časť A</w:t>
            </w:r>
            <w:r w:rsidRPr="00037039">
              <w:rPr>
                <w:rFonts w:ascii="Times New Roman" w:eastAsia="Times New Roman" w:hAnsi="Times New Roman" w:cs="Times New Roman"/>
                <w:b/>
                <w:bCs/>
                <w:sz w:val="24"/>
                <w:szCs w:val="24"/>
                <w:lang w:eastAsia="sk-SK"/>
              </w:rPr>
              <w:br/>
              <w:t>(povinné hodnotenie)</w:t>
            </w:r>
          </w:p>
        </w:tc>
        <w:tc>
          <w:tcPr>
            <w:tcW w:w="153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Časť B</w:t>
            </w:r>
            <w:r w:rsidRPr="00037039">
              <w:rPr>
                <w:rFonts w:ascii="Times New Roman" w:eastAsia="Times New Roman" w:hAnsi="Times New Roman" w:cs="Times New Roman"/>
                <w:b/>
                <w:bCs/>
                <w:sz w:val="24"/>
                <w:szCs w:val="24"/>
                <w:lang w:eastAsia="sk-SK"/>
              </w:rPr>
              <w:br/>
              <w:t>(zisťovacie konanie)</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Športové a rekreačné prístavy</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v chránených územiach</w:t>
            </w:r>
          </w:p>
        </w:tc>
        <w:tc>
          <w:tcPr>
            <w:tcW w:w="153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neuvedené v časti A</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Zjazdové trate, bežecké trate, lyžiarske vleky, skokanské mostíky, lanovky a ostatné zariadenia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153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v zastavanom území od 10 000 m</w:t>
            </w:r>
            <w:r w:rsidRPr="00037039">
              <w:rPr>
                <w:rFonts w:ascii="Times New Roman" w:eastAsia="Times New Roman" w:hAnsi="Times New Roman" w:cs="Times New Roman"/>
                <w:sz w:val="16"/>
                <w:szCs w:val="16"/>
                <w:vertAlign w:val="superscript"/>
                <w:lang w:eastAsia="sk-SK"/>
              </w:rPr>
              <w:t>2</w:t>
            </w:r>
            <w:r w:rsidRPr="00037039">
              <w:rPr>
                <w:rFonts w:ascii="Times New Roman" w:eastAsia="Times New Roman" w:hAnsi="Times New Roman" w:cs="Times New Roman"/>
                <w:sz w:val="24"/>
                <w:szCs w:val="24"/>
                <w:lang w:eastAsia="sk-SK"/>
              </w:rPr>
              <w:br/>
              <w:t>mimo zastavaného územia od 5 000 m</w:t>
            </w:r>
            <w:r w:rsidRPr="00037039">
              <w:rPr>
                <w:rFonts w:ascii="Times New Roman" w:eastAsia="Times New Roman" w:hAnsi="Times New Roman" w:cs="Times New Roman"/>
                <w:sz w:val="16"/>
                <w:szCs w:val="16"/>
                <w:vertAlign w:val="superscript"/>
                <w:lang w:eastAsia="sk-SK"/>
              </w:rPr>
              <w:t>2</w:t>
            </w:r>
            <w:r w:rsidRPr="00037039">
              <w:rPr>
                <w:rFonts w:ascii="Times New Roman" w:eastAsia="Times New Roman" w:hAnsi="Times New Roman" w:cs="Times New Roman"/>
                <w:sz w:val="24"/>
                <w:szCs w:val="24"/>
                <w:lang w:eastAsia="sk-SK"/>
              </w:rPr>
              <w:br/>
              <w:t>v území sústavy chránených území bez limitu</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Trvalé pretekárske trate a skúšobné trate pre motorové vozidlá</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v chránených územiach</w:t>
            </w:r>
          </w:p>
        </w:tc>
        <w:tc>
          <w:tcPr>
            <w:tcW w:w="153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neuvedené v časti A</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Tematické parky</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153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bez limitu</w:t>
            </w:r>
          </w:p>
        </w:tc>
      </w:tr>
      <w:tr w:rsidR="00037039" w:rsidRPr="00037039" w:rsidTr="002516D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Športové a rekreačné areály vrátane trvalých kempingov a karavánových miest</w:t>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neuvedené v položkách č. 1 - 4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153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v zastavanom území od 10 000 m</w:t>
            </w:r>
            <w:r w:rsidRPr="00037039">
              <w:rPr>
                <w:rFonts w:ascii="Times New Roman" w:eastAsia="Times New Roman" w:hAnsi="Times New Roman" w:cs="Times New Roman"/>
                <w:sz w:val="16"/>
                <w:szCs w:val="16"/>
                <w:vertAlign w:val="superscript"/>
                <w:lang w:eastAsia="sk-SK"/>
              </w:rPr>
              <w:t>2</w:t>
            </w:r>
            <w:r w:rsidRPr="00037039">
              <w:rPr>
                <w:rFonts w:ascii="Times New Roman" w:eastAsia="Times New Roman" w:hAnsi="Times New Roman" w:cs="Times New Roman"/>
                <w:sz w:val="24"/>
                <w:szCs w:val="24"/>
                <w:lang w:eastAsia="sk-SK"/>
              </w:rPr>
              <w:br/>
            </w:r>
            <w:r w:rsidRPr="00037039">
              <w:rPr>
                <w:rFonts w:ascii="Times New Roman" w:eastAsia="Times New Roman" w:hAnsi="Times New Roman" w:cs="Times New Roman"/>
                <w:sz w:val="24"/>
                <w:szCs w:val="24"/>
                <w:lang w:eastAsia="sk-SK"/>
              </w:rPr>
              <w:br/>
              <w:t>mimo zastavaného územia od 5 000 m</w:t>
            </w:r>
            <w:r w:rsidRPr="00037039">
              <w:rPr>
                <w:rFonts w:ascii="Times New Roman" w:eastAsia="Times New Roman" w:hAnsi="Times New Roman" w:cs="Times New Roman"/>
                <w:sz w:val="16"/>
                <w:szCs w:val="16"/>
                <w:vertAlign w:val="superscript"/>
                <w:lang w:eastAsia="sk-SK"/>
              </w:rPr>
              <w:t>2</w:t>
            </w:r>
          </w:p>
        </w:tc>
      </w:tr>
    </w:tbl>
    <w:p w:rsidR="00037039" w:rsidRPr="002516D9" w:rsidRDefault="002516D9"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15. </w:t>
      </w:r>
      <w:r w:rsidR="00037039" w:rsidRPr="00037039">
        <w:rPr>
          <w:rFonts w:ascii="Segoe UI" w:eastAsia="Times New Roman" w:hAnsi="Segoe UI" w:cs="Segoe UI"/>
          <w:color w:val="494949"/>
          <w:sz w:val="21"/>
          <w:szCs w:val="21"/>
          <w:lang w:eastAsia="sk-SK"/>
        </w:rPr>
        <w:t>Vojenské stavby</w:t>
      </w:r>
    </w:p>
    <w:p w:rsidR="00037039" w:rsidRPr="00037039" w:rsidRDefault="00037039" w:rsidP="00037039">
      <w:pPr>
        <w:shd w:val="clear" w:color="auto" w:fill="FFFFFF"/>
        <w:spacing w:after="10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Rezortný orgán: Ministerstvo obrany Slovenskej republiky</w:t>
      </w:r>
    </w:p>
    <w:tbl>
      <w:tblPr>
        <w:tblW w:w="99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63"/>
        <w:gridCol w:w="4941"/>
        <w:gridCol w:w="1559"/>
        <w:gridCol w:w="2552"/>
      </w:tblGrid>
      <w:tr w:rsidR="00037039" w:rsidRPr="00037039" w:rsidTr="00A16403">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lastRenderedPageBreak/>
              <w:t>Pol.</w:t>
            </w:r>
            <w:r w:rsidRPr="00037039">
              <w:rPr>
                <w:rFonts w:ascii="Times New Roman" w:eastAsia="Times New Roman" w:hAnsi="Times New Roman" w:cs="Times New Roman"/>
                <w:b/>
                <w:bCs/>
                <w:sz w:val="24"/>
                <w:szCs w:val="24"/>
                <w:lang w:eastAsia="sk-SK"/>
              </w:rPr>
              <w:br/>
              <w:t>číslo</w:t>
            </w:r>
          </w:p>
        </w:tc>
        <w:tc>
          <w:tcPr>
            <w:tcW w:w="4941"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Činnosť, objekty a zariadenia</w:t>
            </w:r>
          </w:p>
        </w:tc>
        <w:tc>
          <w:tcPr>
            <w:tcW w:w="4111"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Prahové hodnoty</w:t>
            </w:r>
          </w:p>
        </w:tc>
      </w:tr>
      <w:tr w:rsidR="00037039" w:rsidRPr="00037039" w:rsidTr="00A16403">
        <w:tc>
          <w:tcPr>
            <w:tcW w:w="0" w:type="auto"/>
            <w:vMerge/>
            <w:tcBorders>
              <w:top w:val="outset" w:sz="6" w:space="0" w:color="auto"/>
              <w:left w:val="outset" w:sz="6" w:space="0" w:color="auto"/>
              <w:bottom w:val="outset" w:sz="6" w:space="0" w:color="auto"/>
              <w:right w:val="outset" w:sz="6" w:space="0" w:color="auto"/>
            </w:tcBorders>
            <w:vAlign w:val="cente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4941" w:type="dxa"/>
            <w:vMerge/>
            <w:tcBorders>
              <w:top w:val="outset" w:sz="6" w:space="0" w:color="auto"/>
              <w:left w:val="outset" w:sz="6" w:space="0" w:color="auto"/>
              <w:bottom w:val="outset" w:sz="6" w:space="0" w:color="auto"/>
              <w:right w:val="outset" w:sz="6" w:space="0" w:color="auto"/>
            </w:tcBorders>
            <w:vAlign w:val="cente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c>
          <w:tcPr>
            <w:tcW w:w="15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Časť A</w:t>
            </w:r>
            <w:r w:rsidRPr="00037039">
              <w:rPr>
                <w:rFonts w:ascii="Times New Roman" w:eastAsia="Times New Roman" w:hAnsi="Times New Roman" w:cs="Times New Roman"/>
                <w:b/>
                <w:bCs/>
                <w:sz w:val="24"/>
                <w:szCs w:val="24"/>
                <w:lang w:eastAsia="sk-SK"/>
              </w:rPr>
              <w:br/>
              <w:t>(povinné</w:t>
            </w:r>
            <w:r w:rsidRPr="00037039">
              <w:rPr>
                <w:rFonts w:ascii="Times New Roman" w:eastAsia="Times New Roman" w:hAnsi="Times New Roman" w:cs="Times New Roman"/>
                <w:b/>
                <w:bCs/>
                <w:sz w:val="24"/>
                <w:szCs w:val="24"/>
                <w:lang w:eastAsia="sk-SK"/>
              </w:rPr>
              <w:br/>
              <w:t>hodnotenie)</w:t>
            </w:r>
          </w:p>
        </w:tc>
        <w:tc>
          <w:tcPr>
            <w:tcW w:w="25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b/>
                <w:bCs/>
                <w:sz w:val="24"/>
                <w:szCs w:val="24"/>
                <w:lang w:eastAsia="sk-SK"/>
              </w:rPr>
              <w:t>Časť B</w:t>
            </w:r>
            <w:r w:rsidRPr="00037039">
              <w:rPr>
                <w:rFonts w:ascii="Times New Roman" w:eastAsia="Times New Roman" w:hAnsi="Times New Roman" w:cs="Times New Roman"/>
                <w:b/>
                <w:bCs/>
                <w:sz w:val="24"/>
                <w:szCs w:val="24"/>
                <w:lang w:eastAsia="sk-SK"/>
              </w:rPr>
              <w:br/>
              <w:t>(zisťovacie</w:t>
            </w:r>
            <w:r w:rsidRPr="00037039">
              <w:rPr>
                <w:rFonts w:ascii="Times New Roman" w:eastAsia="Times New Roman" w:hAnsi="Times New Roman" w:cs="Times New Roman"/>
                <w:b/>
                <w:bCs/>
                <w:sz w:val="24"/>
                <w:szCs w:val="24"/>
                <w:lang w:eastAsia="sk-SK"/>
              </w:rPr>
              <w:br/>
              <w:t>konanie)</w:t>
            </w:r>
          </w:p>
        </w:tc>
      </w:tr>
      <w:tr w:rsidR="00037039" w:rsidRPr="00037039" w:rsidTr="00A16403">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1.</w:t>
            </w:r>
          </w:p>
        </w:tc>
        <w:tc>
          <w:tcPr>
            <w:tcW w:w="494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Vojenské priestory a zariadenia na výcvik, ak si</w:t>
            </w:r>
            <w:r w:rsidRPr="00037039">
              <w:rPr>
                <w:rFonts w:ascii="Times New Roman" w:eastAsia="Times New Roman" w:hAnsi="Times New Roman" w:cs="Times New Roman"/>
                <w:sz w:val="24"/>
                <w:szCs w:val="24"/>
                <w:lang w:eastAsia="sk-SK"/>
              </w:rPr>
              <w:br/>
              <w:t>vyžadujú plochu</w:t>
            </w:r>
          </w:p>
        </w:tc>
        <w:tc>
          <w:tcPr>
            <w:tcW w:w="15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r w:rsidRPr="00037039">
              <w:rPr>
                <w:rFonts w:ascii="Times New Roman" w:eastAsia="Times New Roman" w:hAnsi="Times New Roman" w:cs="Times New Roman"/>
                <w:sz w:val="24"/>
                <w:szCs w:val="24"/>
                <w:lang w:eastAsia="sk-SK"/>
              </w:rPr>
              <w:t>od 100 ha</w:t>
            </w:r>
          </w:p>
        </w:tc>
        <w:tc>
          <w:tcPr>
            <w:tcW w:w="25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37039" w:rsidRPr="00037039" w:rsidRDefault="00037039" w:rsidP="00037039">
            <w:pPr>
              <w:spacing w:after="0" w:line="240" w:lineRule="auto"/>
              <w:rPr>
                <w:rFonts w:ascii="Times New Roman" w:eastAsia="Times New Roman" w:hAnsi="Times New Roman" w:cs="Times New Roman"/>
                <w:sz w:val="24"/>
                <w:szCs w:val="24"/>
                <w:lang w:eastAsia="sk-SK"/>
              </w:rPr>
            </w:pPr>
          </w:p>
        </w:tc>
      </w:tr>
    </w:tbl>
    <w:p w:rsidR="002516D9" w:rsidRDefault="002516D9" w:rsidP="002516D9">
      <w:pPr>
        <w:shd w:val="clear" w:color="auto" w:fill="FFFFFF"/>
        <w:spacing w:after="0" w:line="240" w:lineRule="auto"/>
        <w:rPr>
          <w:rFonts w:ascii="Segoe UI" w:eastAsia="Times New Roman" w:hAnsi="Segoe UI" w:cs="Segoe UI"/>
          <w:b/>
          <w:bCs/>
          <w:color w:val="494949"/>
          <w:sz w:val="21"/>
          <w:szCs w:val="21"/>
          <w:lang w:eastAsia="sk-SK"/>
        </w:rPr>
      </w:pPr>
    </w:p>
    <w:p w:rsidR="00037039" w:rsidRPr="00037039" w:rsidRDefault="00037039" w:rsidP="002516D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Príloha č. 8a k zákonu č. 24/2006 Z. z.</w:t>
      </w:r>
    </w:p>
    <w:p w:rsidR="00037039" w:rsidRPr="00037039" w:rsidRDefault="00037039" w:rsidP="002516D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OZNÁMENIE O ZMENE NAVRHOVANEJ ČINNOSTI</w:t>
      </w:r>
    </w:p>
    <w:p w:rsidR="00037039" w:rsidRPr="00037039" w:rsidRDefault="00037039" w:rsidP="002516D9">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I.</w:t>
      </w:r>
    </w:p>
    <w:p w:rsidR="00037039" w:rsidRPr="00037039" w:rsidRDefault="00037039" w:rsidP="002516D9">
      <w:pPr>
        <w:shd w:val="clear" w:color="auto" w:fill="FFFFFF"/>
        <w:spacing w:after="0" w:line="240" w:lineRule="auto"/>
        <w:jc w:val="center"/>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Údaje o navrhovateľovi</w:t>
      </w:r>
    </w:p>
    <w:p w:rsidR="00037039" w:rsidRPr="002516D9" w:rsidRDefault="002516D9"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Názov (meno).</w:t>
      </w:r>
    </w:p>
    <w:p w:rsidR="00037039" w:rsidRPr="002516D9" w:rsidRDefault="002516D9"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2. </w:t>
      </w:r>
      <w:r w:rsidR="00037039" w:rsidRPr="00037039">
        <w:rPr>
          <w:rFonts w:ascii="Segoe UI" w:eastAsia="Times New Roman" w:hAnsi="Segoe UI" w:cs="Segoe UI"/>
          <w:color w:val="494949"/>
          <w:sz w:val="21"/>
          <w:szCs w:val="21"/>
          <w:lang w:eastAsia="sk-SK"/>
        </w:rPr>
        <w:t>Identifikačné číslo.</w:t>
      </w:r>
    </w:p>
    <w:p w:rsidR="00037039" w:rsidRPr="002516D9" w:rsidRDefault="002516D9"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3. </w:t>
      </w:r>
      <w:r w:rsidR="00037039" w:rsidRPr="00037039">
        <w:rPr>
          <w:rFonts w:ascii="Segoe UI" w:eastAsia="Times New Roman" w:hAnsi="Segoe UI" w:cs="Segoe UI"/>
          <w:color w:val="494949"/>
          <w:sz w:val="21"/>
          <w:szCs w:val="21"/>
          <w:lang w:eastAsia="sk-SK"/>
        </w:rPr>
        <w:t>Sídlo.</w:t>
      </w:r>
    </w:p>
    <w:p w:rsidR="00037039" w:rsidRPr="002516D9" w:rsidRDefault="002516D9"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4. </w:t>
      </w:r>
      <w:r w:rsidR="00037039" w:rsidRPr="00037039">
        <w:rPr>
          <w:rFonts w:ascii="Segoe UI" w:eastAsia="Times New Roman" w:hAnsi="Segoe UI" w:cs="Segoe UI"/>
          <w:color w:val="494949"/>
          <w:sz w:val="21"/>
          <w:szCs w:val="21"/>
          <w:lang w:eastAsia="sk-SK"/>
        </w:rPr>
        <w:t>Meno, priezvisko, adresa, telefónne číslo a iné kontaktné údaje oprávneného zástupcu navrhovateľa.</w:t>
      </w:r>
    </w:p>
    <w:p w:rsidR="00037039" w:rsidRPr="002516D9" w:rsidRDefault="002516D9"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5. </w:t>
      </w:r>
      <w:r w:rsidR="00037039" w:rsidRPr="00037039">
        <w:rPr>
          <w:rFonts w:ascii="Segoe UI" w:eastAsia="Times New Roman" w:hAnsi="Segoe UI" w:cs="Segoe UI"/>
          <w:color w:val="494949"/>
          <w:sz w:val="21"/>
          <w:szCs w:val="21"/>
          <w:lang w:eastAsia="sk-SK"/>
        </w:rPr>
        <w:t>Meno, priezvisko, adresa, telefónne číslo a iné kontaktné údaje kontaktnej osoby, od ktorej možno dostať relevantné informácie o navrhovanej činnosti a miesto na konzultácie.</w:t>
      </w:r>
    </w:p>
    <w:p w:rsidR="00037039" w:rsidRPr="00037039" w:rsidRDefault="00037039" w:rsidP="002516D9">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II.</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Názov zmeny navrhovanej činnosti</w:t>
      </w:r>
    </w:p>
    <w:p w:rsidR="002516D9" w:rsidRDefault="002516D9" w:rsidP="002516D9">
      <w:pPr>
        <w:shd w:val="clear" w:color="auto" w:fill="FFFFFF"/>
        <w:spacing w:after="0" w:line="240" w:lineRule="auto"/>
        <w:jc w:val="center"/>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III.</w:t>
      </w:r>
    </w:p>
    <w:p w:rsidR="00037039" w:rsidRPr="002516D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color w:val="494949"/>
          <w:sz w:val="21"/>
          <w:szCs w:val="21"/>
          <w:lang w:eastAsia="sk-SK"/>
        </w:rPr>
        <w:t>Údaje o zmene navrhovanej činnosti</w:t>
      </w:r>
    </w:p>
    <w:p w:rsidR="00037039" w:rsidRPr="002516D9" w:rsidRDefault="002516D9"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Umiestnenie navrhovanej činnosti (kraj, okres, obec, katastrálne územie, parcelné číslo).</w:t>
      </w:r>
    </w:p>
    <w:p w:rsidR="00037039" w:rsidRPr="002516D9" w:rsidRDefault="002516D9"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2. </w:t>
      </w:r>
      <w:r w:rsidR="00037039" w:rsidRPr="00037039">
        <w:rPr>
          <w:rFonts w:ascii="Segoe UI" w:eastAsia="Times New Roman" w:hAnsi="Segoe UI" w:cs="Segoe UI"/>
          <w:color w:val="494949"/>
          <w:sz w:val="21"/>
          <w:szCs w:val="21"/>
          <w:lang w:eastAsia="sk-SK"/>
        </w:rPr>
        <w:t>Opis technického a technologického riešenia vrátane požiadaviek na vstupy (záber pôdy, spotreba vody, ostatné surovinové a energetické zdroje, dopravná a iná infraštruktúra, nároky na pracovné sily, iné nároky) a údajov o výstupoch (napríklad zdroje znečistenia ovzdušia, odpadové vody, iné odpady, zdroje hluku, vibrácií, žiarenia, tepla a zápachu, iné očakávané vplyvy, napríklad vyvolané investície).</w:t>
      </w:r>
    </w:p>
    <w:p w:rsidR="00037039" w:rsidRPr="002516D9" w:rsidRDefault="002516D9"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3. </w:t>
      </w:r>
      <w:r w:rsidR="00037039" w:rsidRPr="00037039">
        <w:rPr>
          <w:rFonts w:ascii="Segoe UI" w:eastAsia="Times New Roman" w:hAnsi="Segoe UI" w:cs="Segoe UI"/>
          <w:color w:val="494949"/>
          <w:sz w:val="21"/>
          <w:szCs w:val="21"/>
          <w:lang w:eastAsia="sk-SK"/>
        </w:rPr>
        <w:t>Prepojenie s ostatnými plánovanými a realizovanými činnosťami v dotknutom území a možné riziká havárií vzhľadom na použité látky a technológie.</w:t>
      </w:r>
    </w:p>
    <w:p w:rsidR="00037039" w:rsidRPr="002516D9" w:rsidRDefault="002516D9"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4. </w:t>
      </w:r>
      <w:r w:rsidR="00037039" w:rsidRPr="00037039">
        <w:rPr>
          <w:rFonts w:ascii="Segoe UI" w:eastAsia="Times New Roman" w:hAnsi="Segoe UI" w:cs="Segoe UI"/>
          <w:color w:val="494949"/>
          <w:sz w:val="21"/>
          <w:szCs w:val="21"/>
          <w:lang w:eastAsia="sk-SK"/>
        </w:rPr>
        <w:t>Druh požadovaného povolenia navrhovanej činnosti podľa osobitných predpisov.</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5. </w:t>
      </w:r>
      <w:r w:rsidR="00037039" w:rsidRPr="00037039">
        <w:rPr>
          <w:rFonts w:ascii="Segoe UI" w:eastAsia="Times New Roman" w:hAnsi="Segoe UI" w:cs="Segoe UI"/>
          <w:color w:val="494949"/>
          <w:sz w:val="21"/>
          <w:szCs w:val="21"/>
          <w:lang w:eastAsia="sk-SK"/>
        </w:rPr>
        <w:t>Vyjadrenie o predpokladaných vplyvoch zmeny navrhovanej činnosti presahujúcich štátne hranice.</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6. </w:t>
      </w:r>
      <w:r w:rsidR="00037039" w:rsidRPr="00037039">
        <w:rPr>
          <w:rFonts w:ascii="Segoe UI" w:eastAsia="Times New Roman" w:hAnsi="Segoe UI" w:cs="Segoe UI"/>
          <w:color w:val="494949"/>
          <w:sz w:val="21"/>
          <w:szCs w:val="21"/>
          <w:lang w:eastAsia="sk-SK"/>
        </w:rPr>
        <w:t>Základné informácie o súčasnom stave životného prostredia dotknutého územia vrátane zdravia ľudí.</w:t>
      </w:r>
    </w:p>
    <w:p w:rsidR="00A16403" w:rsidRDefault="00A16403" w:rsidP="00A16403">
      <w:pPr>
        <w:shd w:val="clear" w:color="auto" w:fill="FFFFFF"/>
        <w:spacing w:after="0" w:line="240" w:lineRule="auto"/>
        <w:jc w:val="center"/>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IV.</w:t>
      </w:r>
    </w:p>
    <w:p w:rsidR="00037039" w:rsidRPr="00A16403"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color w:val="494949"/>
          <w:sz w:val="21"/>
          <w:szCs w:val="21"/>
          <w:lang w:eastAsia="sk-SK"/>
        </w:rPr>
        <w:t>Vplyvy na životné prostredie a zdravie obyvateľstva vrátane kumulatívnych a synergických</w:t>
      </w:r>
    </w:p>
    <w:p w:rsidR="00A16403" w:rsidRDefault="00037039" w:rsidP="00A16403">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V.</w:t>
      </w:r>
    </w:p>
    <w:p w:rsidR="00037039" w:rsidRPr="00A16403"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color w:val="494949"/>
          <w:sz w:val="21"/>
          <w:szCs w:val="21"/>
          <w:lang w:eastAsia="sk-SK"/>
        </w:rPr>
        <w:t>Všeobecne zrozumiteľné záverečné zhrnutie</w:t>
      </w:r>
    </w:p>
    <w:p w:rsidR="00037039" w:rsidRPr="00037039" w:rsidRDefault="00037039" w:rsidP="00A16403">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VI.</w:t>
      </w:r>
    </w:p>
    <w:p w:rsidR="00037039" w:rsidRPr="00037039" w:rsidRDefault="00037039" w:rsidP="00A16403">
      <w:pPr>
        <w:shd w:val="clear" w:color="auto" w:fill="FFFFFF"/>
        <w:spacing w:after="0" w:line="240" w:lineRule="auto"/>
        <w:jc w:val="center"/>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Prílohy</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Informácia, či navrhovaná činnosť bola posudzovaná podľa zákona; v prípade, ak áno, uvedie sa číslo a dátum záverečného stanoviska, príp. jeho kópia</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2. </w:t>
      </w:r>
      <w:r w:rsidR="00037039" w:rsidRPr="00037039">
        <w:rPr>
          <w:rFonts w:ascii="Segoe UI" w:eastAsia="Times New Roman" w:hAnsi="Segoe UI" w:cs="Segoe UI"/>
          <w:color w:val="494949"/>
          <w:sz w:val="21"/>
          <w:szCs w:val="21"/>
          <w:lang w:eastAsia="sk-SK"/>
        </w:rPr>
        <w:t>Mapy širších vzťahov s označením umiestnenia zmeny navrhovanej činnosti v danej obci a vo vzťahu k okolitej zástavbe</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3. </w:t>
      </w:r>
      <w:r w:rsidR="00037039" w:rsidRPr="00037039">
        <w:rPr>
          <w:rFonts w:ascii="Segoe UI" w:eastAsia="Times New Roman" w:hAnsi="Segoe UI" w:cs="Segoe UI"/>
          <w:color w:val="494949"/>
          <w:sz w:val="21"/>
          <w:szCs w:val="21"/>
          <w:lang w:eastAsia="sk-SK"/>
        </w:rPr>
        <w:t>Dokumentácia k zmene navrhovanej činnosti:</w:t>
      </w:r>
    </w:p>
    <w:p w:rsidR="00037039" w:rsidRPr="00037039" w:rsidRDefault="00037039" w:rsidP="00A16403">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VII.</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Dátum spracovania</w:t>
      </w:r>
    </w:p>
    <w:p w:rsidR="00037039" w:rsidRPr="00037039" w:rsidRDefault="00037039" w:rsidP="00A16403">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lastRenderedPageBreak/>
        <w:t>VIII.</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Meno, priezvisko, adresa a podpis spracovateľa oznámenia</w:t>
      </w:r>
    </w:p>
    <w:p w:rsidR="00A16403" w:rsidRDefault="00A16403" w:rsidP="00A16403">
      <w:pPr>
        <w:shd w:val="clear" w:color="auto" w:fill="FFFFFF"/>
        <w:spacing w:after="0" w:line="240" w:lineRule="auto"/>
        <w:jc w:val="center"/>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IX.</w:t>
      </w:r>
    </w:p>
    <w:p w:rsidR="00037039" w:rsidRPr="00A16403"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color w:val="494949"/>
          <w:sz w:val="21"/>
          <w:szCs w:val="21"/>
          <w:lang w:eastAsia="sk-SK"/>
        </w:rPr>
        <w:t>Podpis oprávneného zástupcu navrhovateľa</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Poznámka: Ak nie je možné niektorú z príloh doložiť, je potrebné uviesť písomné odôvodnenie.</w:t>
      </w:r>
    </w:p>
    <w:p w:rsid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p>
    <w:p w:rsidR="00037039" w:rsidRP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Príloha č. 9 k zákonu č. 24/2006 Z. z.</w:t>
      </w:r>
    </w:p>
    <w:p w:rsidR="00037039" w:rsidRP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OBSAH A ŠTRUKTÚRA ZÁMERU</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I. </w:t>
      </w:r>
      <w:r w:rsidR="00037039" w:rsidRPr="00037039">
        <w:rPr>
          <w:rFonts w:ascii="Segoe UI" w:eastAsia="Times New Roman" w:hAnsi="Segoe UI" w:cs="Segoe UI"/>
          <w:color w:val="494949"/>
          <w:sz w:val="21"/>
          <w:szCs w:val="21"/>
          <w:lang w:eastAsia="sk-SK"/>
        </w:rPr>
        <w:t>Základné údaje o navrhovateľovi</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Názov (meno).</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2. </w:t>
      </w:r>
      <w:r w:rsidR="00037039" w:rsidRPr="00037039">
        <w:rPr>
          <w:rFonts w:ascii="Segoe UI" w:eastAsia="Times New Roman" w:hAnsi="Segoe UI" w:cs="Segoe UI"/>
          <w:color w:val="494949"/>
          <w:sz w:val="21"/>
          <w:szCs w:val="21"/>
          <w:lang w:eastAsia="sk-SK"/>
        </w:rPr>
        <w:t>Identifikačné číslo.</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3. </w:t>
      </w:r>
      <w:r w:rsidR="00037039" w:rsidRPr="00037039">
        <w:rPr>
          <w:rFonts w:ascii="Segoe UI" w:eastAsia="Times New Roman" w:hAnsi="Segoe UI" w:cs="Segoe UI"/>
          <w:color w:val="494949"/>
          <w:sz w:val="21"/>
          <w:szCs w:val="21"/>
          <w:lang w:eastAsia="sk-SK"/>
        </w:rPr>
        <w:t>Sídlo.</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4. </w:t>
      </w:r>
      <w:r w:rsidR="00037039" w:rsidRPr="00037039">
        <w:rPr>
          <w:rFonts w:ascii="Segoe UI" w:eastAsia="Times New Roman" w:hAnsi="Segoe UI" w:cs="Segoe UI"/>
          <w:color w:val="494949"/>
          <w:sz w:val="21"/>
          <w:szCs w:val="21"/>
          <w:lang w:eastAsia="sk-SK"/>
        </w:rPr>
        <w:t>Meno, priezvisko, adresa, telefónne číslo a iné kontaktné údaje oprávneného zástupcu obstarávateľa.</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5. </w:t>
      </w:r>
      <w:r w:rsidR="00037039" w:rsidRPr="00037039">
        <w:rPr>
          <w:rFonts w:ascii="Segoe UI" w:eastAsia="Times New Roman" w:hAnsi="Segoe UI" w:cs="Segoe UI"/>
          <w:color w:val="494949"/>
          <w:sz w:val="21"/>
          <w:szCs w:val="21"/>
          <w:lang w:eastAsia="sk-SK"/>
        </w:rPr>
        <w:t>Meno, priezvisko, adresa, telefónne číslo a iné kontaktné údaje kontaktnej osoby, od ktorej možno dostať relevantné informácie o navrhovanej činnosti a miesto na konzultácie.</w:t>
      </w:r>
    </w:p>
    <w:p w:rsidR="00037039" w:rsidRPr="00037039" w:rsidRDefault="00037039" w:rsidP="00A16403">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II.</w:t>
      </w:r>
    </w:p>
    <w:p w:rsidR="00037039" w:rsidRPr="00037039" w:rsidRDefault="00037039" w:rsidP="00A16403">
      <w:pPr>
        <w:shd w:val="clear" w:color="auto" w:fill="FFFFFF"/>
        <w:spacing w:after="0" w:line="240" w:lineRule="auto"/>
        <w:jc w:val="center"/>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Základné údaje o navrhovanej činnosti</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Názov.</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2. </w:t>
      </w:r>
      <w:r w:rsidR="00037039" w:rsidRPr="00037039">
        <w:rPr>
          <w:rFonts w:ascii="Segoe UI" w:eastAsia="Times New Roman" w:hAnsi="Segoe UI" w:cs="Segoe UI"/>
          <w:color w:val="494949"/>
          <w:sz w:val="21"/>
          <w:szCs w:val="21"/>
          <w:lang w:eastAsia="sk-SK"/>
        </w:rPr>
        <w:t>Účel.</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3. </w:t>
      </w:r>
      <w:r w:rsidR="00037039" w:rsidRPr="00037039">
        <w:rPr>
          <w:rFonts w:ascii="Segoe UI" w:eastAsia="Times New Roman" w:hAnsi="Segoe UI" w:cs="Segoe UI"/>
          <w:color w:val="494949"/>
          <w:sz w:val="21"/>
          <w:szCs w:val="21"/>
          <w:lang w:eastAsia="sk-SK"/>
        </w:rPr>
        <w:t>Užívateľ.</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4. </w:t>
      </w:r>
      <w:r w:rsidR="00037039" w:rsidRPr="00037039">
        <w:rPr>
          <w:rFonts w:ascii="Segoe UI" w:eastAsia="Times New Roman" w:hAnsi="Segoe UI" w:cs="Segoe UI"/>
          <w:color w:val="494949"/>
          <w:sz w:val="21"/>
          <w:szCs w:val="21"/>
          <w:lang w:eastAsia="sk-SK"/>
        </w:rPr>
        <w:t>Charakter navrhovanej činnosti (nová činnosť, zmena činnosti a ukončenie činnosti).</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5. </w:t>
      </w:r>
      <w:r w:rsidR="00037039" w:rsidRPr="00037039">
        <w:rPr>
          <w:rFonts w:ascii="Segoe UI" w:eastAsia="Times New Roman" w:hAnsi="Segoe UI" w:cs="Segoe UI"/>
          <w:color w:val="494949"/>
          <w:sz w:val="21"/>
          <w:szCs w:val="21"/>
          <w:lang w:eastAsia="sk-SK"/>
        </w:rPr>
        <w:t>Umiestnenie navrhovanej činnosti (kraj, okres, obec, katastrálne územie, parcelné číslo).</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6. </w:t>
      </w:r>
      <w:r w:rsidR="00037039" w:rsidRPr="00037039">
        <w:rPr>
          <w:rFonts w:ascii="Segoe UI" w:eastAsia="Times New Roman" w:hAnsi="Segoe UI" w:cs="Segoe UI"/>
          <w:color w:val="494949"/>
          <w:sz w:val="21"/>
          <w:szCs w:val="21"/>
          <w:lang w:eastAsia="sk-SK"/>
        </w:rPr>
        <w:t>Prehľadná situácia umiestnenia navrhovanej činnosti (mierka 1: 50 000).</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7. </w:t>
      </w:r>
      <w:r w:rsidR="00037039" w:rsidRPr="00037039">
        <w:rPr>
          <w:rFonts w:ascii="Segoe UI" w:eastAsia="Times New Roman" w:hAnsi="Segoe UI" w:cs="Segoe UI"/>
          <w:color w:val="494949"/>
          <w:sz w:val="21"/>
          <w:szCs w:val="21"/>
          <w:lang w:eastAsia="sk-SK"/>
        </w:rPr>
        <w:t>Termín začatia a skončenia výstavby a prevádzky navrhovanej činnosti.</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8. </w:t>
      </w:r>
      <w:r w:rsidR="00037039" w:rsidRPr="00037039">
        <w:rPr>
          <w:rFonts w:ascii="Segoe UI" w:eastAsia="Times New Roman" w:hAnsi="Segoe UI" w:cs="Segoe UI"/>
          <w:color w:val="494949"/>
          <w:sz w:val="21"/>
          <w:szCs w:val="21"/>
          <w:lang w:eastAsia="sk-SK"/>
        </w:rPr>
        <w:t>Opis technického a technologického riešenia.</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9. </w:t>
      </w:r>
      <w:r w:rsidR="00037039" w:rsidRPr="00037039">
        <w:rPr>
          <w:rFonts w:ascii="Segoe UI" w:eastAsia="Times New Roman" w:hAnsi="Segoe UI" w:cs="Segoe UI"/>
          <w:color w:val="494949"/>
          <w:sz w:val="21"/>
          <w:szCs w:val="21"/>
          <w:lang w:eastAsia="sk-SK"/>
        </w:rPr>
        <w:t>Zdôvodnenie potreby navrhovanej činnosti v danej lokalite (jej pozitíva a negatíva).</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10. </w:t>
      </w:r>
      <w:r w:rsidR="00037039" w:rsidRPr="00037039">
        <w:rPr>
          <w:rFonts w:ascii="Segoe UI" w:eastAsia="Times New Roman" w:hAnsi="Segoe UI" w:cs="Segoe UI"/>
          <w:color w:val="494949"/>
          <w:sz w:val="21"/>
          <w:szCs w:val="21"/>
          <w:lang w:eastAsia="sk-SK"/>
        </w:rPr>
        <w:t>Celkové náklady (orientačné).</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11. </w:t>
      </w:r>
      <w:r w:rsidR="00037039" w:rsidRPr="00037039">
        <w:rPr>
          <w:rFonts w:ascii="Segoe UI" w:eastAsia="Times New Roman" w:hAnsi="Segoe UI" w:cs="Segoe UI"/>
          <w:color w:val="494949"/>
          <w:sz w:val="21"/>
          <w:szCs w:val="21"/>
          <w:lang w:eastAsia="sk-SK"/>
        </w:rPr>
        <w:t>Dotknutá obec.</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12. </w:t>
      </w:r>
      <w:r w:rsidR="00037039" w:rsidRPr="00037039">
        <w:rPr>
          <w:rFonts w:ascii="Segoe UI" w:eastAsia="Times New Roman" w:hAnsi="Segoe UI" w:cs="Segoe UI"/>
          <w:color w:val="494949"/>
          <w:sz w:val="21"/>
          <w:szCs w:val="21"/>
          <w:lang w:eastAsia="sk-SK"/>
        </w:rPr>
        <w:t>Dotknutý samosprávny kraj.</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13. </w:t>
      </w:r>
      <w:r w:rsidR="00037039" w:rsidRPr="00037039">
        <w:rPr>
          <w:rFonts w:ascii="Segoe UI" w:eastAsia="Times New Roman" w:hAnsi="Segoe UI" w:cs="Segoe UI"/>
          <w:color w:val="494949"/>
          <w:sz w:val="21"/>
          <w:szCs w:val="21"/>
          <w:lang w:eastAsia="sk-SK"/>
        </w:rPr>
        <w:t>Dotknuté orgány.</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14. </w:t>
      </w:r>
      <w:r w:rsidR="00037039" w:rsidRPr="00037039">
        <w:rPr>
          <w:rFonts w:ascii="Segoe UI" w:eastAsia="Times New Roman" w:hAnsi="Segoe UI" w:cs="Segoe UI"/>
          <w:color w:val="494949"/>
          <w:sz w:val="21"/>
          <w:szCs w:val="21"/>
          <w:lang w:eastAsia="sk-SK"/>
        </w:rPr>
        <w:t>Povoľujúci orgán.</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15. </w:t>
      </w:r>
      <w:r w:rsidR="00037039" w:rsidRPr="00037039">
        <w:rPr>
          <w:rFonts w:ascii="Segoe UI" w:eastAsia="Times New Roman" w:hAnsi="Segoe UI" w:cs="Segoe UI"/>
          <w:color w:val="494949"/>
          <w:sz w:val="21"/>
          <w:szCs w:val="21"/>
          <w:lang w:eastAsia="sk-SK"/>
        </w:rPr>
        <w:t>Rezortný orgán.</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16. </w:t>
      </w:r>
      <w:r w:rsidR="00037039" w:rsidRPr="00037039">
        <w:rPr>
          <w:rFonts w:ascii="Segoe UI" w:eastAsia="Times New Roman" w:hAnsi="Segoe UI" w:cs="Segoe UI"/>
          <w:color w:val="494949"/>
          <w:sz w:val="21"/>
          <w:szCs w:val="21"/>
          <w:lang w:eastAsia="sk-SK"/>
        </w:rPr>
        <w:t>Druh požadovaného povolenia navrhovanej činnosti podľa osobitných predpisov.</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17. </w:t>
      </w:r>
      <w:r w:rsidR="00037039" w:rsidRPr="00037039">
        <w:rPr>
          <w:rFonts w:ascii="Segoe UI" w:eastAsia="Times New Roman" w:hAnsi="Segoe UI" w:cs="Segoe UI"/>
          <w:color w:val="494949"/>
          <w:sz w:val="21"/>
          <w:szCs w:val="21"/>
          <w:lang w:eastAsia="sk-SK"/>
        </w:rPr>
        <w:t>Vyjadrenie o predpokladaných vplyvoch navrhovanej činnosti presahujúcich štátne hranice.</w:t>
      </w:r>
    </w:p>
    <w:p w:rsidR="00037039" w:rsidRPr="00037039" w:rsidRDefault="00037039" w:rsidP="00A16403">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III.</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Základné informácie o súčasnom stave životného prostredia dotknutého územia</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Charakteristika prírodného prostredia vrátane chránených území [napr. navrhované chránené vtáčie územia, územia európskeho významu, európska sústava chránených území (Natura 2000), národné parky, chránené krajinné oblasti, chránené vodohospodárske oblasti].</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2. </w:t>
      </w:r>
      <w:r w:rsidR="00037039" w:rsidRPr="00037039">
        <w:rPr>
          <w:rFonts w:ascii="Segoe UI" w:eastAsia="Times New Roman" w:hAnsi="Segoe UI" w:cs="Segoe UI"/>
          <w:color w:val="494949"/>
          <w:sz w:val="21"/>
          <w:szCs w:val="21"/>
          <w:lang w:eastAsia="sk-SK"/>
        </w:rPr>
        <w:t>Krajina, krajinný obraz, stabilita, ochrana, scenéria.</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3. </w:t>
      </w:r>
      <w:r w:rsidR="00037039" w:rsidRPr="00037039">
        <w:rPr>
          <w:rFonts w:ascii="Segoe UI" w:eastAsia="Times New Roman" w:hAnsi="Segoe UI" w:cs="Segoe UI"/>
          <w:color w:val="494949"/>
          <w:sz w:val="21"/>
          <w:szCs w:val="21"/>
          <w:lang w:eastAsia="sk-SK"/>
        </w:rPr>
        <w:t>Obyvateľstvo, jeho aktivity, infraštruktúra, kultúrnohistorické hodnoty územia.</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4. </w:t>
      </w:r>
      <w:r w:rsidR="00037039" w:rsidRPr="00037039">
        <w:rPr>
          <w:rFonts w:ascii="Segoe UI" w:eastAsia="Times New Roman" w:hAnsi="Segoe UI" w:cs="Segoe UI"/>
          <w:color w:val="494949"/>
          <w:sz w:val="21"/>
          <w:szCs w:val="21"/>
          <w:lang w:eastAsia="sk-SK"/>
        </w:rPr>
        <w:t>Súčasný stav kvality životného prostredia vrátane zdravia.</w:t>
      </w:r>
    </w:p>
    <w:p w:rsidR="00037039" w:rsidRPr="00037039" w:rsidRDefault="00037039" w:rsidP="00A16403">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IV.</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Základné údaje o predpokladaných vplyvoch navrhovanej činnosti na životné prostredie vrátane zdravia a o možnostiach opatrení na ich zmiernenie</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Požiadavky na vstupy (napr. záber lesných pozemkov a pôdy, spotreba vody, ostatné surovinové a energetické zdroje, dopravná a iná infraštruktúra, nároky na pracovné sily, iné nároky).</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lastRenderedPageBreak/>
        <w:t xml:space="preserve">2. </w:t>
      </w:r>
      <w:r w:rsidR="00037039" w:rsidRPr="00037039">
        <w:rPr>
          <w:rFonts w:ascii="Segoe UI" w:eastAsia="Times New Roman" w:hAnsi="Segoe UI" w:cs="Segoe UI"/>
          <w:color w:val="494949"/>
          <w:sz w:val="21"/>
          <w:szCs w:val="21"/>
          <w:lang w:eastAsia="sk-SK"/>
        </w:rPr>
        <w:t>Údaje o výstupoch (napr. zdroje znečistenia ovzdušia, odpadové vody, iné odpady, zdroje hluku, vibrácií, žiarenia, tepla a zápachu, iné očakávané vplyvy, napríklad vyvolané investície).</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3. </w:t>
      </w:r>
      <w:r w:rsidR="00037039" w:rsidRPr="00037039">
        <w:rPr>
          <w:rFonts w:ascii="Segoe UI" w:eastAsia="Times New Roman" w:hAnsi="Segoe UI" w:cs="Segoe UI"/>
          <w:color w:val="494949"/>
          <w:sz w:val="21"/>
          <w:szCs w:val="21"/>
          <w:lang w:eastAsia="sk-SK"/>
        </w:rPr>
        <w:t>Údaje o predpokladaných priamych a nepriamych vplyvoch na životné prostredie.</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4. </w:t>
      </w:r>
      <w:r w:rsidR="00037039" w:rsidRPr="00037039">
        <w:rPr>
          <w:rFonts w:ascii="Segoe UI" w:eastAsia="Times New Roman" w:hAnsi="Segoe UI" w:cs="Segoe UI"/>
          <w:color w:val="494949"/>
          <w:sz w:val="21"/>
          <w:szCs w:val="21"/>
          <w:lang w:eastAsia="sk-SK"/>
        </w:rPr>
        <w:t>Hodnotenie zdravotných rizík.</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5. </w:t>
      </w:r>
      <w:r w:rsidR="00037039" w:rsidRPr="00037039">
        <w:rPr>
          <w:rFonts w:ascii="Segoe UI" w:eastAsia="Times New Roman" w:hAnsi="Segoe UI" w:cs="Segoe UI"/>
          <w:color w:val="494949"/>
          <w:sz w:val="21"/>
          <w:szCs w:val="21"/>
          <w:lang w:eastAsia="sk-SK"/>
        </w:rPr>
        <w:t>Údaje o predpokladaných vplyvoch navrhovanej činnosti na biodiverzitu a chránené územia [napr. navrhované chránené vtáčie územia, územia európskeho významu, európska sústava chránených území (Natura 2000), národné parky, chránené krajinné oblasti, chránené vodohospodárske oblasti].</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6. </w:t>
      </w:r>
      <w:r w:rsidR="00037039" w:rsidRPr="00037039">
        <w:rPr>
          <w:rFonts w:ascii="Segoe UI" w:eastAsia="Times New Roman" w:hAnsi="Segoe UI" w:cs="Segoe UI"/>
          <w:color w:val="494949"/>
          <w:sz w:val="21"/>
          <w:szCs w:val="21"/>
          <w:lang w:eastAsia="sk-SK"/>
        </w:rPr>
        <w:t>Posúdenie očakávaných vplyvov z hľadiska ich významnosti a časového priebehu pôsobenia.</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7. </w:t>
      </w:r>
      <w:r w:rsidR="00037039" w:rsidRPr="00037039">
        <w:rPr>
          <w:rFonts w:ascii="Segoe UI" w:eastAsia="Times New Roman" w:hAnsi="Segoe UI" w:cs="Segoe UI"/>
          <w:color w:val="494949"/>
          <w:sz w:val="21"/>
          <w:szCs w:val="21"/>
          <w:lang w:eastAsia="sk-SK"/>
        </w:rPr>
        <w:t>Predpokladané vplyvy presahujúce štátne hranice.</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8. </w:t>
      </w:r>
      <w:r w:rsidR="00037039" w:rsidRPr="00037039">
        <w:rPr>
          <w:rFonts w:ascii="Segoe UI" w:eastAsia="Times New Roman" w:hAnsi="Segoe UI" w:cs="Segoe UI"/>
          <w:color w:val="494949"/>
          <w:sz w:val="21"/>
          <w:szCs w:val="21"/>
          <w:lang w:eastAsia="sk-SK"/>
        </w:rPr>
        <w:t>Vyvolané súvislosti, ktoré môžu spôsobiť vplyvy s prihliadnutím na súčasný stav životného prostredia v dotknutom území (so zreteľom na druh, formu a stupeň existujúcej ochrany prírody, prírodných zdrojov, kultúrnych pamiatok).</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9. </w:t>
      </w:r>
      <w:r w:rsidR="00037039" w:rsidRPr="00037039">
        <w:rPr>
          <w:rFonts w:ascii="Segoe UI" w:eastAsia="Times New Roman" w:hAnsi="Segoe UI" w:cs="Segoe UI"/>
          <w:color w:val="494949"/>
          <w:sz w:val="21"/>
          <w:szCs w:val="21"/>
          <w:lang w:eastAsia="sk-SK"/>
        </w:rPr>
        <w:t>Ďalšie možné riziká spojené s realizáciou navrhovanej činnosti.</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10. </w:t>
      </w:r>
      <w:r w:rsidR="00037039" w:rsidRPr="00037039">
        <w:rPr>
          <w:rFonts w:ascii="Segoe UI" w:eastAsia="Times New Roman" w:hAnsi="Segoe UI" w:cs="Segoe UI"/>
          <w:color w:val="494949"/>
          <w:sz w:val="21"/>
          <w:szCs w:val="21"/>
          <w:lang w:eastAsia="sk-SK"/>
        </w:rPr>
        <w:t>Opatrenia na zmiernenie nepriaznivých vplyvov jednotlivých variantov navrhovanej činnosti na životné prostredie.</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11. </w:t>
      </w:r>
      <w:r w:rsidR="00037039" w:rsidRPr="00037039">
        <w:rPr>
          <w:rFonts w:ascii="Segoe UI" w:eastAsia="Times New Roman" w:hAnsi="Segoe UI" w:cs="Segoe UI"/>
          <w:color w:val="494949"/>
          <w:sz w:val="21"/>
          <w:szCs w:val="21"/>
          <w:lang w:eastAsia="sk-SK"/>
        </w:rPr>
        <w:t>Posúdenie očakávaného vývoja územia, ak by sa navrhovaná činnosť nerealizovala.</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12. </w:t>
      </w:r>
      <w:r w:rsidR="00037039" w:rsidRPr="00037039">
        <w:rPr>
          <w:rFonts w:ascii="Segoe UI" w:eastAsia="Times New Roman" w:hAnsi="Segoe UI" w:cs="Segoe UI"/>
          <w:color w:val="494949"/>
          <w:sz w:val="21"/>
          <w:szCs w:val="21"/>
          <w:lang w:eastAsia="sk-SK"/>
        </w:rPr>
        <w:t>Posúdenie súladu navrhovanej činnosti s platnou územnoplánovacou dokumentáciou a ďalšími relevantnými strategickými dokumentmi.</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13. </w:t>
      </w:r>
      <w:r w:rsidR="00037039" w:rsidRPr="00037039">
        <w:rPr>
          <w:rFonts w:ascii="Segoe UI" w:eastAsia="Times New Roman" w:hAnsi="Segoe UI" w:cs="Segoe UI"/>
          <w:color w:val="494949"/>
          <w:sz w:val="21"/>
          <w:szCs w:val="21"/>
          <w:lang w:eastAsia="sk-SK"/>
        </w:rPr>
        <w:t>Ďalší postup hodnotenia vplyvov s uvedením najzávažnejších okruhov problémov.</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V. </w:t>
      </w:r>
      <w:r w:rsidR="00037039" w:rsidRPr="00037039">
        <w:rPr>
          <w:rFonts w:ascii="Segoe UI" w:eastAsia="Times New Roman" w:hAnsi="Segoe UI" w:cs="Segoe UI"/>
          <w:color w:val="494949"/>
          <w:sz w:val="21"/>
          <w:szCs w:val="21"/>
          <w:lang w:eastAsia="sk-SK"/>
        </w:rPr>
        <w:t>Porovnanie variantov navrhovanej činnosti a návrh optimálneho variantu s prihliadnutím na vplyvy na životné prostredie</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(vrátane porovnania s nulovým variantom)</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Tvorba súboru kritérií a určenie ich dôležitosti na výber optimálneho variantu.</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2. </w:t>
      </w:r>
      <w:r w:rsidR="00037039" w:rsidRPr="00037039">
        <w:rPr>
          <w:rFonts w:ascii="Segoe UI" w:eastAsia="Times New Roman" w:hAnsi="Segoe UI" w:cs="Segoe UI"/>
          <w:color w:val="494949"/>
          <w:sz w:val="21"/>
          <w:szCs w:val="21"/>
          <w:lang w:eastAsia="sk-SK"/>
        </w:rPr>
        <w:t>Výber optimálneho variantu alebo stanovenie poradia vhodnosti pre posudzované varianty.</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3. </w:t>
      </w:r>
      <w:r w:rsidR="00037039" w:rsidRPr="00037039">
        <w:rPr>
          <w:rFonts w:ascii="Segoe UI" w:eastAsia="Times New Roman" w:hAnsi="Segoe UI" w:cs="Segoe UI"/>
          <w:color w:val="494949"/>
          <w:sz w:val="21"/>
          <w:szCs w:val="21"/>
          <w:lang w:eastAsia="sk-SK"/>
        </w:rPr>
        <w:t>Zdôvodnenie návrhu optimálneho variantu.</w:t>
      </w:r>
    </w:p>
    <w:p w:rsidR="00A16403" w:rsidRDefault="00A16403" w:rsidP="00A16403">
      <w:pPr>
        <w:shd w:val="clear" w:color="auto" w:fill="FFFFFF"/>
        <w:spacing w:after="0" w:line="240" w:lineRule="auto"/>
        <w:jc w:val="center"/>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VI.</w:t>
      </w:r>
    </w:p>
    <w:p w:rsidR="00037039" w:rsidRPr="00A16403"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color w:val="494949"/>
          <w:sz w:val="21"/>
          <w:szCs w:val="21"/>
          <w:lang w:eastAsia="sk-SK"/>
        </w:rPr>
        <w:t>Mapová a iná obrazová dokumentácia</w:t>
      </w:r>
    </w:p>
    <w:p w:rsidR="00A16403" w:rsidRDefault="00A16403" w:rsidP="00A16403">
      <w:pPr>
        <w:shd w:val="clear" w:color="auto" w:fill="FFFFFF"/>
        <w:spacing w:after="0" w:line="240" w:lineRule="auto"/>
        <w:jc w:val="center"/>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VII.</w:t>
      </w:r>
    </w:p>
    <w:p w:rsidR="00037039" w:rsidRPr="00A16403"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color w:val="494949"/>
          <w:sz w:val="21"/>
          <w:szCs w:val="21"/>
          <w:lang w:eastAsia="sk-SK"/>
        </w:rPr>
        <w:t>Doplňujúce informácie k zámeru</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Zoznam textovej a grafickej dokumentácie, ktorá sa vypracovala pre zámer, a zoznam hlavných použitých materiálov.</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2. </w:t>
      </w:r>
      <w:r w:rsidR="00037039" w:rsidRPr="00037039">
        <w:rPr>
          <w:rFonts w:ascii="Segoe UI" w:eastAsia="Times New Roman" w:hAnsi="Segoe UI" w:cs="Segoe UI"/>
          <w:color w:val="494949"/>
          <w:sz w:val="21"/>
          <w:szCs w:val="21"/>
          <w:lang w:eastAsia="sk-SK"/>
        </w:rPr>
        <w:t>Zoznam vyjadrení a stanovísk vyžiadaných k navrhovanej činnosti pred vypracovaním zámeru.</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3. </w:t>
      </w:r>
      <w:r w:rsidR="00037039" w:rsidRPr="00037039">
        <w:rPr>
          <w:rFonts w:ascii="Segoe UI" w:eastAsia="Times New Roman" w:hAnsi="Segoe UI" w:cs="Segoe UI"/>
          <w:color w:val="494949"/>
          <w:sz w:val="21"/>
          <w:szCs w:val="21"/>
          <w:lang w:eastAsia="sk-SK"/>
        </w:rPr>
        <w:t>Ďalšie doplňujúce informácie o doterajšom postupe prípravy navrhovanej činnosti a posudzovaní jej predpokladaných vplyvov na životné prostredie.</w:t>
      </w:r>
    </w:p>
    <w:p w:rsidR="00037039" w:rsidRPr="00037039" w:rsidRDefault="00037039" w:rsidP="00A16403">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VIII.</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Miesto a dátum vypracovania zámeru</w:t>
      </w:r>
    </w:p>
    <w:p w:rsidR="00037039" w:rsidRPr="00037039" w:rsidRDefault="00037039" w:rsidP="00A16403">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IX.</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Potvrdenie správnosti údajov</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Spracovatelia zámeru.</w:t>
      </w:r>
    </w:p>
    <w:p w:rsidR="00037039" w:rsidRPr="00A16403"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2.</w:t>
      </w:r>
      <w:r w:rsidR="00A16403">
        <w:rPr>
          <w:rFonts w:ascii="Segoe UI" w:eastAsia="Times New Roman" w:hAnsi="Segoe UI" w:cs="Segoe UI"/>
          <w:b/>
          <w:bCs/>
          <w:color w:val="494949"/>
          <w:sz w:val="21"/>
          <w:szCs w:val="21"/>
          <w:lang w:eastAsia="sk-SK"/>
        </w:rPr>
        <w:t xml:space="preserve"> </w:t>
      </w:r>
      <w:r w:rsidRPr="00037039">
        <w:rPr>
          <w:rFonts w:ascii="Segoe UI" w:eastAsia="Times New Roman" w:hAnsi="Segoe UI" w:cs="Segoe UI"/>
          <w:color w:val="494949"/>
          <w:sz w:val="21"/>
          <w:szCs w:val="21"/>
          <w:lang w:eastAsia="sk-SK"/>
        </w:rPr>
        <w:t>Potvrdenie správnosti údajov podpisom (pečiatkou) spracovateľa zámeru a podpisom (pečiatkou) oprávneného zástupcu navrhovateľa.</w:t>
      </w:r>
    </w:p>
    <w:p w:rsid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p>
    <w:p w:rsidR="00037039" w:rsidRP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Príloha č. 10 k zákonu č. 24/2006 Z. z.</w:t>
      </w:r>
    </w:p>
    <w:p w:rsidR="00037039" w:rsidRP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KRITÉRIÁ PRE ZISŤOVACIE KONANIE PODĽA </w:t>
      </w:r>
      <w:hyperlink r:id="rId366" w:anchor="paragraf-29" w:tooltip="Odkaz na predpis alebo ustanovenie" w:history="1">
        <w:r w:rsidRPr="00037039">
          <w:rPr>
            <w:rFonts w:ascii="Segoe UI" w:eastAsia="Times New Roman" w:hAnsi="Segoe UI" w:cs="Segoe UI"/>
            <w:i/>
            <w:iCs/>
            <w:color w:val="5B677D"/>
            <w:sz w:val="21"/>
            <w:szCs w:val="21"/>
            <w:lang w:eastAsia="sk-SK"/>
          </w:rPr>
          <w:t>§ 29 ZÁKONA</w:t>
        </w:r>
      </w:hyperlink>
    </w:p>
    <w:p w:rsidR="00037039" w:rsidRPr="00037039" w:rsidRDefault="00037039" w:rsidP="00A16403">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I.</w:t>
      </w:r>
    </w:p>
    <w:p w:rsidR="00037039" w:rsidRPr="00037039" w:rsidRDefault="00037039" w:rsidP="00A16403">
      <w:pPr>
        <w:shd w:val="clear" w:color="auto" w:fill="FFFFFF"/>
        <w:spacing w:after="0" w:line="240" w:lineRule="auto"/>
        <w:jc w:val="center"/>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Povaha a rozsah navrhovanej činnosti</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Rozsah navrhovanej činnosti (vyjadrený v technických jednotkách).</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2. </w:t>
      </w:r>
      <w:r w:rsidR="00037039" w:rsidRPr="00037039">
        <w:rPr>
          <w:rFonts w:ascii="Segoe UI" w:eastAsia="Times New Roman" w:hAnsi="Segoe UI" w:cs="Segoe UI"/>
          <w:color w:val="494949"/>
          <w:sz w:val="21"/>
          <w:szCs w:val="21"/>
          <w:lang w:eastAsia="sk-SK"/>
        </w:rPr>
        <w:t>Súvislosť s inými činnosťami (jestvujúcimi, prípadne plánovanými).</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lastRenderedPageBreak/>
        <w:t xml:space="preserve">3. </w:t>
      </w:r>
      <w:r w:rsidR="00037039" w:rsidRPr="00037039">
        <w:rPr>
          <w:rFonts w:ascii="Segoe UI" w:eastAsia="Times New Roman" w:hAnsi="Segoe UI" w:cs="Segoe UI"/>
          <w:color w:val="494949"/>
          <w:sz w:val="21"/>
          <w:szCs w:val="21"/>
          <w:lang w:eastAsia="sk-SK"/>
        </w:rPr>
        <w:t>Požiadavky na vstupy (napr. záber lesných pozemkov a pôdy, využívanie vody, potreba surovín a celkové využitie prírodných zdrojov, potreba energetických zdrojov).</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4. </w:t>
      </w:r>
      <w:r w:rsidR="00037039" w:rsidRPr="00037039">
        <w:rPr>
          <w:rFonts w:ascii="Segoe UI" w:eastAsia="Times New Roman" w:hAnsi="Segoe UI" w:cs="Segoe UI"/>
          <w:color w:val="494949"/>
          <w:sz w:val="21"/>
          <w:szCs w:val="21"/>
          <w:lang w:eastAsia="sk-SK"/>
        </w:rPr>
        <w:t>Údaje o výstupoch, najmä znečistenie ovzdušia, tvorba odpadov, odpadové vody, iné odpady, hluk, vibrácie, žiarenie, teplo, zápach a iné očakávané vplyvy).</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5. </w:t>
      </w:r>
      <w:r w:rsidR="00037039" w:rsidRPr="00037039">
        <w:rPr>
          <w:rFonts w:ascii="Segoe UI" w:eastAsia="Times New Roman" w:hAnsi="Segoe UI" w:cs="Segoe UI"/>
          <w:color w:val="494949"/>
          <w:sz w:val="21"/>
          <w:szCs w:val="21"/>
          <w:lang w:eastAsia="sk-SK"/>
        </w:rPr>
        <w:t>Pravdepodobnosť účinkov na zdravie obyvateľstva.</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6. </w:t>
      </w:r>
      <w:r w:rsidR="00037039" w:rsidRPr="00037039">
        <w:rPr>
          <w:rFonts w:ascii="Segoe UI" w:eastAsia="Times New Roman" w:hAnsi="Segoe UI" w:cs="Segoe UI"/>
          <w:color w:val="494949"/>
          <w:sz w:val="21"/>
          <w:szCs w:val="21"/>
          <w:lang w:eastAsia="sk-SK"/>
        </w:rPr>
        <w:t>Ovplyvňovanie pohody života.</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7. </w:t>
      </w:r>
      <w:r w:rsidR="00037039" w:rsidRPr="00037039">
        <w:rPr>
          <w:rFonts w:ascii="Segoe UI" w:eastAsia="Times New Roman" w:hAnsi="Segoe UI" w:cs="Segoe UI"/>
          <w:color w:val="494949"/>
          <w:sz w:val="21"/>
          <w:szCs w:val="21"/>
          <w:lang w:eastAsia="sk-SK"/>
        </w:rPr>
        <w:t>Celkové znečisťovanie alebo znehodnocovanie prostredia vrátane ovplyvňovania biodiverzity.</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8. </w:t>
      </w:r>
      <w:r w:rsidR="00037039" w:rsidRPr="00037039">
        <w:rPr>
          <w:rFonts w:ascii="Segoe UI" w:eastAsia="Times New Roman" w:hAnsi="Segoe UI" w:cs="Segoe UI"/>
          <w:color w:val="494949"/>
          <w:sz w:val="21"/>
          <w:szCs w:val="21"/>
          <w:lang w:eastAsia="sk-SK"/>
        </w:rPr>
        <w:t>Riziko nehôd s prihliadnutím najmä na použité látky a technológie, ako aj ďalšie možné riziká spojené s realizáciou navrhovanej činnosti (napr. prírodné katastrofy, zmena klímy).</w:t>
      </w:r>
    </w:p>
    <w:p w:rsidR="00037039" w:rsidRPr="00037039" w:rsidRDefault="00037039" w:rsidP="00A16403">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II.</w:t>
      </w:r>
    </w:p>
    <w:p w:rsidR="00037039" w:rsidRPr="00037039" w:rsidRDefault="00037039" w:rsidP="00A16403">
      <w:pPr>
        <w:shd w:val="clear" w:color="auto" w:fill="FFFFFF"/>
        <w:spacing w:after="0" w:line="240" w:lineRule="auto"/>
        <w:jc w:val="center"/>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Miesto vykonávania navrhovanej činnosti</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Pri zisťovacom konaní sa musí vziať do úvahy environmentálna citlivosť oblasti, ktorá bude pravdepodobne zasiahnutá navrhovanou činnosťou s prihliadnutím najmä na</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súčasný stav využitia územia,</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2. </w:t>
      </w:r>
      <w:r w:rsidR="00037039" w:rsidRPr="00037039">
        <w:rPr>
          <w:rFonts w:ascii="Segoe UI" w:eastAsia="Times New Roman" w:hAnsi="Segoe UI" w:cs="Segoe UI"/>
          <w:color w:val="494949"/>
          <w:sz w:val="21"/>
          <w:szCs w:val="21"/>
          <w:lang w:eastAsia="sk-SK"/>
        </w:rPr>
        <w:t>súlad navrhovanej činnosti s platnou územnoplánovacou dokumentáciou,</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3. </w:t>
      </w:r>
      <w:r w:rsidR="00037039" w:rsidRPr="00037039">
        <w:rPr>
          <w:rFonts w:ascii="Segoe UI" w:eastAsia="Times New Roman" w:hAnsi="Segoe UI" w:cs="Segoe UI"/>
          <w:color w:val="494949"/>
          <w:sz w:val="21"/>
          <w:szCs w:val="21"/>
          <w:lang w:eastAsia="sk-SK"/>
        </w:rPr>
        <w:t>relatívny dostatok, kvalitu a regeneračné schopnosti prírodných zdrojov v dotknutej oblasti a v horninovom prostredí,</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4. </w:t>
      </w:r>
      <w:r w:rsidR="00037039" w:rsidRPr="00037039">
        <w:rPr>
          <w:rFonts w:ascii="Segoe UI" w:eastAsia="Times New Roman" w:hAnsi="Segoe UI" w:cs="Segoe UI"/>
          <w:color w:val="494949"/>
          <w:sz w:val="21"/>
          <w:szCs w:val="21"/>
          <w:lang w:eastAsia="sk-SK"/>
        </w:rPr>
        <w:t>únosnosť prírodného prostredia, najmä ak ide o tieto oblasti:</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4.1. </w:t>
      </w:r>
      <w:r w:rsidR="00037039" w:rsidRPr="00037039">
        <w:rPr>
          <w:rFonts w:ascii="Segoe UI" w:eastAsia="Times New Roman" w:hAnsi="Segoe UI" w:cs="Segoe UI"/>
          <w:color w:val="494949"/>
          <w:sz w:val="21"/>
          <w:szCs w:val="21"/>
          <w:lang w:eastAsia="sk-SK"/>
        </w:rPr>
        <w:t>vodné útvary,</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4.2. </w:t>
      </w:r>
      <w:r w:rsidR="00037039" w:rsidRPr="00037039">
        <w:rPr>
          <w:rFonts w:ascii="Segoe UI" w:eastAsia="Times New Roman" w:hAnsi="Segoe UI" w:cs="Segoe UI"/>
          <w:color w:val="494949"/>
          <w:sz w:val="21"/>
          <w:szCs w:val="21"/>
          <w:lang w:eastAsia="sk-SK"/>
        </w:rPr>
        <w:t>mokrade,</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4.3. </w:t>
      </w:r>
      <w:r w:rsidR="00037039" w:rsidRPr="00037039">
        <w:rPr>
          <w:rFonts w:ascii="Segoe UI" w:eastAsia="Times New Roman" w:hAnsi="Segoe UI" w:cs="Segoe UI"/>
          <w:color w:val="494949"/>
          <w:sz w:val="21"/>
          <w:szCs w:val="21"/>
          <w:lang w:eastAsia="sk-SK"/>
        </w:rPr>
        <w:t>pobrežné oblasti (riek, jazier, nádrží) vrátane ústí riek,</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4.4. </w:t>
      </w:r>
      <w:r w:rsidR="00037039" w:rsidRPr="00037039">
        <w:rPr>
          <w:rFonts w:ascii="Segoe UI" w:eastAsia="Times New Roman" w:hAnsi="Segoe UI" w:cs="Segoe UI"/>
          <w:color w:val="494949"/>
          <w:sz w:val="21"/>
          <w:szCs w:val="21"/>
          <w:lang w:eastAsia="sk-SK"/>
        </w:rPr>
        <w:t>pohoria a lesy,</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4.5. </w:t>
      </w:r>
      <w:r w:rsidR="00037039" w:rsidRPr="00037039">
        <w:rPr>
          <w:rFonts w:ascii="Segoe UI" w:eastAsia="Times New Roman" w:hAnsi="Segoe UI" w:cs="Segoe UI"/>
          <w:color w:val="494949"/>
          <w:sz w:val="21"/>
          <w:szCs w:val="21"/>
          <w:lang w:eastAsia="sk-SK"/>
        </w:rPr>
        <w:t>chránené územia [napr. chránená krajinná oblasť, národný park, chránený areál, prírodná rezervácia, národná prírodná rezervácia, prírodná pamiatka, národná prírodná pamiatka, chránený krajinný prvok, chránené vtáčie územie, navrhované chránené vtáčie územie, územie európskeho významu, európska sústava chránených území (Natura 2000), chránené vodohospodárske oblasti],</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4.6. </w:t>
      </w:r>
      <w:r w:rsidR="00037039" w:rsidRPr="00037039">
        <w:rPr>
          <w:rFonts w:ascii="Segoe UI" w:eastAsia="Times New Roman" w:hAnsi="Segoe UI" w:cs="Segoe UI"/>
          <w:color w:val="494949"/>
          <w:sz w:val="21"/>
          <w:szCs w:val="21"/>
          <w:lang w:eastAsia="sk-SK"/>
        </w:rPr>
        <w:t>oblasti významné z hľadiska výskytu, ochrany a zachovania vzácnych druhov fauny a flóry (napr. chránené druhy a ich biotopy),</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4.7. </w:t>
      </w:r>
      <w:r w:rsidR="00037039" w:rsidRPr="00037039">
        <w:rPr>
          <w:rFonts w:ascii="Segoe UI" w:eastAsia="Times New Roman" w:hAnsi="Segoe UI" w:cs="Segoe UI"/>
          <w:color w:val="494949"/>
          <w:sz w:val="21"/>
          <w:szCs w:val="21"/>
          <w:lang w:eastAsia="sk-SK"/>
        </w:rPr>
        <w:t>oblasti, v ktorých už bola vyčerpaná únosnosť prírodného prostredia,</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4.8. </w:t>
      </w:r>
      <w:r w:rsidR="00037039" w:rsidRPr="00037039">
        <w:rPr>
          <w:rFonts w:ascii="Segoe UI" w:eastAsia="Times New Roman" w:hAnsi="Segoe UI" w:cs="Segoe UI"/>
          <w:color w:val="494949"/>
          <w:sz w:val="21"/>
          <w:szCs w:val="21"/>
          <w:lang w:eastAsia="sk-SK"/>
        </w:rPr>
        <w:t>husto obývané oblasti,</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4.9. </w:t>
      </w:r>
      <w:r w:rsidR="00037039" w:rsidRPr="00037039">
        <w:rPr>
          <w:rFonts w:ascii="Segoe UI" w:eastAsia="Times New Roman" w:hAnsi="Segoe UI" w:cs="Segoe UI"/>
          <w:color w:val="494949"/>
          <w:sz w:val="21"/>
          <w:szCs w:val="21"/>
          <w:lang w:eastAsia="sk-SK"/>
        </w:rPr>
        <w:t>historicky, kultúrne alebo archeologicky významné oblasti.</w:t>
      </w:r>
    </w:p>
    <w:p w:rsidR="00A16403" w:rsidRDefault="00A16403" w:rsidP="00A16403">
      <w:pPr>
        <w:shd w:val="clear" w:color="auto" w:fill="FFFFFF"/>
        <w:spacing w:after="0" w:line="240" w:lineRule="auto"/>
        <w:jc w:val="center"/>
        <w:rPr>
          <w:rFonts w:ascii="Segoe UI" w:eastAsia="Times New Roman" w:hAnsi="Segoe UI" w:cs="Segoe UI"/>
          <w:b/>
          <w:bCs/>
          <w:color w:val="494949"/>
          <w:sz w:val="21"/>
          <w:szCs w:val="21"/>
          <w:lang w:eastAsia="sk-SK"/>
        </w:rPr>
      </w:pPr>
    </w:p>
    <w:p w:rsidR="00037039" w:rsidRPr="00037039" w:rsidRDefault="00037039" w:rsidP="00A16403">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III.</w:t>
      </w:r>
    </w:p>
    <w:p w:rsidR="00037039" w:rsidRPr="00037039" w:rsidRDefault="00037039" w:rsidP="00A16403">
      <w:pPr>
        <w:shd w:val="clear" w:color="auto" w:fill="FFFFFF"/>
        <w:spacing w:after="0" w:line="240" w:lineRule="auto"/>
        <w:jc w:val="center"/>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Význam a vlastnosti očakávaných vplyvov</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Význam a vlastnosti očakávaných vplyvov sa posudzuje vo vzťahu ku kritériám uvedeným v bodoch I. a II. s prihliadnutím najmä na</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pravdepodobnosť vplyvu,</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2. </w:t>
      </w:r>
      <w:r w:rsidR="00037039" w:rsidRPr="00037039">
        <w:rPr>
          <w:rFonts w:ascii="Segoe UI" w:eastAsia="Times New Roman" w:hAnsi="Segoe UI" w:cs="Segoe UI"/>
          <w:color w:val="494949"/>
          <w:sz w:val="21"/>
          <w:szCs w:val="21"/>
          <w:lang w:eastAsia="sk-SK"/>
        </w:rPr>
        <w:t>rozsah vplyvu (napr. veľkosť dotknutej geografickej oblasti a veľkosť dotknutej populácie),</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3. </w:t>
      </w:r>
      <w:r w:rsidR="00037039" w:rsidRPr="00037039">
        <w:rPr>
          <w:rFonts w:ascii="Segoe UI" w:eastAsia="Times New Roman" w:hAnsi="Segoe UI" w:cs="Segoe UI"/>
          <w:color w:val="494949"/>
          <w:sz w:val="21"/>
          <w:szCs w:val="21"/>
          <w:lang w:eastAsia="sk-SK"/>
        </w:rPr>
        <w:t>pravdepodobnosť vplyvu presahujúceho štátne hranice,</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4. </w:t>
      </w:r>
      <w:r w:rsidR="00037039" w:rsidRPr="00037039">
        <w:rPr>
          <w:rFonts w:ascii="Segoe UI" w:eastAsia="Times New Roman" w:hAnsi="Segoe UI" w:cs="Segoe UI"/>
          <w:color w:val="494949"/>
          <w:sz w:val="21"/>
          <w:szCs w:val="21"/>
          <w:lang w:eastAsia="sk-SK"/>
        </w:rPr>
        <w:t>veľkosť a komplexnosť vplyvu,</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5. </w:t>
      </w:r>
      <w:r w:rsidR="00037039" w:rsidRPr="00037039">
        <w:rPr>
          <w:rFonts w:ascii="Segoe UI" w:eastAsia="Times New Roman" w:hAnsi="Segoe UI" w:cs="Segoe UI"/>
          <w:color w:val="494949"/>
          <w:sz w:val="21"/>
          <w:szCs w:val="21"/>
          <w:lang w:eastAsia="sk-SK"/>
        </w:rPr>
        <w:t xml:space="preserve">predpokladaný začiatok, trvanie, frekvenciu a </w:t>
      </w:r>
      <w:proofErr w:type="spellStart"/>
      <w:r w:rsidR="00037039" w:rsidRPr="00037039">
        <w:rPr>
          <w:rFonts w:ascii="Segoe UI" w:eastAsia="Times New Roman" w:hAnsi="Segoe UI" w:cs="Segoe UI"/>
          <w:color w:val="494949"/>
          <w:sz w:val="21"/>
          <w:szCs w:val="21"/>
          <w:lang w:eastAsia="sk-SK"/>
        </w:rPr>
        <w:t>reverzibilitu</w:t>
      </w:r>
      <w:proofErr w:type="spellEnd"/>
      <w:r w:rsidR="00037039" w:rsidRPr="00037039">
        <w:rPr>
          <w:rFonts w:ascii="Segoe UI" w:eastAsia="Times New Roman" w:hAnsi="Segoe UI" w:cs="Segoe UI"/>
          <w:color w:val="494949"/>
          <w:sz w:val="21"/>
          <w:szCs w:val="21"/>
          <w:lang w:eastAsia="sk-SK"/>
        </w:rPr>
        <w:t xml:space="preserve"> vplyvu,</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6. </w:t>
      </w:r>
      <w:r w:rsidR="00037039" w:rsidRPr="00037039">
        <w:rPr>
          <w:rFonts w:ascii="Segoe UI" w:eastAsia="Times New Roman" w:hAnsi="Segoe UI" w:cs="Segoe UI"/>
          <w:color w:val="494949"/>
          <w:sz w:val="21"/>
          <w:szCs w:val="21"/>
          <w:lang w:eastAsia="sk-SK"/>
        </w:rPr>
        <w:t>povahu vplyvu,</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7. </w:t>
      </w:r>
      <w:r w:rsidR="00037039" w:rsidRPr="00037039">
        <w:rPr>
          <w:rFonts w:ascii="Segoe UI" w:eastAsia="Times New Roman" w:hAnsi="Segoe UI" w:cs="Segoe UI"/>
          <w:color w:val="494949"/>
          <w:sz w:val="21"/>
          <w:szCs w:val="21"/>
          <w:lang w:eastAsia="sk-SK"/>
        </w:rPr>
        <w:t>kumuláciu vplyvu s vplyvom iných existujúcich alebo schválených činností,</w:t>
      </w:r>
    </w:p>
    <w:p w:rsidR="00037039" w:rsidRDefault="00A16403" w:rsidP="00037039">
      <w:pPr>
        <w:shd w:val="clear" w:color="auto" w:fill="FFFFFF"/>
        <w:spacing w:after="0" w:line="240" w:lineRule="auto"/>
        <w:rPr>
          <w:rFonts w:ascii="Segoe UI" w:eastAsia="Times New Roman" w:hAnsi="Segoe UI" w:cs="Segoe UI"/>
          <w:color w:val="494949"/>
          <w:sz w:val="21"/>
          <w:szCs w:val="21"/>
          <w:lang w:eastAsia="sk-SK"/>
        </w:rPr>
      </w:pPr>
      <w:r>
        <w:rPr>
          <w:rFonts w:ascii="Segoe UI" w:eastAsia="Times New Roman" w:hAnsi="Segoe UI" w:cs="Segoe UI"/>
          <w:b/>
          <w:bCs/>
          <w:color w:val="494949"/>
          <w:sz w:val="21"/>
          <w:szCs w:val="21"/>
          <w:lang w:eastAsia="sk-SK"/>
        </w:rPr>
        <w:t>8.</w:t>
      </w:r>
      <w:r w:rsidR="00037039" w:rsidRPr="00037039">
        <w:rPr>
          <w:rFonts w:ascii="Segoe UI" w:eastAsia="Times New Roman" w:hAnsi="Segoe UI" w:cs="Segoe UI"/>
          <w:color w:val="494949"/>
          <w:sz w:val="21"/>
          <w:szCs w:val="21"/>
          <w:lang w:eastAsia="sk-SK"/>
        </w:rPr>
        <w:t>možnosť účinného zmiernenia vplyvu.</w:t>
      </w:r>
    </w:p>
    <w:p w:rsidR="00A16403"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p>
    <w:p w:rsidR="00037039" w:rsidRP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Príloha č. 11 k zákonu č. 24/2006 Z. z.</w:t>
      </w:r>
    </w:p>
    <w:p w:rsidR="00037039" w:rsidRP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OBSAH A ŠTRUKTÚRA SPRÁVY O HODNOTENÍ NAVRHOVANEJ ČINNOSTI</w:t>
      </w:r>
    </w:p>
    <w:p w:rsidR="00037039" w:rsidRP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A.</w:t>
      </w:r>
    </w:p>
    <w:p w:rsidR="00037039" w:rsidRPr="00037039" w:rsidRDefault="00037039" w:rsidP="00A16403">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ZÁKLADNÉ ÚDAJE</w:t>
      </w:r>
    </w:p>
    <w:p w:rsidR="00037039" w:rsidRPr="00037039" w:rsidRDefault="00037039" w:rsidP="00A16403">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I.</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lastRenderedPageBreak/>
        <w:t>Základné údaje o navrhovateľovi</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Názov (meno).</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2. </w:t>
      </w:r>
      <w:r w:rsidR="00037039" w:rsidRPr="00037039">
        <w:rPr>
          <w:rFonts w:ascii="Segoe UI" w:eastAsia="Times New Roman" w:hAnsi="Segoe UI" w:cs="Segoe UI"/>
          <w:color w:val="494949"/>
          <w:sz w:val="21"/>
          <w:szCs w:val="21"/>
          <w:lang w:eastAsia="sk-SK"/>
        </w:rPr>
        <w:t>Identifikačné číslo.</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3. </w:t>
      </w:r>
      <w:r w:rsidR="00037039" w:rsidRPr="00037039">
        <w:rPr>
          <w:rFonts w:ascii="Segoe UI" w:eastAsia="Times New Roman" w:hAnsi="Segoe UI" w:cs="Segoe UI"/>
          <w:color w:val="494949"/>
          <w:sz w:val="21"/>
          <w:szCs w:val="21"/>
          <w:lang w:eastAsia="sk-SK"/>
        </w:rPr>
        <w:t>Sídlo.</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4. </w:t>
      </w:r>
      <w:r w:rsidR="00037039" w:rsidRPr="00037039">
        <w:rPr>
          <w:rFonts w:ascii="Segoe UI" w:eastAsia="Times New Roman" w:hAnsi="Segoe UI" w:cs="Segoe UI"/>
          <w:color w:val="494949"/>
          <w:sz w:val="21"/>
          <w:szCs w:val="21"/>
          <w:lang w:eastAsia="sk-SK"/>
        </w:rPr>
        <w:t>Meno, priezvisko, adresa, telefónne číslo a iné kontaktné údaje oprávneného zástupcu navrhovateľa.</w:t>
      </w:r>
    </w:p>
    <w:p w:rsidR="00037039" w:rsidRPr="00A16403" w:rsidRDefault="00A1640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5. </w:t>
      </w:r>
      <w:r w:rsidR="00037039" w:rsidRPr="00037039">
        <w:rPr>
          <w:rFonts w:ascii="Segoe UI" w:eastAsia="Times New Roman" w:hAnsi="Segoe UI" w:cs="Segoe UI"/>
          <w:color w:val="494949"/>
          <w:sz w:val="21"/>
          <w:szCs w:val="21"/>
          <w:lang w:eastAsia="sk-SK"/>
        </w:rPr>
        <w:t>Meno, priezvisko, adresa, telefónne číslo a iné kontaktné údaje kontaktnej osoby, od ktorej možno dostať relevantné informácie o navrhovanej činnosti a miesto na konzultácie.</w:t>
      </w:r>
    </w:p>
    <w:p w:rsidR="00A16403" w:rsidRDefault="00A16403" w:rsidP="00A16403">
      <w:pPr>
        <w:shd w:val="clear" w:color="auto" w:fill="FFFFFF"/>
        <w:spacing w:after="0" w:line="240" w:lineRule="auto"/>
        <w:jc w:val="center"/>
        <w:rPr>
          <w:rFonts w:ascii="Segoe UI" w:eastAsia="Times New Roman" w:hAnsi="Segoe UI" w:cs="Segoe UI"/>
          <w:b/>
          <w:bCs/>
          <w:color w:val="494949"/>
          <w:sz w:val="21"/>
          <w:szCs w:val="21"/>
          <w:lang w:eastAsia="sk-SK"/>
        </w:rPr>
      </w:pPr>
    </w:p>
    <w:p w:rsidR="00037039" w:rsidRPr="00037039" w:rsidRDefault="00037039" w:rsidP="00A16403">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II.</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Základné údaje o navrhovanej činnosti</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Názov.</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2. </w:t>
      </w:r>
      <w:r w:rsidR="00037039" w:rsidRPr="00037039">
        <w:rPr>
          <w:rFonts w:ascii="Segoe UI" w:eastAsia="Times New Roman" w:hAnsi="Segoe UI" w:cs="Segoe UI"/>
          <w:color w:val="494949"/>
          <w:sz w:val="21"/>
          <w:szCs w:val="21"/>
          <w:lang w:eastAsia="sk-SK"/>
        </w:rPr>
        <w:t>Účel.</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3. </w:t>
      </w:r>
      <w:r w:rsidR="00037039" w:rsidRPr="00037039">
        <w:rPr>
          <w:rFonts w:ascii="Segoe UI" w:eastAsia="Times New Roman" w:hAnsi="Segoe UI" w:cs="Segoe UI"/>
          <w:color w:val="494949"/>
          <w:sz w:val="21"/>
          <w:szCs w:val="21"/>
          <w:lang w:eastAsia="sk-SK"/>
        </w:rPr>
        <w:t>Užívateľ.</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4. </w:t>
      </w:r>
      <w:r w:rsidR="00037039" w:rsidRPr="00037039">
        <w:rPr>
          <w:rFonts w:ascii="Segoe UI" w:eastAsia="Times New Roman" w:hAnsi="Segoe UI" w:cs="Segoe UI"/>
          <w:color w:val="494949"/>
          <w:sz w:val="21"/>
          <w:szCs w:val="21"/>
          <w:lang w:eastAsia="sk-SK"/>
        </w:rPr>
        <w:t>Charakter navrhovanej činnosti (nová činnosť, zmena činnosti, ukončenie činnosti a podobne).</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5. </w:t>
      </w:r>
      <w:r w:rsidR="00037039" w:rsidRPr="00037039">
        <w:rPr>
          <w:rFonts w:ascii="Segoe UI" w:eastAsia="Times New Roman" w:hAnsi="Segoe UI" w:cs="Segoe UI"/>
          <w:color w:val="494949"/>
          <w:sz w:val="21"/>
          <w:szCs w:val="21"/>
          <w:lang w:eastAsia="sk-SK"/>
        </w:rPr>
        <w:t>Umiestnenie (katastrálne územie, parcelné číslo).</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6. </w:t>
      </w:r>
      <w:r w:rsidR="00037039" w:rsidRPr="00037039">
        <w:rPr>
          <w:rFonts w:ascii="Segoe UI" w:eastAsia="Times New Roman" w:hAnsi="Segoe UI" w:cs="Segoe UI"/>
          <w:color w:val="494949"/>
          <w:sz w:val="21"/>
          <w:szCs w:val="21"/>
          <w:lang w:eastAsia="sk-SK"/>
        </w:rPr>
        <w:t>Prehľadná situácia umiestnenia navrhovanej činnosti (mierka 1 : 50 000).</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7. </w:t>
      </w:r>
      <w:r w:rsidR="00037039" w:rsidRPr="00037039">
        <w:rPr>
          <w:rFonts w:ascii="Segoe UI" w:eastAsia="Times New Roman" w:hAnsi="Segoe UI" w:cs="Segoe UI"/>
          <w:color w:val="494949"/>
          <w:sz w:val="21"/>
          <w:szCs w:val="21"/>
          <w:lang w:eastAsia="sk-SK"/>
        </w:rPr>
        <w:t>Dôvod umiestnenia v danej lokalite.</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8. </w:t>
      </w:r>
      <w:r w:rsidR="00037039" w:rsidRPr="00037039">
        <w:rPr>
          <w:rFonts w:ascii="Segoe UI" w:eastAsia="Times New Roman" w:hAnsi="Segoe UI" w:cs="Segoe UI"/>
          <w:color w:val="494949"/>
          <w:sz w:val="21"/>
          <w:szCs w:val="21"/>
          <w:lang w:eastAsia="sk-SK"/>
        </w:rPr>
        <w:t>Termín začatia a skončenia výstavby a prevádzky navrhovanej činnosti.</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9. </w:t>
      </w:r>
      <w:r w:rsidR="00037039" w:rsidRPr="00037039">
        <w:rPr>
          <w:rFonts w:ascii="Segoe UI" w:eastAsia="Times New Roman" w:hAnsi="Segoe UI" w:cs="Segoe UI"/>
          <w:color w:val="494949"/>
          <w:sz w:val="21"/>
          <w:szCs w:val="21"/>
          <w:lang w:eastAsia="sk-SK"/>
        </w:rPr>
        <w:t>Popis technického a technologického riešenia.</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10. </w:t>
      </w:r>
      <w:r w:rsidR="00037039" w:rsidRPr="00037039">
        <w:rPr>
          <w:rFonts w:ascii="Segoe UI" w:eastAsia="Times New Roman" w:hAnsi="Segoe UI" w:cs="Segoe UI"/>
          <w:color w:val="494949"/>
          <w:sz w:val="21"/>
          <w:szCs w:val="21"/>
          <w:lang w:eastAsia="sk-SK"/>
        </w:rPr>
        <w:t>Varianty navrhovanej činnosti.</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11. </w:t>
      </w:r>
      <w:r w:rsidR="00037039" w:rsidRPr="00037039">
        <w:rPr>
          <w:rFonts w:ascii="Segoe UI" w:eastAsia="Times New Roman" w:hAnsi="Segoe UI" w:cs="Segoe UI"/>
          <w:color w:val="494949"/>
          <w:sz w:val="21"/>
          <w:szCs w:val="21"/>
          <w:lang w:eastAsia="sk-SK"/>
        </w:rPr>
        <w:t>Celkové náklady (orientačné).</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12. </w:t>
      </w:r>
      <w:r w:rsidR="00037039" w:rsidRPr="00037039">
        <w:rPr>
          <w:rFonts w:ascii="Segoe UI" w:eastAsia="Times New Roman" w:hAnsi="Segoe UI" w:cs="Segoe UI"/>
          <w:color w:val="494949"/>
          <w:sz w:val="21"/>
          <w:szCs w:val="21"/>
          <w:lang w:eastAsia="sk-SK"/>
        </w:rPr>
        <w:t>Dotknutá obec.</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13. </w:t>
      </w:r>
      <w:r w:rsidR="00037039" w:rsidRPr="00037039">
        <w:rPr>
          <w:rFonts w:ascii="Segoe UI" w:eastAsia="Times New Roman" w:hAnsi="Segoe UI" w:cs="Segoe UI"/>
          <w:color w:val="494949"/>
          <w:sz w:val="21"/>
          <w:szCs w:val="21"/>
          <w:lang w:eastAsia="sk-SK"/>
        </w:rPr>
        <w:t>Dotknutý samosprávny kraj.</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14. </w:t>
      </w:r>
      <w:r w:rsidR="00037039" w:rsidRPr="00037039">
        <w:rPr>
          <w:rFonts w:ascii="Segoe UI" w:eastAsia="Times New Roman" w:hAnsi="Segoe UI" w:cs="Segoe UI"/>
          <w:color w:val="494949"/>
          <w:sz w:val="21"/>
          <w:szCs w:val="21"/>
          <w:lang w:eastAsia="sk-SK"/>
        </w:rPr>
        <w:t>Dotknuté orgány.</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15. </w:t>
      </w:r>
      <w:r w:rsidR="00037039" w:rsidRPr="00037039">
        <w:rPr>
          <w:rFonts w:ascii="Segoe UI" w:eastAsia="Times New Roman" w:hAnsi="Segoe UI" w:cs="Segoe UI"/>
          <w:color w:val="494949"/>
          <w:sz w:val="21"/>
          <w:szCs w:val="21"/>
          <w:lang w:eastAsia="sk-SK"/>
        </w:rPr>
        <w:t>Povoľujúci orgán.</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16. </w:t>
      </w:r>
      <w:r w:rsidR="00037039" w:rsidRPr="00037039">
        <w:rPr>
          <w:rFonts w:ascii="Segoe UI" w:eastAsia="Times New Roman" w:hAnsi="Segoe UI" w:cs="Segoe UI"/>
          <w:color w:val="494949"/>
          <w:sz w:val="21"/>
          <w:szCs w:val="21"/>
          <w:lang w:eastAsia="sk-SK"/>
        </w:rPr>
        <w:t>Rezortný orgán.</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17. </w:t>
      </w:r>
      <w:r w:rsidR="00037039" w:rsidRPr="00037039">
        <w:rPr>
          <w:rFonts w:ascii="Segoe UI" w:eastAsia="Times New Roman" w:hAnsi="Segoe UI" w:cs="Segoe UI"/>
          <w:color w:val="494949"/>
          <w:sz w:val="21"/>
          <w:szCs w:val="21"/>
          <w:lang w:eastAsia="sk-SK"/>
        </w:rPr>
        <w:t>Druh požadovaného povolenia navrhovanej činnosti podľa osobitných predpisov.</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18. </w:t>
      </w:r>
      <w:r w:rsidR="00037039" w:rsidRPr="00037039">
        <w:rPr>
          <w:rFonts w:ascii="Segoe UI" w:eastAsia="Times New Roman" w:hAnsi="Segoe UI" w:cs="Segoe UI"/>
          <w:color w:val="494949"/>
          <w:sz w:val="21"/>
          <w:szCs w:val="21"/>
          <w:lang w:eastAsia="sk-SK"/>
        </w:rPr>
        <w:t>Vyjadrenie o vplyvoch navrhovanej činnosti presahujúcich štátne hranice.</w:t>
      </w:r>
    </w:p>
    <w:p w:rsid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B. </w:t>
      </w:r>
      <w:r w:rsidR="00037039" w:rsidRPr="00037039">
        <w:rPr>
          <w:rFonts w:ascii="Segoe UI" w:eastAsia="Times New Roman" w:hAnsi="Segoe UI" w:cs="Segoe UI"/>
          <w:color w:val="494949"/>
          <w:sz w:val="21"/>
          <w:szCs w:val="21"/>
          <w:lang w:eastAsia="sk-SK"/>
        </w:rPr>
        <w:t>ÚDAJE O PRIAMYCH VPLYVOCH NAVRHOVANEJ ČINNOSTI NA ŽIVOTNÉ PROSTREDIE VRÁTANE ZDRAVIA</w:t>
      </w:r>
    </w:p>
    <w:p w:rsidR="00037039" w:rsidRPr="00037039" w:rsidRDefault="00037039" w:rsidP="000A1483">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I.</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Požiadavky na vstupy</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Pôda – záber pôdy celkom v ha, z toho zastavané územie (ha, poľnohospodársky pôdny fond, lesné pozemky, bonita), z toho dočasný a trvalý záber.</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2. </w:t>
      </w:r>
      <w:r w:rsidR="00037039" w:rsidRPr="00037039">
        <w:rPr>
          <w:rFonts w:ascii="Segoe UI" w:eastAsia="Times New Roman" w:hAnsi="Segoe UI" w:cs="Segoe UI"/>
          <w:color w:val="494949"/>
          <w:sz w:val="21"/>
          <w:szCs w:val="21"/>
          <w:lang w:eastAsia="sk-SK"/>
        </w:rPr>
        <w:t>Voda – odber vody celkom, maximálny a priemerný odber (m</w:t>
      </w:r>
      <w:r w:rsidR="00037039" w:rsidRPr="00037039">
        <w:rPr>
          <w:rFonts w:ascii="Segoe UI" w:eastAsia="Times New Roman" w:hAnsi="Segoe UI" w:cs="Segoe UI"/>
          <w:color w:val="494949"/>
          <w:sz w:val="16"/>
          <w:szCs w:val="16"/>
          <w:vertAlign w:val="superscript"/>
          <w:lang w:eastAsia="sk-SK"/>
        </w:rPr>
        <w:t>3</w:t>
      </w:r>
      <w:r w:rsidR="00037039" w:rsidRPr="00037039">
        <w:rPr>
          <w:rFonts w:ascii="Segoe UI" w:eastAsia="Times New Roman" w:hAnsi="Segoe UI" w:cs="Segoe UI"/>
          <w:color w:val="494949"/>
          <w:sz w:val="21"/>
          <w:szCs w:val="21"/>
          <w:lang w:eastAsia="sk-SK"/>
        </w:rPr>
        <w:t>/hod., m</w:t>
      </w:r>
      <w:r w:rsidR="00037039" w:rsidRPr="00037039">
        <w:rPr>
          <w:rFonts w:ascii="Segoe UI" w:eastAsia="Times New Roman" w:hAnsi="Segoe UI" w:cs="Segoe UI"/>
          <w:color w:val="494949"/>
          <w:sz w:val="16"/>
          <w:szCs w:val="16"/>
          <w:vertAlign w:val="superscript"/>
          <w:lang w:eastAsia="sk-SK"/>
        </w:rPr>
        <w:t>3</w:t>
      </w:r>
      <w:r w:rsidR="00037039" w:rsidRPr="00037039">
        <w:rPr>
          <w:rFonts w:ascii="Segoe UI" w:eastAsia="Times New Roman" w:hAnsi="Segoe UI" w:cs="Segoe UI"/>
          <w:color w:val="494949"/>
          <w:sz w:val="21"/>
          <w:szCs w:val="21"/>
          <w:lang w:eastAsia="sk-SK"/>
        </w:rPr>
        <w:t>/rok), z toho voda pitná, úžitková, zdroj vody (verejný vodovod, povrchový zdroj, iný), umiestnenie odberného zariadenia, spotreba vody celkom (m</w:t>
      </w:r>
      <w:r w:rsidR="00037039" w:rsidRPr="00037039">
        <w:rPr>
          <w:rFonts w:ascii="Segoe UI" w:eastAsia="Times New Roman" w:hAnsi="Segoe UI" w:cs="Segoe UI"/>
          <w:color w:val="494949"/>
          <w:sz w:val="16"/>
          <w:szCs w:val="16"/>
          <w:vertAlign w:val="superscript"/>
          <w:lang w:eastAsia="sk-SK"/>
        </w:rPr>
        <w:t>3</w:t>
      </w:r>
      <w:r w:rsidR="00037039" w:rsidRPr="00037039">
        <w:rPr>
          <w:rFonts w:ascii="Segoe UI" w:eastAsia="Times New Roman" w:hAnsi="Segoe UI" w:cs="Segoe UI"/>
          <w:color w:val="494949"/>
          <w:sz w:val="21"/>
          <w:szCs w:val="21"/>
          <w:lang w:eastAsia="sk-SK"/>
        </w:rPr>
        <w:t>/hod., m</w:t>
      </w:r>
      <w:r w:rsidR="00037039" w:rsidRPr="00037039">
        <w:rPr>
          <w:rFonts w:ascii="Segoe UI" w:eastAsia="Times New Roman" w:hAnsi="Segoe UI" w:cs="Segoe UI"/>
          <w:color w:val="494949"/>
          <w:sz w:val="16"/>
          <w:szCs w:val="16"/>
          <w:vertAlign w:val="superscript"/>
          <w:lang w:eastAsia="sk-SK"/>
        </w:rPr>
        <w:t>3</w:t>
      </w:r>
      <w:r w:rsidR="00037039" w:rsidRPr="00037039">
        <w:rPr>
          <w:rFonts w:ascii="Segoe UI" w:eastAsia="Times New Roman" w:hAnsi="Segoe UI" w:cs="Segoe UI"/>
          <w:color w:val="494949"/>
          <w:sz w:val="21"/>
          <w:szCs w:val="21"/>
          <w:lang w:eastAsia="sk-SK"/>
        </w:rPr>
        <w:t>/rok).</w:t>
      </w:r>
    </w:p>
    <w:p w:rsidR="00037039" w:rsidRPr="000A1483"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3.</w:t>
      </w:r>
      <w:r w:rsidR="000A1483">
        <w:rPr>
          <w:rFonts w:ascii="Segoe UI" w:eastAsia="Times New Roman" w:hAnsi="Segoe UI" w:cs="Segoe UI"/>
          <w:b/>
          <w:bCs/>
          <w:color w:val="494949"/>
          <w:sz w:val="21"/>
          <w:szCs w:val="21"/>
          <w:lang w:eastAsia="sk-SK"/>
        </w:rPr>
        <w:t xml:space="preserve"> </w:t>
      </w:r>
      <w:r w:rsidRPr="00037039">
        <w:rPr>
          <w:rFonts w:ascii="Segoe UI" w:eastAsia="Times New Roman" w:hAnsi="Segoe UI" w:cs="Segoe UI"/>
          <w:color w:val="494949"/>
          <w:sz w:val="21"/>
          <w:szCs w:val="21"/>
          <w:lang w:eastAsia="sk-SK"/>
        </w:rPr>
        <w:t>Suroviny – druh, spotreba (denná, ročná), spôsob získavania (vlastný zdroj, dovoz).</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4. </w:t>
      </w:r>
      <w:r w:rsidR="00037039" w:rsidRPr="00037039">
        <w:rPr>
          <w:rFonts w:ascii="Segoe UI" w:eastAsia="Times New Roman" w:hAnsi="Segoe UI" w:cs="Segoe UI"/>
          <w:color w:val="494949"/>
          <w:sz w:val="21"/>
          <w:szCs w:val="21"/>
          <w:lang w:eastAsia="sk-SK"/>
        </w:rPr>
        <w:t>Energetické zdroje – druh, spotreba (denná, ročná).</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5. </w:t>
      </w:r>
      <w:r w:rsidR="00037039" w:rsidRPr="00037039">
        <w:rPr>
          <w:rFonts w:ascii="Segoe UI" w:eastAsia="Times New Roman" w:hAnsi="Segoe UI" w:cs="Segoe UI"/>
          <w:color w:val="494949"/>
          <w:sz w:val="21"/>
          <w:szCs w:val="21"/>
          <w:lang w:eastAsia="sk-SK"/>
        </w:rPr>
        <w:t>Nároky na dopravu a inú infraštruktúru.</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6. </w:t>
      </w:r>
      <w:r w:rsidR="00037039" w:rsidRPr="00037039">
        <w:rPr>
          <w:rFonts w:ascii="Segoe UI" w:eastAsia="Times New Roman" w:hAnsi="Segoe UI" w:cs="Segoe UI"/>
          <w:color w:val="494949"/>
          <w:sz w:val="21"/>
          <w:szCs w:val="21"/>
          <w:lang w:eastAsia="sk-SK"/>
        </w:rPr>
        <w:t>Nároky na pracovné sily.</w:t>
      </w:r>
    </w:p>
    <w:p w:rsidR="00037039" w:rsidRPr="00037039" w:rsidRDefault="00037039" w:rsidP="000A1483">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II.</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Údaje o výstupoch</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Ovzdušie – hlavné zdroje znečistenia ovzdušia (stacionárne, mobilné), kvalitatívna a kvantitatívna charakteristika emisií, spôsob zachytávania emisií, spôsob merania emisií, časové pôsobenie zdroja (stále, pravidelné, náhodné).</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lastRenderedPageBreak/>
        <w:t xml:space="preserve">2. </w:t>
      </w:r>
      <w:r w:rsidR="00037039" w:rsidRPr="00037039">
        <w:rPr>
          <w:rFonts w:ascii="Segoe UI" w:eastAsia="Times New Roman" w:hAnsi="Segoe UI" w:cs="Segoe UI"/>
          <w:color w:val="494949"/>
          <w:sz w:val="21"/>
          <w:szCs w:val="21"/>
          <w:lang w:eastAsia="sk-SK"/>
        </w:rPr>
        <w:t>Odpadové vody – celkové množstvo, druh a kvalitatívne ukazovatele vypúšťaných odpadových vôd (v m</w:t>
      </w:r>
      <w:r w:rsidR="00037039" w:rsidRPr="00037039">
        <w:rPr>
          <w:rFonts w:ascii="Segoe UI" w:eastAsia="Times New Roman" w:hAnsi="Segoe UI" w:cs="Segoe UI"/>
          <w:color w:val="494949"/>
          <w:sz w:val="16"/>
          <w:szCs w:val="16"/>
          <w:vertAlign w:val="superscript"/>
          <w:lang w:eastAsia="sk-SK"/>
        </w:rPr>
        <w:t>3</w:t>
      </w:r>
      <w:r w:rsidR="00037039" w:rsidRPr="00037039">
        <w:rPr>
          <w:rFonts w:ascii="Segoe UI" w:eastAsia="Times New Roman" w:hAnsi="Segoe UI" w:cs="Segoe UI"/>
          <w:color w:val="494949"/>
          <w:sz w:val="21"/>
          <w:szCs w:val="21"/>
          <w:lang w:eastAsia="sk-SK"/>
        </w:rPr>
        <w:t>/rok), miesto vypúšťania [recipient, verejná kanalizácia, čistiareň odpadových vôd (spoločná, vlastná, kapacita, účinnosť)], zdroj vzniku odpadových vôd, spôsob nakladania.</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3. </w:t>
      </w:r>
      <w:r w:rsidR="00037039" w:rsidRPr="00037039">
        <w:rPr>
          <w:rFonts w:ascii="Segoe UI" w:eastAsia="Times New Roman" w:hAnsi="Segoe UI" w:cs="Segoe UI"/>
          <w:color w:val="494949"/>
          <w:sz w:val="21"/>
          <w:szCs w:val="21"/>
          <w:lang w:eastAsia="sk-SK"/>
        </w:rPr>
        <w:t>Odpady – celkové množstvo (t/rok), druh a kategória odpadu, miesto vzniku odpadu, spôsob nakladania s odpadmi.</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4. </w:t>
      </w:r>
      <w:r w:rsidR="00037039" w:rsidRPr="00037039">
        <w:rPr>
          <w:rFonts w:ascii="Segoe UI" w:eastAsia="Times New Roman" w:hAnsi="Segoe UI" w:cs="Segoe UI"/>
          <w:color w:val="494949"/>
          <w:sz w:val="21"/>
          <w:szCs w:val="21"/>
          <w:lang w:eastAsia="sk-SK"/>
        </w:rPr>
        <w:t>Hluk a vibrácie (zdroje, intenzita).</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5. </w:t>
      </w:r>
      <w:r w:rsidR="00037039" w:rsidRPr="00037039">
        <w:rPr>
          <w:rFonts w:ascii="Segoe UI" w:eastAsia="Times New Roman" w:hAnsi="Segoe UI" w:cs="Segoe UI"/>
          <w:color w:val="494949"/>
          <w:sz w:val="21"/>
          <w:szCs w:val="21"/>
          <w:lang w:eastAsia="sk-SK"/>
        </w:rPr>
        <w:t>Žiarenie a iné fyzikálne polia (tepelné, magnetické a iné – zdroj a intenzita).</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6. </w:t>
      </w:r>
      <w:r w:rsidR="00037039" w:rsidRPr="00037039">
        <w:rPr>
          <w:rFonts w:ascii="Segoe UI" w:eastAsia="Times New Roman" w:hAnsi="Segoe UI" w:cs="Segoe UI"/>
          <w:color w:val="494949"/>
          <w:sz w:val="21"/>
          <w:szCs w:val="21"/>
          <w:lang w:eastAsia="sk-SK"/>
        </w:rPr>
        <w:t>Zápach a iné výstupy (zdroj, intenzita).</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7. </w:t>
      </w:r>
      <w:r w:rsidR="00037039" w:rsidRPr="00037039">
        <w:rPr>
          <w:rFonts w:ascii="Segoe UI" w:eastAsia="Times New Roman" w:hAnsi="Segoe UI" w:cs="Segoe UI"/>
          <w:color w:val="494949"/>
          <w:sz w:val="21"/>
          <w:szCs w:val="21"/>
          <w:lang w:eastAsia="sk-SK"/>
        </w:rPr>
        <w:t>Doplňujúce údaje (napr. významné terénne úpravy a zásahy do krajiny a horninového prostredia).</w:t>
      </w:r>
    </w:p>
    <w:p w:rsid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C. </w:t>
      </w:r>
      <w:r w:rsidR="00037039" w:rsidRPr="00037039">
        <w:rPr>
          <w:rFonts w:ascii="Segoe UI" w:eastAsia="Times New Roman" w:hAnsi="Segoe UI" w:cs="Segoe UI"/>
          <w:color w:val="494949"/>
          <w:sz w:val="21"/>
          <w:szCs w:val="21"/>
          <w:lang w:eastAsia="sk-SK"/>
        </w:rPr>
        <w:t>KOMPLEXNÁ CHARAKTERISTIKA A HODNOTENIE VPLYVOV NA ŽIVOTNÉ PROSTREDIE VRÁTANE ZDRAVIA</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I. </w:t>
      </w:r>
      <w:r w:rsidR="00037039" w:rsidRPr="00037039">
        <w:rPr>
          <w:rFonts w:ascii="Segoe UI" w:eastAsia="Times New Roman" w:hAnsi="Segoe UI" w:cs="Segoe UI"/>
          <w:color w:val="494949"/>
          <w:sz w:val="21"/>
          <w:szCs w:val="21"/>
          <w:lang w:eastAsia="sk-SK"/>
        </w:rPr>
        <w:t>Vymedzenie hraníc dotknutého územia</w:t>
      </w:r>
    </w:p>
    <w:p w:rsidR="00037039" w:rsidRPr="00037039" w:rsidRDefault="00037039" w:rsidP="000A1483">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II.</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Charakteristika súčasného stavu životného prostredia dotknutého územia</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Geomorfologické pomery – typ reliéfu, sklon, členitosť.</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2. </w:t>
      </w:r>
      <w:r w:rsidR="00037039" w:rsidRPr="00037039">
        <w:rPr>
          <w:rFonts w:ascii="Segoe UI" w:eastAsia="Times New Roman" w:hAnsi="Segoe UI" w:cs="Segoe UI"/>
          <w:color w:val="494949"/>
          <w:sz w:val="21"/>
          <w:szCs w:val="21"/>
          <w:lang w:eastAsia="sk-SK"/>
        </w:rPr>
        <w:t xml:space="preserve">Geologické pomery – geologická charakteristika územia, inžiniersko-geologické vlastnosti, </w:t>
      </w:r>
      <w:proofErr w:type="spellStart"/>
      <w:r w:rsidR="00037039" w:rsidRPr="00037039">
        <w:rPr>
          <w:rFonts w:ascii="Segoe UI" w:eastAsia="Times New Roman" w:hAnsi="Segoe UI" w:cs="Segoe UI"/>
          <w:color w:val="494949"/>
          <w:sz w:val="21"/>
          <w:szCs w:val="21"/>
          <w:lang w:eastAsia="sk-SK"/>
        </w:rPr>
        <w:t>geodynamické</w:t>
      </w:r>
      <w:proofErr w:type="spellEnd"/>
      <w:r w:rsidR="00037039" w:rsidRPr="00037039">
        <w:rPr>
          <w:rFonts w:ascii="Segoe UI" w:eastAsia="Times New Roman" w:hAnsi="Segoe UI" w:cs="Segoe UI"/>
          <w:color w:val="494949"/>
          <w:sz w:val="21"/>
          <w:szCs w:val="21"/>
          <w:lang w:eastAsia="sk-SK"/>
        </w:rPr>
        <w:t xml:space="preserve"> javy (napr. zosuvy, </w:t>
      </w:r>
      <w:proofErr w:type="spellStart"/>
      <w:r w:rsidR="00037039" w:rsidRPr="00037039">
        <w:rPr>
          <w:rFonts w:ascii="Segoe UI" w:eastAsia="Times New Roman" w:hAnsi="Segoe UI" w:cs="Segoe UI"/>
          <w:color w:val="494949"/>
          <w:sz w:val="21"/>
          <w:szCs w:val="21"/>
          <w:lang w:eastAsia="sk-SK"/>
        </w:rPr>
        <w:t>seizmicita</w:t>
      </w:r>
      <w:proofErr w:type="spellEnd"/>
      <w:r w:rsidR="00037039" w:rsidRPr="00037039">
        <w:rPr>
          <w:rFonts w:ascii="Segoe UI" w:eastAsia="Times New Roman" w:hAnsi="Segoe UI" w:cs="Segoe UI"/>
          <w:color w:val="494949"/>
          <w:sz w:val="21"/>
          <w:szCs w:val="21"/>
          <w:lang w:eastAsia="sk-SK"/>
        </w:rPr>
        <w:t>, erózia a iné), ložiská nerastných surovín, stav znečistenia horninového prostredia.</w:t>
      </w:r>
    </w:p>
    <w:p w:rsidR="00037039" w:rsidRPr="000A1483"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3</w:t>
      </w:r>
      <w:r w:rsidR="000A1483">
        <w:rPr>
          <w:rFonts w:ascii="Segoe UI" w:eastAsia="Times New Roman" w:hAnsi="Segoe UI" w:cs="Segoe UI"/>
          <w:b/>
          <w:bCs/>
          <w:color w:val="494949"/>
          <w:sz w:val="21"/>
          <w:szCs w:val="21"/>
          <w:lang w:eastAsia="sk-SK"/>
        </w:rPr>
        <w:t xml:space="preserve">. </w:t>
      </w:r>
      <w:r w:rsidRPr="00037039">
        <w:rPr>
          <w:rFonts w:ascii="Segoe UI" w:eastAsia="Times New Roman" w:hAnsi="Segoe UI" w:cs="Segoe UI"/>
          <w:color w:val="494949"/>
          <w:sz w:val="21"/>
          <w:szCs w:val="21"/>
          <w:lang w:eastAsia="sk-SK"/>
        </w:rPr>
        <w:t>Pôdne pomery – kultúra, pôdny typ, pôdny druh a bonita, stupeň náchylnosti na mechanickú a chemickú degradáciu, kvalita a stupeň znečistenia pôd.</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4. </w:t>
      </w:r>
      <w:r w:rsidR="00037039" w:rsidRPr="00037039">
        <w:rPr>
          <w:rFonts w:ascii="Segoe UI" w:eastAsia="Times New Roman" w:hAnsi="Segoe UI" w:cs="Segoe UI"/>
          <w:color w:val="494949"/>
          <w:sz w:val="21"/>
          <w:szCs w:val="21"/>
          <w:lang w:eastAsia="sk-SK"/>
        </w:rPr>
        <w:t>Klimatické pomery – zrážky (napr. priemerný ročný úhrn a časový priebeh), teplota (napr. priemerná ročná a časový priebeh), veternosť (napr. smer a sila prevládajúcich vetrov).</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5. </w:t>
      </w:r>
      <w:r w:rsidR="00037039" w:rsidRPr="00037039">
        <w:rPr>
          <w:rFonts w:ascii="Segoe UI" w:eastAsia="Times New Roman" w:hAnsi="Segoe UI" w:cs="Segoe UI"/>
          <w:color w:val="494949"/>
          <w:sz w:val="21"/>
          <w:szCs w:val="21"/>
          <w:lang w:eastAsia="sk-SK"/>
        </w:rPr>
        <w:t>Ovzdušie – stav znečistenia ovzdušia.</w:t>
      </w:r>
    </w:p>
    <w:p w:rsidR="00037039" w:rsidRPr="000A1483"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6.</w:t>
      </w:r>
      <w:r w:rsidR="000A1483">
        <w:rPr>
          <w:rFonts w:ascii="Segoe UI" w:eastAsia="Times New Roman" w:hAnsi="Segoe UI" w:cs="Segoe UI"/>
          <w:b/>
          <w:bCs/>
          <w:color w:val="494949"/>
          <w:sz w:val="21"/>
          <w:szCs w:val="21"/>
          <w:lang w:eastAsia="sk-SK"/>
        </w:rPr>
        <w:t xml:space="preserve"> </w:t>
      </w:r>
      <w:r w:rsidRPr="00037039">
        <w:rPr>
          <w:rFonts w:ascii="Segoe UI" w:eastAsia="Times New Roman" w:hAnsi="Segoe UI" w:cs="Segoe UI"/>
          <w:color w:val="494949"/>
          <w:sz w:val="21"/>
          <w:szCs w:val="21"/>
          <w:lang w:eastAsia="sk-SK"/>
        </w:rPr>
        <w:t>Hydrologické pomery – povrchové vody (napr. vodné toky, vodné plochy), podzemné vody vrátane geotermálnych, minerálnych, pramene a pramenné oblasti vrátane termálnych a minerálnych prameňov (výdatnosť, kvalita, chemické zloženie), vodohospodársky chránené územia, pásma hygienickej ochrany, stupeň znečistenia podzemných a povrchových vôd.</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7. </w:t>
      </w:r>
      <w:r w:rsidR="00037039" w:rsidRPr="00037039">
        <w:rPr>
          <w:rFonts w:ascii="Segoe UI" w:eastAsia="Times New Roman" w:hAnsi="Segoe UI" w:cs="Segoe UI"/>
          <w:color w:val="494949"/>
          <w:sz w:val="21"/>
          <w:szCs w:val="21"/>
          <w:lang w:eastAsia="sk-SK"/>
        </w:rPr>
        <w:t>Fauna a flóra – kvalitatívna a kvantitatívna charakteristika, charakteristika biotopov, chránené vzácne a ohrozené druhy a biotopy, významné migračné koridory živočíchov.</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8. </w:t>
      </w:r>
      <w:r w:rsidR="00037039" w:rsidRPr="00037039">
        <w:rPr>
          <w:rFonts w:ascii="Segoe UI" w:eastAsia="Times New Roman" w:hAnsi="Segoe UI" w:cs="Segoe UI"/>
          <w:color w:val="494949"/>
          <w:sz w:val="21"/>
          <w:szCs w:val="21"/>
          <w:lang w:eastAsia="sk-SK"/>
        </w:rPr>
        <w:t>Krajina – štruktúra krajiny, krajinný obraz, scenéria, stabilita, ochrana.</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9. </w:t>
      </w:r>
      <w:r w:rsidR="00037039" w:rsidRPr="00037039">
        <w:rPr>
          <w:rFonts w:ascii="Segoe UI" w:eastAsia="Times New Roman" w:hAnsi="Segoe UI" w:cs="Segoe UI"/>
          <w:color w:val="494949"/>
          <w:sz w:val="21"/>
          <w:szCs w:val="21"/>
          <w:lang w:eastAsia="sk-SK"/>
        </w:rPr>
        <w:t>Chránené územia podľa osobitných predpisov a ich ochranné pásma [napr. národné parky, chránené krajinné oblasti, navrhované chránené vtáčie územia, územia európskeho významu, európska sústava chránených území (Natura 2000), chránené vodohospodárske oblasti], chránené stromy.</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10. </w:t>
      </w:r>
      <w:r w:rsidR="00037039" w:rsidRPr="00037039">
        <w:rPr>
          <w:rFonts w:ascii="Segoe UI" w:eastAsia="Times New Roman" w:hAnsi="Segoe UI" w:cs="Segoe UI"/>
          <w:color w:val="494949"/>
          <w:sz w:val="21"/>
          <w:szCs w:val="21"/>
          <w:lang w:eastAsia="sk-SK"/>
        </w:rPr>
        <w:t>Územný systém ekologickej stability (miestny, regionálny, nadregionálny).</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11. </w:t>
      </w:r>
      <w:r w:rsidR="00037039" w:rsidRPr="00037039">
        <w:rPr>
          <w:rFonts w:ascii="Segoe UI" w:eastAsia="Times New Roman" w:hAnsi="Segoe UI" w:cs="Segoe UI"/>
          <w:color w:val="494949"/>
          <w:sz w:val="21"/>
          <w:szCs w:val="21"/>
          <w:lang w:eastAsia="sk-SK"/>
        </w:rPr>
        <w:t xml:space="preserve">Obyvateľstvo – demografické údaje (napr. počet dotknutých obyvateľov, veková štruktúra, zdravotný stav, zamestnanosť, vzdelanie), sídla, aktivity (poľnohospodárstvo, priemysel, lesné hospodárstvo, služby, rekreácia a cestovný ruch), infraštruktúra (doprava, </w:t>
      </w:r>
      <w:proofErr w:type="spellStart"/>
      <w:r w:rsidR="00037039" w:rsidRPr="00037039">
        <w:rPr>
          <w:rFonts w:ascii="Segoe UI" w:eastAsia="Times New Roman" w:hAnsi="Segoe UI" w:cs="Segoe UI"/>
          <w:color w:val="494949"/>
          <w:sz w:val="21"/>
          <w:szCs w:val="21"/>
          <w:lang w:eastAsia="sk-SK"/>
        </w:rPr>
        <w:t>produktovody</w:t>
      </w:r>
      <w:proofErr w:type="spellEnd"/>
      <w:r w:rsidR="00037039" w:rsidRPr="00037039">
        <w:rPr>
          <w:rFonts w:ascii="Segoe UI" w:eastAsia="Times New Roman" w:hAnsi="Segoe UI" w:cs="Segoe UI"/>
          <w:color w:val="494949"/>
          <w:sz w:val="21"/>
          <w:szCs w:val="21"/>
          <w:lang w:eastAsia="sk-SK"/>
        </w:rPr>
        <w:t>, telekomunikácie, odpady a nakladanie s odpadmi).</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12. </w:t>
      </w:r>
      <w:r w:rsidR="00037039" w:rsidRPr="00037039">
        <w:rPr>
          <w:rFonts w:ascii="Segoe UI" w:eastAsia="Times New Roman" w:hAnsi="Segoe UI" w:cs="Segoe UI"/>
          <w:color w:val="494949"/>
          <w:sz w:val="21"/>
          <w:szCs w:val="21"/>
          <w:lang w:eastAsia="sk-SK"/>
        </w:rPr>
        <w:t>Kultúrne a historické pamiatky a pozoruhodnosti.</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13. </w:t>
      </w:r>
      <w:r w:rsidR="00037039" w:rsidRPr="00037039">
        <w:rPr>
          <w:rFonts w:ascii="Segoe UI" w:eastAsia="Times New Roman" w:hAnsi="Segoe UI" w:cs="Segoe UI"/>
          <w:color w:val="494949"/>
          <w:sz w:val="21"/>
          <w:szCs w:val="21"/>
          <w:lang w:eastAsia="sk-SK"/>
        </w:rPr>
        <w:t>Archeologické náleziská.</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14. </w:t>
      </w:r>
      <w:r w:rsidR="00037039" w:rsidRPr="00037039">
        <w:rPr>
          <w:rFonts w:ascii="Segoe UI" w:eastAsia="Times New Roman" w:hAnsi="Segoe UI" w:cs="Segoe UI"/>
          <w:color w:val="494949"/>
          <w:sz w:val="21"/>
          <w:szCs w:val="21"/>
          <w:lang w:eastAsia="sk-SK"/>
        </w:rPr>
        <w:t>Paleontologické náleziská a významné geologické lokality (napr. skalné výtvory, krasové územia a ďalšie).</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15. </w:t>
      </w:r>
      <w:r w:rsidR="00037039" w:rsidRPr="00037039">
        <w:rPr>
          <w:rFonts w:ascii="Segoe UI" w:eastAsia="Times New Roman" w:hAnsi="Segoe UI" w:cs="Segoe UI"/>
          <w:color w:val="494949"/>
          <w:sz w:val="21"/>
          <w:szCs w:val="21"/>
          <w:lang w:eastAsia="sk-SK"/>
        </w:rPr>
        <w:t>Charakteristika existujúcich zdrojov znečistenia životného prostredia (napr. hluk, vibrácie, žiarenie) a ich vplyv na životné prostredie.</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16. </w:t>
      </w:r>
      <w:r w:rsidR="00037039" w:rsidRPr="00037039">
        <w:rPr>
          <w:rFonts w:ascii="Segoe UI" w:eastAsia="Times New Roman" w:hAnsi="Segoe UI" w:cs="Segoe UI"/>
          <w:color w:val="494949"/>
          <w:sz w:val="21"/>
          <w:szCs w:val="21"/>
          <w:lang w:eastAsia="sk-SK"/>
        </w:rPr>
        <w:t>Komplexné zhodnotenie súčasných environmentálnych problémov.</w:t>
      </w:r>
    </w:p>
    <w:p w:rsidR="00037039" w:rsidRPr="000A1483"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17.</w:t>
      </w:r>
      <w:r w:rsidR="000A1483">
        <w:rPr>
          <w:rFonts w:ascii="Segoe UI" w:eastAsia="Times New Roman" w:hAnsi="Segoe UI" w:cs="Segoe UI"/>
          <w:b/>
          <w:bCs/>
          <w:color w:val="494949"/>
          <w:sz w:val="21"/>
          <w:szCs w:val="21"/>
          <w:lang w:eastAsia="sk-SK"/>
        </w:rPr>
        <w:t xml:space="preserve"> </w:t>
      </w:r>
      <w:r w:rsidRPr="00037039">
        <w:rPr>
          <w:rFonts w:ascii="Segoe UI" w:eastAsia="Times New Roman" w:hAnsi="Segoe UI" w:cs="Segoe UI"/>
          <w:color w:val="494949"/>
          <w:sz w:val="21"/>
          <w:szCs w:val="21"/>
          <w:lang w:eastAsia="sk-SK"/>
        </w:rPr>
        <w:t xml:space="preserve">Celková kvalita životného prostredia – syntéza pozitívnych a negatívnych faktorov (napr. zraniteľnosť horninového prostredia, citlivosť reliéfu, citlivosť povrchových a podzemných vôd, </w:t>
      </w:r>
      <w:r w:rsidRPr="00037039">
        <w:rPr>
          <w:rFonts w:ascii="Segoe UI" w:eastAsia="Times New Roman" w:hAnsi="Segoe UI" w:cs="Segoe UI"/>
          <w:color w:val="494949"/>
          <w:sz w:val="21"/>
          <w:szCs w:val="21"/>
          <w:lang w:eastAsia="sk-SK"/>
        </w:rPr>
        <w:lastRenderedPageBreak/>
        <w:t>citlivosť pôd, citlivosť ovzdušia, citlivosť fauny a flóry a ich biotopov, citlivosť faktorov pohody a kvality života človeka).</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18. </w:t>
      </w:r>
      <w:r w:rsidR="00037039" w:rsidRPr="00037039">
        <w:rPr>
          <w:rFonts w:ascii="Segoe UI" w:eastAsia="Times New Roman" w:hAnsi="Segoe UI" w:cs="Segoe UI"/>
          <w:color w:val="494949"/>
          <w:sz w:val="21"/>
          <w:szCs w:val="21"/>
          <w:lang w:eastAsia="sk-SK"/>
        </w:rPr>
        <w:t>Posúdenie očakávaného vývoja územia, ak by sa navrhovaná činnosť nerealizovala.</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19. </w:t>
      </w:r>
      <w:r w:rsidR="00037039" w:rsidRPr="00037039">
        <w:rPr>
          <w:rFonts w:ascii="Segoe UI" w:eastAsia="Times New Roman" w:hAnsi="Segoe UI" w:cs="Segoe UI"/>
          <w:color w:val="494949"/>
          <w:sz w:val="21"/>
          <w:szCs w:val="21"/>
          <w:lang w:eastAsia="sk-SK"/>
        </w:rPr>
        <w:t>Súlad navrhovanej činnosti s platnou územnoplánovacou dokumentáciou.</w:t>
      </w:r>
    </w:p>
    <w:p w:rsidR="00037039" w:rsidRPr="00037039" w:rsidRDefault="00037039" w:rsidP="000A1483">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III.</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Hodnotenie predpokladaných vplyvov navrhovanej činnosti na životné prostredie vrátane zdravia a odhad ich významnosti (predpokladané vplyvy priame, nepriame, sekundárne, kumulatívne, synergické, krátkodobé, dočasné, dlhodobé a trvalé, vyvolané počas výstavby a realizácie)</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Vplyvy na obyvateľstvo – počet obyvateľov dotknutých vplyvmi navrhovanej činnosti v dotknutých obciach, zdravotné riziká, sociálne a ekonomické dôsledky a súvislosti, narušenie pohody a kvality života, prijateľnosť činnosti pre dotknuté obce (napr. podľa názorových stanovísk a pripomienok dotknutých obcí, sociologického prieskumu medzi obyvateľmi dotknutých obcí), iné vplyvy.</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2. </w:t>
      </w:r>
      <w:r w:rsidR="00037039" w:rsidRPr="00037039">
        <w:rPr>
          <w:rFonts w:ascii="Segoe UI" w:eastAsia="Times New Roman" w:hAnsi="Segoe UI" w:cs="Segoe UI"/>
          <w:color w:val="494949"/>
          <w:sz w:val="21"/>
          <w:szCs w:val="21"/>
          <w:lang w:eastAsia="sk-SK"/>
        </w:rPr>
        <w:t xml:space="preserve">Vplyvy na horninové prostredie, nerastné suroviny, </w:t>
      </w:r>
      <w:proofErr w:type="spellStart"/>
      <w:r w:rsidR="00037039" w:rsidRPr="00037039">
        <w:rPr>
          <w:rFonts w:ascii="Segoe UI" w:eastAsia="Times New Roman" w:hAnsi="Segoe UI" w:cs="Segoe UI"/>
          <w:color w:val="494949"/>
          <w:sz w:val="21"/>
          <w:szCs w:val="21"/>
          <w:lang w:eastAsia="sk-SK"/>
        </w:rPr>
        <w:t>geodynamické</w:t>
      </w:r>
      <w:proofErr w:type="spellEnd"/>
      <w:r w:rsidR="00037039" w:rsidRPr="00037039">
        <w:rPr>
          <w:rFonts w:ascii="Segoe UI" w:eastAsia="Times New Roman" w:hAnsi="Segoe UI" w:cs="Segoe UI"/>
          <w:color w:val="494949"/>
          <w:sz w:val="21"/>
          <w:szCs w:val="21"/>
          <w:lang w:eastAsia="sk-SK"/>
        </w:rPr>
        <w:t xml:space="preserve"> javy a geomorfologické pomery.</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3. </w:t>
      </w:r>
      <w:r w:rsidR="00037039" w:rsidRPr="00037039">
        <w:rPr>
          <w:rFonts w:ascii="Segoe UI" w:eastAsia="Times New Roman" w:hAnsi="Segoe UI" w:cs="Segoe UI"/>
          <w:color w:val="494949"/>
          <w:sz w:val="21"/>
          <w:szCs w:val="21"/>
          <w:lang w:eastAsia="sk-SK"/>
        </w:rPr>
        <w:t>Vplyvy na klimatické pomery a zraniteľnosť navrhovanej činnosti voči zmene klímy.</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4. </w:t>
      </w:r>
      <w:r w:rsidR="00037039" w:rsidRPr="00037039">
        <w:rPr>
          <w:rFonts w:ascii="Segoe UI" w:eastAsia="Times New Roman" w:hAnsi="Segoe UI" w:cs="Segoe UI"/>
          <w:color w:val="494949"/>
          <w:sz w:val="21"/>
          <w:szCs w:val="21"/>
          <w:lang w:eastAsia="sk-SK"/>
        </w:rPr>
        <w:t>Vplyvy na ovzdušie (napr. množstvo a koncentrácia emisií a imisií).</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5. </w:t>
      </w:r>
      <w:r w:rsidR="00037039" w:rsidRPr="00037039">
        <w:rPr>
          <w:rFonts w:ascii="Segoe UI" w:eastAsia="Times New Roman" w:hAnsi="Segoe UI" w:cs="Segoe UI"/>
          <w:color w:val="494949"/>
          <w:sz w:val="21"/>
          <w:szCs w:val="21"/>
          <w:lang w:eastAsia="sk-SK"/>
        </w:rPr>
        <w:t>Vplyvy na vodné pomery (napr. vodný útvar, kvalitu, režimy, odtokové pomery, zásoby).</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6. </w:t>
      </w:r>
      <w:r w:rsidR="00037039" w:rsidRPr="00037039">
        <w:rPr>
          <w:rFonts w:ascii="Segoe UI" w:eastAsia="Times New Roman" w:hAnsi="Segoe UI" w:cs="Segoe UI"/>
          <w:color w:val="494949"/>
          <w:sz w:val="21"/>
          <w:szCs w:val="21"/>
          <w:lang w:eastAsia="sk-SK"/>
        </w:rPr>
        <w:t>Vplyvy na pôdu (napr. spôsob využívania, kontaminácia, pôdna erózia).</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7. </w:t>
      </w:r>
      <w:r w:rsidR="00037039" w:rsidRPr="00037039">
        <w:rPr>
          <w:rFonts w:ascii="Segoe UI" w:eastAsia="Times New Roman" w:hAnsi="Segoe UI" w:cs="Segoe UI"/>
          <w:color w:val="494949"/>
          <w:sz w:val="21"/>
          <w:szCs w:val="21"/>
          <w:lang w:eastAsia="sk-SK"/>
        </w:rPr>
        <w:t>Vplyvy na faunu, flóru a ich biotopy (napr. chránené, vzácne, ohrozené druhy a ich biotopy, migračné koridory živočíchov, zdravotný stav vegetácie a živočíšstva atď.).</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8. </w:t>
      </w:r>
      <w:r w:rsidR="00037039" w:rsidRPr="00037039">
        <w:rPr>
          <w:rFonts w:ascii="Segoe UI" w:eastAsia="Times New Roman" w:hAnsi="Segoe UI" w:cs="Segoe UI"/>
          <w:color w:val="494949"/>
          <w:sz w:val="21"/>
          <w:szCs w:val="21"/>
          <w:lang w:eastAsia="sk-SK"/>
        </w:rPr>
        <w:t>Vplyvy na krajinu – štruktúru a využívanie krajiny, krajinný obraz.</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9. </w:t>
      </w:r>
      <w:r w:rsidR="00037039" w:rsidRPr="00037039">
        <w:rPr>
          <w:rFonts w:ascii="Segoe UI" w:eastAsia="Times New Roman" w:hAnsi="Segoe UI" w:cs="Segoe UI"/>
          <w:color w:val="494949"/>
          <w:sz w:val="21"/>
          <w:szCs w:val="21"/>
          <w:lang w:eastAsia="sk-SK"/>
        </w:rPr>
        <w:t>Vplyvy na biodiverzitu, chránené územia a ich ochranné pásma [napr. navrhované chránené vtáčie územia, územia európskeho významu, európska sústava chránených území (Natura 2000), národné parky, chránené krajinné oblasti, chránené vodohospodárske oblasti].</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10. </w:t>
      </w:r>
      <w:r w:rsidR="00037039" w:rsidRPr="00037039">
        <w:rPr>
          <w:rFonts w:ascii="Segoe UI" w:eastAsia="Times New Roman" w:hAnsi="Segoe UI" w:cs="Segoe UI"/>
          <w:color w:val="494949"/>
          <w:sz w:val="21"/>
          <w:szCs w:val="21"/>
          <w:lang w:eastAsia="sk-SK"/>
        </w:rPr>
        <w:t>Vplyvy na územný systém ekologickej stability.</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11. </w:t>
      </w:r>
      <w:r w:rsidR="00037039" w:rsidRPr="00037039">
        <w:rPr>
          <w:rFonts w:ascii="Segoe UI" w:eastAsia="Times New Roman" w:hAnsi="Segoe UI" w:cs="Segoe UI"/>
          <w:color w:val="494949"/>
          <w:sz w:val="21"/>
          <w:szCs w:val="21"/>
          <w:lang w:eastAsia="sk-SK"/>
        </w:rPr>
        <w:t xml:space="preserve">Vplyvy na </w:t>
      </w:r>
      <w:proofErr w:type="spellStart"/>
      <w:r w:rsidR="00037039" w:rsidRPr="00037039">
        <w:rPr>
          <w:rFonts w:ascii="Segoe UI" w:eastAsia="Times New Roman" w:hAnsi="Segoe UI" w:cs="Segoe UI"/>
          <w:color w:val="494949"/>
          <w:sz w:val="21"/>
          <w:szCs w:val="21"/>
          <w:lang w:eastAsia="sk-SK"/>
        </w:rPr>
        <w:t>urbánny</w:t>
      </w:r>
      <w:proofErr w:type="spellEnd"/>
      <w:r w:rsidR="00037039" w:rsidRPr="00037039">
        <w:rPr>
          <w:rFonts w:ascii="Segoe UI" w:eastAsia="Times New Roman" w:hAnsi="Segoe UI" w:cs="Segoe UI"/>
          <w:color w:val="494949"/>
          <w:sz w:val="21"/>
          <w:szCs w:val="21"/>
          <w:lang w:eastAsia="sk-SK"/>
        </w:rPr>
        <w:t xml:space="preserve"> komplex a využívanie zeme.</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12. </w:t>
      </w:r>
      <w:r w:rsidR="00037039" w:rsidRPr="00037039">
        <w:rPr>
          <w:rFonts w:ascii="Segoe UI" w:eastAsia="Times New Roman" w:hAnsi="Segoe UI" w:cs="Segoe UI"/>
          <w:color w:val="494949"/>
          <w:sz w:val="21"/>
          <w:szCs w:val="21"/>
          <w:lang w:eastAsia="sk-SK"/>
        </w:rPr>
        <w:t>Vplyvy na kultúrne a historické pamiatky.</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13. </w:t>
      </w:r>
      <w:r w:rsidR="00037039" w:rsidRPr="00037039">
        <w:rPr>
          <w:rFonts w:ascii="Segoe UI" w:eastAsia="Times New Roman" w:hAnsi="Segoe UI" w:cs="Segoe UI"/>
          <w:color w:val="494949"/>
          <w:sz w:val="21"/>
          <w:szCs w:val="21"/>
          <w:lang w:eastAsia="sk-SK"/>
        </w:rPr>
        <w:t>Vplyvy na archeologické náleziská.</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14. </w:t>
      </w:r>
      <w:r w:rsidR="00037039" w:rsidRPr="00037039">
        <w:rPr>
          <w:rFonts w:ascii="Segoe UI" w:eastAsia="Times New Roman" w:hAnsi="Segoe UI" w:cs="Segoe UI"/>
          <w:color w:val="494949"/>
          <w:sz w:val="21"/>
          <w:szCs w:val="21"/>
          <w:lang w:eastAsia="sk-SK"/>
        </w:rPr>
        <w:t>Vplyvy na paleontologické náleziská a významné geologické lokality.</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15. </w:t>
      </w:r>
      <w:r w:rsidR="00037039" w:rsidRPr="00037039">
        <w:rPr>
          <w:rFonts w:ascii="Segoe UI" w:eastAsia="Times New Roman" w:hAnsi="Segoe UI" w:cs="Segoe UI"/>
          <w:color w:val="494949"/>
          <w:sz w:val="21"/>
          <w:szCs w:val="21"/>
          <w:lang w:eastAsia="sk-SK"/>
        </w:rPr>
        <w:t>Vplyvy na kultúrne hodnoty nehmotnej povahy (napr. miestne tradície).</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16. </w:t>
      </w:r>
      <w:r w:rsidR="00037039" w:rsidRPr="00037039">
        <w:rPr>
          <w:rFonts w:ascii="Segoe UI" w:eastAsia="Times New Roman" w:hAnsi="Segoe UI" w:cs="Segoe UI"/>
          <w:color w:val="494949"/>
          <w:sz w:val="21"/>
          <w:szCs w:val="21"/>
          <w:lang w:eastAsia="sk-SK"/>
        </w:rPr>
        <w:t>Iné vplyvy (napr. očakávané vplyvy vyplývajúce zo zraniteľnosti navrhovanej činnosti voči rizikám závažných havárií alebo prírodných katastrof, ktoré majú význam pre navrhovanú činnosť).</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17. </w:t>
      </w:r>
      <w:r w:rsidR="00037039" w:rsidRPr="00037039">
        <w:rPr>
          <w:rFonts w:ascii="Segoe UI" w:eastAsia="Times New Roman" w:hAnsi="Segoe UI" w:cs="Segoe UI"/>
          <w:color w:val="494949"/>
          <w:sz w:val="21"/>
          <w:szCs w:val="21"/>
          <w:lang w:eastAsia="sk-SK"/>
        </w:rPr>
        <w:t xml:space="preserve">Priestorová syntéza vplyvov činnosti v území (napr. predpokladaná </w:t>
      </w:r>
      <w:proofErr w:type="spellStart"/>
      <w:r w:rsidR="00037039" w:rsidRPr="00037039">
        <w:rPr>
          <w:rFonts w:ascii="Segoe UI" w:eastAsia="Times New Roman" w:hAnsi="Segoe UI" w:cs="Segoe UI"/>
          <w:color w:val="494949"/>
          <w:sz w:val="21"/>
          <w:szCs w:val="21"/>
          <w:lang w:eastAsia="sk-SK"/>
        </w:rPr>
        <w:t>antropogénna</w:t>
      </w:r>
      <w:proofErr w:type="spellEnd"/>
      <w:r w:rsidR="00037039" w:rsidRPr="00037039">
        <w:rPr>
          <w:rFonts w:ascii="Segoe UI" w:eastAsia="Times New Roman" w:hAnsi="Segoe UI" w:cs="Segoe UI"/>
          <w:color w:val="494949"/>
          <w:sz w:val="21"/>
          <w:szCs w:val="21"/>
          <w:lang w:eastAsia="sk-SK"/>
        </w:rPr>
        <w:t xml:space="preserve"> záťaž územia, priestorová syntéza negatívnych vplyvov na obyvateľstvo, prírodné prostredie, krajinu, </w:t>
      </w:r>
      <w:proofErr w:type="spellStart"/>
      <w:r w:rsidR="00037039" w:rsidRPr="00037039">
        <w:rPr>
          <w:rFonts w:ascii="Segoe UI" w:eastAsia="Times New Roman" w:hAnsi="Segoe UI" w:cs="Segoe UI"/>
          <w:color w:val="494949"/>
          <w:sz w:val="21"/>
          <w:szCs w:val="21"/>
          <w:lang w:eastAsia="sk-SK"/>
        </w:rPr>
        <w:t>urbánny</w:t>
      </w:r>
      <w:proofErr w:type="spellEnd"/>
      <w:r w:rsidR="00037039" w:rsidRPr="00037039">
        <w:rPr>
          <w:rFonts w:ascii="Segoe UI" w:eastAsia="Times New Roman" w:hAnsi="Segoe UI" w:cs="Segoe UI"/>
          <w:color w:val="494949"/>
          <w:sz w:val="21"/>
          <w:szCs w:val="21"/>
          <w:lang w:eastAsia="sk-SK"/>
        </w:rPr>
        <w:t xml:space="preserve"> komplex a využitie zeme, priestorové rozloženie predpokladaných preťažených lokalít územia, priestorová syntéza pozitívnych vplyvov činnosti.</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18. </w:t>
      </w:r>
      <w:r w:rsidR="00037039" w:rsidRPr="00037039">
        <w:rPr>
          <w:rFonts w:ascii="Segoe UI" w:eastAsia="Times New Roman" w:hAnsi="Segoe UI" w:cs="Segoe UI"/>
          <w:color w:val="494949"/>
          <w:sz w:val="21"/>
          <w:szCs w:val="21"/>
          <w:lang w:eastAsia="sk-SK"/>
        </w:rPr>
        <w:t>Komplexné posúdenie očakávaných vplyvov z hľadiska ich významnosti a ich porovnanie s platnými právnymi predpismi.</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19. </w:t>
      </w:r>
      <w:r w:rsidR="00037039" w:rsidRPr="00037039">
        <w:rPr>
          <w:rFonts w:ascii="Segoe UI" w:eastAsia="Times New Roman" w:hAnsi="Segoe UI" w:cs="Segoe UI"/>
          <w:color w:val="494949"/>
          <w:sz w:val="21"/>
          <w:szCs w:val="21"/>
          <w:lang w:eastAsia="sk-SK"/>
        </w:rPr>
        <w:t>Prevádzkové riziká a ich možný vplyv na územie (možnosť vzniku havárií).</w:t>
      </w:r>
    </w:p>
    <w:p w:rsidR="00037039" w:rsidRPr="00037039" w:rsidRDefault="00037039" w:rsidP="000A1483">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IV.</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Opatrenia navrhnuté na prevenciu, elimináciu, minimalizáciu a kompenzáciu vplyvov navrhovanej činnosti na životné prostredie a zdravie</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(osobitne uviesť opatrenia počas doby výstavby, prevádzky činnosti, opatrenia pre prípad vzniku havárií)</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Územnoplánovacie opatrenia (napr. potreba zosúladenia s platnou územnoplánovacou dokumentáciou, odporúčanie zmeny a doplnenia platnej územnoplánovacej dokumentácie a pod.).</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2. </w:t>
      </w:r>
      <w:r w:rsidR="00037039" w:rsidRPr="00037039">
        <w:rPr>
          <w:rFonts w:ascii="Segoe UI" w:eastAsia="Times New Roman" w:hAnsi="Segoe UI" w:cs="Segoe UI"/>
          <w:color w:val="494949"/>
          <w:sz w:val="21"/>
          <w:szCs w:val="21"/>
          <w:lang w:eastAsia="sk-SK"/>
        </w:rPr>
        <w:t>Technické opatrenia (napr. zmena technológií, surovín, harmonogramu výstavby, sanácia územia, záchranné prieskumy).</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lastRenderedPageBreak/>
        <w:t xml:space="preserve">3. </w:t>
      </w:r>
      <w:r w:rsidR="00037039" w:rsidRPr="00037039">
        <w:rPr>
          <w:rFonts w:ascii="Segoe UI" w:eastAsia="Times New Roman" w:hAnsi="Segoe UI" w:cs="Segoe UI"/>
          <w:color w:val="494949"/>
          <w:sz w:val="21"/>
          <w:szCs w:val="21"/>
          <w:lang w:eastAsia="sk-SK"/>
        </w:rPr>
        <w:t>Technologické opatrenia.</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4. </w:t>
      </w:r>
      <w:r w:rsidR="00037039" w:rsidRPr="00037039">
        <w:rPr>
          <w:rFonts w:ascii="Segoe UI" w:eastAsia="Times New Roman" w:hAnsi="Segoe UI" w:cs="Segoe UI"/>
          <w:color w:val="494949"/>
          <w:sz w:val="21"/>
          <w:szCs w:val="21"/>
          <w:lang w:eastAsia="sk-SK"/>
        </w:rPr>
        <w:t>Organizačné a prevádzkové opatrenia.</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5. </w:t>
      </w:r>
      <w:r w:rsidR="00037039" w:rsidRPr="00037039">
        <w:rPr>
          <w:rFonts w:ascii="Segoe UI" w:eastAsia="Times New Roman" w:hAnsi="Segoe UI" w:cs="Segoe UI"/>
          <w:color w:val="494949"/>
          <w:sz w:val="21"/>
          <w:szCs w:val="21"/>
          <w:lang w:eastAsia="sk-SK"/>
        </w:rPr>
        <w:t>Iné opatrenia (napr. očakávané vyvolané investície).</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6. </w:t>
      </w:r>
      <w:r w:rsidR="00037039" w:rsidRPr="00037039">
        <w:rPr>
          <w:rFonts w:ascii="Segoe UI" w:eastAsia="Times New Roman" w:hAnsi="Segoe UI" w:cs="Segoe UI"/>
          <w:color w:val="494949"/>
          <w:sz w:val="21"/>
          <w:szCs w:val="21"/>
          <w:lang w:eastAsia="sk-SK"/>
        </w:rPr>
        <w:t>Vyjadrenie k technicko-ekonomickej realizovateľnosti opatrení.</w:t>
      </w:r>
    </w:p>
    <w:p w:rsidR="00037039" w:rsidRPr="00037039" w:rsidRDefault="00037039" w:rsidP="000A1483">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V.</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Porovnanie vhodných variantov navrhovanej činnosti a návrh optimálneho variantu s prihliadnutím na vplyvy na životné prostredie</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(vrátane porovnania s nulovým variantom)</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Tvorba súboru kritérií so zreteľom na charakter, veľkosť a rozsah navrhovanej činnosti, technológiu a umiestnenie a určenie ich dôležitosti na výber optimálneho variantu.</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2. </w:t>
      </w:r>
      <w:r w:rsidR="00037039" w:rsidRPr="00037039">
        <w:rPr>
          <w:rFonts w:ascii="Segoe UI" w:eastAsia="Times New Roman" w:hAnsi="Segoe UI" w:cs="Segoe UI"/>
          <w:color w:val="494949"/>
          <w:sz w:val="21"/>
          <w:szCs w:val="21"/>
          <w:lang w:eastAsia="sk-SK"/>
        </w:rPr>
        <w:t>Výber optimálneho variantu alebo stanovenie poradia vhodnosti pre posudzované varianty.</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3. </w:t>
      </w:r>
      <w:r w:rsidR="00037039" w:rsidRPr="00037039">
        <w:rPr>
          <w:rFonts w:ascii="Segoe UI" w:eastAsia="Times New Roman" w:hAnsi="Segoe UI" w:cs="Segoe UI"/>
          <w:color w:val="494949"/>
          <w:sz w:val="21"/>
          <w:szCs w:val="21"/>
          <w:lang w:eastAsia="sk-SK"/>
        </w:rPr>
        <w:t>Zdôvodnenie návrhu optimálneho variantu.</w:t>
      </w:r>
    </w:p>
    <w:p w:rsidR="00037039" w:rsidRPr="00037039" w:rsidRDefault="00037039" w:rsidP="000A1483">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VI.</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Návrh monitoringu a poprojektovej analýzy</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Návrh monitoringu od začatia výstavby, v priebehu výstavby, počas prevádzky a po skončení prevádzky navrhovanej činnosti.</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2. </w:t>
      </w:r>
      <w:r w:rsidR="00037039" w:rsidRPr="00037039">
        <w:rPr>
          <w:rFonts w:ascii="Segoe UI" w:eastAsia="Times New Roman" w:hAnsi="Segoe UI" w:cs="Segoe UI"/>
          <w:color w:val="494949"/>
          <w:sz w:val="21"/>
          <w:szCs w:val="21"/>
          <w:lang w:eastAsia="sk-SK"/>
        </w:rPr>
        <w:t>Návrh kontroly dodržiavania stanovených podmienok.</w:t>
      </w:r>
    </w:p>
    <w:p w:rsidR="00037039" w:rsidRPr="00037039" w:rsidRDefault="00037039" w:rsidP="000A1483">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VII.</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Metódy použité v procese hodnotenia vplyvov navrhovanej činnosti na životné prostredie a spôsob a zdroje získavania údajov o súčasnom stave životného prostredia v území, kde sa má navrhovaná činnosť realizovať</w:t>
      </w:r>
    </w:p>
    <w:p w:rsidR="00037039" w:rsidRPr="00037039" w:rsidRDefault="00037039" w:rsidP="000A1483">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VIII.</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Nedostatky a neurčitosti v poznatkoch, ktoré sa vyskytli pri vypracúvaní správy o hodnotení</w:t>
      </w:r>
    </w:p>
    <w:p w:rsidR="00037039" w:rsidRPr="00037039" w:rsidRDefault="00037039" w:rsidP="000A1483">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IX.</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Prílohy k správe o hodnotení (grafické, mapové, tabuľkové a fotodokumentácia)</w:t>
      </w:r>
    </w:p>
    <w:p w:rsidR="00037039" w:rsidRPr="00037039" w:rsidRDefault="00037039" w:rsidP="000A1483">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X.</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Všeobecne zrozumiteľné záverečné zhrnutie</w:t>
      </w:r>
    </w:p>
    <w:p w:rsidR="00037039" w:rsidRPr="00037039" w:rsidRDefault="00037039" w:rsidP="000A1483">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XI.</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Zoznam riešiteľov a organizácií, ktoré sa na vypracovaní správy o hodnotení podieľali</w:t>
      </w:r>
    </w:p>
    <w:p w:rsidR="000A1483" w:rsidRDefault="000A1483" w:rsidP="000A1483">
      <w:pPr>
        <w:shd w:val="clear" w:color="auto" w:fill="FFFFFF"/>
        <w:spacing w:after="0" w:line="240" w:lineRule="auto"/>
        <w:jc w:val="center"/>
        <w:rPr>
          <w:rFonts w:ascii="Segoe UI" w:eastAsia="Times New Roman" w:hAnsi="Segoe UI" w:cs="Segoe UI"/>
          <w:b/>
          <w:bCs/>
          <w:color w:val="494949"/>
          <w:sz w:val="21"/>
          <w:szCs w:val="21"/>
          <w:lang w:eastAsia="sk-SK"/>
        </w:rPr>
      </w:pPr>
    </w:p>
    <w:p w:rsidR="00037039" w:rsidRPr="00037039" w:rsidRDefault="00037039" w:rsidP="000A1483">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XII.</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Zoznam doplňujúcich analytických správ a štúdií, ktoré sú k dispozícii u navrhovateľa a ktoré boli podkladom pre vypracovanie správy o hodnotení</w:t>
      </w:r>
    </w:p>
    <w:p w:rsidR="00037039" w:rsidRPr="00037039" w:rsidRDefault="00037039" w:rsidP="000A1483">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XIII.</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Dátum a potvrdenie správnosti a úplnosti údajov podpisom (pečiatkou) oprávneného zástupcu spracovateľa správy o hodnotení a navrhovateľa.</w:t>
      </w:r>
    </w:p>
    <w:p w:rsid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p>
    <w:p w:rsidR="00037039" w:rsidRP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Príloha č. 12 k zákonu č. 24/2006 Z. z.</w:t>
      </w:r>
    </w:p>
    <w:p w:rsidR="00037039" w:rsidRP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ZÁVEREČNÉ STANOVISKO Z POSÚDENIA VPLYVOV NAVRHOVANEJ ČINNOSTI NA ŽIVOTNÉ PROSTREDIE</w:t>
      </w:r>
    </w:p>
    <w:p w:rsidR="00037039" w:rsidRPr="00037039" w:rsidRDefault="00037039" w:rsidP="000A1483">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I.</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Základné údaje o navrhovateľovi</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Názov.</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2. </w:t>
      </w:r>
      <w:r w:rsidR="00037039" w:rsidRPr="00037039">
        <w:rPr>
          <w:rFonts w:ascii="Segoe UI" w:eastAsia="Times New Roman" w:hAnsi="Segoe UI" w:cs="Segoe UI"/>
          <w:color w:val="494949"/>
          <w:sz w:val="21"/>
          <w:szCs w:val="21"/>
          <w:lang w:eastAsia="sk-SK"/>
        </w:rPr>
        <w:t>Identifikačné číslo.</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3. </w:t>
      </w:r>
      <w:r w:rsidR="00037039" w:rsidRPr="00037039">
        <w:rPr>
          <w:rFonts w:ascii="Segoe UI" w:eastAsia="Times New Roman" w:hAnsi="Segoe UI" w:cs="Segoe UI"/>
          <w:color w:val="494949"/>
          <w:sz w:val="21"/>
          <w:szCs w:val="21"/>
          <w:lang w:eastAsia="sk-SK"/>
        </w:rPr>
        <w:t>Sídlo.</w:t>
      </w:r>
    </w:p>
    <w:p w:rsidR="00037039" w:rsidRPr="00037039" w:rsidRDefault="00037039" w:rsidP="000A1483">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II.</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Základné údaje o navrhovanej činnosti</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Názov.</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2. </w:t>
      </w:r>
      <w:r w:rsidR="00037039" w:rsidRPr="00037039">
        <w:rPr>
          <w:rFonts w:ascii="Segoe UI" w:eastAsia="Times New Roman" w:hAnsi="Segoe UI" w:cs="Segoe UI"/>
          <w:color w:val="494949"/>
          <w:sz w:val="21"/>
          <w:szCs w:val="21"/>
          <w:lang w:eastAsia="sk-SK"/>
        </w:rPr>
        <w:t>Účel.</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3. </w:t>
      </w:r>
      <w:r w:rsidR="00037039" w:rsidRPr="00037039">
        <w:rPr>
          <w:rFonts w:ascii="Segoe UI" w:eastAsia="Times New Roman" w:hAnsi="Segoe UI" w:cs="Segoe UI"/>
          <w:color w:val="494949"/>
          <w:sz w:val="21"/>
          <w:szCs w:val="21"/>
          <w:lang w:eastAsia="sk-SK"/>
        </w:rPr>
        <w:t>Užívateľ.</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lastRenderedPageBreak/>
        <w:t xml:space="preserve">4. </w:t>
      </w:r>
      <w:r w:rsidR="00037039" w:rsidRPr="00037039">
        <w:rPr>
          <w:rFonts w:ascii="Segoe UI" w:eastAsia="Times New Roman" w:hAnsi="Segoe UI" w:cs="Segoe UI"/>
          <w:color w:val="494949"/>
          <w:sz w:val="21"/>
          <w:szCs w:val="21"/>
          <w:lang w:eastAsia="sk-SK"/>
        </w:rPr>
        <w:t>Umiestnenie (katastrálne územie, parcelné číslo).</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5. </w:t>
      </w:r>
      <w:r w:rsidR="00037039" w:rsidRPr="00037039">
        <w:rPr>
          <w:rFonts w:ascii="Segoe UI" w:eastAsia="Times New Roman" w:hAnsi="Segoe UI" w:cs="Segoe UI"/>
          <w:color w:val="494949"/>
          <w:sz w:val="21"/>
          <w:szCs w:val="21"/>
          <w:lang w:eastAsia="sk-SK"/>
        </w:rPr>
        <w:t>Termín začatia a skončenia výstavby a prevádzky navrhovanej činnosti.</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6. </w:t>
      </w:r>
      <w:r w:rsidR="00037039" w:rsidRPr="00037039">
        <w:rPr>
          <w:rFonts w:ascii="Segoe UI" w:eastAsia="Times New Roman" w:hAnsi="Segoe UI" w:cs="Segoe UI"/>
          <w:color w:val="494949"/>
          <w:sz w:val="21"/>
          <w:szCs w:val="21"/>
          <w:lang w:eastAsia="sk-SK"/>
        </w:rPr>
        <w:t>Stručný popis technického a technologického riešenia.</w:t>
      </w:r>
    </w:p>
    <w:p w:rsidR="000A1483" w:rsidRDefault="000A1483" w:rsidP="000A1483">
      <w:pPr>
        <w:shd w:val="clear" w:color="auto" w:fill="FFFFFF"/>
        <w:spacing w:after="0" w:line="240" w:lineRule="auto"/>
        <w:jc w:val="center"/>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III.</w:t>
      </w:r>
    </w:p>
    <w:p w:rsidR="00037039" w:rsidRPr="000A1483"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color w:val="494949"/>
          <w:sz w:val="21"/>
          <w:szCs w:val="21"/>
          <w:lang w:eastAsia="sk-SK"/>
        </w:rPr>
        <w:t>Popis priebehu posudzovania</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Vypracovanie správy o hodnotení (kedy a kto vypracoval správu o hodnotení).</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2. </w:t>
      </w:r>
      <w:r w:rsidR="00037039" w:rsidRPr="00037039">
        <w:rPr>
          <w:rFonts w:ascii="Segoe UI" w:eastAsia="Times New Roman" w:hAnsi="Segoe UI" w:cs="Segoe UI"/>
          <w:color w:val="494949"/>
          <w:sz w:val="21"/>
          <w:szCs w:val="21"/>
          <w:lang w:eastAsia="sk-SK"/>
        </w:rPr>
        <w:t>Rozoslanie a zverejnenie správy o hodnotení (komu bola správa o hodnotení zaslaná a akým spôsobom sa zverejnila).</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3. </w:t>
      </w:r>
      <w:r w:rsidR="00037039" w:rsidRPr="00037039">
        <w:rPr>
          <w:rFonts w:ascii="Segoe UI" w:eastAsia="Times New Roman" w:hAnsi="Segoe UI" w:cs="Segoe UI"/>
          <w:color w:val="494949"/>
          <w:sz w:val="21"/>
          <w:szCs w:val="21"/>
          <w:lang w:eastAsia="sk-SK"/>
        </w:rPr>
        <w:t>Prerokovanie správy o hodnotení s verejnosťou (kedy a ako sa správa o hodnotení prerokovala s verejnosťou a aké sú závery prerokovania).</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4. </w:t>
      </w:r>
      <w:r w:rsidR="00037039" w:rsidRPr="00037039">
        <w:rPr>
          <w:rFonts w:ascii="Segoe UI" w:eastAsia="Times New Roman" w:hAnsi="Segoe UI" w:cs="Segoe UI"/>
          <w:color w:val="494949"/>
          <w:sz w:val="21"/>
          <w:szCs w:val="21"/>
          <w:lang w:eastAsia="sk-SK"/>
        </w:rPr>
        <w:t>Stanoviská, pripomienky a odborné posudky predložené k správe o hodnotení.</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5. </w:t>
      </w:r>
      <w:r w:rsidR="00037039" w:rsidRPr="00037039">
        <w:rPr>
          <w:rFonts w:ascii="Segoe UI" w:eastAsia="Times New Roman" w:hAnsi="Segoe UI" w:cs="Segoe UI"/>
          <w:color w:val="494949"/>
          <w:sz w:val="21"/>
          <w:szCs w:val="21"/>
          <w:lang w:eastAsia="sk-SK"/>
        </w:rPr>
        <w:t>Vypracovanie odborného posudku v zmysle </w:t>
      </w:r>
      <w:hyperlink r:id="rId367" w:anchor="paragraf-36" w:tooltip="Odkaz na predpis alebo ustanovenie" w:history="1">
        <w:r w:rsidR="00037039" w:rsidRPr="00037039">
          <w:rPr>
            <w:rFonts w:ascii="Segoe UI" w:eastAsia="Times New Roman" w:hAnsi="Segoe UI" w:cs="Segoe UI"/>
            <w:i/>
            <w:iCs/>
            <w:color w:val="5B677D"/>
            <w:sz w:val="21"/>
            <w:szCs w:val="21"/>
            <w:lang w:eastAsia="sk-SK"/>
          </w:rPr>
          <w:t>§ 36 zákona</w:t>
        </w:r>
      </w:hyperlink>
      <w:r w:rsidR="00037039" w:rsidRPr="00037039">
        <w:rPr>
          <w:rFonts w:ascii="Segoe UI" w:eastAsia="Times New Roman" w:hAnsi="Segoe UI" w:cs="Segoe UI"/>
          <w:color w:val="494949"/>
          <w:sz w:val="21"/>
          <w:szCs w:val="21"/>
          <w:lang w:eastAsia="sk-SK"/>
        </w:rPr>
        <w:t> (kto a kedy vypracoval odborný posudok a jeho závery).</w:t>
      </w:r>
    </w:p>
    <w:p w:rsidR="00037039" w:rsidRPr="00037039" w:rsidRDefault="00037039" w:rsidP="000A1483">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IV.</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Komplexné zhodnotenie vplyvov navrhovanej činnosti na životné prostredie vrátane zdravia</w:t>
      </w:r>
    </w:p>
    <w:p w:rsidR="000A1483" w:rsidRDefault="000A1483" w:rsidP="000A1483">
      <w:pPr>
        <w:shd w:val="clear" w:color="auto" w:fill="FFFFFF"/>
        <w:spacing w:after="0" w:line="240" w:lineRule="auto"/>
        <w:jc w:val="center"/>
        <w:rPr>
          <w:rFonts w:ascii="Segoe UI" w:eastAsia="Times New Roman" w:hAnsi="Segoe UI" w:cs="Segoe UI"/>
          <w:b/>
          <w:bCs/>
          <w:color w:val="494949"/>
          <w:sz w:val="21"/>
          <w:szCs w:val="21"/>
          <w:lang w:eastAsia="sk-SK"/>
        </w:rPr>
      </w:pPr>
    </w:p>
    <w:p w:rsidR="00037039" w:rsidRPr="00037039" w:rsidRDefault="00037039" w:rsidP="000A1483">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V.</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Celkové hodnotenie vplyvov navrhovanej činnosti na navrhované chránené vtáčie územia, územia európskeho významu alebo európsku sústavu chránených území (Natura 2000)</w:t>
      </w:r>
    </w:p>
    <w:p w:rsidR="000A1483" w:rsidRDefault="000A1483" w:rsidP="000A1483">
      <w:pPr>
        <w:shd w:val="clear" w:color="auto" w:fill="FFFFFF"/>
        <w:spacing w:after="0" w:line="240" w:lineRule="auto"/>
        <w:jc w:val="center"/>
        <w:rPr>
          <w:rFonts w:ascii="Segoe UI" w:eastAsia="Times New Roman" w:hAnsi="Segoe UI" w:cs="Segoe UI"/>
          <w:b/>
          <w:bCs/>
          <w:color w:val="494949"/>
          <w:sz w:val="21"/>
          <w:szCs w:val="21"/>
          <w:lang w:eastAsia="sk-SK"/>
        </w:rPr>
      </w:pPr>
    </w:p>
    <w:p w:rsidR="00037039" w:rsidRPr="000A1483" w:rsidRDefault="000A1483" w:rsidP="000A1483">
      <w:pPr>
        <w:shd w:val="clear" w:color="auto" w:fill="FFFFFF"/>
        <w:spacing w:after="0" w:line="240" w:lineRule="auto"/>
        <w:jc w:val="center"/>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VI. </w:t>
      </w:r>
      <w:r w:rsidR="00037039" w:rsidRPr="00037039">
        <w:rPr>
          <w:rFonts w:ascii="Segoe UI" w:eastAsia="Times New Roman" w:hAnsi="Segoe UI" w:cs="Segoe UI"/>
          <w:color w:val="494949"/>
          <w:sz w:val="21"/>
          <w:szCs w:val="21"/>
          <w:lang w:eastAsia="sk-SK"/>
        </w:rPr>
        <w:t>Rozhodnutie vo veci</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Záverečné stanovisko (súhlasí, nesúhlasí).</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2. </w:t>
      </w:r>
      <w:r w:rsidR="00037039" w:rsidRPr="00037039">
        <w:rPr>
          <w:rFonts w:ascii="Segoe UI" w:eastAsia="Times New Roman" w:hAnsi="Segoe UI" w:cs="Segoe UI"/>
          <w:color w:val="494949"/>
          <w:sz w:val="21"/>
          <w:szCs w:val="21"/>
          <w:lang w:eastAsia="sk-SK"/>
        </w:rPr>
        <w:t>Odsúhlasený variant.</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3. </w:t>
      </w:r>
      <w:r w:rsidR="00037039" w:rsidRPr="00037039">
        <w:rPr>
          <w:rFonts w:ascii="Segoe UI" w:eastAsia="Times New Roman" w:hAnsi="Segoe UI" w:cs="Segoe UI"/>
          <w:color w:val="494949"/>
          <w:sz w:val="21"/>
          <w:szCs w:val="21"/>
          <w:lang w:eastAsia="sk-SK"/>
        </w:rPr>
        <w:t>Opatrenia a podmienky na prípravu, realizáciu a prípadne na ukončenie navrhovanej činnosti alebo jej zmeny, ak je spojené s likvidáciou, sanáciou alebo rekultiváciou vrátane opatrení na vylúčenie alebo zníženie významne nepriaznivých vplyvov navrhovanej činnosti alebo jej zmeny.</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4. </w:t>
      </w:r>
      <w:r w:rsidR="00037039" w:rsidRPr="00037039">
        <w:rPr>
          <w:rFonts w:ascii="Segoe UI" w:eastAsia="Times New Roman" w:hAnsi="Segoe UI" w:cs="Segoe UI"/>
          <w:color w:val="494949"/>
          <w:sz w:val="21"/>
          <w:szCs w:val="21"/>
          <w:lang w:eastAsia="sk-SK"/>
        </w:rPr>
        <w:t>Požadovaný rozsah poprojektovej analýzy.</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5. </w:t>
      </w:r>
      <w:r w:rsidR="00037039" w:rsidRPr="00037039">
        <w:rPr>
          <w:rFonts w:ascii="Segoe UI" w:eastAsia="Times New Roman" w:hAnsi="Segoe UI" w:cs="Segoe UI"/>
          <w:color w:val="494949"/>
          <w:sz w:val="21"/>
          <w:szCs w:val="21"/>
          <w:lang w:eastAsia="sk-SK"/>
        </w:rPr>
        <w:t>Rozhodnutie o akceptovaní alebo neakceptovaní predložených písomných stanovísk k správe o hodnotení doručených podľa § 35 vrátane odôvodnených písomných pripomienok, ktoré boli doručené verejnosťou.".</w:t>
      </w:r>
    </w:p>
    <w:p w:rsidR="00037039" w:rsidRPr="00037039" w:rsidRDefault="00037039" w:rsidP="000A1483">
      <w:pPr>
        <w:shd w:val="clear" w:color="auto" w:fill="FFFFFF"/>
        <w:spacing w:after="0" w:line="240" w:lineRule="auto"/>
        <w:jc w:val="center"/>
        <w:rPr>
          <w:rFonts w:ascii="Segoe UI" w:eastAsia="Times New Roman" w:hAnsi="Segoe UI" w:cs="Segoe UI"/>
          <w:b/>
          <w:bCs/>
          <w:color w:val="494949"/>
          <w:sz w:val="21"/>
          <w:szCs w:val="21"/>
          <w:lang w:eastAsia="sk-SK"/>
        </w:rPr>
      </w:pPr>
      <w:r w:rsidRPr="000A1483">
        <w:rPr>
          <w:rFonts w:ascii="Segoe UI" w:eastAsia="Times New Roman" w:hAnsi="Segoe UI" w:cs="Segoe UI"/>
          <w:b/>
          <w:bCs/>
          <w:color w:val="494949"/>
          <w:sz w:val="21"/>
          <w:szCs w:val="21"/>
          <w:highlight w:val="yellow"/>
          <w:lang w:eastAsia="sk-SK"/>
        </w:rPr>
        <w:t>VII.</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Odôvodnenie záverečného stanoviska</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Odôvodnenie rozhodnutia vo veci.</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2. </w:t>
      </w:r>
      <w:r w:rsidR="00037039" w:rsidRPr="00037039">
        <w:rPr>
          <w:rFonts w:ascii="Segoe UI" w:eastAsia="Times New Roman" w:hAnsi="Segoe UI" w:cs="Segoe UI"/>
          <w:color w:val="494949"/>
          <w:sz w:val="21"/>
          <w:szCs w:val="21"/>
          <w:lang w:eastAsia="sk-SK"/>
        </w:rPr>
        <w:t>Odôvodnenie akceptovania alebo neakceptovania predložených písomných stanovísk k správe o hodnotení doručených podľa </w:t>
      </w:r>
      <w:hyperlink r:id="rId368" w:anchor="paragraf-35" w:tooltip="Odkaz na predpis alebo ustanovenie" w:history="1">
        <w:r w:rsidR="00037039" w:rsidRPr="00037039">
          <w:rPr>
            <w:rFonts w:ascii="Segoe UI" w:eastAsia="Times New Roman" w:hAnsi="Segoe UI" w:cs="Segoe UI"/>
            <w:i/>
            <w:iCs/>
            <w:color w:val="5B677D"/>
            <w:sz w:val="21"/>
            <w:szCs w:val="21"/>
            <w:lang w:eastAsia="sk-SK"/>
          </w:rPr>
          <w:t>§ 35</w:t>
        </w:r>
      </w:hyperlink>
      <w:r w:rsidR="00037039" w:rsidRPr="00037039">
        <w:rPr>
          <w:rFonts w:ascii="Segoe UI" w:eastAsia="Times New Roman" w:hAnsi="Segoe UI" w:cs="Segoe UI"/>
          <w:color w:val="494949"/>
          <w:sz w:val="21"/>
          <w:szCs w:val="21"/>
          <w:lang w:eastAsia="sk-SK"/>
        </w:rPr>
        <w:t> zákona vrátane odôvodnených písomných pripomienok, ktoré boli doručené dotknutou verejnosťou.</w:t>
      </w:r>
    </w:p>
    <w:p w:rsidR="00037039" w:rsidRPr="00037039" w:rsidRDefault="00037039" w:rsidP="000A1483">
      <w:pPr>
        <w:shd w:val="clear" w:color="auto" w:fill="FFFFFF"/>
        <w:spacing w:after="0" w:line="240" w:lineRule="auto"/>
        <w:jc w:val="center"/>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VIII.</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Potvrdenie správnosti údajov</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Spracovatelia záverečného stanoviska.</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2. </w:t>
      </w:r>
      <w:r w:rsidR="00037039" w:rsidRPr="00037039">
        <w:rPr>
          <w:rFonts w:ascii="Segoe UI" w:eastAsia="Times New Roman" w:hAnsi="Segoe UI" w:cs="Segoe UI"/>
          <w:color w:val="494949"/>
          <w:sz w:val="21"/>
          <w:szCs w:val="21"/>
          <w:lang w:eastAsia="sk-SK"/>
        </w:rPr>
        <w:t>Potvrdenie správnosti údajov podpisom oprávneného zástupcu príslušného orgánu, pečiatka.</w:t>
      </w:r>
    </w:p>
    <w:p w:rsidR="00037039" w:rsidRDefault="000A1483" w:rsidP="00037039">
      <w:pPr>
        <w:shd w:val="clear" w:color="auto" w:fill="FFFFFF"/>
        <w:spacing w:after="0" w:line="240" w:lineRule="auto"/>
        <w:rPr>
          <w:rFonts w:ascii="Segoe UI" w:eastAsia="Times New Roman" w:hAnsi="Segoe UI" w:cs="Segoe UI"/>
          <w:color w:val="494949"/>
          <w:sz w:val="21"/>
          <w:szCs w:val="21"/>
          <w:lang w:eastAsia="sk-SK"/>
        </w:rPr>
      </w:pPr>
      <w:r>
        <w:rPr>
          <w:rFonts w:ascii="Segoe UI" w:eastAsia="Times New Roman" w:hAnsi="Segoe UI" w:cs="Segoe UI"/>
          <w:b/>
          <w:bCs/>
          <w:color w:val="494949"/>
          <w:sz w:val="21"/>
          <w:szCs w:val="21"/>
          <w:lang w:eastAsia="sk-SK"/>
        </w:rPr>
        <w:t xml:space="preserve">3. </w:t>
      </w:r>
      <w:r w:rsidR="00037039" w:rsidRPr="00037039">
        <w:rPr>
          <w:rFonts w:ascii="Segoe UI" w:eastAsia="Times New Roman" w:hAnsi="Segoe UI" w:cs="Segoe UI"/>
          <w:color w:val="494949"/>
          <w:sz w:val="21"/>
          <w:szCs w:val="21"/>
          <w:lang w:eastAsia="sk-SK"/>
        </w:rPr>
        <w:t>Miesto a dátum vydania záverečného stanoviska.</w:t>
      </w:r>
    </w:p>
    <w:p w:rsidR="000A1483"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p>
    <w:p w:rsidR="00037039" w:rsidRDefault="000A1483" w:rsidP="000A1483">
      <w:pPr>
        <w:shd w:val="clear" w:color="auto" w:fill="FFFFFF"/>
        <w:spacing w:after="0" w:line="240" w:lineRule="auto"/>
        <w:jc w:val="center"/>
        <w:rPr>
          <w:rFonts w:ascii="Segoe UI" w:eastAsia="Times New Roman" w:hAnsi="Segoe UI" w:cs="Segoe UI"/>
          <w:color w:val="494949"/>
          <w:sz w:val="21"/>
          <w:szCs w:val="21"/>
          <w:lang w:eastAsia="sk-SK"/>
        </w:rPr>
      </w:pPr>
      <w:r>
        <w:rPr>
          <w:rFonts w:ascii="Segoe UI" w:eastAsia="Times New Roman" w:hAnsi="Segoe UI" w:cs="Segoe UI"/>
          <w:b/>
          <w:bCs/>
          <w:color w:val="494949"/>
          <w:sz w:val="21"/>
          <w:szCs w:val="21"/>
          <w:lang w:eastAsia="sk-SK"/>
        </w:rPr>
        <w:t xml:space="preserve">IX. </w:t>
      </w:r>
      <w:r w:rsidR="00037039" w:rsidRPr="00037039">
        <w:rPr>
          <w:rFonts w:ascii="Segoe UI" w:eastAsia="Times New Roman" w:hAnsi="Segoe UI" w:cs="Segoe UI"/>
          <w:color w:val="494949"/>
          <w:sz w:val="21"/>
          <w:szCs w:val="21"/>
          <w:lang w:eastAsia="sk-SK"/>
        </w:rPr>
        <w:t>Informácia pre povoľujúci orgán o dotknutej verejnosti</w:t>
      </w:r>
    </w:p>
    <w:p w:rsidR="000A1483" w:rsidRPr="000A1483" w:rsidRDefault="000A1483" w:rsidP="000A1483">
      <w:pPr>
        <w:shd w:val="clear" w:color="auto" w:fill="FFFFFF"/>
        <w:spacing w:after="0" w:line="240" w:lineRule="auto"/>
        <w:jc w:val="center"/>
        <w:rPr>
          <w:rFonts w:ascii="Segoe UI" w:eastAsia="Times New Roman" w:hAnsi="Segoe UI" w:cs="Segoe UI"/>
          <w:b/>
          <w:bCs/>
          <w:color w:val="494949"/>
          <w:sz w:val="21"/>
          <w:szCs w:val="21"/>
          <w:lang w:eastAsia="sk-SK"/>
        </w:rPr>
      </w:pPr>
    </w:p>
    <w:p w:rsidR="00037039" w:rsidRPr="000A1483" w:rsidRDefault="000A1483" w:rsidP="000A1483">
      <w:pPr>
        <w:shd w:val="clear" w:color="auto" w:fill="FFFFFF"/>
        <w:spacing w:after="0" w:line="240" w:lineRule="auto"/>
        <w:jc w:val="center"/>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X. </w:t>
      </w:r>
      <w:r w:rsidR="00037039" w:rsidRPr="00037039">
        <w:rPr>
          <w:rFonts w:ascii="Segoe UI" w:eastAsia="Times New Roman" w:hAnsi="Segoe UI" w:cs="Segoe UI"/>
          <w:color w:val="494949"/>
          <w:sz w:val="21"/>
          <w:szCs w:val="21"/>
          <w:lang w:eastAsia="sk-SK"/>
        </w:rPr>
        <w:t>Poučenie o odvolaní</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Údaj, či je záverečné stanovisko konečným rozhodnutím alebo či sa proti nemu možno odvolať.</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2. </w:t>
      </w:r>
      <w:r w:rsidR="00037039" w:rsidRPr="00037039">
        <w:rPr>
          <w:rFonts w:ascii="Segoe UI" w:eastAsia="Times New Roman" w:hAnsi="Segoe UI" w:cs="Segoe UI"/>
          <w:color w:val="494949"/>
          <w:sz w:val="21"/>
          <w:szCs w:val="21"/>
          <w:lang w:eastAsia="sk-SK"/>
        </w:rPr>
        <w:t>V akej lehote, na ktorý orgán a kde možno podať odvolanie.</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3. </w:t>
      </w:r>
      <w:r w:rsidR="00037039" w:rsidRPr="00037039">
        <w:rPr>
          <w:rFonts w:ascii="Segoe UI" w:eastAsia="Times New Roman" w:hAnsi="Segoe UI" w:cs="Segoe UI"/>
          <w:color w:val="494949"/>
          <w:sz w:val="21"/>
          <w:szCs w:val="21"/>
          <w:lang w:eastAsia="sk-SK"/>
        </w:rPr>
        <w:t>Údaj, či záverečné stanovisko možno preskúmať súdom.</w:t>
      </w:r>
    </w:p>
    <w:p w:rsid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p>
    <w:p w:rsidR="00037039" w:rsidRP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Príloha č. 13 k zákonu č. 24/2006 Z. z.</w:t>
      </w:r>
    </w:p>
    <w:p w:rsidR="00037039" w:rsidRP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lastRenderedPageBreak/>
        <w:t>ZOZNAM ČINNOSTÍ PODLIEHAJÚCICH MEDZINÁRODNÉMU POSUDZOVANIU Z HĽADISKA ICH VPLYVOV NA ŽIVOTNÉ PROSTREDIE, PRESAHUJÚCICH ŠTÁTNE HRANICE</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 </w:t>
      </w:r>
      <w:r w:rsidR="00037039" w:rsidRPr="00037039">
        <w:rPr>
          <w:rFonts w:ascii="Segoe UI" w:eastAsia="Times New Roman" w:hAnsi="Segoe UI" w:cs="Segoe UI"/>
          <w:color w:val="494949"/>
          <w:sz w:val="21"/>
          <w:szCs w:val="21"/>
          <w:lang w:eastAsia="sk-SK"/>
        </w:rPr>
        <w:t>Rafinérie ropy (s výnimkou závodov, ktoré vyrábajú len mazivá z ropy) a zariadenia na splyňovanie a skvapalňovanie 500 a viac ton uhlia alebo bitúmenových bridlíc za deň.</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2. </w:t>
      </w:r>
      <w:r w:rsidR="00037039" w:rsidRPr="00037039">
        <w:rPr>
          <w:rFonts w:ascii="Segoe UI" w:eastAsia="Times New Roman" w:hAnsi="Segoe UI" w:cs="Segoe UI"/>
          <w:color w:val="494949"/>
          <w:sz w:val="21"/>
          <w:szCs w:val="21"/>
          <w:lang w:eastAsia="sk-SK"/>
        </w:rPr>
        <w:t>Tepelné elektrárne a iné spaľovacie zariadenia s tepelným výkonom 300 MW a viac, ďalej jadrové elektrárne a iné jadrové reaktory (s výnimkou výskumných zariadení na výrobu a konverziu štiepnych a obohatených materiálov, ktorých maximálny tepelný výkon nepresahuje 1 kW trvalého tepelného zaťaženia).</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3. </w:t>
      </w:r>
      <w:r w:rsidR="00037039" w:rsidRPr="00037039">
        <w:rPr>
          <w:rFonts w:ascii="Segoe UI" w:eastAsia="Times New Roman" w:hAnsi="Segoe UI" w:cs="Segoe UI"/>
          <w:color w:val="494949"/>
          <w:sz w:val="21"/>
          <w:szCs w:val="21"/>
          <w:lang w:eastAsia="sk-SK"/>
        </w:rPr>
        <w:t>Zariadenia určené výhradne na výrobu alebo obohacovanie jadrového paliva, na prepracovanie vyhoretého jadrového paliva alebo jeho skladovanie, ako aj na ukladanie a spracovanie rádioaktívneho odpadu.</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4. </w:t>
      </w:r>
      <w:r w:rsidR="00037039" w:rsidRPr="00037039">
        <w:rPr>
          <w:rFonts w:ascii="Segoe UI" w:eastAsia="Times New Roman" w:hAnsi="Segoe UI" w:cs="Segoe UI"/>
          <w:color w:val="494949"/>
          <w:sz w:val="21"/>
          <w:szCs w:val="21"/>
          <w:lang w:eastAsia="sk-SK"/>
        </w:rPr>
        <w:t>Veľké zariadenia na primárnu výrobu liatiny a ocele na výrobu neželezných kovov.</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5. </w:t>
      </w:r>
      <w:r w:rsidR="00037039" w:rsidRPr="00037039">
        <w:rPr>
          <w:rFonts w:ascii="Segoe UI" w:eastAsia="Times New Roman" w:hAnsi="Segoe UI" w:cs="Segoe UI"/>
          <w:color w:val="494949"/>
          <w:sz w:val="21"/>
          <w:szCs w:val="21"/>
          <w:lang w:eastAsia="sk-SK"/>
        </w:rPr>
        <w:t xml:space="preserve">Zariadenia na ťažbu azbestu, spracovanie a prepracovanie azbestu a výrobu výrobkov obsahujúcich azbest, na výrobu </w:t>
      </w:r>
      <w:proofErr w:type="spellStart"/>
      <w:r w:rsidR="00037039" w:rsidRPr="00037039">
        <w:rPr>
          <w:rFonts w:ascii="Segoe UI" w:eastAsia="Times New Roman" w:hAnsi="Segoe UI" w:cs="Segoe UI"/>
          <w:color w:val="494949"/>
          <w:sz w:val="21"/>
          <w:szCs w:val="21"/>
          <w:lang w:eastAsia="sk-SK"/>
        </w:rPr>
        <w:t>azbestocementových</w:t>
      </w:r>
      <w:proofErr w:type="spellEnd"/>
      <w:r w:rsidR="00037039" w:rsidRPr="00037039">
        <w:rPr>
          <w:rFonts w:ascii="Segoe UI" w:eastAsia="Times New Roman" w:hAnsi="Segoe UI" w:cs="Segoe UI"/>
          <w:color w:val="494949"/>
          <w:sz w:val="21"/>
          <w:szCs w:val="21"/>
          <w:lang w:eastAsia="sk-SK"/>
        </w:rPr>
        <w:t xml:space="preserve"> výrobkov s ročnou produkciou viac ako 20 000 ton finálneho výrobku, na výrobu trecích materiálov s ročnou produkciou viac ako 50 ton finálneho výrobku, na iné využitie azbestu presahujúce 200 ton za rok.</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6. </w:t>
      </w:r>
      <w:r w:rsidR="00037039" w:rsidRPr="00037039">
        <w:rPr>
          <w:rFonts w:ascii="Segoe UI" w:eastAsia="Times New Roman" w:hAnsi="Segoe UI" w:cs="Segoe UI"/>
          <w:color w:val="494949"/>
          <w:sz w:val="21"/>
          <w:szCs w:val="21"/>
          <w:lang w:eastAsia="sk-SK"/>
        </w:rPr>
        <w:t>Komplexné chemické zariadenia.</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7. </w:t>
      </w:r>
      <w:r w:rsidR="00037039" w:rsidRPr="00037039">
        <w:rPr>
          <w:rFonts w:ascii="Segoe UI" w:eastAsia="Times New Roman" w:hAnsi="Segoe UI" w:cs="Segoe UI"/>
          <w:color w:val="494949"/>
          <w:sz w:val="21"/>
          <w:szCs w:val="21"/>
          <w:lang w:eastAsia="sk-SK"/>
        </w:rPr>
        <w:t>Výstavba diaľnic, ciest pre motorové vozidlá, diaľkových železničných tratí a letísk s hlavnou rozjazdovou a pristávacou dráhou s dĺžkou 2 100 m a viac. Diaľnica je cesta určená a vybudovaná pre automobilovú dopravu, ktorá neslúži majetkom, s ktorými susedí a ktorá</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a) </w:t>
      </w:r>
      <w:r w:rsidR="00037039" w:rsidRPr="00037039">
        <w:rPr>
          <w:rFonts w:ascii="Segoe UI" w:eastAsia="Times New Roman" w:hAnsi="Segoe UI" w:cs="Segoe UI"/>
          <w:color w:val="494949"/>
          <w:sz w:val="21"/>
          <w:szCs w:val="21"/>
          <w:lang w:eastAsia="sk-SK"/>
        </w:rPr>
        <w:t>má okrem špeciálnych bodov alebo dočasných opatrení samostatné jazdné pásy pre dvojsmernú premávku, ktoré sú od seba oddelené deliacim pásom, ktorý nie je určený pre dopravu, prípadne vo výnimočných prípadoch sú od seba oddelené iným spôsobom,</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b) </w:t>
      </w:r>
      <w:r w:rsidR="00037039" w:rsidRPr="00037039">
        <w:rPr>
          <w:rFonts w:ascii="Segoe UI" w:eastAsia="Times New Roman" w:hAnsi="Segoe UI" w:cs="Segoe UI"/>
          <w:color w:val="494949"/>
          <w:sz w:val="21"/>
          <w:szCs w:val="21"/>
          <w:lang w:eastAsia="sk-SK"/>
        </w:rPr>
        <w:t>nemá úrovňovú križovatku s inou cestou, traťou železnice alebo električky, prípadne chodníkom pre peších,</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c) </w:t>
      </w:r>
      <w:r w:rsidR="00037039" w:rsidRPr="00037039">
        <w:rPr>
          <w:rFonts w:ascii="Segoe UI" w:eastAsia="Times New Roman" w:hAnsi="Segoe UI" w:cs="Segoe UI"/>
          <w:color w:val="494949"/>
          <w:sz w:val="21"/>
          <w:szCs w:val="21"/>
          <w:lang w:eastAsia="sk-SK"/>
        </w:rPr>
        <w:t>je špeciálne označená ako diaľnica.</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Rýchlostná cesta je cesta určená pre automobilovú prepravu, ktorá je prístupná z mimoúrovňovej alebo kontrolovanej križovatky a pri ktorej je obzvlášť zakázané zastavenie alebo parkovanie na prevádzkovanej vozovke (vozovkách).</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8. </w:t>
      </w:r>
      <w:r w:rsidR="00037039" w:rsidRPr="00037039">
        <w:rPr>
          <w:rFonts w:ascii="Segoe UI" w:eastAsia="Times New Roman" w:hAnsi="Segoe UI" w:cs="Segoe UI"/>
          <w:color w:val="494949"/>
          <w:sz w:val="21"/>
          <w:szCs w:val="21"/>
          <w:lang w:eastAsia="sk-SK"/>
        </w:rPr>
        <w:t>Ropovody a plynovody s potrubím s veľkou svetlosťou.</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9. </w:t>
      </w:r>
      <w:r w:rsidR="00037039" w:rsidRPr="00037039">
        <w:rPr>
          <w:rFonts w:ascii="Segoe UI" w:eastAsia="Times New Roman" w:hAnsi="Segoe UI" w:cs="Segoe UI"/>
          <w:color w:val="494949"/>
          <w:sz w:val="21"/>
          <w:szCs w:val="21"/>
          <w:lang w:eastAsia="sk-SK"/>
        </w:rPr>
        <w:t>Obchodné prístavy a vnútrozemské vodné cesty a prístavy pre vnútrozemskú plavbu umožňujúce plavbu lodí s výtlakom viac ako 1 350 ton.</w:t>
      </w:r>
    </w:p>
    <w:p w:rsidR="00037039" w:rsidRPr="000A1483"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10.</w:t>
      </w:r>
      <w:r w:rsidR="000A1483">
        <w:rPr>
          <w:rFonts w:ascii="Segoe UI" w:eastAsia="Times New Roman" w:hAnsi="Segoe UI" w:cs="Segoe UI"/>
          <w:b/>
          <w:bCs/>
          <w:color w:val="494949"/>
          <w:sz w:val="21"/>
          <w:szCs w:val="21"/>
          <w:lang w:eastAsia="sk-SK"/>
        </w:rPr>
        <w:t xml:space="preserve"> </w:t>
      </w:r>
      <w:r w:rsidRPr="00037039">
        <w:rPr>
          <w:rFonts w:ascii="Segoe UI" w:eastAsia="Times New Roman" w:hAnsi="Segoe UI" w:cs="Segoe UI"/>
          <w:color w:val="494949"/>
          <w:sz w:val="21"/>
          <w:szCs w:val="21"/>
          <w:lang w:eastAsia="sk-SK"/>
        </w:rPr>
        <w:t>Zariadenia na zneškodňovanie toxických a nebezpečných odpadov spaľovaním, chemickým spracovaním alebo skládkovaním.</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11. </w:t>
      </w:r>
      <w:r w:rsidR="00037039" w:rsidRPr="00037039">
        <w:rPr>
          <w:rFonts w:ascii="Segoe UI" w:eastAsia="Times New Roman" w:hAnsi="Segoe UI" w:cs="Segoe UI"/>
          <w:color w:val="494949"/>
          <w:sz w:val="21"/>
          <w:szCs w:val="21"/>
          <w:lang w:eastAsia="sk-SK"/>
        </w:rPr>
        <w:t>Veľké priehrady a nádrže.</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12. </w:t>
      </w:r>
      <w:r w:rsidR="00037039" w:rsidRPr="00037039">
        <w:rPr>
          <w:rFonts w:ascii="Segoe UI" w:eastAsia="Times New Roman" w:hAnsi="Segoe UI" w:cs="Segoe UI"/>
          <w:color w:val="494949"/>
          <w:sz w:val="21"/>
          <w:szCs w:val="21"/>
          <w:lang w:eastAsia="sk-SK"/>
        </w:rPr>
        <w:t>Odbery podzemných vôd v prípade, keď ročný objem odobratej vody je 10 mil. m</w:t>
      </w:r>
      <w:r w:rsidR="00037039" w:rsidRPr="00037039">
        <w:rPr>
          <w:rFonts w:ascii="Segoe UI" w:eastAsia="Times New Roman" w:hAnsi="Segoe UI" w:cs="Segoe UI"/>
          <w:color w:val="494949"/>
          <w:sz w:val="16"/>
          <w:szCs w:val="16"/>
          <w:vertAlign w:val="superscript"/>
          <w:lang w:eastAsia="sk-SK"/>
        </w:rPr>
        <w:t>3 </w:t>
      </w:r>
      <w:r w:rsidR="00037039" w:rsidRPr="00037039">
        <w:rPr>
          <w:rFonts w:ascii="Segoe UI" w:eastAsia="Times New Roman" w:hAnsi="Segoe UI" w:cs="Segoe UI"/>
          <w:color w:val="494949"/>
          <w:sz w:val="21"/>
          <w:szCs w:val="21"/>
          <w:lang w:eastAsia="sk-SK"/>
        </w:rPr>
        <w:t>alebo viac.</w:t>
      </w:r>
    </w:p>
    <w:p w:rsidR="00037039" w:rsidRPr="000A1483" w:rsidRDefault="000A1483" w:rsidP="00037039">
      <w:pPr>
        <w:shd w:val="clear" w:color="auto" w:fill="FFFFFF"/>
        <w:spacing w:after="0"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 xml:space="preserve">13. </w:t>
      </w:r>
      <w:r w:rsidR="00037039" w:rsidRPr="00037039">
        <w:rPr>
          <w:rFonts w:ascii="Segoe UI" w:eastAsia="Times New Roman" w:hAnsi="Segoe UI" w:cs="Segoe UI"/>
          <w:color w:val="494949"/>
          <w:sz w:val="21"/>
          <w:szCs w:val="21"/>
          <w:lang w:eastAsia="sk-SK"/>
        </w:rPr>
        <w:t>Výroba buničiny a papiera sušených vzduchom v množstve 200 ton za deň alebo viac.</w:t>
      </w:r>
    </w:p>
    <w:p w:rsidR="00037039" w:rsidRP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14.</w:t>
      </w:r>
      <w:r>
        <w:rPr>
          <w:rFonts w:ascii="Segoe UI" w:eastAsia="Times New Roman" w:hAnsi="Segoe UI" w:cs="Segoe UI"/>
          <w:b/>
          <w:bCs/>
          <w:color w:val="494949"/>
          <w:sz w:val="21"/>
          <w:szCs w:val="21"/>
          <w:lang w:eastAsia="sk-SK"/>
        </w:rPr>
        <w:t xml:space="preserve"> </w:t>
      </w:r>
      <w:r w:rsidRPr="00037039">
        <w:rPr>
          <w:rFonts w:ascii="Segoe UI" w:eastAsia="Times New Roman" w:hAnsi="Segoe UI" w:cs="Segoe UI"/>
          <w:color w:val="494949"/>
          <w:sz w:val="21"/>
          <w:szCs w:val="21"/>
          <w:lang w:eastAsia="sk-SK"/>
        </w:rPr>
        <w:t>Rozsiahla ťažba, získavanie a zušľachťovanie in situ kovových rúd a uhlia.</w:t>
      </w:r>
    </w:p>
    <w:p w:rsidR="00037039" w:rsidRP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15.</w:t>
      </w:r>
      <w:r>
        <w:rPr>
          <w:rFonts w:ascii="Segoe UI" w:eastAsia="Times New Roman" w:hAnsi="Segoe UI" w:cs="Segoe UI"/>
          <w:b/>
          <w:bCs/>
          <w:color w:val="494949"/>
          <w:sz w:val="21"/>
          <w:szCs w:val="21"/>
          <w:lang w:eastAsia="sk-SK"/>
        </w:rPr>
        <w:t xml:space="preserve"> </w:t>
      </w:r>
      <w:r w:rsidRPr="00037039">
        <w:rPr>
          <w:rFonts w:ascii="Segoe UI" w:eastAsia="Times New Roman" w:hAnsi="Segoe UI" w:cs="Segoe UI"/>
          <w:color w:val="494949"/>
          <w:sz w:val="21"/>
          <w:szCs w:val="21"/>
          <w:lang w:eastAsia="sk-SK"/>
        </w:rPr>
        <w:t>Ťažba uhľovodíkov na voľnom mori.</w:t>
      </w:r>
    </w:p>
    <w:p w:rsidR="00037039" w:rsidRP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16.</w:t>
      </w:r>
      <w:r>
        <w:rPr>
          <w:rFonts w:ascii="Segoe UI" w:eastAsia="Times New Roman" w:hAnsi="Segoe UI" w:cs="Segoe UI"/>
          <w:b/>
          <w:bCs/>
          <w:color w:val="494949"/>
          <w:sz w:val="21"/>
          <w:szCs w:val="21"/>
          <w:lang w:eastAsia="sk-SK"/>
        </w:rPr>
        <w:t xml:space="preserve"> </w:t>
      </w:r>
      <w:r w:rsidRPr="00037039">
        <w:rPr>
          <w:rFonts w:ascii="Segoe UI" w:eastAsia="Times New Roman" w:hAnsi="Segoe UI" w:cs="Segoe UI"/>
          <w:color w:val="494949"/>
          <w:sz w:val="21"/>
          <w:szCs w:val="21"/>
          <w:lang w:eastAsia="sk-SK"/>
        </w:rPr>
        <w:t>Veľkosklady na skladovanie ropy, výrobkov z ropy a chemických výrobkov.</w:t>
      </w:r>
    </w:p>
    <w:p w:rsidR="00037039" w:rsidRP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17.</w:t>
      </w:r>
      <w:r w:rsidRPr="00037039">
        <w:rPr>
          <w:rFonts w:ascii="Segoe UI" w:eastAsia="Times New Roman" w:hAnsi="Segoe UI" w:cs="Segoe UI"/>
          <w:color w:val="494949"/>
          <w:sz w:val="21"/>
          <w:szCs w:val="21"/>
          <w:lang w:eastAsia="sk-SK"/>
        </w:rPr>
        <w:t>Veľkoplošné odlesňovanie.</w:t>
      </w:r>
    </w:p>
    <w:p w:rsidR="00037039" w:rsidRP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18.</w:t>
      </w:r>
      <w:r w:rsidRPr="00037039">
        <w:rPr>
          <w:rFonts w:ascii="Segoe UI" w:eastAsia="Times New Roman" w:hAnsi="Segoe UI" w:cs="Segoe UI"/>
          <w:color w:val="494949"/>
          <w:sz w:val="21"/>
          <w:szCs w:val="21"/>
          <w:lang w:eastAsia="sk-SK"/>
        </w:rPr>
        <w:t>Zariadenia na zachytávanie prúdu oxidu uhličitého na účely trvalého ukladania oxidu uhličitého do geologického prostredia.</w:t>
      </w:r>
    </w:p>
    <w:p w:rsidR="00037039" w:rsidRP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19.</w:t>
      </w:r>
      <w:r w:rsidRPr="00037039">
        <w:rPr>
          <w:rFonts w:ascii="Segoe UI" w:eastAsia="Times New Roman" w:hAnsi="Segoe UI" w:cs="Segoe UI"/>
          <w:color w:val="494949"/>
          <w:sz w:val="21"/>
          <w:szCs w:val="21"/>
          <w:lang w:eastAsia="sk-SK"/>
        </w:rPr>
        <w:t>Potrubia s veľkou svetlosťou na prepravu oxidu uhličitého a pripojené kompresné stanice.</w:t>
      </w:r>
    </w:p>
    <w:p w:rsid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p>
    <w:p w:rsidR="00037039" w:rsidRP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Príloha č. 14 k zákonu č. 24/2006 Z. z.</w:t>
      </w:r>
    </w:p>
    <w:p w:rsidR="00037039" w:rsidRP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VŠEOBECNÉ KRITÉRIÁ NA URČENIE ZNAČNE NEPRIAZNIVÉHO VPLYVU PRESAHUJÚCEHO ŠTÁTNE HRANICE</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Pri posudzovaní, či navrhovaná činnosť bude mať značne nepriaznivý vplyv presahujúci štátne hranice, sa vychádza najmä z týchto kritérií:</w:t>
      </w:r>
    </w:p>
    <w:p w:rsidR="00037039" w:rsidRP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lastRenderedPageBreak/>
        <w:t>1.</w:t>
      </w:r>
      <w:r>
        <w:rPr>
          <w:rFonts w:ascii="Segoe UI" w:eastAsia="Times New Roman" w:hAnsi="Segoe UI" w:cs="Segoe UI"/>
          <w:b/>
          <w:bCs/>
          <w:color w:val="494949"/>
          <w:sz w:val="21"/>
          <w:szCs w:val="21"/>
          <w:lang w:eastAsia="sk-SK"/>
        </w:rPr>
        <w:t xml:space="preserve"> </w:t>
      </w:r>
      <w:r w:rsidRPr="00037039">
        <w:rPr>
          <w:rFonts w:ascii="Segoe UI" w:eastAsia="Times New Roman" w:hAnsi="Segoe UI" w:cs="Segoe UI"/>
          <w:color w:val="494949"/>
          <w:sz w:val="21"/>
          <w:szCs w:val="21"/>
          <w:lang w:eastAsia="sk-SK"/>
        </w:rPr>
        <w:t>Rozsah</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Navrhované činnosti, ktoré sú vo vzťahu k danému typu činnosti rozsiahle.</w:t>
      </w:r>
    </w:p>
    <w:p w:rsidR="00037039" w:rsidRP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2.</w:t>
      </w:r>
      <w:r>
        <w:rPr>
          <w:rFonts w:ascii="Segoe UI" w:eastAsia="Times New Roman" w:hAnsi="Segoe UI" w:cs="Segoe UI"/>
          <w:b/>
          <w:bCs/>
          <w:color w:val="494949"/>
          <w:sz w:val="21"/>
          <w:szCs w:val="21"/>
          <w:lang w:eastAsia="sk-SK"/>
        </w:rPr>
        <w:t xml:space="preserve"> </w:t>
      </w:r>
      <w:r w:rsidRPr="00037039">
        <w:rPr>
          <w:rFonts w:ascii="Segoe UI" w:eastAsia="Times New Roman" w:hAnsi="Segoe UI" w:cs="Segoe UI"/>
          <w:color w:val="494949"/>
          <w:sz w:val="21"/>
          <w:szCs w:val="21"/>
          <w:lang w:eastAsia="sk-SK"/>
        </w:rPr>
        <w:t>Umiestnenie</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Navrhované činnosti,</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 xml:space="preserve">– ktoré sa majú umiestniť v oblastiach osobitne citlivých alebo významných z hľadiska životného prostredia alebo v ich blízkosti [napr. navrhované chránené vtáčie územia, územia európskeho významu, európska sústava chránených území (Natura 2000), lokality zapísané v Zozname mokradí medzinárodného významu podľa </w:t>
      </w:r>
      <w:proofErr w:type="spellStart"/>
      <w:r w:rsidRPr="00037039">
        <w:rPr>
          <w:rFonts w:ascii="Segoe UI" w:eastAsia="Times New Roman" w:hAnsi="Segoe UI" w:cs="Segoe UI"/>
          <w:color w:val="494949"/>
          <w:sz w:val="21"/>
          <w:szCs w:val="21"/>
          <w:lang w:eastAsia="sk-SK"/>
        </w:rPr>
        <w:t>Ramsarského</w:t>
      </w:r>
      <w:proofErr w:type="spellEnd"/>
      <w:r w:rsidRPr="00037039">
        <w:rPr>
          <w:rFonts w:ascii="Segoe UI" w:eastAsia="Times New Roman" w:hAnsi="Segoe UI" w:cs="Segoe UI"/>
          <w:color w:val="494949"/>
          <w:sz w:val="21"/>
          <w:szCs w:val="21"/>
          <w:lang w:eastAsia="sk-SK"/>
        </w:rPr>
        <w:t xml:space="preserve"> dohovoru, národné parky, prírodné rezervácie, miesta osobitného vedeckého výskumu, archeologicky, kultúrne alebo historicky významné miesta],</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 v miestach, kde by mohli mať závažné vplyvy na obyvateľstvo.</w:t>
      </w:r>
    </w:p>
    <w:p w:rsidR="00037039" w:rsidRP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3.</w:t>
      </w:r>
      <w:r>
        <w:rPr>
          <w:rFonts w:ascii="Segoe UI" w:eastAsia="Times New Roman" w:hAnsi="Segoe UI" w:cs="Segoe UI"/>
          <w:b/>
          <w:bCs/>
          <w:color w:val="494949"/>
          <w:sz w:val="21"/>
          <w:szCs w:val="21"/>
          <w:lang w:eastAsia="sk-SK"/>
        </w:rPr>
        <w:t xml:space="preserve"> </w:t>
      </w:r>
      <w:r w:rsidRPr="00037039">
        <w:rPr>
          <w:rFonts w:ascii="Segoe UI" w:eastAsia="Times New Roman" w:hAnsi="Segoe UI" w:cs="Segoe UI"/>
          <w:color w:val="494949"/>
          <w:sz w:val="21"/>
          <w:szCs w:val="21"/>
          <w:lang w:eastAsia="sk-SK"/>
        </w:rPr>
        <w:t>Vplyvy</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Navrhované činnosti, ktoré majú obzvlášť komplexný a možný nepriaznivý vplyv vrátane tých, ktoré spôsobujú závažné vplyvy na ľudí alebo na vzácne druhy alebo organizmy, ako aj tie, ktoré ohrozujú existujúce alebo možné využitie dotknutej oblasti a vyvolávajú ďalšie zaťaženie, ktoré životné prostredie nie je schopné uniesť.</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Tieto kritériá sa použijú pri posudzovaní akýchkoľvek navrhovaných činností, ktoré by mohli mať závažný vplyv presahujúci štátne hranice.</w:t>
      </w:r>
    </w:p>
    <w:p w:rsid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p>
    <w:p w:rsidR="00037039" w:rsidRP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Príloha č. 15 k zákonu č. 24/2006 Z. z.</w:t>
      </w:r>
    </w:p>
    <w:p w:rsidR="00037039" w:rsidRP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OBSAH DOKUMENTÁCIE O HODNOTENÍ VPLYVOV NAVRHOVANÝCH ČINNOSTÍ PRESAHUJÚCICH ŠTÁTNE HRANICE</w:t>
      </w:r>
    </w:p>
    <w:p w:rsidR="00037039" w:rsidRPr="00037039" w:rsidRDefault="00037039" w:rsidP="00037039">
      <w:pPr>
        <w:shd w:val="clear" w:color="auto" w:fill="FFFFFF"/>
        <w:spacing w:after="0" w:line="240" w:lineRule="auto"/>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Dokumentácia o hodnotení vplyvov navrhovaných činností presahujúcich štátne hranice musí obsahovať najmä:</w:t>
      </w:r>
    </w:p>
    <w:p w:rsidR="00037039" w:rsidRP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1.</w:t>
      </w:r>
      <w:r>
        <w:rPr>
          <w:rFonts w:ascii="Segoe UI" w:eastAsia="Times New Roman" w:hAnsi="Segoe UI" w:cs="Segoe UI"/>
          <w:b/>
          <w:bCs/>
          <w:color w:val="494949"/>
          <w:sz w:val="21"/>
          <w:szCs w:val="21"/>
          <w:lang w:eastAsia="sk-SK"/>
        </w:rPr>
        <w:t xml:space="preserve"> </w:t>
      </w:r>
      <w:r w:rsidRPr="00037039">
        <w:rPr>
          <w:rFonts w:ascii="Segoe UI" w:eastAsia="Times New Roman" w:hAnsi="Segoe UI" w:cs="Segoe UI"/>
          <w:color w:val="494949"/>
          <w:sz w:val="21"/>
          <w:szCs w:val="21"/>
          <w:lang w:eastAsia="sk-SK"/>
        </w:rPr>
        <w:t>Popis navrhovanej činnosti a jej ciele.</w:t>
      </w:r>
    </w:p>
    <w:p w:rsidR="00037039" w:rsidRP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2.</w:t>
      </w:r>
      <w:r>
        <w:rPr>
          <w:rFonts w:ascii="Segoe UI" w:eastAsia="Times New Roman" w:hAnsi="Segoe UI" w:cs="Segoe UI"/>
          <w:b/>
          <w:bCs/>
          <w:color w:val="494949"/>
          <w:sz w:val="21"/>
          <w:szCs w:val="21"/>
          <w:lang w:eastAsia="sk-SK"/>
        </w:rPr>
        <w:t xml:space="preserve"> </w:t>
      </w:r>
      <w:r w:rsidRPr="00037039">
        <w:rPr>
          <w:rFonts w:ascii="Segoe UI" w:eastAsia="Times New Roman" w:hAnsi="Segoe UI" w:cs="Segoe UI"/>
          <w:color w:val="494949"/>
          <w:sz w:val="21"/>
          <w:szCs w:val="21"/>
          <w:lang w:eastAsia="sk-SK"/>
        </w:rPr>
        <w:t>V prípade potreby popis opodstatnených variantov (napr. ak ide o umiestnenie alebo technológie) navrhovanej činnosti a tiež variant neuskutočnenia tejto činnosti.</w:t>
      </w:r>
    </w:p>
    <w:p w:rsidR="00037039" w:rsidRP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3.</w:t>
      </w:r>
      <w:r>
        <w:rPr>
          <w:rFonts w:ascii="Segoe UI" w:eastAsia="Times New Roman" w:hAnsi="Segoe UI" w:cs="Segoe UI"/>
          <w:b/>
          <w:bCs/>
          <w:color w:val="494949"/>
          <w:sz w:val="21"/>
          <w:szCs w:val="21"/>
          <w:lang w:eastAsia="sk-SK"/>
        </w:rPr>
        <w:t xml:space="preserve"> </w:t>
      </w:r>
      <w:r w:rsidRPr="00037039">
        <w:rPr>
          <w:rFonts w:ascii="Segoe UI" w:eastAsia="Times New Roman" w:hAnsi="Segoe UI" w:cs="Segoe UI"/>
          <w:color w:val="494949"/>
          <w:sz w:val="21"/>
          <w:szCs w:val="21"/>
          <w:lang w:eastAsia="sk-SK"/>
        </w:rPr>
        <w:t>Popis tých zložiek a prvkov životného prostredia, ktoré môžu byť pravdepodobne závažne dotknuté navrhovanou činnosťou alebo jej variantmi.</w:t>
      </w:r>
    </w:p>
    <w:p w:rsidR="00037039" w:rsidRP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4.</w:t>
      </w:r>
      <w:r>
        <w:rPr>
          <w:rFonts w:ascii="Segoe UI" w:eastAsia="Times New Roman" w:hAnsi="Segoe UI" w:cs="Segoe UI"/>
          <w:b/>
          <w:bCs/>
          <w:color w:val="494949"/>
          <w:sz w:val="21"/>
          <w:szCs w:val="21"/>
          <w:lang w:eastAsia="sk-SK"/>
        </w:rPr>
        <w:t xml:space="preserve"> </w:t>
      </w:r>
      <w:r w:rsidRPr="00037039">
        <w:rPr>
          <w:rFonts w:ascii="Segoe UI" w:eastAsia="Times New Roman" w:hAnsi="Segoe UI" w:cs="Segoe UI"/>
          <w:color w:val="494949"/>
          <w:sz w:val="21"/>
          <w:szCs w:val="21"/>
          <w:lang w:eastAsia="sk-SK"/>
        </w:rPr>
        <w:t>Popis možných vplyvov navrhovanej činnosti alebo jej variantov a odhad ich závažnosti.</w:t>
      </w:r>
    </w:p>
    <w:p w:rsidR="00037039" w:rsidRP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5.</w:t>
      </w:r>
      <w:r>
        <w:rPr>
          <w:rFonts w:ascii="Segoe UI" w:eastAsia="Times New Roman" w:hAnsi="Segoe UI" w:cs="Segoe UI"/>
          <w:b/>
          <w:bCs/>
          <w:color w:val="494949"/>
          <w:sz w:val="21"/>
          <w:szCs w:val="21"/>
          <w:lang w:eastAsia="sk-SK"/>
        </w:rPr>
        <w:t xml:space="preserve"> </w:t>
      </w:r>
      <w:r w:rsidRPr="00037039">
        <w:rPr>
          <w:rFonts w:ascii="Segoe UI" w:eastAsia="Times New Roman" w:hAnsi="Segoe UI" w:cs="Segoe UI"/>
          <w:color w:val="494949"/>
          <w:sz w:val="21"/>
          <w:szCs w:val="21"/>
          <w:lang w:eastAsia="sk-SK"/>
        </w:rPr>
        <w:t>Popis opatrení zmierňujúcich závažný vplyv na životné prostredie na minimum.</w:t>
      </w:r>
    </w:p>
    <w:p w:rsidR="00037039" w:rsidRP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6.</w:t>
      </w:r>
      <w:r>
        <w:rPr>
          <w:rFonts w:ascii="Segoe UI" w:eastAsia="Times New Roman" w:hAnsi="Segoe UI" w:cs="Segoe UI"/>
          <w:b/>
          <w:bCs/>
          <w:color w:val="494949"/>
          <w:sz w:val="21"/>
          <w:szCs w:val="21"/>
          <w:lang w:eastAsia="sk-SK"/>
        </w:rPr>
        <w:t xml:space="preserve"> </w:t>
      </w:r>
      <w:r w:rsidRPr="00037039">
        <w:rPr>
          <w:rFonts w:ascii="Segoe UI" w:eastAsia="Times New Roman" w:hAnsi="Segoe UI" w:cs="Segoe UI"/>
          <w:color w:val="494949"/>
          <w:sz w:val="21"/>
          <w:szCs w:val="21"/>
          <w:lang w:eastAsia="sk-SK"/>
        </w:rPr>
        <w:t>Uvedenie konkrétnych použitých metód prognózovania a východiskových predpokladov, na ktorých sú založené, ako aj zodpovedajúcich použitých údajov o životnom prostredí.</w:t>
      </w:r>
    </w:p>
    <w:p w:rsidR="00037039" w:rsidRP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7.</w:t>
      </w:r>
      <w:r>
        <w:rPr>
          <w:rFonts w:ascii="Segoe UI" w:eastAsia="Times New Roman" w:hAnsi="Segoe UI" w:cs="Segoe UI"/>
          <w:b/>
          <w:bCs/>
          <w:color w:val="494949"/>
          <w:sz w:val="21"/>
          <w:szCs w:val="21"/>
          <w:lang w:eastAsia="sk-SK"/>
        </w:rPr>
        <w:t xml:space="preserve"> </w:t>
      </w:r>
      <w:r w:rsidRPr="00037039">
        <w:rPr>
          <w:rFonts w:ascii="Segoe UI" w:eastAsia="Times New Roman" w:hAnsi="Segoe UI" w:cs="Segoe UI"/>
          <w:color w:val="494949"/>
          <w:sz w:val="21"/>
          <w:szCs w:val="21"/>
          <w:lang w:eastAsia="sk-SK"/>
        </w:rPr>
        <w:t>Identifikácia nedostatkov v poznaní a neurčitostí zistených pri zhromažďovaní požadovaných informácií.</w:t>
      </w:r>
    </w:p>
    <w:p w:rsidR="00037039" w:rsidRP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8.</w:t>
      </w:r>
      <w:r>
        <w:rPr>
          <w:rFonts w:ascii="Segoe UI" w:eastAsia="Times New Roman" w:hAnsi="Segoe UI" w:cs="Segoe UI"/>
          <w:b/>
          <w:bCs/>
          <w:color w:val="494949"/>
          <w:sz w:val="21"/>
          <w:szCs w:val="21"/>
          <w:lang w:eastAsia="sk-SK"/>
        </w:rPr>
        <w:t xml:space="preserve"> </w:t>
      </w:r>
      <w:r w:rsidRPr="00037039">
        <w:rPr>
          <w:rFonts w:ascii="Segoe UI" w:eastAsia="Times New Roman" w:hAnsi="Segoe UI" w:cs="Segoe UI"/>
          <w:color w:val="494949"/>
          <w:sz w:val="21"/>
          <w:szCs w:val="21"/>
          <w:lang w:eastAsia="sk-SK"/>
        </w:rPr>
        <w:t xml:space="preserve">Ak je to potrebné, návrh monitorovacích a </w:t>
      </w:r>
      <w:proofErr w:type="spellStart"/>
      <w:r w:rsidRPr="00037039">
        <w:rPr>
          <w:rFonts w:ascii="Segoe UI" w:eastAsia="Times New Roman" w:hAnsi="Segoe UI" w:cs="Segoe UI"/>
          <w:color w:val="494949"/>
          <w:sz w:val="21"/>
          <w:szCs w:val="21"/>
          <w:lang w:eastAsia="sk-SK"/>
        </w:rPr>
        <w:t>manažerských</w:t>
      </w:r>
      <w:proofErr w:type="spellEnd"/>
      <w:r w:rsidRPr="00037039">
        <w:rPr>
          <w:rFonts w:ascii="Segoe UI" w:eastAsia="Times New Roman" w:hAnsi="Segoe UI" w:cs="Segoe UI"/>
          <w:color w:val="494949"/>
          <w:sz w:val="21"/>
          <w:szCs w:val="21"/>
          <w:lang w:eastAsia="sk-SK"/>
        </w:rPr>
        <w:t xml:space="preserve"> programov a iných plánov poprojektovej analýzy.</w:t>
      </w:r>
    </w:p>
    <w:p w:rsidR="00037039" w:rsidRP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9.</w:t>
      </w:r>
      <w:r>
        <w:rPr>
          <w:rFonts w:ascii="Segoe UI" w:eastAsia="Times New Roman" w:hAnsi="Segoe UI" w:cs="Segoe UI"/>
          <w:b/>
          <w:bCs/>
          <w:color w:val="494949"/>
          <w:sz w:val="21"/>
          <w:szCs w:val="21"/>
          <w:lang w:eastAsia="sk-SK"/>
        </w:rPr>
        <w:t xml:space="preserve"> </w:t>
      </w:r>
      <w:r w:rsidRPr="00037039">
        <w:rPr>
          <w:rFonts w:ascii="Segoe UI" w:eastAsia="Times New Roman" w:hAnsi="Segoe UI" w:cs="Segoe UI"/>
          <w:color w:val="494949"/>
          <w:sz w:val="21"/>
          <w:szCs w:val="21"/>
          <w:lang w:eastAsia="sk-SK"/>
        </w:rPr>
        <w:t>Zhrnutie netechnického charakteru vrátane vhodnej vizuálnej prezentácie (mapy, grafy, atď.)</w:t>
      </w:r>
    </w:p>
    <w:p w:rsid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p>
    <w:p w:rsidR="00037039" w:rsidRP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Príloha č. 16 k zákonu č. 24/2006 Z. z.</w:t>
      </w:r>
    </w:p>
    <w:p w:rsidR="00037039" w:rsidRP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ZOZNAM PREBERANÝCH PRÁVNE ZÁVÄZNÝCH AKTOV EURÓPSKEJ ÚNIE</w:t>
      </w:r>
    </w:p>
    <w:p w:rsidR="00037039" w:rsidRP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1.</w:t>
      </w:r>
      <w:r>
        <w:rPr>
          <w:rFonts w:ascii="Segoe UI" w:eastAsia="Times New Roman" w:hAnsi="Segoe UI" w:cs="Segoe UI"/>
          <w:b/>
          <w:bCs/>
          <w:color w:val="494949"/>
          <w:sz w:val="21"/>
          <w:szCs w:val="21"/>
          <w:lang w:eastAsia="sk-SK"/>
        </w:rPr>
        <w:t xml:space="preserve"> </w:t>
      </w:r>
      <w:r w:rsidRPr="00037039">
        <w:rPr>
          <w:rFonts w:ascii="Segoe UI" w:eastAsia="Times New Roman" w:hAnsi="Segoe UI" w:cs="Segoe UI"/>
          <w:color w:val="494949"/>
          <w:sz w:val="21"/>
          <w:szCs w:val="21"/>
          <w:lang w:eastAsia="sk-SK"/>
        </w:rPr>
        <w:t>Smernica Európskeho parlamentu a Rady 2001/42/ES z 27. júna 2001 o posudzovaní účinkov určitých plánov a programov na životné prostredie (Mimoriadne vydanie Ú. v. EÚ kap. 15/zv. 6; Ú. v. ES L 197, 21. 7. 2001).</w:t>
      </w:r>
    </w:p>
    <w:p w:rsidR="00037039" w:rsidRP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2.</w:t>
      </w:r>
      <w:r>
        <w:rPr>
          <w:rFonts w:ascii="Segoe UI" w:eastAsia="Times New Roman" w:hAnsi="Segoe UI" w:cs="Segoe UI"/>
          <w:b/>
          <w:bCs/>
          <w:color w:val="494949"/>
          <w:sz w:val="21"/>
          <w:szCs w:val="21"/>
          <w:lang w:eastAsia="sk-SK"/>
        </w:rPr>
        <w:t xml:space="preserve"> </w:t>
      </w:r>
      <w:r w:rsidRPr="00037039">
        <w:rPr>
          <w:rFonts w:ascii="Segoe UI" w:eastAsia="Times New Roman" w:hAnsi="Segoe UI" w:cs="Segoe UI"/>
          <w:color w:val="494949"/>
          <w:sz w:val="21"/>
          <w:szCs w:val="21"/>
          <w:lang w:eastAsia="sk-SK"/>
        </w:rPr>
        <w:t>Smernica Európskeho parlamentu a Rady 2009/31/ES z 23. apríla 2009 o geologickom ukladaní oxidu uhličitého a o zmene a doplnení smernice Rady 85/337/EHS, smerníc Európskeho parlamentu a Rady 2000/60/ES, 2001/80/ES, 2004/35/ES, 2006/12/ES, 2008/1/ES a nariadenia (ES) č. 1013/2006 (Ú. v. EÚ L 140, 5. 6. 2009).</w:t>
      </w:r>
    </w:p>
    <w:p w:rsidR="00037039" w:rsidRP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lastRenderedPageBreak/>
        <w:t>3.</w:t>
      </w:r>
      <w:r>
        <w:rPr>
          <w:rFonts w:ascii="Segoe UI" w:eastAsia="Times New Roman" w:hAnsi="Segoe UI" w:cs="Segoe UI"/>
          <w:b/>
          <w:bCs/>
          <w:color w:val="494949"/>
          <w:sz w:val="21"/>
          <w:szCs w:val="21"/>
          <w:lang w:eastAsia="sk-SK"/>
        </w:rPr>
        <w:t xml:space="preserve"> </w:t>
      </w:r>
      <w:r w:rsidRPr="00037039">
        <w:rPr>
          <w:rFonts w:ascii="Segoe UI" w:eastAsia="Times New Roman" w:hAnsi="Segoe UI" w:cs="Segoe UI"/>
          <w:color w:val="494949"/>
          <w:sz w:val="21"/>
          <w:szCs w:val="21"/>
          <w:lang w:eastAsia="sk-SK"/>
        </w:rPr>
        <w:t>Smernica Európskeho parlamentu a Rady 2011/92/EÚ z 13. decembra 2011 o posudzovaní vplyvov určitých verejných a súkromných projektov na životné prostredie (kodifikované znenie) (Ú. v. EÚ L 26, 28. 1. 2012).</w:t>
      </w:r>
    </w:p>
    <w:p w:rsidR="00037039" w:rsidRPr="00037039" w:rsidRDefault="00037039" w:rsidP="00037039">
      <w:pPr>
        <w:shd w:val="clear" w:color="auto" w:fill="FFFFFF"/>
        <w:spacing w:after="0" w:line="240" w:lineRule="auto"/>
        <w:rPr>
          <w:rFonts w:ascii="Segoe UI" w:eastAsia="Times New Roman" w:hAnsi="Segoe UI" w:cs="Segoe UI"/>
          <w:b/>
          <w:bCs/>
          <w:color w:val="494949"/>
          <w:sz w:val="21"/>
          <w:szCs w:val="21"/>
          <w:lang w:eastAsia="sk-SK"/>
        </w:rPr>
      </w:pPr>
      <w:r w:rsidRPr="00037039">
        <w:rPr>
          <w:rFonts w:ascii="Segoe UI" w:eastAsia="Times New Roman" w:hAnsi="Segoe UI" w:cs="Segoe UI"/>
          <w:b/>
          <w:bCs/>
          <w:color w:val="494949"/>
          <w:sz w:val="21"/>
          <w:szCs w:val="21"/>
          <w:lang w:eastAsia="sk-SK"/>
        </w:rPr>
        <w:t>4.</w:t>
      </w:r>
      <w:r>
        <w:rPr>
          <w:rFonts w:ascii="Segoe UI" w:eastAsia="Times New Roman" w:hAnsi="Segoe UI" w:cs="Segoe UI"/>
          <w:b/>
          <w:bCs/>
          <w:color w:val="494949"/>
          <w:sz w:val="21"/>
          <w:szCs w:val="21"/>
          <w:lang w:eastAsia="sk-SK"/>
        </w:rPr>
        <w:t xml:space="preserve"> </w:t>
      </w:r>
      <w:r w:rsidRPr="00037039">
        <w:rPr>
          <w:rFonts w:ascii="Segoe UI" w:eastAsia="Times New Roman" w:hAnsi="Segoe UI" w:cs="Segoe UI"/>
          <w:color w:val="494949"/>
          <w:sz w:val="21"/>
          <w:szCs w:val="21"/>
          <w:lang w:eastAsia="sk-SK"/>
        </w:rPr>
        <w:t>Smernica Európskeho parlamentu a Rady 2014/52/EÚ zo 16. apríla 2014, ktorou sa mení smernica 2011/92/EÚ o posudzovaní vplyvov určitých verejných a súkromných projektov na životné prostredie (Ú. v. EÚ L 124, 25. 4. 2014).</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1)</w:t>
      </w:r>
      <w:r>
        <w:rPr>
          <w:rFonts w:ascii="Segoe UI" w:eastAsia="Times New Roman" w:hAnsi="Segoe UI" w:cs="Segoe UI"/>
          <w:color w:val="494949"/>
          <w:sz w:val="21"/>
          <w:szCs w:val="21"/>
          <w:lang w:eastAsia="sk-SK"/>
        </w:rPr>
        <w:t xml:space="preserve"> </w:t>
      </w:r>
      <w:hyperlink r:id="rId369" w:anchor="paragraf-2" w:tooltip="Odkaz na predpis alebo ustanovenie" w:history="1">
        <w:r w:rsidRPr="00037039">
          <w:rPr>
            <w:rFonts w:ascii="Segoe UI" w:eastAsia="Times New Roman" w:hAnsi="Segoe UI" w:cs="Segoe UI"/>
            <w:i/>
            <w:iCs/>
            <w:color w:val="5B677D"/>
            <w:sz w:val="21"/>
            <w:szCs w:val="21"/>
            <w:lang w:eastAsia="sk-SK"/>
          </w:rPr>
          <w:t>§ 2</w:t>
        </w:r>
      </w:hyperlink>
      <w:r w:rsidRPr="00037039">
        <w:rPr>
          <w:rFonts w:ascii="Segoe UI" w:eastAsia="Times New Roman" w:hAnsi="Segoe UI" w:cs="Segoe UI"/>
          <w:color w:val="494949"/>
          <w:sz w:val="21"/>
          <w:szCs w:val="21"/>
          <w:lang w:eastAsia="sk-SK"/>
        </w:rPr>
        <w:t> zákona č. </w:t>
      </w:r>
      <w:hyperlink r:id="rId370" w:tooltip="Odkaz na predpis alebo ustanovenie" w:history="1">
        <w:r w:rsidRPr="00037039">
          <w:rPr>
            <w:rFonts w:ascii="Segoe UI" w:eastAsia="Times New Roman" w:hAnsi="Segoe UI" w:cs="Segoe UI"/>
            <w:i/>
            <w:iCs/>
            <w:color w:val="5B677D"/>
            <w:sz w:val="21"/>
            <w:szCs w:val="21"/>
            <w:lang w:eastAsia="sk-SK"/>
          </w:rPr>
          <w:t>17/1992 Zb.</w:t>
        </w:r>
      </w:hyperlink>
      <w:r w:rsidRPr="00037039">
        <w:rPr>
          <w:rFonts w:ascii="Segoe UI" w:eastAsia="Times New Roman" w:hAnsi="Segoe UI" w:cs="Segoe UI"/>
          <w:color w:val="494949"/>
          <w:sz w:val="21"/>
          <w:szCs w:val="21"/>
          <w:lang w:eastAsia="sk-SK"/>
        </w:rPr>
        <w:t> o životnom prostredí v znení zákona č. </w:t>
      </w:r>
      <w:hyperlink r:id="rId371" w:tooltip="Odkaz na predpis alebo ustanovenie" w:history="1">
        <w:r w:rsidRPr="00037039">
          <w:rPr>
            <w:rFonts w:ascii="Segoe UI" w:eastAsia="Times New Roman" w:hAnsi="Segoe UI" w:cs="Segoe UI"/>
            <w:i/>
            <w:iCs/>
            <w:color w:val="5B677D"/>
            <w:sz w:val="21"/>
            <w:szCs w:val="21"/>
            <w:lang w:eastAsia="sk-SK"/>
          </w:rPr>
          <w:t>287/1994 Z. z.</w:t>
        </w:r>
      </w:hyperlink>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2)</w:t>
      </w:r>
      <w:r>
        <w:rPr>
          <w:rFonts w:ascii="Segoe UI" w:eastAsia="Times New Roman" w:hAnsi="Segoe UI" w:cs="Segoe UI"/>
          <w:color w:val="494949"/>
          <w:sz w:val="21"/>
          <w:szCs w:val="21"/>
          <w:lang w:eastAsia="sk-SK"/>
        </w:rPr>
        <w:t xml:space="preserve"> </w:t>
      </w:r>
      <w:r w:rsidRPr="00037039">
        <w:rPr>
          <w:rFonts w:ascii="Segoe UI" w:eastAsia="Times New Roman" w:hAnsi="Segoe UI" w:cs="Segoe UI"/>
          <w:color w:val="494949"/>
          <w:sz w:val="21"/>
          <w:szCs w:val="21"/>
          <w:lang w:eastAsia="sk-SK"/>
        </w:rPr>
        <w:t>Napríklad zákon č. </w:t>
      </w:r>
      <w:hyperlink r:id="rId372" w:tooltip="Odkaz na predpis alebo ustanovenie" w:history="1">
        <w:r w:rsidRPr="00037039">
          <w:rPr>
            <w:rFonts w:ascii="Segoe UI" w:eastAsia="Times New Roman" w:hAnsi="Segoe UI" w:cs="Segoe UI"/>
            <w:i/>
            <w:iCs/>
            <w:color w:val="5B677D"/>
            <w:sz w:val="21"/>
            <w:szCs w:val="21"/>
            <w:lang w:eastAsia="sk-SK"/>
          </w:rPr>
          <w:t>135/1961 Zb.</w:t>
        </w:r>
      </w:hyperlink>
      <w:r w:rsidRPr="00037039">
        <w:rPr>
          <w:rFonts w:ascii="Segoe UI" w:eastAsia="Times New Roman" w:hAnsi="Segoe UI" w:cs="Segoe UI"/>
          <w:color w:val="494949"/>
          <w:sz w:val="21"/>
          <w:szCs w:val="21"/>
          <w:lang w:eastAsia="sk-SK"/>
        </w:rPr>
        <w:t> o pozemných komunikáciách (cestný zákon) v znení neskorších predpisov, zákon č. </w:t>
      </w:r>
      <w:hyperlink r:id="rId373" w:tooltip="Odkaz na predpis alebo ustanovenie" w:history="1">
        <w:r w:rsidRPr="00037039">
          <w:rPr>
            <w:rFonts w:ascii="Segoe UI" w:eastAsia="Times New Roman" w:hAnsi="Segoe UI" w:cs="Segoe UI"/>
            <w:i/>
            <w:iCs/>
            <w:color w:val="5B677D"/>
            <w:sz w:val="21"/>
            <w:szCs w:val="21"/>
            <w:lang w:eastAsia="sk-SK"/>
          </w:rPr>
          <w:t>50/1976 Zb.</w:t>
        </w:r>
      </w:hyperlink>
      <w:r w:rsidRPr="00037039">
        <w:rPr>
          <w:rFonts w:ascii="Segoe UI" w:eastAsia="Times New Roman" w:hAnsi="Segoe UI" w:cs="Segoe UI"/>
          <w:color w:val="494949"/>
          <w:sz w:val="21"/>
          <w:szCs w:val="21"/>
          <w:lang w:eastAsia="sk-SK"/>
        </w:rPr>
        <w:t> o územnom plánovaní a stavebnom poriadku (stavebný zákon) v znení neskorších predpisov, zákon Slovenskej národnej rady č. </w:t>
      </w:r>
      <w:hyperlink r:id="rId374" w:tooltip="Odkaz na predpis alebo ustanovenie" w:history="1">
        <w:r w:rsidRPr="00037039">
          <w:rPr>
            <w:rFonts w:ascii="Segoe UI" w:eastAsia="Times New Roman" w:hAnsi="Segoe UI" w:cs="Segoe UI"/>
            <w:i/>
            <w:iCs/>
            <w:color w:val="5B677D"/>
            <w:sz w:val="21"/>
            <w:szCs w:val="21"/>
            <w:lang w:eastAsia="sk-SK"/>
          </w:rPr>
          <w:t>51/1988 Zb.</w:t>
        </w:r>
      </w:hyperlink>
      <w:r w:rsidRPr="00037039">
        <w:rPr>
          <w:rFonts w:ascii="Segoe UI" w:eastAsia="Times New Roman" w:hAnsi="Segoe UI" w:cs="Segoe UI"/>
          <w:color w:val="494949"/>
          <w:sz w:val="21"/>
          <w:szCs w:val="21"/>
          <w:lang w:eastAsia="sk-SK"/>
        </w:rPr>
        <w:t> o banskej činnosti, výbušninách a o štátnej banskej správe v znení neskorších predpisov, zákon Národnej rady Slovenskej republiky č. </w:t>
      </w:r>
      <w:hyperlink r:id="rId375" w:tooltip="Odkaz na predpis alebo ustanovenie" w:history="1">
        <w:r w:rsidRPr="00037039">
          <w:rPr>
            <w:rFonts w:ascii="Segoe UI" w:eastAsia="Times New Roman" w:hAnsi="Segoe UI" w:cs="Segoe UI"/>
            <w:i/>
            <w:iCs/>
            <w:color w:val="5B677D"/>
            <w:sz w:val="21"/>
            <w:szCs w:val="21"/>
            <w:lang w:eastAsia="sk-SK"/>
          </w:rPr>
          <w:t>164/1996 Z. z.</w:t>
        </w:r>
      </w:hyperlink>
      <w:r w:rsidRPr="00037039">
        <w:rPr>
          <w:rFonts w:ascii="Segoe UI" w:eastAsia="Times New Roman" w:hAnsi="Segoe UI" w:cs="Segoe UI"/>
          <w:color w:val="494949"/>
          <w:sz w:val="21"/>
          <w:szCs w:val="21"/>
          <w:lang w:eastAsia="sk-SK"/>
        </w:rPr>
        <w:t> o dráhach a o zmene zákona č. </w:t>
      </w:r>
      <w:hyperlink r:id="rId376" w:tooltip="Odkaz na predpis alebo ustanovenie" w:history="1">
        <w:r w:rsidRPr="00037039">
          <w:rPr>
            <w:rFonts w:ascii="Segoe UI" w:eastAsia="Times New Roman" w:hAnsi="Segoe UI" w:cs="Segoe UI"/>
            <w:i/>
            <w:iCs/>
            <w:color w:val="5B677D"/>
            <w:sz w:val="21"/>
            <w:szCs w:val="21"/>
            <w:lang w:eastAsia="sk-SK"/>
          </w:rPr>
          <w:t>455/1991 Zb.</w:t>
        </w:r>
      </w:hyperlink>
      <w:r w:rsidRPr="00037039">
        <w:rPr>
          <w:rFonts w:ascii="Segoe UI" w:eastAsia="Times New Roman" w:hAnsi="Segoe UI" w:cs="Segoe UI"/>
          <w:color w:val="494949"/>
          <w:sz w:val="21"/>
          <w:szCs w:val="21"/>
          <w:lang w:eastAsia="sk-SK"/>
        </w:rPr>
        <w:t> o živnostenskom podnikaní (živnostenský zákon) v znení neskorších predpisov, zákon č. </w:t>
      </w:r>
      <w:hyperlink r:id="rId377" w:tooltip="Odkaz na predpis alebo ustanovenie" w:history="1">
        <w:r w:rsidRPr="00037039">
          <w:rPr>
            <w:rFonts w:ascii="Segoe UI" w:eastAsia="Times New Roman" w:hAnsi="Segoe UI" w:cs="Segoe UI"/>
            <w:i/>
            <w:iCs/>
            <w:color w:val="5B677D"/>
            <w:sz w:val="21"/>
            <w:szCs w:val="21"/>
            <w:lang w:eastAsia="sk-SK"/>
          </w:rPr>
          <w:t>313/1999 Z. z.</w:t>
        </w:r>
      </w:hyperlink>
      <w:r w:rsidRPr="00037039">
        <w:rPr>
          <w:rFonts w:ascii="Segoe UI" w:eastAsia="Times New Roman" w:hAnsi="Segoe UI" w:cs="Segoe UI"/>
          <w:color w:val="494949"/>
          <w:sz w:val="21"/>
          <w:szCs w:val="21"/>
          <w:lang w:eastAsia="sk-SK"/>
        </w:rPr>
        <w:t> o geologických prácach a o štátnej geologickej správe (geologický zákon) v znení neskorších predpisov, zákon č. </w:t>
      </w:r>
      <w:hyperlink r:id="rId378" w:tooltip="Odkaz na predpis alebo ustanovenie" w:history="1">
        <w:r w:rsidRPr="00037039">
          <w:rPr>
            <w:rFonts w:ascii="Segoe UI" w:eastAsia="Times New Roman" w:hAnsi="Segoe UI" w:cs="Segoe UI"/>
            <w:i/>
            <w:iCs/>
            <w:color w:val="5B677D"/>
            <w:sz w:val="21"/>
            <w:szCs w:val="21"/>
            <w:lang w:eastAsia="sk-SK"/>
          </w:rPr>
          <w:t>245/2003 Z. z.</w:t>
        </w:r>
      </w:hyperlink>
      <w:r w:rsidRPr="00037039">
        <w:rPr>
          <w:rFonts w:ascii="Segoe UI" w:eastAsia="Times New Roman" w:hAnsi="Segoe UI" w:cs="Segoe UI"/>
          <w:color w:val="494949"/>
          <w:sz w:val="21"/>
          <w:szCs w:val="21"/>
          <w:lang w:eastAsia="sk-SK"/>
        </w:rPr>
        <w:t> o integrovanej prevencii a kontrole znečisťovania životného prostredia a o zmene a doplnení niektorých zákonov v znení neskorších predpisov.</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2a)</w:t>
      </w:r>
      <w:r>
        <w:rPr>
          <w:rFonts w:ascii="Segoe UI" w:eastAsia="Times New Roman" w:hAnsi="Segoe UI" w:cs="Segoe UI"/>
          <w:color w:val="494949"/>
          <w:sz w:val="21"/>
          <w:szCs w:val="21"/>
          <w:lang w:eastAsia="sk-SK"/>
        </w:rPr>
        <w:t xml:space="preserve"> </w:t>
      </w:r>
      <w:hyperlink r:id="rId379" w:anchor="paragraf-3.odsek-2" w:tooltip="Odkaz na predpis alebo ustanovenie" w:history="1">
        <w:r w:rsidRPr="00037039">
          <w:rPr>
            <w:rFonts w:ascii="Segoe UI" w:eastAsia="Times New Roman" w:hAnsi="Segoe UI" w:cs="Segoe UI"/>
            <w:i/>
            <w:iCs/>
            <w:color w:val="5B677D"/>
            <w:sz w:val="21"/>
            <w:szCs w:val="21"/>
            <w:lang w:eastAsia="sk-SK"/>
          </w:rPr>
          <w:t>§ 3 ods. 2 zákona Národnej rady Slovenskej republiky č. 42/1994 Z. z.</w:t>
        </w:r>
      </w:hyperlink>
      <w:r w:rsidRPr="00037039">
        <w:rPr>
          <w:rFonts w:ascii="Segoe UI" w:eastAsia="Times New Roman" w:hAnsi="Segoe UI" w:cs="Segoe UI"/>
          <w:color w:val="494949"/>
          <w:sz w:val="21"/>
          <w:szCs w:val="21"/>
          <w:lang w:eastAsia="sk-SK"/>
        </w:rPr>
        <w:t> o civilnej ochrane obyvateľstva v znení neskorších predpisov.</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3)</w:t>
      </w:r>
      <w:r>
        <w:rPr>
          <w:rFonts w:ascii="Segoe UI" w:eastAsia="Times New Roman" w:hAnsi="Segoe UI" w:cs="Segoe UI"/>
          <w:color w:val="494949"/>
          <w:sz w:val="21"/>
          <w:szCs w:val="21"/>
          <w:lang w:eastAsia="sk-SK"/>
        </w:rPr>
        <w:t xml:space="preserve"> </w:t>
      </w:r>
      <w:hyperlink r:id="rId380" w:anchor="paragraf-6" w:tooltip="Odkaz na predpis alebo ustanovenie" w:history="1">
        <w:r w:rsidRPr="00037039">
          <w:rPr>
            <w:rFonts w:ascii="Segoe UI" w:eastAsia="Times New Roman" w:hAnsi="Segoe UI" w:cs="Segoe UI"/>
            <w:i/>
            <w:iCs/>
            <w:color w:val="5B677D"/>
            <w:sz w:val="21"/>
            <w:szCs w:val="21"/>
            <w:lang w:eastAsia="sk-SK"/>
          </w:rPr>
          <w:t>§ 6</w:t>
        </w:r>
      </w:hyperlink>
      <w:r w:rsidRPr="00037039">
        <w:rPr>
          <w:rFonts w:ascii="Segoe UI" w:eastAsia="Times New Roman" w:hAnsi="Segoe UI" w:cs="Segoe UI"/>
          <w:color w:val="494949"/>
          <w:sz w:val="21"/>
          <w:szCs w:val="21"/>
          <w:lang w:eastAsia="sk-SK"/>
        </w:rPr>
        <w:t> zákona č. </w:t>
      </w:r>
      <w:hyperlink r:id="rId381" w:tooltip="Odkaz na predpis alebo ustanovenie" w:history="1">
        <w:r w:rsidRPr="00037039">
          <w:rPr>
            <w:rFonts w:ascii="Segoe UI" w:eastAsia="Times New Roman" w:hAnsi="Segoe UI" w:cs="Segoe UI"/>
            <w:i/>
            <w:iCs/>
            <w:color w:val="5B677D"/>
            <w:sz w:val="21"/>
            <w:szCs w:val="21"/>
            <w:lang w:eastAsia="sk-SK"/>
          </w:rPr>
          <w:t>17/1992 Zb.</w:t>
        </w:r>
      </w:hyperlink>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4)</w:t>
      </w:r>
      <w:r>
        <w:rPr>
          <w:rFonts w:ascii="Segoe UI" w:eastAsia="Times New Roman" w:hAnsi="Segoe UI" w:cs="Segoe UI"/>
          <w:color w:val="494949"/>
          <w:sz w:val="21"/>
          <w:szCs w:val="21"/>
          <w:lang w:eastAsia="sk-SK"/>
        </w:rPr>
        <w:t xml:space="preserve"> </w:t>
      </w:r>
      <w:hyperlink r:id="rId382" w:anchor="paragraf-8" w:tooltip="Odkaz na predpis alebo ustanovenie" w:history="1">
        <w:r w:rsidRPr="00037039">
          <w:rPr>
            <w:rFonts w:ascii="Segoe UI" w:eastAsia="Times New Roman" w:hAnsi="Segoe UI" w:cs="Segoe UI"/>
            <w:i/>
            <w:iCs/>
            <w:color w:val="5B677D"/>
            <w:sz w:val="21"/>
            <w:szCs w:val="21"/>
            <w:lang w:eastAsia="sk-SK"/>
          </w:rPr>
          <w:t>§ 8</w:t>
        </w:r>
      </w:hyperlink>
      <w:r w:rsidRPr="00037039">
        <w:rPr>
          <w:rFonts w:ascii="Segoe UI" w:eastAsia="Times New Roman" w:hAnsi="Segoe UI" w:cs="Segoe UI"/>
          <w:color w:val="494949"/>
          <w:sz w:val="21"/>
          <w:szCs w:val="21"/>
          <w:lang w:eastAsia="sk-SK"/>
        </w:rPr>
        <w:t> zákona č. </w:t>
      </w:r>
      <w:hyperlink r:id="rId383" w:tooltip="Odkaz na predpis alebo ustanovenie" w:history="1">
        <w:r w:rsidRPr="00037039">
          <w:rPr>
            <w:rFonts w:ascii="Segoe UI" w:eastAsia="Times New Roman" w:hAnsi="Segoe UI" w:cs="Segoe UI"/>
            <w:i/>
            <w:iCs/>
            <w:color w:val="5B677D"/>
            <w:sz w:val="21"/>
            <w:szCs w:val="21"/>
            <w:lang w:eastAsia="sk-SK"/>
          </w:rPr>
          <w:t>17/1992 Zb.</w:t>
        </w:r>
      </w:hyperlink>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6)</w:t>
      </w:r>
      <w:r>
        <w:rPr>
          <w:rFonts w:ascii="Segoe UI" w:eastAsia="Times New Roman" w:hAnsi="Segoe UI" w:cs="Segoe UI"/>
          <w:color w:val="494949"/>
          <w:sz w:val="21"/>
          <w:szCs w:val="21"/>
          <w:lang w:eastAsia="sk-SK"/>
        </w:rPr>
        <w:t xml:space="preserve"> </w:t>
      </w:r>
      <w:r w:rsidRPr="00037039">
        <w:rPr>
          <w:rFonts w:ascii="Segoe UI" w:eastAsia="Times New Roman" w:hAnsi="Segoe UI" w:cs="Segoe UI"/>
          <w:color w:val="494949"/>
          <w:sz w:val="21"/>
          <w:szCs w:val="21"/>
          <w:lang w:eastAsia="sk-SK"/>
        </w:rPr>
        <w:t>Zákon č. </w:t>
      </w:r>
      <w:hyperlink r:id="rId384" w:tooltip="Odkaz na predpis alebo ustanovenie" w:history="1">
        <w:r w:rsidRPr="00037039">
          <w:rPr>
            <w:rFonts w:ascii="Segoe UI" w:eastAsia="Times New Roman" w:hAnsi="Segoe UI" w:cs="Segoe UI"/>
            <w:i/>
            <w:iCs/>
            <w:color w:val="5B677D"/>
            <w:sz w:val="21"/>
            <w:szCs w:val="21"/>
            <w:lang w:eastAsia="sk-SK"/>
          </w:rPr>
          <w:t>575/2001 Z. z.</w:t>
        </w:r>
      </w:hyperlink>
      <w:r w:rsidRPr="00037039">
        <w:rPr>
          <w:rFonts w:ascii="Segoe UI" w:eastAsia="Times New Roman" w:hAnsi="Segoe UI" w:cs="Segoe UI"/>
          <w:color w:val="494949"/>
          <w:sz w:val="21"/>
          <w:szCs w:val="21"/>
          <w:lang w:eastAsia="sk-SK"/>
        </w:rPr>
        <w:t> o organizácii činnosti vlády a organizácii ústrednej štátnej správy v znení neskorších predpisov.</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7)</w:t>
      </w:r>
      <w:r>
        <w:rPr>
          <w:rFonts w:ascii="Segoe UI" w:eastAsia="Times New Roman" w:hAnsi="Segoe UI" w:cs="Segoe UI"/>
          <w:color w:val="494949"/>
          <w:sz w:val="21"/>
          <w:szCs w:val="21"/>
          <w:lang w:eastAsia="sk-SK"/>
        </w:rPr>
        <w:t xml:space="preserve"> </w:t>
      </w:r>
      <w:r w:rsidRPr="00037039">
        <w:rPr>
          <w:rFonts w:ascii="Segoe UI" w:eastAsia="Times New Roman" w:hAnsi="Segoe UI" w:cs="Segoe UI"/>
          <w:color w:val="494949"/>
          <w:sz w:val="21"/>
          <w:szCs w:val="21"/>
          <w:lang w:eastAsia="sk-SK"/>
        </w:rPr>
        <w:t>Napríklad </w:t>
      </w:r>
      <w:hyperlink r:id="rId385" w:anchor="paragraf-15" w:tooltip="Odkaz na predpis alebo ustanovenie" w:history="1">
        <w:r w:rsidRPr="00037039">
          <w:rPr>
            <w:rFonts w:ascii="Segoe UI" w:eastAsia="Times New Roman" w:hAnsi="Segoe UI" w:cs="Segoe UI"/>
            <w:i/>
            <w:iCs/>
            <w:color w:val="5B677D"/>
            <w:sz w:val="21"/>
            <w:szCs w:val="21"/>
            <w:lang w:eastAsia="sk-SK"/>
          </w:rPr>
          <w:t>§ 15</w:t>
        </w:r>
      </w:hyperlink>
      <w:r w:rsidRPr="00037039">
        <w:rPr>
          <w:rFonts w:ascii="Segoe UI" w:eastAsia="Times New Roman" w:hAnsi="Segoe UI" w:cs="Segoe UI"/>
          <w:color w:val="494949"/>
          <w:sz w:val="21"/>
          <w:szCs w:val="21"/>
          <w:lang w:eastAsia="sk-SK"/>
        </w:rPr>
        <w:t>, </w:t>
      </w:r>
      <w:hyperlink r:id="rId386" w:anchor="paragraf-17" w:tooltip="Odkaz na predpis alebo ustanovenie" w:history="1">
        <w:r w:rsidRPr="00037039">
          <w:rPr>
            <w:rFonts w:ascii="Segoe UI" w:eastAsia="Times New Roman" w:hAnsi="Segoe UI" w:cs="Segoe UI"/>
            <w:i/>
            <w:iCs/>
            <w:color w:val="5B677D"/>
            <w:sz w:val="21"/>
            <w:szCs w:val="21"/>
            <w:lang w:eastAsia="sk-SK"/>
          </w:rPr>
          <w:t>17</w:t>
        </w:r>
      </w:hyperlink>
      <w:r w:rsidRPr="00037039">
        <w:rPr>
          <w:rFonts w:ascii="Segoe UI" w:eastAsia="Times New Roman" w:hAnsi="Segoe UI" w:cs="Segoe UI"/>
          <w:color w:val="494949"/>
          <w:sz w:val="21"/>
          <w:szCs w:val="21"/>
          <w:lang w:eastAsia="sk-SK"/>
        </w:rPr>
        <w:t> a </w:t>
      </w:r>
      <w:hyperlink r:id="rId387" w:anchor="paragraf-19" w:tooltip="Odkaz na predpis alebo ustanovenie" w:history="1">
        <w:r w:rsidRPr="00037039">
          <w:rPr>
            <w:rFonts w:ascii="Segoe UI" w:eastAsia="Times New Roman" w:hAnsi="Segoe UI" w:cs="Segoe UI"/>
            <w:i/>
            <w:iCs/>
            <w:color w:val="5B677D"/>
            <w:sz w:val="21"/>
            <w:szCs w:val="21"/>
            <w:lang w:eastAsia="sk-SK"/>
          </w:rPr>
          <w:t>19 zákona č. 44/1988 Zb.</w:t>
        </w:r>
      </w:hyperlink>
      <w:r w:rsidRPr="00037039">
        <w:rPr>
          <w:rFonts w:ascii="Segoe UI" w:eastAsia="Times New Roman" w:hAnsi="Segoe UI" w:cs="Segoe UI"/>
          <w:color w:val="494949"/>
          <w:sz w:val="21"/>
          <w:szCs w:val="21"/>
          <w:lang w:eastAsia="sk-SK"/>
        </w:rPr>
        <w:t> o ochrane a využití nerastného bohatstva (banský zákon) v znení neskorších predpisov, zákon č. </w:t>
      </w:r>
      <w:hyperlink r:id="rId388" w:tooltip="Odkaz na predpis alebo ustanovenie" w:history="1">
        <w:r w:rsidRPr="00037039">
          <w:rPr>
            <w:rFonts w:ascii="Segoe UI" w:eastAsia="Times New Roman" w:hAnsi="Segoe UI" w:cs="Segoe UI"/>
            <w:i/>
            <w:iCs/>
            <w:color w:val="5B677D"/>
            <w:sz w:val="21"/>
            <w:szCs w:val="21"/>
            <w:lang w:eastAsia="sk-SK"/>
          </w:rPr>
          <w:t>220/2004 Z. z.</w:t>
        </w:r>
      </w:hyperlink>
      <w:r w:rsidRPr="00037039">
        <w:rPr>
          <w:rFonts w:ascii="Segoe UI" w:eastAsia="Times New Roman" w:hAnsi="Segoe UI" w:cs="Segoe UI"/>
          <w:color w:val="494949"/>
          <w:sz w:val="21"/>
          <w:szCs w:val="21"/>
          <w:lang w:eastAsia="sk-SK"/>
        </w:rPr>
        <w:t> o ochrane a využívaní poľnohospodárskej pôdy a o zmene zákona č. 245/2004 Z. z. o integrovanej prevencii a kontrole znečisťovania životného prostredia a o zmene a doplnení niektorých zákonov, </w:t>
      </w:r>
      <w:hyperlink r:id="rId389" w:anchor="paragraf-13.odsek-2" w:tooltip="Odkaz na predpis alebo ustanovenie" w:history="1">
        <w:r w:rsidRPr="00037039">
          <w:rPr>
            <w:rFonts w:ascii="Segoe UI" w:eastAsia="Times New Roman" w:hAnsi="Segoe UI" w:cs="Segoe UI"/>
            <w:i/>
            <w:iCs/>
            <w:color w:val="5B677D"/>
            <w:sz w:val="21"/>
            <w:szCs w:val="21"/>
            <w:lang w:eastAsia="sk-SK"/>
          </w:rPr>
          <w:t>§ 13 ods. 2 a 3 zákona č. 355/2007 Z. z.</w:t>
        </w:r>
      </w:hyperlink>
      <w:r w:rsidRPr="00037039">
        <w:rPr>
          <w:rFonts w:ascii="Segoe UI" w:eastAsia="Times New Roman" w:hAnsi="Segoe UI" w:cs="Segoe UI"/>
          <w:color w:val="494949"/>
          <w:sz w:val="21"/>
          <w:szCs w:val="21"/>
          <w:lang w:eastAsia="sk-SK"/>
        </w:rPr>
        <w:t> o ochrane, podpore a rozvoji verejného zdravia a o zmene a doplnení niektorých zákonov, zákon č. </w:t>
      </w:r>
      <w:hyperlink r:id="rId390" w:tooltip="Odkaz na predpis alebo ustanovenie" w:history="1">
        <w:r w:rsidRPr="00037039">
          <w:rPr>
            <w:rFonts w:ascii="Segoe UI" w:eastAsia="Times New Roman" w:hAnsi="Segoe UI" w:cs="Segoe UI"/>
            <w:i/>
            <w:iCs/>
            <w:color w:val="5B677D"/>
            <w:sz w:val="21"/>
            <w:szCs w:val="21"/>
            <w:lang w:eastAsia="sk-SK"/>
          </w:rPr>
          <w:t>576/2004 Z. z.</w:t>
        </w:r>
      </w:hyperlink>
      <w:r w:rsidRPr="00037039">
        <w:rPr>
          <w:rFonts w:ascii="Segoe UI" w:eastAsia="Times New Roman" w:hAnsi="Segoe UI" w:cs="Segoe UI"/>
          <w:color w:val="494949"/>
          <w:sz w:val="21"/>
          <w:szCs w:val="21"/>
          <w:lang w:eastAsia="sk-SK"/>
        </w:rPr>
        <w:t>, zákon č. </w:t>
      </w:r>
      <w:hyperlink r:id="rId391" w:tooltip="Odkaz na predpis alebo ustanovenie" w:history="1">
        <w:r w:rsidRPr="00037039">
          <w:rPr>
            <w:rFonts w:ascii="Segoe UI" w:eastAsia="Times New Roman" w:hAnsi="Segoe UI" w:cs="Segoe UI"/>
            <w:i/>
            <w:iCs/>
            <w:color w:val="5B677D"/>
            <w:sz w:val="21"/>
            <w:szCs w:val="21"/>
            <w:lang w:eastAsia="sk-SK"/>
          </w:rPr>
          <w:t>541/2004 Z. z.</w:t>
        </w:r>
      </w:hyperlink>
      <w:r w:rsidRPr="00037039">
        <w:rPr>
          <w:rFonts w:ascii="Segoe UI" w:eastAsia="Times New Roman" w:hAnsi="Segoe UI" w:cs="Segoe UI"/>
          <w:color w:val="494949"/>
          <w:sz w:val="21"/>
          <w:szCs w:val="21"/>
          <w:lang w:eastAsia="sk-SK"/>
        </w:rPr>
        <w:t> o mierovom využívaní jadrovej energie (atómový zákon) a o zmene a doplnení niektorých zákonov, zákon č. </w:t>
      </w:r>
      <w:hyperlink r:id="rId392" w:tooltip="Odkaz na predpis alebo ustanovenie" w:history="1">
        <w:r w:rsidRPr="00037039">
          <w:rPr>
            <w:rFonts w:ascii="Segoe UI" w:eastAsia="Times New Roman" w:hAnsi="Segoe UI" w:cs="Segoe UI"/>
            <w:i/>
            <w:iCs/>
            <w:color w:val="5B677D"/>
            <w:sz w:val="21"/>
            <w:szCs w:val="21"/>
            <w:lang w:eastAsia="sk-SK"/>
          </w:rPr>
          <w:t>313/1999 Z. z.</w:t>
        </w:r>
      </w:hyperlink>
      <w:r w:rsidRPr="00037039">
        <w:rPr>
          <w:rFonts w:ascii="Segoe UI" w:eastAsia="Times New Roman" w:hAnsi="Segoe UI" w:cs="Segoe UI"/>
          <w:color w:val="494949"/>
          <w:sz w:val="21"/>
          <w:szCs w:val="21"/>
          <w:lang w:eastAsia="sk-SK"/>
        </w:rPr>
        <w:t> v znení neskorších predpisov, </w:t>
      </w:r>
      <w:hyperlink r:id="rId393" w:anchor="paragraf-28" w:tooltip="Odkaz na predpis alebo ustanovenie" w:history="1">
        <w:r w:rsidRPr="00037039">
          <w:rPr>
            <w:rFonts w:ascii="Segoe UI" w:eastAsia="Times New Roman" w:hAnsi="Segoe UI" w:cs="Segoe UI"/>
            <w:i/>
            <w:iCs/>
            <w:color w:val="5B677D"/>
            <w:sz w:val="21"/>
            <w:szCs w:val="21"/>
            <w:lang w:eastAsia="sk-SK"/>
          </w:rPr>
          <w:t>§ 28</w:t>
        </w:r>
      </w:hyperlink>
      <w:r w:rsidRPr="00037039">
        <w:rPr>
          <w:rFonts w:ascii="Segoe UI" w:eastAsia="Times New Roman" w:hAnsi="Segoe UI" w:cs="Segoe UI"/>
          <w:color w:val="494949"/>
          <w:sz w:val="21"/>
          <w:szCs w:val="21"/>
          <w:lang w:eastAsia="sk-SK"/>
        </w:rPr>
        <w:t> zákona č. </w:t>
      </w:r>
      <w:hyperlink r:id="rId394" w:tooltip="Odkaz na predpis alebo ustanovenie" w:history="1">
        <w:r w:rsidRPr="00037039">
          <w:rPr>
            <w:rFonts w:ascii="Segoe UI" w:eastAsia="Times New Roman" w:hAnsi="Segoe UI" w:cs="Segoe UI"/>
            <w:i/>
            <w:iCs/>
            <w:color w:val="5B677D"/>
            <w:sz w:val="21"/>
            <w:szCs w:val="21"/>
            <w:lang w:eastAsia="sk-SK"/>
          </w:rPr>
          <w:t>314/2001 Z. z.</w:t>
        </w:r>
      </w:hyperlink>
      <w:r w:rsidRPr="00037039">
        <w:rPr>
          <w:rFonts w:ascii="Segoe UI" w:eastAsia="Times New Roman" w:hAnsi="Segoe UI" w:cs="Segoe UI"/>
          <w:color w:val="494949"/>
          <w:sz w:val="21"/>
          <w:szCs w:val="21"/>
          <w:lang w:eastAsia="sk-SK"/>
        </w:rPr>
        <w:t> o ochrane pred požiarmi, </w:t>
      </w:r>
      <w:hyperlink r:id="rId395" w:anchor="paragraf-7.odsek-1" w:tooltip="Odkaz na predpis alebo ustanovenie" w:history="1">
        <w:r w:rsidRPr="00037039">
          <w:rPr>
            <w:rFonts w:ascii="Segoe UI" w:eastAsia="Times New Roman" w:hAnsi="Segoe UI" w:cs="Segoe UI"/>
            <w:i/>
            <w:iCs/>
            <w:color w:val="5B677D"/>
            <w:sz w:val="21"/>
            <w:szCs w:val="21"/>
            <w:lang w:eastAsia="sk-SK"/>
          </w:rPr>
          <w:t>§ 7 ods. 1 písm. a) až e)</w:t>
        </w:r>
      </w:hyperlink>
      <w:r w:rsidRPr="00037039">
        <w:rPr>
          <w:rFonts w:ascii="Segoe UI" w:eastAsia="Times New Roman" w:hAnsi="Segoe UI" w:cs="Segoe UI"/>
          <w:color w:val="494949"/>
          <w:sz w:val="21"/>
          <w:szCs w:val="21"/>
          <w:lang w:eastAsia="sk-SK"/>
        </w:rPr>
        <w:t> a </w:t>
      </w:r>
      <w:hyperlink r:id="rId396" w:anchor="paragraf-7.odsek-1.pismeno-k" w:tooltip="Odkaz na predpis alebo ustanovenie" w:history="1">
        <w:r w:rsidRPr="00037039">
          <w:rPr>
            <w:rFonts w:ascii="Segoe UI" w:eastAsia="Times New Roman" w:hAnsi="Segoe UI" w:cs="Segoe UI"/>
            <w:i/>
            <w:iCs/>
            <w:color w:val="5B677D"/>
            <w:sz w:val="21"/>
            <w:szCs w:val="21"/>
            <w:lang w:eastAsia="sk-SK"/>
          </w:rPr>
          <w:t>k)</w:t>
        </w:r>
      </w:hyperlink>
      <w:r w:rsidRPr="00037039">
        <w:rPr>
          <w:rFonts w:ascii="Segoe UI" w:eastAsia="Times New Roman" w:hAnsi="Segoe UI" w:cs="Segoe UI"/>
          <w:color w:val="494949"/>
          <w:sz w:val="21"/>
          <w:szCs w:val="21"/>
          <w:lang w:eastAsia="sk-SK"/>
        </w:rPr>
        <w:t> a </w:t>
      </w:r>
      <w:hyperlink r:id="rId397" w:anchor="paragraf-16.odsek-1" w:tooltip="Odkaz na predpis alebo ustanovenie" w:history="1">
        <w:r w:rsidRPr="00037039">
          <w:rPr>
            <w:rFonts w:ascii="Segoe UI" w:eastAsia="Times New Roman" w:hAnsi="Segoe UI" w:cs="Segoe UI"/>
            <w:i/>
            <w:iCs/>
            <w:color w:val="5B677D"/>
            <w:sz w:val="21"/>
            <w:szCs w:val="21"/>
            <w:lang w:eastAsia="sk-SK"/>
          </w:rPr>
          <w:t>§ 16 ods. 1 písm. a) až c) zákona č. 223/2001 Z. z.</w:t>
        </w:r>
      </w:hyperlink>
      <w:r w:rsidRPr="00037039">
        <w:rPr>
          <w:rFonts w:ascii="Segoe UI" w:eastAsia="Times New Roman" w:hAnsi="Segoe UI" w:cs="Segoe UI"/>
          <w:color w:val="494949"/>
          <w:sz w:val="21"/>
          <w:szCs w:val="21"/>
          <w:lang w:eastAsia="sk-SK"/>
        </w:rPr>
        <w:t> o odpadoch a o zmene a doplnení niektorých zákonov v znení neskorších predpisov, § 22 ods. 1 písm. a) až d) a odsek 6, § 23 ods. 7 a 9 a § 33 ods. 3 písm. l) zákona č. </w:t>
      </w:r>
      <w:hyperlink r:id="rId398" w:tooltip="Odkaz na predpis alebo ustanovenie" w:history="1">
        <w:r w:rsidRPr="00037039">
          <w:rPr>
            <w:rFonts w:ascii="Segoe UI" w:eastAsia="Times New Roman" w:hAnsi="Segoe UI" w:cs="Segoe UI"/>
            <w:i/>
            <w:iCs/>
            <w:color w:val="5B677D"/>
            <w:sz w:val="21"/>
            <w:szCs w:val="21"/>
            <w:lang w:eastAsia="sk-SK"/>
          </w:rPr>
          <w:t>478/2002 Z. z.</w:t>
        </w:r>
      </w:hyperlink>
      <w:r w:rsidRPr="00037039">
        <w:rPr>
          <w:rFonts w:ascii="Segoe UI" w:eastAsia="Times New Roman" w:hAnsi="Segoe UI" w:cs="Segoe UI"/>
          <w:color w:val="494949"/>
          <w:sz w:val="21"/>
          <w:szCs w:val="21"/>
          <w:lang w:eastAsia="sk-SK"/>
        </w:rPr>
        <w:t> o ochrane ovzdušia a ktorým sa dopĺňa zákon č. 401/1998 Z. z. o poplatkoch za znečisťovanie ovzdušia v znení neskorších predpisov, </w:t>
      </w:r>
      <w:hyperlink r:id="rId399" w:anchor="paragraf-9" w:tooltip="Odkaz na predpis alebo ustanovenie" w:history="1">
        <w:r w:rsidRPr="00037039">
          <w:rPr>
            <w:rFonts w:ascii="Segoe UI" w:eastAsia="Times New Roman" w:hAnsi="Segoe UI" w:cs="Segoe UI"/>
            <w:i/>
            <w:iCs/>
            <w:color w:val="5B677D"/>
            <w:sz w:val="21"/>
            <w:szCs w:val="21"/>
            <w:lang w:eastAsia="sk-SK"/>
          </w:rPr>
          <w:t>§ 9</w:t>
        </w:r>
      </w:hyperlink>
      <w:r w:rsidRPr="00037039">
        <w:rPr>
          <w:rFonts w:ascii="Segoe UI" w:eastAsia="Times New Roman" w:hAnsi="Segoe UI" w:cs="Segoe UI"/>
          <w:color w:val="494949"/>
          <w:sz w:val="21"/>
          <w:szCs w:val="21"/>
          <w:lang w:eastAsia="sk-SK"/>
        </w:rPr>
        <w:t>, </w:t>
      </w:r>
      <w:hyperlink r:id="rId400" w:anchor="paragraf-12" w:tooltip="Odkaz na predpis alebo ustanovenie" w:history="1">
        <w:r w:rsidRPr="00037039">
          <w:rPr>
            <w:rFonts w:ascii="Segoe UI" w:eastAsia="Times New Roman" w:hAnsi="Segoe UI" w:cs="Segoe UI"/>
            <w:i/>
            <w:iCs/>
            <w:color w:val="5B677D"/>
            <w:sz w:val="21"/>
            <w:szCs w:val="21"/>
            <w:lang w:eastAsia="sk-SK"/>
          </w:rPr>
          <w:t>§ 12 až 16</w:t>
        </w:r>
      </w:hyperlink>
      <w:r w:rsidRPr="00037039">
        <w:rPr>
          <w:rFonts w:ascii="Segoe UI" w:eastAsia="Times New Roman" w:hAnsi="Segoe UI" w:cs="Segoe UI"/>
          <w:color w:val="494949"/>
          <w:sz w:val="21"/>
          <w:szCs w:val="21"/>
          <w:lang w:eastAsia="sk-SK"/>
        </w:rPr>
        <w:t> a </w:t>
      </w:r>
      <w:hyperlink r:id="rId401" w:anchor="paragraf-24" w:tooltip="Odkaz na predpis alebo ustanovenie" w:history="1">
        <w:r w:rsidRPr="00037039">
          <w:rPr>
            <w:rFonts w:ascii="Segoe UI" w:eastAsia="Times New Roman" w:hAnsi="Segoe UI" w:cs="Segoe UI"/>
            <w:i/>
            <w:iCs/>
            <w:color w:val="5B677D"/>
            <w:sz w:val="21"/>
            <w:szCs w:val="21"/>
            <w:lang w:eastAsia="sk-SK"/>
          </w:rPr>
          <w:t>§ 24</w:t>
        </w:r>
      </w:hyperlink>
      <w:r w:rsidRPr="00037039">
        <w:rPr>
          <w:rFonts w:ascii="Segoe UI" w:eastAsia="Times New Roman" w:hAnsi="Segoe UI" w:cs="Segoe UI"/>
          <w:color w:val="494949"/>
          <w:sz w:val="21"/>
          <w:szCs w:val="21"/>
          <w:lang w:eastAsia="sk-SK"/>
        </w:rPr>
        <w:t> zákona č. </w:t>
      </w:r>
      <w:hyperlink r:id="rId402" w:tooltip="Odkaz na predpis alebo ustanovenie" w:history="1">
        <w:r w:rsidRPr="00037039">
          <w:rPr>
            <w:rFonts w:ascii="Segoe UI" w:eastAsia="Times New Roman" w:hAnsi="Segoe UI" w:cs="Segoe UI"/>
            <w:i/>
            <w:iCs/>
            <w:color w:val="5B677D"/>
            <w:sz w:val="21"/>
            <w:szCs w:val="21"/>
            <w:lang w:eastAsia="sk-SK"/>
          </w:rPr>
          <w:t>543/2002 Z. z.</w:t>
        </w:r>
      </w:hyperlink>
      <w:r w:rsidRPr="00037039">
        <w:rPr>
          <w:rFonts w:ascii="Segoe UI" w:eastAsia="Times New Roman" w:hAnsi="Segoe UI" w:cs="Segoe UI"/>
          <w:color w:val="494949"/>
          <w:sz w:val="21"/>
          <w:szCs w:val="21"/>
          <w:lang w:eastAsia="sk-SK"/>
        </w:rPr>
        <w:t> v znení zákona č. 525/2003 Z. z., zákon č. </w:t>
      </w:r>
      <w:hyperlink r:id="rId403" w:tooltip="Odkaz na predpis alebo ustanovenie" w:history="1">
        <w:r w:rsidRPr="00037039">
          <w:rPr>
            <w:rFonts w:ascii="Segoe UI" w:eastAsia="Times New Roman" w:hAnsi="Segoe UI" w:cs="Segoe UI"/>
            <w:i/>
            <w:iCs/>
            <w:color w:val="5B677D"/>
            <w:sz w:val="21"/>
            <w:szCs w:val="21"/>
            <w:lang w:eastAsia="sk-SK"/>
          </w:rPr>
          <w:t>364/2004 Z. z.</w:t>
        </w:r>
      </w:hyperlink>
      <w:r w:rsidRPr="00037039">
        <w:rPr>
          <w:rFonts w:ascii="Segoe UI" w:eastAsia="Times New Roman" w:hAnsi="Segoe UI" w:cs="Segoe UI"/>
          <w:color w:val="494949"/>
          <w:sz w:val="21"/>
          <w:szCs w:val="21"/>
          <w:lang w:eastAsia="sk-SK"/>
        </w:rPr>
        <w:t> a zákon č. </w:t>
      </w:r>
      <w:hyperlink r:id="rId404" w:tooltip="Odkaz na predpis alebo ustanovenie" w:history="1">
        <w:r w:rsidRPr="00037039">
          <w:rPr>
            <w:rFonts w:ascii="Segoe UI" w:eastAsia="Times New Roman" w:hAnsi="Segoe UI" w:cs="Segoe UI"/>
            <w:i/>
            <w:iCs/>
            <w:color w:val="5B677D"/>
            <w:sz w:val="21"/>
            <w:szCs w:val="21"/>
            <w:lang w:eastAsia="sk-SK"/>
          </w:rPr>
          <w:t>326/2005 Z. z.</w:t>
        </w:r>
      </w:hyperlink>
      <w:r w:rsidRPr="00037039">
        <w:rPr>
          <w:rFonts w:ascii="Segoe UI" w:eastAsia="Times New Roman" w:hAnsi="Segoe UI" w:cs="Segoe UI"/>
          <w:color w:val="494949"/>
          <w:sz w:val="21"/>
          <w:szCs w:val="21"/>
          <w:lang w:eastAsia="sk-SK"/>
        </w:rPr>
        <w:t> o lesoch.</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7a)</w:t>
      </w:r>
      <w:r>
        <w:rPr>
          <w:rFonts w:ascii="Segoe UI" w:eastAsia="Times New Roman" w:hAnsi="Segoe UI" w:cs="Segoe UI"/>
          <w:color w:val="494949"/>
          <w:sz w:val="21"/>
          <w:szCs w:val="21"/>
          <w:lang w:eastAsia="sk-SK"/>
        </w:rPr>
        <w:t xml:space="preserve"> </w:t>
      </w:r>
      <w:hyperlink r:id="rId405" w:anchor="paragraf-2" w:tooltip="Odkaz na predpis alebo ustanovenie" w:history="1">
        <w:r w:rsidRPr="00037039">
          <w:rPr>
            <w:rFonts w:ascii="Segoe UI" w:eastAsia="Times New Roman" w:hAnsi="Segoe UI" w:cs="Segoe UI"/>
            <w:i/>
            <w:iCs/>
            <w:color w:val="5B677D"/>
            <w:sz w:val="21"/>
            <w:szCs w:val="21"/>
            <w:lang w:eastAsia="sk-SK"/>
          </w:rPr>
          <w:t>§ 2 zákona č. 83/1990 Zb.</w:t>
        </w:r>
      </w:hyperlink>
      <w:r w:rsidRPr="00037039">
        <w:rPr>
          <w:rFonts w:ascii="Segoe UI" w:eastAsia="Times New Roman" w:hAnsi="Segoe UI" w:cs="Segoe UI"/>
          <w:color w:val="494949"/>
          <w:sz w:val="21"/>
          <w:szCs w:val="21"/>
          <w:lang w:eastAsia="sk-SK"/>
        </w:rPr>
        <w:t> o združovaní občanov v znení neskorších predpisov.</w:t>
      </w:r>
      <w:r w:rsidRPr="00037039">
        <w:rPr>
          <w:rFonts w:ascii="Segoe UI" w:eastAsia="Times New Roman" w:hAnsi="Segoe UI" w:cs="Segoe UI"/>
          <w:color w:val="494949"/>
          <w:sz w:val="21"/>
          <w:szCs w:val="21"/>
          <w:lang w:eastAsia="sk-SK"/>
        </w:rPr>
        <w:br/>
      </w:r>
      <w:hyperlink r:id="rId406" w:anchor="paragraf-2.odsek-1" w:tooltip="Odkaz na predpis alebo ustanovenie" w:history="1">
        <w:r w:rsidRPr="00037039">
          <w:rPr>
            <w:rFonts w:ascii="Segoe UI" w:eastAsia="Times New Roman" w:hAnsi="Segoe UI" w:cs="Segoe UI"/>
            <w:i/>
            <w:iCs/>
            <w:color w:val="5B677D"/>
            <w:sz w:val="21"/>
            <w:szCs w:val="21"/>
            <w:lang w:eastAsia="sk-SK"/>
          </w:rPr>
          <w:t>§ 2 ods. 1</w:t>
        </w:r>
      </w:hyperlink>
      <w:r w:rsidRPr="00037039">
        <w:rPr>
          <w:rFonts w:ascii="Segoe UI" w:eastAsia="Times New Roman" w:hAnsi="Segoe UI" w:cs="Segoe UI"/>
          <w:color w:val="494949"/>
          <w:sz w:val="21"/>
          <w:szCs w:val="21"/>
          <w:lang w:eastAsia="sk-SK"/>
        </w:rPr>
        <w:t> a ods. </w:t>
      </w:r>
      <w:hyperlink r:id="rId407" w:anchor="paragraf-2.odsek-2.pismeno-c" w:tooltip="Odkaz na predpis alebo ustanovenie" w:history="1">
        <w:r w:rsidRPr="00037039">
          <w:rPr>
            <w:rFonts w:ascii="Segoe UI" w:eastAsia="Times New Roman" w:hAnsi="Segoe UI" w:cs="Segoe UI"/>
            <w:i/>
            <w:iCs/>
            <w:color w:val="5B677D"/>
            <w:sz w:val="21"/>
            <w:szCs w:val="21"/>
            <w:lang w:eastAsia="sk-SK"/>
          </w:rPr>
          <w:t>2 písm. c)</w:t>
        </w:r>
      </w:hyperlink>
      <w:r w:rsidRPr="00037039">
        <w:rPr>
          <w:rFonts w:ascii="Segoe UI" w:eastAsia="Times New Roman" w:hAnsi="Segoe UI" w:cs="Segoe UI"/>
          <w:color w:val="494949"/>
          <w:sz w:val="21"/>
          <w:szCs w:val="21"/>
          <w:lang w:eastAsia="sk-SK"/>
        </w:rPr>
        <w:t> zákona č. 147/1997 Z. z. o neinvestičných fondoch a o doplnení zákona Národnej rady Slovenskej republiky č. 207/1996 Z. z. v znení neskorších predpisov.</w:t>
      </w:r>
      <w:r w:rsidRPr="00037039">
        <w:rPr>
          <w:rFonts w:ascii="Segoe UI" w:eastAsia="Times New Roman" w:hAnsi="Segoe UI" w:cs="Segoe UI"/>
          <w:color w:val="494949"/>
          <w:sz w:val="21"/>
          <w:szCs w:val="21"/>
          <w:lang w:eastAsia="sk-SK"/>
        </w:rPr>
        <w:br/>
      </w:r>
      <w:hyperlink r:id="rId408" w:anchor="paragraf-2.odsek-1" w:tooltip="Odkaz na predpis alebo ustanovenie" w:history="1">
        <w:r w:rsidRPr="00037039">
          <w:rPr>
            <w:rFonts w:ascii="Segoe UI" w:eastAsia="Times New Roman" w:hAnsi="Segoe UI" w:cs="Segoe UI"/>
            <w:i/>
            <w:iCs/>
            <w:color w:val="5B677D"/>
            <w:sz w:val="21"/>
            <w:szCs w:val="21"/>
            <w:lang w:eastAsia="sk-SK"/>
          </w:rPr>
          <w:t>§ 2 ods. 1</w:t>
        </w:r>
      </w:hyperlink>
      <w:r w:rsidRPr="00037039">
        <w:rPr>
          <w:rFonts w:ascii="Segoe UI" w:eastAsia="Times New Roman" w:hAnsi="Segoe UI" w:cs="Segoe UI"/>
          <w:color w:val="494949"/>
          <w:sz w:val="21"/>
          <w:szCs w:val="21"/>
          <w:lang w:eastAsia="sk-SK"/>
        </w:rPr>
        <w:t> a </w:t>
      </w:r>
      <w:hyperlink r:id="rId409" w:anchor="paragraf-2.odsek-2.pismeno-g" w:tooltip="Odkaz na predpis alebo ustanovenie" w:history="1">
        <w:r w:rsidRPr="00037039">
          <w:rPr>
            <w:rFonts w:ascii="Segoe UI" w:eastAsia="Times New Roman" w:hAnsi="Segoe UI" w:cs="Segoe UI"/>
            <w:i/>
            <w:iCs/>
            <w:color w:val="5B677D"/>
            <w:sz w:val="21"/>
            <w:szCs w:val="21"/>
            <w:lang w:eastAsia="sk-SK"/>
          </w:rPr>
          <w:t>ods. 2 písm. g)</w:t>
        </w:r>
      </w:hyperlink>
      <w:r w:rsidRPr="00037039">
        <w:rPr>
          <w:rFonts w:ascii="Segoe UI" w:eastAsia="Times New Roman" w:hAnsi="Segoe UI" w:cs="Segoe UI"/>
          <w:color w:val="494949"/>
          <w:sz w:val="21"/>
          <w:szCs w:val="21"/>
          <w:lang w:eastAsia="sk-SK"/>
        </w:rPr>
        <w:t> zákona č. 213/1997 Z. z. o neziskových organizáciách poskytujúcich všeobecne prospešné služby v znení neskorších predpisov.</w:t>
      </w:r>
      <w:r w:rsidRPr="00037039">
        <w:rPr>
          <w:rFonts w:ascii="Segoe UI" w:eastAsia="Times New Roman" w:hAnsi="Segoe UI" w:cs="Segoe UI"/>
          <w:color w:val="494949"/>
          <w:sz w:val="21"/>
          <w:szCs w:val="21"/>
          <w:lang w:eastAsia="sk-SK"/>
        </w:rPr>
        <w:br/>
      </w:r>
      <w:hyperlink r:id="rId410" w:anchor="paragraf-2" w:tooltip="Odkaz na predpis alebo ustanovenie" w:history="1">
        <w:r w:rsidRPr="00037039">
          <w:rPr>
            <w:rFonts w:ascii="Segoe UI" w:eastAsia="Times New Roman" w:hAnsi="Segoe UI" w:cs="Segoe UI"/>
            <w:i/>
            <w:iCs/>
            <w:color w:val="5B677D"/>
            <w:sz w:val="21"/>
            <w:szCs w:val="21"/>
            <w:lang w:eastAsia="sk-SK"/>
          </w:rPr>
          <w:t>§ 2 zákona č. 34/2002 Z. z.</w:t>
        </w:r>
      </w:hyperlink>
      <w:r w:rsidRPr="00037039">
        <w:rPr>
          <w:rFonts w:ascii="Segoe UI" w:eastAsia="Times New Roman" w:hAnsi="Segoe UI" w:cs="Segoe UI"/>
          <w:color w:val="494949"/>
          <w:sz w:val="21"/>
          <w:szCs w:val="21"/>
          <w:lang w:eastAsia="sk-SK"/>
        </w:rPr>
        <w:t> o nadáciách a o zmene Občianskeho zákonníka v znení neskorších predpisov v znení neskorších predpisov.</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8a)</w:t>
      </w:r>
      <w:r>
        <w:rPr>
          <w:rFonts w:ascii="Segoe UI" w:eastAsia="Times New Roman" w:hAnsi="Segoe UI" w:cs="Segoe UI"/>
          <w:color w:val="494949"/>
          <w:sz w:val="21"/>
          <w:szCs w:val="21"/>
          <w:lang w:eastAsia="sk-SK"/>
        </w:rPr>
        <w:t xml:space="preserve"> </w:t>
      </w:r>
      <w:hyperlink r:id="rId411" w:anchor="paragraf-28.odsek-4" w:tooltip="Odkaz na predpis alebo ustanovenie" w:history="1">
        <w:r w:rsidRPr="00037039">
          <w:rPr>
            <w:rFonts w:ascii="Segoe UI" w:eastAsia="Times New Roman" w:hAnsi="Segoe UI" w:cs="Segoe UI"/>
            <w:i/>
            <w:iCs/>
            <w:color w:val="5B677D"/>
            <w:sz w:val="21"/>
            <w:szCs w:val="21"/>
            <w:lang w:eastAsia="sk-SK"/>
          </w:rPr>
          <w:t>§ 28 ods. 4 zákona č. 543/2002 Z. z.</w:t>
        </w:r>
      </w:hyperlink>
      <w:r w:rsidRPr="00037039">
        <w:rPr>
          <w:rFonts w:ascii="Segoe UI" w:eastAsia="Times New Roman" w:hAnsi="Segoe UI" w:cs="Segoe UI"/>
          <w:color w:val="494949"/>
          <w:sz w:val="21"/>
          <w:szCs w:val="21"/>
          <w:lang w:eastAsia="sk-SK"/>
        </w:rPr>
        <w:t> v znení zákona č. 117/2010 Z. z.</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8b)</w:t>
      </w:r>
      <w:r>
        <w:rPr>
          <w:rFonts w:ascii="Segoe UI" w:eastAsia="Times New Roman" w:hAnsi="Segoe UI" w:cs="Segoe UI"/>
          <w:color w:val="494949"/>
          <w:sz w:val="21"/>
          <w:szCs w:val="21"/>
          <w:lang w:eastAsia="sk-SK"/>
        </w:rPr>
        <w:t xml:space="preserve"> </w:t>
      </w:r>
      <w:hyperlink r:id="rId412" w:anchor="paragraf-28.odsek-1" w:tooltip="Odkaz na predpis alebo ustanovenie" w:history="1">
        <w:r w:rsidRPr="00037039">
          <w:rPr>
            <w:rFonts w:ascii="Segoe UI" w:eastAsia="Times New Roman" w:hAnsi="Segoe UI" w:cs="Segoe UI"/>
            <w:i/>
            <w:iCs/>
            <w:color w:val="5B677D"/>
            <w:sz w:val="21"/>
            <w:szCs w:val="21"/>
            <w:lang w:eastAsia="sk-SK"/>
          </w:rPr>
          <w:t>§ 28 ods. 1 zákona č. 543/2002 Z. z.</w:t>
        </w:r>
      </w:hyperlink>
      <w:r w:rsidRPr="00037039">
        <w:rPr>
          <w:rFonts w:ascii="Segoe UI" w:eastAsia="Times New Roman" w:hAnsi="Segoe UI" w:cs="Segoe UI"/>
          <w:color w:val="494949"/>
          <w:sz w:val="21"/>
          <w:szCs w:val="21"/>
          <w:lang w:eastAsia="sk-SK"/>
        </w:rPr>
        <w:t> v znení zákona č. 117/2010 Z. z.</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8c)</w:t>
      </w:r>
      <w:r>
        <w:rPr>
          <w:rFonts w:ascii="Segoe UI" w:eastAsia="Times New Roman" w:hAnsi="Segoe UI" w:cs="Segoe UI"/>
          <w:color w:val="494949"/>
          <w:sz w:val="21"/>
          <w:szCs w:val="21"/>
          <w:lang w:eastAsia="sk-SK"/>
        </w:rPr>
        <w:t xml:space="preserve"> </w:t>
      </w:r>
      <w:hyperlink r:id="rId413" w:anchor="paragraf-26.odsek-2" w:tooltip="Odkaz na predpis alebo ustanovenie" w:history="1">
        <w:r w:rsidRPr="00037039">
          <w:rPr>
            <w:rFonts w:ascii="Segoe UI" w:eastAsia="Times New Roman" w:hAnsi="Segoe UI" w:cs="Segoe UI"/>
            <w:i/>
            <w:iCs/>
            <w:color w:val="5B677D"/>
            <w:sz w:val="21"/>
            <w:szCs w:val="21"/>
            <w:lang w:eastAsia="sk-SK"/>
          </w:rPr>
          <w:t>§ 26 ods. 2 zákona č. 543/2002 Z. z.</w:t>
        </w:r>
      </w:hyperlink>
      <w:r w:rsidRPr="00037039">
        <w:rPr>
          <w:rFonts w:ascii="Segoe UI" w:eastAsia="Times New Roman" w:hAnsi="Segoe UI" w:cs="Segoe UI"/>
          <w:color w:val="494949"/>
          <w:sz w:val="21"/>
          <w:szCs w:val="21"/>
          <w:lang w:eastAsia="sk-SK"/>
        </w:rPr>
        <w:t> v znení neskorších predpisov.</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8d)</w:t>
      </w:r>
      <w:r>
        <w:rPr>
          <w:rFonts w:ascii="Segoe UI" w:eastAsia="Times New Roman" w:hAnsi="Segoe UI" w:cs="Segoe UI"/>
          <w:color w:val="494949"/>
          <w:sz w:val="21"/>
          <w:szCs w:val="21"/>
          <w:lang w:eastAsia="sk-SK"/>
        </w:rPr>
        <w:t xml:space="preserve"> </w:t>
      </w:r>
      <w:hyperlink r:id="rId414" w:anchor="paragraf-27.odsek-1" w:tooltip="Odkaz na predpis alebo ustanovenie" w:history="1">
        <w:r w:rsidRPr="00037039">
          <w:rPr>
            <w:rFonts w:ascii="Segoe UI" w:eastAsia="Times New Roman" w:hAnsi="Segoe UI" w:cs="Segoe UI"/>
            <w:i/>
            <w:iCs/>
            <w:color w:val="5B677D"/>
            <w:sz w:val="21"/>
            <w:szCs w:val="21"/>
            <w:lang w:eastAsia="sk-SK"/>
          </w:rPr>
          <w:t>§ 27 ods. 1 zákona č. 543/2002 Z. z.</w:t>
        </w:r>
      </w:hyperlink>
      <w:r w:rsidRPr="00037039">
        <w:rPr>
          <w:rFonts w:ascii="Segoe UI" w:eastAsia="Times New Roman" w:hAnsi="Segoe UI" w:cs="Segoe UI"/>
          <w:color w:val="494949"/>
          <w:sz w:val="21"/>
          <w:szCs w:val="21"/>
          <w:lang w:eastAsia="sk-SK"/>
        </w:rPr>
        <w:t> v znení neskorších predpisov.</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8e)</w:t>
      </w:r>
      <w:r>
        <w:rPr>
          <w:rFonts w:ascii="Segoe UI" w:eastAsia="Times New Roman" w:hAnsi="Segoe UI" w:cs="Segoe UI"/>
          <w:color w:val="494949"/>
          <w:sz w:val="21"/>
          <w:szCs w:val="21"/>
          <w:lang w:eastAsia="sk-SK"/>
        </w:rPr>
        <w:t xml:space="preserve"> </w:t>
      </w:r>
      <w:r w:rsidRPr="00037039">
        <w:rPr>
          <w:rFonts w:ascii="Segoe UI" w:eastAsia="Times New Roman" w:hAnsi="Segoe UI" w:cs="Segoe UI"/>
          <w:color w:val="494949"/>
          <w:sz w:val="21"/>
          <w:szCs w:val="21"/>
          <w:lang w:eastAsia="sk-SK"/>
        </w:rPr>
        <w:t>Napríklad nariadenie Rady (ES) č. </w:t>
      </w:r>
      <w:hyperlink r:id="rId415" w:tooltip="Nariadenie Rady (ES) č. 1083/2006 z 11. júla 2006 , ktorým sa ustanovujú všeobecné ustanovenia o Európskom fonde regionálneho rozvoja, Európskom sociálnom fonde a Kohéznom fonde a ktorým sa zrušuje nariadenie (ES) č. 1260/1999" w:history="1">
        <w:r w:rsidRPr="00037039">
          <w:rPr>
            <w:rFonts w:ascii="Segoe UI" w:eastAsia="Times New Roman" w:hAnsi="Segoe UI" w:cs="Segoe UI"/>
            <w:i/>
            <w:iCs/>
            <w:color w:val="5B677D"/>
            <w:sz w:val="21"/>
            <w:szCs w:val="21"/>
            <w:lang w:eastAsia="sk-SK"/>
          </w:rPr>
          <w:t>1083/2006</w:t>
        </w:r>
      </w:hyperlink>
      <w:r w:rsidRPr="00037039">
        <w:rPr>
          <w:rFonts w:ascii="Segoe UI" w:eastAsia="Times New Roman" w:hAnsi="Segoe UI" w:cs="Segoe UI"/>
          <w:color w:val="494949"/>
          <w:sz w:val="21"/>
          <w:szCs w:val="21"/>
          <w:lang w:eastAsia="sk-SK"/>
        </w:rPr>
        <w:t xml:space="preserve"> z 11. júla 2006, ktorým sa ustanovujú všeobecné ustanovenia o Európskom fonde regionálneho rozvoja, Európskom sociálnom fonde a Kohéznom fonde a ktorým sa zrušuje nariadenie (ES) č. 1260/1999 (Ú. v. EÚ L 210, 31. 7. 2006) v platnom znení, </w:t>
      </w:r>
      <w:r w:rsidRPr="00037039">
        <w:rPr>
          <w:rFonts w:ascii="Segoe UI" w:eastAsia="Times New Roman" w:hAnsi="Segoe UI" w:cs="Segoe UI"/>
          <w:color w:val="494949"/>
          <w:sz w:val="21"/>
          <w:szCs w:val="21"/>
          <w:lang w:eastAsia="sk-SK"/>
        </w:rPr>
        <w:lastRenderedPageBreak/>
        <w:t>zákon č. 528/2008 Z. z. o pomoci a podpore poskytovanej z fondov Európskej únie v znení neskorších predpisov.</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8f)</w:t>
      </w:r>
      <w:r>
        <w:rPr>
          <w:rFonts w:ascii="Segoe UI" w:eastAsia="Times New Roman" w:hAnsi="Segoe UI" w:cs="Segoe UI"/>
          <w:color w:val="494949"/>
          <w:sz w:val="21"/>
          <w:szCs w:val="21"/>
          <w:lang w:eastAsia="sk-SK"/>
        </w:rPr>
        <w:t xml:space="preserve"> </w:t>
      </w:r>
      <w:r w:rsidRPr="00037039">
        <w:rPr>
          <w:rFonts w:ascii="Segoe UI" w:eastAsia="Times New Roman" w:hAnsi="Segoe UI" w:cs="Segoe UI"/>
          <w:color w:val="494949"/>
          <w:sz w:val="21"/>
          <w:szCs w:val="21"/>
          <w:lang w:eastAsia="sk-SK"/>
        </w:rPr>
        <w:t>Napríklad zákon č. </w:t>
      </w:r>
      <w:hyperlink r:id="rId416" w:tooltip="Odkaz na predpis alebo ustanovenie" w:history="1">
        <w:r w:rsidRPr="00037039">
          <w:rPr>
            <w:rFonts w:ascii="Segoe UI" w:eastAsia="Times New Roman" w:hAnsi="Segoe UI" w:cs="Segoe UI"/>
            <w:i/>
            <w:iCs/>
            <w:color w:val="5B677D"/>
            <w:sz w:val="21"/>
            <w:szCs w:val="21"/>
            <w:lang w:eastAsia="sk-SK"/>
          </w:rPr>
          <w:t>50/1976 Zb.</w:t>
        </w:r>
      </w:hyperlink>
      <w:r w:rsidRPr="00037039">
        <w:rPr>
          <w:rFonts w:ascii="Segoe UI" w:eastAsia="Times New Roman" w:hAnsi="Segoe UI" w:cs="Segoe UI"/>
          <w:color w:val="494949"/>
          <w:sz w:val="21"/>
          <w:szCs w:val="21"/>
          <w:lang w:eastAsia="sk-SK"/>
        </w:rPr>
        <w:t> v znení neskorších predpisov, zákon č. </w:t>
      </w:r>
      <w:hyperlink r:id="rId417" w:tooltip="Odkaz na predpis alebo ustanovenie" w:history="1">
        <w:r w:rsidRPr="00037039">
          <w:rPr>
            <w:rFonts w:ascii="Segoe UI" w:eastAsia="Times New Roman" w:hAnsi="Segoe UI" w:cs="Segoe UI"/>
            <w:i/>
            <w:iCs/>
            <w:color w:val="5B677D"/>
            <w:sz w:val="21"/>
            <w:szCs w:val="21"/>
            <w:lang w:eastAsia="sk-SK"/>
          </w:rPr>
          <w:t>223/2001 Z. z.</w:t>
        </w:r>
      </w:hyperlink>
      <w:r w:rsidRPr="00037039">
        <w:rPr>
          <w:rFonts w:ascii="Segoe UI" w:eastAsia="Times New Roman" w:hAnsi="Segoe UI" w:cs="Segoe UI"/>
          <w:color w:val="494949"/>
          <w:sz w:val="21"/>
          <w:szCs w:val="21"/>
          <w:lang w:eastAsia="sk-SK"/>
        </w:rPr>
        <w:t> o odpadoch a o zmene a doplnení niektorých zákonov v znení neskorších predpisov, zákon č. </w:t>
      </w:r>
      <w:hyperlink r:id="rId418" w:tooltip="Odkaz na predpis alebo ustanovenie" w:history="1">
        <w:r w:rsidRPr="00037039">
          <w:rPr>
            <w:rFonts w:ascii="Segoe UI" w:eastAsia="Times New Roman" w:hAnsi="Segoe UI" w:cs="Segoe UI"/>
            <w:i/>
            <w:iCs/>
            <w:color w:val="5B677D"/>
            <w:sz w:val="21"/>
            <w:szCs w:val="21"/>
            <w:lang w:eastAsia="sk-SK"/>
          </w:rPr>
          <w:t>543/2002 Z. z.</w:t>
        </w:r>
      </w:hyperlink>
      <w:r w:rsidRPr="00037039">
        <w:rPr>
          <w:rFonts w:ascii="Segoe UI" w:eastAsia="Times New Roman" w:hAnsi="Segoe UI" w:cs="Segoe UI"/>
          <w:color w:val="494949"/>
          <w:sz w:val="21"/>
          <w:szCs w:val="21"/>
          <w:lang w:eastAsia="sk-SK"/>
        </w:rPr>
        <w:t> v znení neskorších predpisov, zákon č. </w:t>
      </w:r>
      <w:hyperlink r:id="rId419" w:tooltip="Odkaz na predpis alebo ustanovenie" w:history="1">
        <w:r w:rsidRPr="00037039">
          <w:rPr>
            <w:rFonts w:ascii="Segoe UI" w:eastAsia="Times New Roman" w:hAnsi="Segoe UI" w:cs="Segoe UI"/>
            <w:i/>
            <w:iCs/>
            <w:color w:val="5B677D"/>
            <w:sz w:val="21"/>
            <w:szCs w:val="21"/>
            <w:lang w:eastAsia="sk-SK"/>
          </w:rPr>
          <w:t>364/2004 Z. z.</w:t>
        </w:r>
      </w:hyperlink>
      <w:r w:rsidRPr="00037039">
        <w:rPr>
          <w:rFonts w:ascii="Segoe UI" w:eastAsia="Times New Roman" w:hAnsi="Segoe UI" w:cs="Segoe UI"/>
          <w:color w:val="494949"/>
          <w:sz w:val="21"/>
          <w:szCs w:val="21"/>
          <w:lang w:eastAsia="sk-SK"/>
        </w:rPr>
        <w:t> v znení neskorších predpisov.</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9)</w:t>
      </w:r>
      <w:r>
        <w:rPr>
          <w:rFonts w:ascii="Segoe UI" w:eastAsia="Times New Roman" w:hAnsi="Segoe UI" w:cs="Segoe UI"/>
          <w:color w:val="494949"/>
          <w:sz w:val="21"/>
          <w:szCs w:val="21"/>
          <w:lang w:eastAsia="sk-SK"/>
        </w:rPr>
        <w:t xml:space="preserve"> </w:t>
      </w:r>
      <w:hyperlink r:id="rId420" w:anchor="paragraf-19" w:tooltip="Odkaz na predpis alebo ustanovenie" w:history="1">
        <w:r w:rsidRPr="00037039">
          <w:rPr>
            <w:rFonts w:ascii="Segoe UI" w:eastAsia="Times New Roman" w:hAnsi="Segoe UI" w:cs="Segoe UI"/>
            <w:i/>
            <w:iCs/>
            <w:color w:val="5B677D"/>
            <w:sz w:val="21"/>
            <w:szCs w:val="21"/>
            <w:lang w:eastAsia="sk-SK"/>
          </w:rPr>
          <w:t>§ 19b ods. 1 písm. a)</w:t>
        </w:r>
      </w:hyperlink>
      <w:r w:rsidRPr="00037039">
        <w:rPr>
          <w:rFonts w:ascii="Segoe UI" w:eastAsia="Times New Roman" w:hAnsi="Segoe UI" w:cs="Segoe UI"/>
          <w:color w:val="494949"/>
          <w:sz w:val="21"/>
          <w:szCs w:val="21"/>
          <w:lang w:eastAsia="sk-SK"/>
        </w:rPr>
        <w:t> zákona č. </w:t>
      </w:r>
      <w:hyperlink r:id="rId421" w:tooltip="Odkaz na predpis alebo ustanovenie" w:history="1">
        <w:r w:rsidRPr="00037039">
          <w:rPr>
            <w:rFonts w:ascii="Segoe UI" w:eastAsia="Times New Roman" w:hAnsi="Segoe UI" w:cs="Segoe UI"/>
            <w:i/>
            <w:iCs/>
            <w:color w:val="5B677D"/>
            <w:sz w:val="21"/>
            <w:szCs w:val="21"/>
            <w:lang w:eastAsia="sk-SK"/>
          </w:rPr>
          <w:t>50/1976 Zb.</w:t>
        </w:r>
      </w:hyperlink>
      <w:r w:rsidRPr="00037039">
        <w:rPr>
          <w:rFonts w:ascii="Segoe UI" w:eastAsia="Times New Roman" w:hAnsi="Segoe UI" w:cs="Segoe UI"/>
          <w:color w:val="494949"/>
          <w:sz w:val="21"/>
          <w:szCs w:val="21"/>
          <w:lang w:eastAsia="sk-SK"/>
        </w:rPr>
        <w:t> v znení zákona č. </w:t>
      </w:r>
      <w:hyperlink r:id="rId422" w:tooltip="Odkaz na predpis alebo ustanovenie" w:history="1">
        <w:r w:rsidRPr="00037039">
          <w:rPr>
            <w:rFonts w:ascii="Segoe UI" w:eastAsia="Times New Roman" w:hAnsi="Segoe UI" w:cs="Segoe UI"/>
            <w:i/>
            <w:iCs/>
            <w:color w:val="5B677D"/>
            <w:sz w:val="21"/>
            <w:szCs w:val="21"/>
            <w:lang w:eastAsia="sk-SK"/>
          </w:rPr>
          <w:t>237/2000 Z. z.</w:t>
        </w:r>
      </w:hyperlink>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9a)</w:t>
      </w:r>
      <w:r>
        <w:rPr>
          <w:rFonts w:ascii="Segoe UI" w:eastAsia="Times New Roman" w:hAnsi="Segoe UI" w:cs="Segoe UI"/>
          <w:color w:val="494949"/>
          <w:sz w:val="21"/>
          <w:szCs w:val="21"/>
          <w:lang w:eastAsia="sk-SK"/>
        </w:rPr>
        <w:t xml:space="preserve"> </w:t>
      </w:r>
      <w:hyperlink r:id="rId423" w:anchor="paragraf-30" w:tooltip="Odkaz na predpis alebo ustanovenie" w:history="1">
        <w:r w:rsidRPr="00037039">
          <w:rPr>
            <w:rFonts w:ascii="Segoe UI" w:eastAsia="Times New Roman" w:hAnsi="Segoe UI" w:cs="Segoe UI"/>
            <w:i/>
            <w:iCs/>
            <w:color w:val="5B677D"/>
            <w:sz w:val="21"/>
            <w:szCs w:val="21"/>
            <w:lang w:eastAsia="sk-SK"/>
          </w:rPr>
          <w:t>§ 30 a 31 zákona č. 50/1976 Zb.</w:t>
        </w:r>
      </w:hyperlink>
      <w:r w:rsidRPr="00037039">
        <w:rPr>
          <w:rFonts w:ascii="Segoe UI" w:eastAsia="Times New Roman" w:hAnsi="Segoe UI" w:cs="Segoe UI"/>
          <w:color w:val="494949"/>
          <w:sz w:val="21"/>
          <w:szCs w:val="21"/>
          <w:lang w:eastAsia="sk-SK"/>
        </w:rPr>
        <w:t> v znení neskorších predpisov.</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9c)</w:t>
      </w:r>
      <w:r>
        <w:rPr>
          <w:rFonts w:ascii="Segoe UI" w:eastAsia="Times New Roman" w:hAnsi="Segoe UI" w:cs="Segoe UI"/>
          <w:color w:val="494949"/>
          <w:sz w:val="21"/>
          <w:szCs w:val="21"/>
          <w:lang w:eastAsia="sk-SK"/>
        </w:rPr>
        <w:t xml:space="preserve"> </w:t>
      </w:r>
      <w:hyperlink r:id="rId424" w:anchor="paragraf-65" w:tooltip="Odkaz na predpis alebo ustanovenie" w:history="1">
        <w:r w:rsidRPr="00037039">
          <w:rPr>
            <w:rFonts w:ascii="Segoe UI" w:eastAsia="Times New Roman" w:hAnsi="Segoe UI" w:cs="Segoe UI"/>
            <w:i/>
            <w:iCs/>
            <w:color w:val="5B677D"/>
            <w:sz w:val="21"/>
            <w:szCs w:val="21"/>
            <w:lang w:eastAsia="sk-SK"/>
          </w:rPr>
          <w:t>§ 65 zákona č. 543/2002 Z. z.</w:t>
        </w:r>
      </w:hyperlink>
      <w:r w:rsidRPr="00037039">
        <w:rPr>
          <w:rFonts w:ascii="Segoe UI" w:eastAsia="Times New Roman" w:hAnsi="Segoe UI" w:cs="Segoe UI"/>
          <w:color w:val="494949"/>
          <w:sz w:val="21"/>
          <w:szCs w:val="21"/>
          <w:lang w:eastAsia="sk-SK"/>
        </w:rPr>
        <w:t> o ochrane prírody a krajiny v znení neskorších predpisov.</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13)</w:t>
      </w:r>
      <w:r>
        <w:rPr>
          <w:rFonts w:ascii="Segoe UI" w:eastAsia="Times New Roman" w:hAnsi="Segoe UI" w:cs="Segoe UI"/>
          <w:color w:val="494949"/>
          <w:sz w:val="21"/>
          <w:szCs w:val="21"/>
          <w:lang w:eastAsia="sk-SK"/>
        </w:rPr>
        <w:t xml:space="preserve"> </w:t>
      </w:r>
      <w:hyperlink r:id="rId425" w:anchor="paragraf-21.odsek-1" w:tooltip="Odkaz na predpis alebo ustanovenie" w:history="1">
        <w:r w:rsidRPr="00037039">
          <w:rPr>
            <w:rFonts w:ascii="Segoe UI" w:eastAsia="Times New Roman" w:hAnsi="Segoe UI" w:cs="Segoe UI"/>
            <w:i/>
            <w:iCs/>
            <w:color w:val="5B677D"/>
            <w:sz w:val="21"/>
            <w:szCs w:val="21"/>
            <w:lang w:eastAsia="sk-SK"/>
          </w:rPr>
          <w:t>§ 21 ods. 1</w:t>
        </w:r>
      </w:hyperlink>
      <w:r w:rsidRPr="00037039">
        <w:rPr>
          <w:rFonts w:ascii="Segoe UI" w:eastAsia="Times New Roman" w:hAnsi="Segoe UI" w:cs="Segoe UI"/>
          <w:color w:val="494949"/>
          <w:sz w:val="21"/>
          <w:szCs w:val="21"/>
          <w:lang w:eastAsia="sk-SK"/>
        </w:rPr>
        <w:t> zákona č. </w:t>
      </w:r>
      <w:hyperlink r:id="rId426" w:tooltip="Odkaz na predpis alebo ustanovenie" w:history="1">
        <w:r w:rsidRPr="00037039">
          <w:rPr>
            <w:rFonts w:ascii="Segoe UI" w:eastAsia="Times New Roman" w:hAnsi="Segoe UI" w:cs="Segoe UI"/>
            <w:i/>
            <w:iCs/>
            <w:color w:val="5B677D"/>
            <w:sz w:val="21"/>
            <w:szCs w:val="21"/>
            <w:lang w:eastAsia="sk-SK"/>
          </w:rPr>
          <w:t>50/1976 Zb.</w:t>
        </w:r>
      </w:hyperlink>
      <w:r w:rsidRPr="00037039">
        <w:rPr>
          <w:rFonts w:ascii="Segoe UI" w:eastAsia="Times New Roman" w:hAnsi="Segoe UI" w:cs="Segoe UI"/>
          <w:color w:val="494949"/>
          <w:sz w:val="21"/>
          <w:szCs w:val="21"/>
          <w:lang w:eastAsia="sk-SK"/>
        </w:rPr>
        <w:t> v znení neskorších predpisov.</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13a)</w:t>
      </w:r>
      <w:r>
        <w:rPr>
          <w:rFonts w:ascii="Segoe UI" w:eastAsia="Times New Roman" w:hAnsi="Segoe UI" w:cs="Segoe UI"/>
          <w:color w:val="494949"/>
          <w:sz w:val="21"/>
          <w:szCs w:val="21"/>
          <w:lang w:eastAsia="sk-SK"/>
        </w:rPr>
        <w:t xml:space="preserve"> </w:t>
      </w:r>
      <w:hyperlink r:id="rId427" w:anchor="paragraf-8.odsek-2" w:tooltip="Odkaz na predpis alebo ustanovenie" w:history="1">
        <w:r w:rsidRPr="00037039">
          <w:rPr>
            <w:rFonts w:ascii="Segoe UI" w:eastAsia="Times New Roman" w:hAnsi="Segoe UI" w:cs="Segoe UI"/>
            <w:i/>
            <w:iCs/>
            <w:color w:val="5B677D"/>
            <w:sz w:val="21"/>
            <w:szCs w:val="21"/>
            <w:lang w:eastAsia="sk-SK"/>
          </w:rPr>
          <w:t>§ 8 ods. 2 zákona č. 50/1976 Zb.</w:t>
        </w:r>
      </w:hyperlink>
      <w:r w:rsidRPr="00037039">
        <w:rPr>
          <w:rFonts w:ascii="Segoe UI" w:eastAsia="Times New Roman" w:hAnsi="Segoe UI" w:cs="Segoe UI"/>
          <w:color w:val="494949"/>
          <w:sz w:val="21"/>
          <w:szCs w:val="21"/>
          <w:lang w:eastAsia="sk-SK"/>
        </w:rPr>
        <w:t> v znení neskorších predpisov.</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14)</w:t>
      </w:r>
      <w:r>
        <w:rPr>
          <w:rFonts w:ascii="Segoe UI" w:eastAsia="Times New Roman" w:hAnsi="Segoe UI" w:cs="Segoe UI"/>
          <w:color w:val="494949"/>
          <w:sz w:val="21"/>
          <w:szCs w:val="21"/>
          <w:lang w:eastAsia="sk-SK"/>
        </w:rPr>
        <w:t xml:space="preserve"> </w:t>
      </w:r>
      <w:hyperlink r:id="rId428" w:anchor="paragraf-31.odsek-2" w:tooltip="Odkaz na predpis alebo ustanovenie" w:history="1">
        <w:r w:rsidRPr="00037039">
          <w:rPr>
            <w:rFonts w:ascii="Segoe UI" w:eastAsia="Times New Roman" w:hAnsi="Segoe UI" w:cs="Segoe UI"/>
            <w:i/>
            <w:iCs/>
            <w:color w:val="5B677D"/>
            <w:sz w:val="21"/>
            <w:szCs w:val="21"/>
            <w:lang w:eastAsia="sk-SK"/>
          </w:rPr>
          <w:t>§ 31 ods. 2</w:t>
        </w:r>
      </w:hyperlink>
      <w:r w:rsidRPr="00037039">
        <w:rPr>
          <w:rFonts w:ascii="Segoe UI" w:eastAsia="Times New Roman" w:hAnsi="Segoe UI" w:cs="Segoe UI"/>
          <w:color w:val="494949"/>
          <w:sz w:val="21"/>
          <w:szCs w:val="21"/>
          <w:lang w:eastAsia="sk-SK"/>
        </w:rPr>
        <w:t> zákona č. </w:t>
      </w:r>
      <w:hyperlink r:id="rId429" w:tooltip="Odkaz na predpis alebo ustanovenie" w:history="1">
        <w:r w:rsidRPr="00037039">
          <w:rPr>
            <w:rFonts w:ascii="Segoe UI" w:eastAsia="Times New Roman" w:hAnsi="Segoe UI" w:cs="Segoe UI"/>
            <w:i/>
            <w:iCs/>
            <w:color w:val="5B677D"/>
            <w:sz w:val="21"/>
            <w:szCs w:val="21"/>
            <w:lang w:eastAsia="sk-SK"/>
          </w:rPr>
          <w:t>50/1976 Zb.</w:t>
        </w:r>
      </w:hyperlink>
      <w:r w:rsidRPr="00037039">
        <w:rPr>
          <w:rFonts w:ascii="Segoe UI" w:eastAsia="Times New Roman" w:hAnsi="Segoe UI" w:cs="Segoe UI"/>
          <w:color w:val="494949"/>
          <w:sz w:val="21"/>
          <w:szCs w:val="21"/>
          <w:lang w:eastAsia="sk-SK"/>
        </w:rPr>
        <w:t> v znení neskorších predpisov.</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15)</w:t>
      </w:r>
      <w:r>
        <w:rPr>
          <w:rFonts w:ascii="Segoe UI" w:eastAsia="Times New Roman" w:hAnsi="Segoe UI" w:cs="Segoe UI"/>
          <w:color w:val="494949"/>
          <w:sz w:val="21"/>
          <w:szCs w:val="21"/>
          <w:lang w:eastAsia="sk-SK"/>
        </w:rPr>
        <w:t xml:space="preserve"> </w:t>
      </w:r>
      <w:hyperlink r:id="rId430" w:anchor="paragraf-21" w:tooltip="Odkaz na predpis alebo ustanovenie" w:history="1">
        <w:r w:rsidRPr="00037039">
          <w:rPr>
            <w:rFonts w:ascii="Segoe UI" w:eastAsia="Times New Roman" w:hAnsi="Segoe UI" w:cs="Segoe UI"/>
            <w:i/>
            <w:iCs/>
            <w:color w:val="5B677D"/>
            <w:sz w:val="21"/>
            <w:szCs w:val="21"/>
            <w:lang w:eastAsia="sk-SK"/>
          </w:rPr>
          <w:t>§ 21</w:t>
        </w:r>
      </w:hyperlink>
      <w:r w:rsidRPr="00037039">
        <w:rPr>
          <w:rFonts w:ascii="Segoe UI" w:eastAsia="Times New Roman" w:hAnsi="Segoe UI" w:cs="Segoe UI"/>
          <w:color w:val="494949"/>
          <w:sz w:val="21"/>
          <w:szCs w:val="21"/>
          <w:lang w:eastAsia="sk-SK"/>
        </w:rPr>
        <w:t> zákona č. </w:t>
      </w:r>
      <w:hyperlink r:id="rId431" w:tooltip="Odkaz na predpis alebo ustanovenie" w:history="1">
        <w:r w:rsidRPr="00037039">
          <w:rPr>
            <w:rFonts w:ascii="Segoe UI" w:eastAsia="Times New Roman" w:hAnsi="Segoe UI" w:cs="Segoe UI"/>
            <w:i/>
            <w:iCs/>
            <w:color w:val="5B677D"/>
            <w:sz w:val="21"/>
            <w:szCs w:val="21"/>
            <w:lang w:eastAsia="sk-SK"/>
          </w:rPr>
          <w:t>50/1976 Zb.</w:t>
        </w:r>
      </w:hyperlink>
      <w:r w:rsidRPr="00037039">
        <w:rPr>
          <w:rFonts w:ascii="Segoe UI" w:eastAsia="Times New Roman" w:hAnsi="Segoe UI" w:cs="Segoe UI"/>
          <w:color w:val="494949"/>
          <w:sz w:val="21"/>
          <w:szCs w:val="21"/>
          <w:lang w:eastAsia="sk-SK"/>
        </w:rPr>
        <w:t> v znení neskorších predpisov.</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16)</w:t>
      </w:r>
      <w:r>
        <w:rPr>
          <w:rFonts w:ascii="Segoe UI" w:eastAsia="Times New Roman" w:hAnsi="Segoe UI" w:cs="Segoe UI"/>
          <w:color w:val="494949"/>
          <w:sz w:val="21"/>
          <w:szCs w:val="21"/>
          <w:lang w:eastAsia="sk-SK"/>
        </w:rPr>
        <w:t xml:space="preserve"> </w:t>
      </w:r>
      <w:r w:rsidRPr="00037039">
        <w:rPr>
          <w:rFonts w:ascii="Segoe UI" w:eastAsia="Times New Roman" w:hAnsi="Segoe UI" w:cs="Segoe UI"/>
          <w:color w:val="494949"/>
          <w:sz w:val="21"/>
          <w:szCs w:val="21"/>
          <w:lang w:eastAsia="sk-SK"/>
        </w:rPr>
        <w:t>Napríklad </w:t>
      </w:r>
      <w:hyperlink r:id="rId432" w:anchor="paragraf-11" w:tooltip="Odkaz na predpis alebo ustanovenie" w:history="1">
        <w:r w:rsidRPr="00037039">
          <w:rPr>
            <w:rFonts w:ascii="Segoe UI" w:eastAsia="Times New Roman" w:hAnsi="Segoe UI" w:cs="Segoe UI"/>
            <w:i/>
            <w:iCs/>
            <w:color w:val="5B677D"/>
            <w:sz w:val="21"/>
            <w:szCs w:val="21"/>
            <w:lang w:eastAsia="sk-SK"/>
          </w:rPr>
          <w:t>§ 11</w:t>
        </w:r>
      </w:hyperlink>
      <w:r w:rsidRPr="00037039">
        <w:rPr>
          <w:rFonts w:ascii="Segoe UI" w:eastAsia="Times New Roman" w:hAnsi="Segoe UI" w:cs="Segoe UI"/>
          <w:color w:val="494949"/>
          <w:sz w:val="21"/>
          <w:szCs w:val="21"/>
          <w:lang w:eastAsia="sk-SK"/>
        </w:rPr>
        <w:t> zákona č. </w:t>
      </w:r>
      <w:hyperlink r:id="rId433" w:tooltip="Odkaz na predpis alebo ustanovenie" w:history="1">
        <w:r w:rsidRPr="00037039">
          <w:rPr>
            <w:rFonts w:ascii="Segoe UI" w:eastAsia="Times New Roman" w:hAnsi="Segoe UI" w:cs="Segoe UI"/>
            <w:i/>
            <w:iCs/>
            <w:color w:val="5B677D"/>
            <w:sz w:val="21"/>
            <w:szCs w:val="21"/>
            <w:lang w:eastAsia="sk-SK"/>
          </w:rPr>
          <w:t>223/2001 Z. z.</w:t>
        </w:r>
      </w:hyperlink>
      <w:r w:rsidRPr="00037039">
        <w:rPr>
          <w:rFonts w:ascii="Segoe UI" w:eastAsia="Times New Roman" w:hAnsi="Segoe UI" w:cs="Segoe UI"/>
          <w:color w:val="494949"/>
          <w:sz w:val="21"/>
          <w:szCs w:val="21"/>
          <w:lang w:eastAsia="sk-SK"/>
        </w:rPr>
        <w:t> v znení zákona č. </w:t>
      </w:r>
      <w:hyperlink r:id="rId434" w:tooltip="Odkaz na predpis alebo ustanovenie" w:history="1">
        <w:r w:rsidRPr="00037039">
          <w:rPr>
            <w:rFonts w:ascii="Segoe UI" w:eastAsia="Times New Roman" w:hAnsi="Segoe UI" w:cs="Segoe UI"/>
            <w:i/>
            <w:iCs/>
            <w:color w:val="5B677D"/>
            <w:sz w:val="21"/>
            <w:szCs w:val="21"/>
            <w:lang w:eastAsia="sk-SK"/>
          </w:rPr>
          <w:t>24/2004 Z. z.</w:t>
        </w:r>
      </w:hyperlink>
      <w:r w:rsidRPr="00037039">
        <w:rPr>
          <w:rFonts w:ascii="Segoe UI" w:eastAsia="Times New Roman" w:hAnsi="Segoe UI" w:cs="Segoe UI"/>
          <w:color w:val="494949"/>
          <w:sz w:val="21"/>
          <w:szCs w:val="21"/>
          <w:lang w:eastAsia="sk-SK"/>
        </w:rPr>
        <w:t>, </w:t>
      </w:r>
      <w:hyperlink r:id="rId435" w:anchor="paragraf-69" w:tooltip="Odkaz na predpis alebo ustanovenie" w:history="1">
        <w:r w:rsidRPr="00037039">
          <w:rPr>
            <w:rFonts w:ascii="Segoe UI" w:eastAsia="Times New Roman" w:hAnsi="Segoe UI" w:cs="Segoe UI"/>
            <w:i/>
            <w:iCs/>
            <w:color w:val="5B677D"/>
            <w:sz w:val="21"/>
            <w:szCs w:val="21"/>
            <w:lang w:eastAsia="sk-SK"/>
          </w:rPr>
          <w:t>§ 69 a 70 zákona č. 364/2004 Z. z.</w:t>
        </w:r>
      </w:hyperlink>
      <w:r w:rsidRPr="00037039">
        <w:rPr>
          <w:rFonts w:ascii="Segoe UI" w:eastAsia="Times New Roman" w:hAnsi="Segoe UI" w:cs="Segoe UI"/>
          <w:color w:val="494949"/>
          <w:sz w:val="21"/>
          <w:szCs w:val="21"/>
          <w:lang w:eastAsia="sk-SK"/>
        </w:rPr>
        <w:t>, </w:t>
      </w:r>
      <w:hyperlink r:id="rId436" w:anchor="paragraf-24" w:tooltip="Odkaz na predpis alebo ustanovenie" w:history="1">
        <w:r w:rsidRPr="00037039">
          <w:rPr>
            <w:rFonts w:ascii="Segoe UI" w:eastAsia="Times New Roman" w:hAnsi="Segoe UI" w:cs="Segoe UI"/>
            <w:i/>
            <w:iCs/>
            <w:color w:val="5B677D"/>
            <w:sz w:val="21"/>
            <w:szCs w:val="21"/>
            <w:lang w:eastAsia="sk-SK"/>
          </w:rPr>
          <w:t>§ 24</w:t>
        </w:r>
      </w:hyperlink>
      <w:r w:rsidRPr="00037039">
        <w:rPr>
          <w:rFonts w:ascii="Segoe UI" w:eastAsia="Times New Roman" w:hAnsi="Segoe UI" w:cs="Segoe UI"/>
          <w:color w:val="494949"/>
          <w:sz w:val="21"/>
          <w:szCs w:val="21"/>
          <w:lang w:eastAsia="sk-SK"/>
        </w:rPr>
        <w:t> zákona č. </w:t>
      </w:r>
      <w:hyperlink r:id="rId437" w:tooltip="Odkaz na predpis alebo ustanovenie" w:history="1">
        <w:r w:rsidRPr="00037039">
          <w:rPr>
            <w:rFonts w:ascii="Segoe UI" w:eastAsia="Times New Roman" w:hAnsi="Segoe UI" w:cs="Segoe UI"/>
            <w:i/>
            <w:iCs/>
            <w:color w:val="5B677D"/>
            <w:sz w:val="21"/>
            <w:szCs w:val="21"/>
            <w:lang w:eastAsia="sk-SK"/>
          </w:rPr>
          <w:t>478/2002 Z. z.</w:t>
        </w:r>
      </w:hyperlink>
      <w:r w:rsidRPr="00037039">
        <w:rPr>
          <w:rFonts w:ascii="Segoe UI" w:eastAsia="Times New Roman" w:hAnsi="Segoe UI" w:cs="Segoe UI"/>
          <w:color w:val="494949"/>
          <w:sz w:val="21"/>
          <w:szCs w:val="21"/>
          <w:lang w:eastAsia="sk-SK"/>
        </w:rPr>
        <w:t>, </w:t>
      </w:r>
      <w:hyperlink r:id="rId438" w:anchor="paragraf-55" w:tooltip="Odkaz na predpis alebo ustanovenie" w:history="1">
        <w:r w:rsidRPr="00037039">
          <w:rPr>
            <w:rFonts w:ascii="Segoe UI" w:eastAsia="Times New Roman" w:hAnsi="Segoe UI" w:cs="Segoe UI"/>
            <w:i/>
            <w:iCs/>
            <w:color w:val="5B677D"/>
            <w:sz w:val="21"/>
            <w:szCs w:val="21"/>
            <w:lang w:eastAsia="sk-SK"/>
          </w:rPr>
          <w:t>§ 55</w:t>
        </w:r>
      </w:hyperlink>
      <w:r w:rsidRPr="00037039">
        <w:rPr>
          <w:rFonts w:ascii="Segoe UI" w:eastAsia="Times New Roman" w:hAnsi="Segoe UI" w:cs="Segoe UI"/>
          <w:color w:val="494949"/>
          <w:sz w:val="21"/>
          <w:szCs w:val="21"/>
          <w:lang w:eastAsia="sk-SK"/>
        </w:rPr>
        <w:t> zákona č. </w:t>
      </w:r>
      <w:hyperlink r:id="rId439" w:tooltip="Odkaz na predpis alebo ustanovenie" w:history="1">
        <w:r w:rsidRPr="00037039">
          <w:rPr>
            <w:rFonts w:ascii="Segoe UI" w:eastAsia="Times New Roman" w:hAnsi="Segoe UI" w:cs="Segoe UI"/>
            <w:i/>
            <w:iCs/>
            <w:color w:val="5B677D"/>
            <w:sz w:val="21"/>
            <w:szCs w:val="21"/>
            <w:lang w:eastAsia="sk-SK"/>
          </w:rPr>
          <w:t>543/2002 Z. z.</w:t>
        </w:r>
      </w:hyperlink>
      <w:r w:rsidRPr="00037039">
        <w:rPr>
          <w:rFonts w:ascii="Segoe UI" w:eastAsia="Times New Roman" w:hAnsi="Segoe UI" w:cs="Segoe UI"/>
          <w:color w:val="494949"/>
          <w:sz w:val="21"/>
          <w:szCs w:val="21"/>
          <w:lang w:eastAsia="sk-SK"/>
        </w:rPr>
        <w:t>, </w:t>
      </w:r>
      <w:hyperlink r:id="rId440" w:anchor="paragraf-7" w:tooltip="Odkaz na predpis alebo ustanovenie" w:history="1">
        <w:r w:rsidRPr="00037039">
          <w:rPr>
            <w:rFonts w:ascii="Segoe UI" w:eastAsia="Times New Roman" w:hAnsi="Segoe UI" w:cs="Segoe UI"/>
            <w:i/>
            <w:iCs/>
            <w:color w:val="5B677D"/>
            <w:sz w:val="21"/>
            <w:szCs w:val="21"/>
            <w:lang w:eastAsia="sk-SK"/>
          </w:rPr>
          <w:t>§ 7</w:t>
        </w:r>
      </w:hyperlink>
      <w:r w:rsidRPr="00037039">
        <w:rPr>
          <w:rFonts w:ascii="Segoe UI" w:eastAsia="Times New Roman" w:hAnsi="Segoe UI" w:cs="Segoe UI"/>
          <w:color w:val="494949"/>
          <w:sz w:val="21"/>
          <w:szCs w:val="21"/>
          <w:lang w:eastAsia="sk-SK"/>
        </w:rPr>
        <w:t> zákona č. </w:t>
      </w:r>
      <w:hyperlink r:id="rId441" w:tooltip="Odkaz na predpis alebo ustanovenie" w:history="1">
        <w:r w:rsidRPr="00037039">
          <w:rPr>
            <w:rFonts w:ascii="Segoe UI" w:eastAsia="Times New Roman" w:hAnsi="Segoe UI" w:cs="Segoe UI"/>
            <w:i/>
            <w:iCs/>
            <w:color w:val="5B677D"/>
            <w:sz w:val="21"/>
            <w:szCs w:val="21"/>
            <w:lang w:eastAsia="sk-SK"/>
          </w:rPr>
          <w:t>245/2003 Z. z.</w:t>
        </w:r>
      </w:hyperlink>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17)</w:t>
      </w:r>
      <w:r>
        <w:rPr>
          <w:rFonts w:ascii="Segoe UI" w:eastAsia="Times New Roman" w:hAnsi="Segoe UI" w:cs="Segoe UI"/>
          <w:color w:val="494949"/>
          <w:sz w:val="21"/>
          <w:szCs w:val="21"/>
          <w:lang w:eastAsia="sk-SK"/>
        </w:rPr>
        <w:t xml:space="preserve"> </w:t>
      </w:r>
      <w:r w:rsidRPr="00037039">
        <w:rPr>
          <w:rFonts w:ascii="Segoe UI" w:eastAsia="Times New Roman" w:hAnsi="Segoe UI" w:cs="Segoe UI"/>
          <w:color w:val="494949"/>
          <w:sz w:val="21"/>
          <w:szCs w:val="21"/>
          <w:lang w:eastAsia="sk-SK"/>
        </w:rPr>
        <w:t>Napríklad zákon č. </w:t>
      </w:r>
      <w:hyperlink r:id="rId442" w:tooltip="Odkaz na predpis alebo ustanovenie" w:history="1">
        <w:r w:rsidRPr="00037039">
          <w:rPr>
            <w:rFonts w:ascii="Segoe UI" w:eastAsia="Times New Roman" w:hAnsi="Segoe UI" w:cs="Segoe UI"/>
            <w:i/>
            <w:iCs/>
            <w:color w:val="5B677D"/>
            <w:sz w:val="21"/>
            <w:szCs w:val="21"/>
            <w:lang w:eastAsia="sk-SK"/>
          </w:rPr>
          <w:t>543/2002 Z. z.</w:t>
        </w:r>
      </w:hyperlink>
      <w:r w:rsidRPr="00037039">
        <w:rPr>
          <w:rFonts w:ascii="Segoe UI" w:eastAsia="Times New Roman" w:hAnsi="Segoe UI" w:cs="Segoe UI"/>
          <w:color w:val="494949"/>
          <w:sz w:val="21"/>
          <w:szCs w:val="21"/>
          <w:lang w:eastAsia="sk-SK"/>
        </w:rPr>
        <w:t> v znení neskorších predpisov, zákon č. </w:t>
      </w:r>
      <w:hyperlink r:id="rId443" w:tooltip="Odkaz na predpis alebo ustanovenie" w:history="1">
        <w:r w:rsidRPr="00037039">
          <w:rPr>
            <w:rFonts w:ascii="Segoe UI" w:eastAsia="Times New Roman" w:hAnsi="Segoe UI" w:cs="Segoe UI"/>
            <w:i/>
            <w:iCs/>
            <w:color w:val="5B677D"/>
            <w:sz w:val="21"/>
            <w:szCs w:val="21"/>
            <w:lang w:eastAsia="sk-SK"/>
          </w:rPr>
          <w:t>364/2004 Z. z.</w:t>
        </w:r>
      </w:hyperlink>
      <w:r w:rsidRPr="00037039">
        <w:rPr>
          <w:rFonts w:ascii="Segoe UI" w:eastAsia="Times New Roman" w:hAnsi="Segoe UI" w:cs="Segoe UI"/>
          <w:color w:val="494949"/>
          <w:sz w:val="21"/>
          <w:szCs w:val="21"/>
          <w:lang w:eastAsia="sk-SK"/>
        </w:rPr>
        <w:t> v znení neskorších predpisov, zákon č. </w:t>
      </w:r>
      <w:hyperlink r:id="rId444" w:tooltip="Odkaz na predpis alebo ustanovenie" w:history="1">
        <w:r w:rsidRPr="00037039">
          <w:rPr>
            <w:rFonts w:ascii="Segoe UI" w:eastAsia="Times New Roman" w:hAnsi="Segoe UI" w:cs="Segoe UI"/>
            <w:i/>
            <w:iCs/>
            <w:color w:val="5B677D"/>
            <w:sz w:val="21"/>
            <w:szCs w:val="21"/>
            <w:lang w:eastAsia="sk-SK"/>
          </w:rPr>
          <w:t>223/2001 Z. z.</w:t>
        </w:r>
      </w:hyperlink>
      <w:r w:rsidRPr="00037039">
        <w:rPr>
          <w:rFonts w:ascii="Segoe UI" w:eastAsia="Times New Roman" w:hAnsi="Segoe UI" w:cs="Segoe UI"/>
          <w:color w:val="494949"/>
          <w:sz w:val="21"/>
          <w:szCs w:val="21"/>
          <w:lang w:eastAsia="sk-SK"/>
        </w:rPr>
        <w:t> v znení neskorších predpisov, zákon č. </w:t>
      </w:r>
      <w:hyperlink r:id="rId445" w:tooltip="Odkaz na predpis alebo ustanovenie" w:history="1">
        <w:r w:rsidRPr="00037039">
          <w:rPr>
            <w:rFonts w:ascii="Segoe UI" w:eastAsia="Times New Roman" w:hAnsi="Segoe UI" w:cs="Segoe UI"/>
            <w:i/>
            <w:iCs/>
            <w:color w:val="5B677D"/>
            <w:sz w:val="21"/>
            <w:szCs w:val="21"/>
            <w:lang w:eastAsia="sk-SK"/>
          </w:rPr>
          <w:t>478/ 2002 Z. z.</w:t>
        </w:r>
      </w:hyperlink>
      <w:r w:rsidRPr="00037039">
        <w:rPr>
          <w:rFonts w:ascii="Segoe UI" w:eastAsia="Times New Roman" w:hAnsi="Segoe UI" w:cs="Segoe UI"/>
          <w:color w:val="494949"/>
          <w:sz w:val="21"/>
          <w:szCs w:val="21"/>
          <w:lang w:eastAsia="sk-SK"/>
        </w:rPr>
        <w:t> v znení neskorších predpisov, zákon č. </w:t>
      </w:r>
      <w:hyperlink r:id="rId446" w:tooltip="Odkaz na predpis alebo ustanovenie" w:history="1">
        <w:r w:rsidRPr="00037039">
          <w:rPr>
            <w:rFonts w:ascii="Segoe UI" w:eastAsia="Times New Roman" w:hAnsi="Segoe UI" w:cs="Segoe UI"/>
            <w:i/>
            <w:iCs/>
            <w:color w:val="5B677D"/>
            <w:sz w:val="21"/>
            <w:szCs w:val="21"/>
            <w:lang w:eastAsia="sk-SK"/>
          </w:rPr>
          <w:t>245/2003 Z. z.</w:t>
        </w:r>
      </w:hyperlink>
      <w:r w:rsidRPr="00037039">
        <w:rPr>
          <w:rFonts w:ascii="Segoe UI" w:eastAsia="Times New Roman" w:hAnsi="Segoe UI" w:cs="Segoe UI"/>
          <w:color w:val="494949"/>
          <w:sz w:val="21"/>
          <w:szCs w:val="21"/>
          <w:lang w:eastAsia="sk-SK"/>
        </w:rPr>
        <w:t> v znení neskorších predpisov.</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17a)</w:t>
      </w:r>
      <w:r>
        <w:rPr>
          <w:rFonts w:ascii="Segoe UI" w:eastAsia="Times New Roman" w:hAnsi="Segoe UI" w:cs="Segoe UI"/>
          <w:color w:val="494949"/>
          <w:sz w:val="21"/>
          <w:szCs w:val="21"/>
          <w:lang w:eastAsia="sk-SK"/>
        </w:rPr>
        <w:t xml:space="preserve"> </w:t>
      </w:r>
      <w:hyperlink r:id="rId447" w:anchor="paragraf-42" w:tooltip="Odkaz na predpis alebo ustanovenie" w:history="1">
        <w:r w:rsidRPr="00037039">
          <w:rPr>
            <w:rFonts w:ascii="Segoe UI" w:eastAsia="Times New Roman" w:hAnsi="Segoe UI" w:cs="Segoe UI"/>
            <w:i/>
            <w:iCs/>
            <w:color w:val="5B677D"/>
            <w:sz w:val="21"/>
            <w:szCs w:val="21"/>
            <w:lang w:eastAsia="sk-SK"/>
          </w:rPr>
          <w:t>§ 42 zákona č. 326/2005 Z. z.</w:t>
        </w:r>
      </w:hyperlink>
      <w:r w:rsidRPr="00037039">
        <w:rPr>
          <w:rFonts w:ascii="Segoe UI" w:eastAsia="Times New Roman" w:hAnsi="Segoe UI" w:cs="Segoe UI"/>
          <w:color w:val="494949"/>
          <w:sz w:val="21"/>
          <w:szCs w:val="21"/>
          <w:lang w:eastAsia="sk-SK"/>
        </w:rPr>
        <w:t> o lesoch v znení zákona č. 360/2007 Z. z.</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18)</w:t>
      </w:r>
      <w:r>
        <w:rPr>
          <w:rFonts w:ascii="Segoe UI" w:eastAsia="Times New Roman" w:hAnsi="Segoe UI" w:cs="Segoe UI"/>
          <w:color w:val="494949"/>
          <w:sz w:val="21"/>
          <w:szCs w:val="21"/>
          <w:lang w:eastAsia="sk-SK"/>
        </w:rPr>
        <w:t xml:space="preserve"> </w:t>
      </w:r>
      <w:hyperlink r:id="rId448" w:anchor="paragraf-3" w:tooltip="Odkaz na predpis alebo ustanovenie" w:history="1">
        <w:r w:rsidRPr="00037039">
          <w:rPr>
            <w:rFonts w:ascii="Segoe UI" w:eastAsia="Times New Roman" w:hAnsi="Segoe UI" w:cs="Segoe UI"/>
            <w:i/>
            <w:iCs/>
            <w:color w:val="5B677D"/>
            <w:sz w:val="21"/>
            <w:szCs w:val="21"/>
            <w:lang w:eastAsia="sk-SK"/>
          </w:rPr>
          <w:t>§ 3 zákona č. 355/2007 Z. z.</w:t>
        </w:r>
      </w:hyperlink>
      <w:r w:rsidRPr="00037039">
        <w:rPr>
          <w:rFonts w:ascii="Segoe UI" w:eastAsia="Times New Roman" w:hAnsi="Segoe UI" w:cs="Segoe UI"/>
          <w:color w:val="494949"/>
          <w:sz w:val="21"/>
          <w:szCs w:val="21"/>
          <w:lang w:eastAsia="sk-SK"/>
        </w:rPr>
        <w:t> o ochrane, podpore a rozvoji verejného zdravia a o zmene a doplnení niektorých zákonov v znení neskorších predpisov.</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18a)</w:t>
      </w:r>
      <w:r>
        <w:rPr>
          <w:rFonts w:ascii="Segoe UI" w:eastAsia="Times New Roman" w:hAnsi="Segoe UI" w:cs="Segoe UI"/>
          <w:color w:val="494949"/>
          <w:sz w:val="21"/>
          <w:szCs w:val="21"/>
          <w:lang w:eastAsia="sk-SK"/>
        </w:rPr>
        <w:t xml:space="preserve"> </w:t>
      </w:r>
      <w:hyperlink r:id="rId449" w:anchor="paragraf-28.odsek-6" w:tooltip="Odkaz na predpis alebo ustanovenie" w:history="1">
        <w:r w:rsidRPr="00037039">
          <w:rPr>
            <w:rFonts w:ascii="Segoe UI" w:eastAsia="Times New Roman" w:hAnsi="Segoe UI" w:cs="Segoe UI"/>
            <w:i/>
            <w:iCs/>
            <w:color w:val="5B677D"/>
            <w:sz w:val="21"/>
            <w:szCs w:val="21"/>
            <w:lang w:eastAsia="sk-SK"/>
          </w:rPr>
          <w:t>§ 28 ods. 6 až 8</w:t>
        </w:r>
      </w:hyperlink>
      <w:r w:rsidRPr="00037039">
        <w:rPr>
          <w:rFonts w:ascii="Segoe UI" w:eastAsia="Times New Roman" w:hAnsi="Segoe UI" w:cs="Segoe UI"/>
          <w:color w:val="494949"/>
          <w:sz w:val="21"/>
          <w:szCs w:val="21"/>
          <w:lang w:eastAsia="sk-SK"/>
        </w:rPr>
        <w:t> a </w:t>
      </w:r>
      <w:hyperlink r:id="rId450" w:anchor="paragraf-10" w:tooltip="Odkaz na predpis alebo ustanovenie" w:history="1">
        <w:r w:rsidRPr="00037039">
          <w:rPr>
            <w:rFonts w:ascii="Segoe UI" w:eastAsia="Times New Roman" w:hAnsi="Segoe UI" w:cs="Segoe UI"/>
            <w:i/>
            <w:iCs/>
            <w:color w:val="5B677D"/>
            <w:sz w:val="21"/>
            <w:szCs w:val="21"/>
            <w:lang w:eastAsia="sk-SK"/>
          </w:rPr>
          <w:t>10 zákona č. 543/2002 Z. z.</w:t>
        </w:r>
      </w:hyperlink>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19)</w:t>
      </w:r>
      <w:r>
        <w:rPr>
          <w:rFonts w:ascii="Segoe UI" w:eastAsia="Times New Roman" w:hAnsi="Segoe UI" w:cs="Segoe UI"/>
          <w:color w:val="494949"/>
          <w:sz w:val="21"/>
          <w:szCs w:val="21"/>
          <w:lang w:eastAsia="sk-SK"/>
        </w:rPr>
        <w:t xml:space="preserve"> </w:t>
      </w:r>
      <w:r w:rsidRPr="00037039">
        <w:rPr>
          <w:rFonts w:ascii="Segoe UI" w:eastAsia="Times New Roman" w:hAnsi="Segoe UI" w:cs="Segoe UI"/>
          <w:color w:val="494949"/>
          <w:sz w:val="21"/>
          <w:szCs w:val="21"/>
          <w:lang w:eastAsia="sk-SK"/>
        </w:rPr>
        <w:t>Zákon č. </w:t>
      </w:r>
      <w:hyperlink r:id="rId451" w:tooltip="Odkaz na predpis alebo ustanovenie" w:history="1">
        <w:r w:rsidRPr="00037039">
          <w:rPr>
            <w:rFonts w:ascii="Segoe UI" w:eastAsia="Times New Roman" w:hAnsi="Segoe UI" w:cs="Segoe UI"/>
            <w:i/>
            <w:iCs/>
            <w:color w:val="5B677D"/>
            <w:sz w:val="21"/>
            <w:szCs w:val="21"/>
            <w:lang w:eastAsia="sk-SK"/>
          </w:rPr>
          <w:t>81/1966 Zb.</w:t>
        </w:r>
      </w:hyperlink>
      <w:r w:rsidRPr="00037039">
        <w:rPr>
          <w:rFonts w:ascii="Segoe UI" w:eastAsia="Times New Roman" w:hAnsi="Segoe UI" w:cs="Segoe UI"/>
          <w:color w:val="494949"/>
          <w:sz w:val="21"/>
          <w:szCs w:val="21"/>
          <w:lang w:eastAsia="sk-SK"/>
        </w:rPr>
        <w:t> o periodickej tlači a o ostatných hromadných informačných prostriedkoch v znení neskorších predpisov.</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20)</w:t>
      </w:r>
      <w:r>
        <w:rPr>
          <w:rFonts w:ascii="Segoe UI" w:eastAsia="Times New Roman" w:hAnsi="Segoe UI" w:cs="Segoe UI"/>
          <w:color w:val="494949"/>
          <w:sz w:val="21"/>
          <w:szCs w:val="21"/>
          <w:lang w:eastAsia="sk-SK"/>
        </w:rPr>
        <w:t xml:space="preserve"> </w:t>
      </w:r>
      <w:hyperlink r:id="rId452" w:anchor="paragraf-1.odsek-2" w:tooltip="Odkaz na predpis alebo ustanovenie" w:history="1">
        <w:r w:rsidRPr="00037039">
          <w:rPr>
            <w:rFonts w:ascii="Segoe UI" w:eastAsia="Times New Roman" w:hAnsi="Segoe UI" w:cs="Segoe UI"/>
            <w:i/>
            <w:iCs/>
            <w:color w:val="5B677D"/>
            <w:sz w:val="21"/>
            <w:szCs w:val="21"/>
            <w:lang w:eastAsia="sk-SK"/>
          </w:rPr>
          <w:t>§ 1 ods. 2 zákona č. 128/2015 Z. z.</w:t>
        </w:r>
      </w:hyperlink>
      <w:r w:rsidRPr="00037039">
        <w:rPr>
          <w:rFonts w:ascii="Segoe UI" w:eastAsia="Times New Roman" w:hAnsi="Segoe UI" w:cs="Segoe UI"/>
          <w:color w:val="494949"/>
          <w:sz w:val="21"/>
          <w:szCs w:val="21"/>
          <w:lang w:eastAsia="sk-SK"/>
        </w:rPr>
        <w:t> o prevencii závažných priemyselných havárií a o zmene a doplnení niektorých zákonov.</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22)</w:t>
      </w:r>
      <w:r>
        <w:rPr>
          <w:rFonts w:ascii="Segoe UI" w:eastAsia="Times New Roman" w:hAnsi="Segoe UI" w:cs="Segoe UI"/>
          <w:color w:val="494949"/>
          <w:sz w:val="21"/>
          <w:szCs w:val="21"/>
          <w:lang w:eastAsia="sk-SK"/>
        </w:rPr>
        <w:t xml:space="preserve"> </w:t>
      </w:r>
      <w:hyperlink r:id="rId453" w:anchor="paragraf-5" w:tooltip="Odkaz na predpis alebo ustanovenie" w:history="1">
        <w:r w:rsidRPr="00037039">
          <w:rPr>
            <w:rFonts w:ascii="Segoe UI" w:eastAsia="Times New Roman" w:hAnsi="Segoe UI" w:cs="Segoe UI"/>
            <w:i/>
            <w:iCs/>
            <w:color w:val="5B677D"/>
            <w:sz w:val="21"/>
            <w:szCs w:val="21"/>
            <w:lang w:eastAsia="sk-SK"/>
          </w:rPr>
          <w:t>§ 5</w:t>
        </w:r>
      </w:hyperlink>
      <w:r w:rsidRPr="00037039">
        <w:rPr>
          <w:rFonts w:ascii="Segoe UI" w:eastAsia="Times New Roman" w:hAnsi="Segoe UI" w:cs="Segoe UI"/>
          <w:color w:val="494949"/>
          <w:sz w:val="21"/>
          <w:szCs w:val="21"/>
          <w:lang w:eastAsia="sk-SK"/>
        </w:rPr>
        <w:t> zákona č. </w:t>
      </w:r>
      <w:hyperlink r:id="rId454" w:tooltip="Odkaz na predpis alebo ustanovenie" w:history="1">
        <w:r w:rsidRPr="00037039">
          <w:rPr>
            <w:rFonts w:ascii="Segoe UI" w:eastAsia="Times New Roman" w:hAnsi="Segoe UI" w:cs="Segoe UI"/>
            <w:i/>
            <w:iCs/>
            <w:color w:val="5B677D"/>
            <w:sz w:val="21"/>
            <w:szCs w:val="21"/>
            <w:lang w:eastAsia="sk-SK"/>
          </w:rPr>
          <w:t>17/1992 Zb.</w:t>
        </w:r>
      </w:hyperlink>
      <w:r w:rsidRPr="00037039">
        <w:rPr>
          <w:rFonts w:ascii="Segoe UI" w:eastAsia="Times New Roman" w:hAnsi="Segoe UI" w:cs="Segoe UI"/>
          <w:color w:val="494949"/>
          <w:sz w:val="21"/>
          <w:szCs w:val="21"/>
          <w:lang w:eastAsia="sk-SK"/>
        </w:rPr>
        <w:t> v znení zákona č. </w:t>
      </w:r>
      <w:hyperlink r:id="rId455" w:tooltip="Odkaz na predpis alebo ustanovenie" w:history="1">
        <w:r w:rsidRPr="00037039">
          <w:rPr>
            <w:rFonts w:ascii="Segoe UI" w:eastAsia="Times New Roman" w:hAnsi="Segoe UI" w:cs="Segoe UI"/>
            <w:i/>
            <w:iCs/>
            <w:color w:val="5B677D"/>
            <w:sz w:val="21"/>
            <w:szCs w:val="21"/>
            <w:lang w:eastAsia="sk-SK"/>
          </w:rPr>
          <w:t>287/1994 Z. z.</w:t>
        </w:r>
      </w:hyperlink>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22a)</w:t>
      </w:r>
      <w:r>
        <w:rPr>
          <w:rFonts w:ascii="Segoe UI" w:eastAsia="Times New Roman" w:hAnsi="Segoe UI" w:cs="Segoe UI"/>
          <w:color w:val="494949"/>
          <w:sz w:val="21"/>
          <w:szCs w:val="21"/>
          <w:lang w:eastAsia="sk-SK"/>
        </w:rPr>
        <w:t xml:space="preserve"> </w:t>
      </w:r>
      <w:r w:rsidRPr="00037039">
        <w:rPr>
          <w:rFonts w:ascii="Segoe UI" w:eastAsia="Times New Roman" w:hAnsi="Segoe UI" w:cs="Segoe UI"/>
          <w:color w:val="494949"/>
          <w:sz w:val="21"/>
          <w:szCs w:val="21"/>
          <w:lang w:eastAsia="sk-SK"/>
        </w:rPr>
        <w:t>Napríklad </w:t>
      </w:r>
      <w:hyperlink r:id="rId456" w:anchor="paragraf-17" w:tooltip="Odkaz na predpis alebo ustanovenie" w:history="1">
        <w:r w:rsidRPr="00037039">
          <w:rPr>
            <w:rFonts w:ascii="Segoe UI" w:eastAsia="Times New Roman" w:hAnsi="Segoe UI" w:cs="Segoe UI"/>
            <w:i/>
            <w:iCs/>
            <w:color w:val="5B677D"/>
            <w:sz w:val="21"/>
            <w:szCs w:val="21"/>
            <w:lang w:eastAsia="sk-SK"/>
          </w:rPr>
          <w:t>§ 17 až 31 zákona č. 543/2002 Z. z.</w:t>
        </w:r>
      </w:hyperlink>
      <w:r w:rsidRPr="00037039">
        <w:rPr>
          <w:rFonts w:ascii="Segoe UI" w:eastAsia="Times New Roman" w:hAnsi="Segoe UI" w:cs="Segoe UI"/>
          <w:color w:val="494949"/>
          <w:sz w:val="21"/>
          <w:szCs w:val="21"/>
          <w:lang w:eastAsia="sk-SK"/>
        </w:rPr>
        <w:t> v znení neskorších predpisov, </w:t>
      </w:r>
      <w:hyperlink r:id="rId457" w:anchor="paragraf-16" w:tooltip="Odkaz na predpis alebo ustanovenie" w:history="1">
        <w:r w:rsidRPr="00037039">
          <w:rPr>
            <w:rFonts w:ascii="Segoe UI" w:eastAsia="Times New Roman" w:hAnsi="Segoe UI" w:cs="Segoe UI"/>
            <w:i/>
            <w:iCs/>
            <w:color w:val="5B677D"/>
            <w:sz w:val="21"/>
            <w:szCs w:val="21"/>
            <w:lang w:eastAsia="sk-SK"/>
          </w:rPr>
          <w:t>§ 16</w:t>
        </w:r>
      </w:hyperlink>
      <w:r w:rsidRPr="00037039">
        <w:rPr>
          <w:rFonts w:ascii="Segoe UI" w:eastAsia="Times New Roman" w:hAnsi="Segoe UI" w:cs="Segoe UI"/>
          <w:color w:val="494949"/>
          <w:sz w:val="21"/>
          <w:szCs w:val="21"/>
          <w:lang w:eastAsia="sk-SK"/>
        </w:rPr>
        <w:t> a </w:t>
      </w:r>
      <w:hyperlink r:id="rId458" w:anchor="paragraf-31" w:tooltip="Odkaz na predpis alebo ustanovenie" w:history="1">
        <w:r w:rsidRPr="00037039">
          <w:rPr>
            <w:rFonts w:ascii="Segoe UI" w:eastAsia="Times New Roman" w:hAnsi="Segoe UI" w:cs="Segoe UI"/>
            <w:i/>
            <w:iCs/>
            <w:color w:val="5B677D"/>
            <w:sz w:val="21"/>
            <w:szCs w:val="21"/>
            <w:lang w:eastAsia="sk-SK"/>
          </w:rPr>
          <w:t>31 zákona č. 364/2004 Z. z.</w:t>
        </w:r>
      </w:hyperlink>
      <w:r w:rsidRPr="00037039">
        <w:rPr>
          <w:rFonts w:ascii="Segoe UI" w:eastAsia="Times New Roman" w:hAnsi="Segoe UI" w:cs="Segoe UI"/>
          <w:color w:val="494949"/>
          <w:sz w:val="21"/>
          <w:szCs w:val="21"/>
          <w:lang w:eastAsia="sk-SK"/>
        </w:rPr>
        <w:t> v znení neskorších predpisov, </w:t>
      </w:r>
      <w:hyperlink r:id="rId459" w:anchor="paragraf-26" w:tooltip="Odkaz na predpis alebo ustanovenie" w:history="1">
        <w:r w:rsidRPr="00037039">
          <w:rPr>
            <w:rFonts w:ascii="Segoe UI" w:eastAsia="Times New Roman" w:hAnsi="Segoe UI" w:cs="Segoe UI"/>
            <w:i/>
            <w:iCs/>
            <w:color w:val="5B677D"/>
            <w:sz w:val="21"/>
            <w:szCs w:val="21"/>
            <w:lang w:eastAsia="sk-SK"/>
          </w:rPr>
          <w:t>§ 26</w:t>
        </w:r>
      </w:hyperlink>
      <w:r w:rsidRPr="00037039">
        <w:rPr>
          <w:rFonts w:ascii="Segoe UI" w:eastAsia="Times New Roman" w:hAnsi="Segoe UI" w:cs="Segoe UI"/>
          <w:color w:val="494949"/>
          <w:sz w:val="21"/>
          <w:szCs w:val="21"/>
          <w:lang w:eastAsia="sk-SK"/>
        </w:rPr>
        <w:t>, </w:t>
      </w:r>
      <w:hyperlink r:id="rId460" w:anchor="paragraf-32" w:tooltip="Odkaz na predpis alebo ustanovenie" w:history="1">
        <w:r w:rsidRPr="00037039">
          <w:rPr>
            <w:rFonts w:ascii="Segoe UI" w:eastAsia="Times New Roman" w:hAnsi="Segoe UI" w:cs="Segoe UI"/>
            <w:i/>
            <w:iCs/>
            <w:color w:val="5B677D"/>
            <w:sz w:val="21"/>
            <w:szCs w:val="21"/>
            <w:lang w:eastAsia="sk-SK"/>
          </w:rPr>
          <w:t>32</w:t>
        </w:r>
      </w:hyperlink>
      <w:r w:rsidRPr="00037039">
        <w:rPr>
          <w:rFonts w:ascii="Segoe UI" w:eastAsia="Times New Roman" w:hAnsi="Segoe UI" w:cs="Segoe UI"/>
          <w:color w:val="494949"/>
          <w:sz w:val="21"/>
          <w:szCs w:val="21"/>
          <w:lang w:eastAsia="sk-SK"/>
        </w:rPr>
        <w:t> a </w:t>
      </w:r>
      <w:hyperlink r:id="rId461" w:anchor="paragraf-35" w:tooltip="Odkaz na predpis alebo ustanovenie" w:history="1">
        <w:r w:rsidRPr="00037039">
          <w:rPr>
            <w:rFonts w:ascii="Segoe UI" w:eastAsia="Times New Roman" w:hAnsi="Segoe UI" w:cs="Segoe UI"/>
            <w:i/>
            <w:iCs/>
            <w:color w:val="5B677D"/>
            <w:sz w:val="21"/>
            <w:szCs w:val="21"/>
            <w:lang w:eastAsia="sk-SK"/>
          </w:rPr>
          <w:t>35 zákona č. 538/2005 Z. z.</w:t>
        </w:r>
      </w:hyperlink>
      <w:r w:rsidRPr="00037039">
        <w:rPr>
          <w:rFonts w:ascii="Segoe UI" w:eastAsia="Times New Roman" w:hAnsi="Segoe UI" w:cs="Segoe UI"/>
          <w:color w:val="494949"/>
          <w:sz w:val="21"/>
          <w:szCs w:val="21"/>
          <w:lang w:eastAsia="sk-SK"/>
        </w:rPr>
        <w:t> o prírodných liečivých vodách, prírodných liečebných kúpeľoch, kúpeľných miestach a prírodných minerálnych vodách a o zmene a doplnení niektorých zákonov v znení neskorších predpisov.</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22b)</w:t>
      </w:r>
      <w:r>
        <w:rPr>
          <w:rFonts w:ascii="Segoe UI" w:eastAsia="Times New Roman" w:hAnsi="Segoe UI" w:cs="Segoe UI"/>
          <w:color w:val="494949"/>
          <w:sz w:val="21"/>
          <w:szCs w:val="21"/>
          <w:lang w:eastAsia="sk-SK"/>
        </w:rPr>
        <w:t xml:space="preserve"> </w:t>
      </w:r>
      <w:hyperlink r:id="rId462" w:anchor="paragraf-47" w:tooltip="Odkaz na predpis alebo ustanovenie" w:history="1">
        <w:r w:rsidRPr="00037039">
          <w:rPr>
            <w:rFonts w:ascii="Segoe UI" w:eastAsia="Times New Roman" w:hAnsi="Segoe UI" w:cs="Segoe UI"/>
            <w:i/>
            <w:iCs/>
            <w:color w:val="5B677D"/>
            <w:sz w:val="21"/>
            <w:szCs w:val="21"/>
            <w:lang w:eastAsia="sk-SK"/>
          </w:rPr>
          <w:t>§ 47 zákona č. 71/1967 Zb.</w:t>
        </w:r>
      </w:hyperlink>
      <w:r w:rsidRPr="00037039">
        <w:rPr>
          <w:rFonts w:ascii="Segoe UI" w:eastAsia="Times New Roman" w:hAnsi="Segoe UI" w:cs="Segoe UI"/>
          <w:color w:val="494949"/>
          <w:sz w:val="21"/>
          <w:szCs w:val="21"/>
          <w:lang w:eastAsia="sk-SK"/>
        </w:rPr>
        <w:t> o správnom konaní (správny poriadok) v znení neskorších predpisov.</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23)</w:t>
      </w:r>
      <w:r>
        <w:rPr>
          <w:rFonts w:ascii="Segoe UI" w:eastAsia="Times New Roman" w:hAnsi="Segoe UI" w:cs="Segoe UI"/>
          <w:color w:val="494949"/>
          <w:sz w:val="21"/>
          <w:szCs w:val="21"/>
          <w:lang w:eastAsia="sk-SK"/>
        </w:rPr>
        <w:t xml:space="preserve"> </w:t>
      </w:r>
      <w:hyperlink r:id="rId463" w:anchor="paragraf-126.odsek-4" w:tooltip="Odkaz na predpis alebo ustanovenie" w:history="1">
        <w:r w:rsidRPr="00037039">
          <w:rPr>
            <w:rFonts w:ascii="Segoe UI" w:eastAsia="Times New Roman" w:hAnsi="Segoe UI" w:cs="Segoe UI"/>
            <w:i/>
            <w:iCs/>
            <w:color w:val="5B677D"/>
            <w:sz w:val="21"/>
            <w:szCs w:val="21"/>
            <w:lang w:eastAsia="sk-SK"/>
          </w:rPr>
          <w:t>§ 126 ods. 4</w:t>
        </w:r>
      </w:hyperlink>
      <w:r w:rsidRPr="00037039">
        <w:rPr>
          <w:rFonts w:ascii="Segoe UI" w:eastAsia="Times New Roman" w:hAnsi="Segoe UI" w:cs="Segoe UI"/>
          <w:color w:val="494949"/>
          <w:sz w:val="21"/>
          <w:szCs w:val="21"/>
          <w:lang w:eastAsia="sk-SK"/>
        </w:rPr>
        <w:t> zákona č. </w:t>
      </w:r>
      <w:hyperlink r:id="rId464" w:tooltip="Odkaz na predpis alebo ustanovenie" w:history="1">
        <w:r w:rsidRPr="00037039">
          <w:rPr>
            <w:rFonts w:ascii="Segoe UI" w:eastAsia="Times New Roman" w:hAnsi="Segoe UI" w:cs="Segoe UI"/>
            <w:i/>
            <w:iCs/>
            <w:color w:val="5B677D"/>
            <w:sz w:val="21"/>
            <w:szCs w:val="21"/>
            <w:lang w:eastAsia="sk-SK"/>
          </w:rPr>
          <w:t>50/1976 Zb.</w:t>
        </w:r>
      </w:hyperlink>
      <w:r w:rsidRPr="00037039">
        <w:rPr>
          <w:rFonts w:ascii="Segoe UI" w:eastAsia="Times New Roman" w:hAnsi="Segoe UI" w:cs="Segoe UI"/>
          <w:color w:val="494949"/>
          <w:sz w:val="21"/>
          <w:szCs w:val="21"/>
          <w:lang w:eastAsia="sk-SK"/>
        </w:rPr>
        <w:t> v znení neskorších predpisov.</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24)</w:t>
      </w:r>
      <w:r>
        <w:rPr>
          <w:rFonts w:ascii="Segoe UI" w:eastAsia="Times New Roman" w:hAnsi="Segoe UI" w:cs="Segoe UI"/>
          <w:color w:val="494949"/>
          <w:sz w:val="21"/>
          <w:szCs w:val="21"/>
          <w:lang w:eastAsia="sk-SK"/>
        </w:rPr>
        <w:t xml:space="preserve"> </w:t>
      </w:r>
      <w:hyperlink r:id="rId465" w:anchor="paragraf-14" w:tooltip="Odkaz na predpis alebo ustanovenie" w:history="1">
        <w:r w:rsidRPr="00037039">
          <w:rPr>
            <w:rFonts w:ascii="Segoe UI" w:eastAsia="Times New Roman" w:hAnsi="Segoe UI" w:cs="Segoe UI"/>
            <w:i/>
            <w:iCs/>
            <w:color w:val="5B677D"/>
            <w:sz w:val="21"/>
            <w:szCs w:val="21"/>
            <w:lang w:eastAsia="sk-SK"/>
          </w:rPr>
          <w:t>§ 14 zákona č. 71/1967 Zb.</w:t>
        </w:r>
      </w:hyperlink>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25)</w:t>
      </w:r>
      <w:r>
        <w:rPr>
          <w:rFonts w:ascii="Segoe UI" w:eastAsia="Times New Roman" w:hAnsi="Segoe UI" w:cs="Segoe UI"/>
          <w:color w:val="494949"/>
          <w:sz w:val="21"/>
          <w:szCs w:val="21"/>
          <w:lang w:eastAsia="sk-SK"/>
        </w:rPr>
        <w:t xml:space="preserve"> </w:t>
      </w:r>
      <w:r w:rsidRPr="00037039">
        <w:rPr>
          <w:rFonts w:ascii="Segoe UI" w:eastAsia="Times New Roman" w:hAnsi="Segoe UI" w:cs="Segoe UI"/>
          <w:color w:val="494949"/>
          <w:sz w:val="21"/>
          <w:szCs w:val="21"/>
          <w:lang w:eastAsia="sk-SK"/>
        </w:rPr>
        <w:t>Zákon č. </w:t>
      </w:r>
      <w:hyperlink r:id="rId466" w:tooltip="Odkaz na predpis alebo ustanovenie" w:history="1">
        <w:r w:rsidRPr="00037039">
          <w:rPr>
            <w:rFonts w:ascii="Segoe UI" w:eastAsia="Times New Roman" w:hAnsi="Segoe UI" w:cs="Segoe UI"/>
            <w:i/>
            <w:iCs/>
            <w:color w:val="5B677D"/>
            <w:sz w:val="21"/>
            <w:szCs w:val="21"/>
            <w:lang w:eastAsia="sk-SK"/>
          </w:rPr>
          <w:t>83/1990 Zb.</w:t>
        </w:r>
      </w:hyperlink>
      <w:r w:rsidRPr="00037039">
        <w:rPr>
          <w:rFonts w:ascii="Segoe UI" w:eastAsia="Times New Roman" w:hAnsi="Segoe UI" w:cs="Segoe UI"/>
          <w:color w:val="494949"/>
          <w:sz w:val="21"/>
          <w:szCs w:val="21"/>
          <w:lang w:eastAsia="sk-SK"/>
        </w:rPr>
        <w:t> v znení neskorších predpisov.</w:t>
      </w:r>
      <w:r w:rsidRPr="00037039">
        <w:rPr>
          <w:rFonts w:ascii="Segoe UI" w:eastAsia="Times New Roman" w:hAnsi="Segoe UI" w:cs="Segoe UI"/>
          <w:color w:val="494949"/>
          <w:sz w:val="21"/>
          <w:szCs w:val="21"/>
          <w:lang w:eastAsia="sk-SK"/>
        </w:rPr>
        <w:br/>
        <w:t>§ </w:t>
      </w:r>
      <w:hyperlink r:id="rId467" w:anchor="paragraf-20f" w:tooltip="Odkaz na predpis alebo ustanovenie" w:history="1">
        <w:r w:rsidRPr="00037039">
          <w:rPr>
            <w:rFonts w:ascii="Segoe UI" w:eastAsia="Times New Roman" w:hAnsi="Segoe UI" w:cs="Segoe UI"/>
            <w:i/>
            <w:iCs/>
            <w:color w:val="5B677D"/>
            <w:sz w:val="21"/>
            <w:szCs w:val="21"/>
            <w:lang w:eastAsia="sk-SK"/>
          </w:rPr>
          <w:t>20 f až 20j</w:t>
        </w:r>
      </w:hyperlink>
      <w:r w:rsidRPr="00037039">
        <w:rPr>
          <w:rFonts w:ascii="Segoe UI" w:eastAsia="Times New Roman" w:hAnsi="Segoe UI" w:cs="Segoe UI"/>
          <w:color w:val="494949"/>
          <w:sz w:val="21"/>
          <w:szCs w:val="21"/>
          <w:lang w:eastAsia="sk-SK"/>
        </w:rPr>
        <w:t> Občianskeho zákonníka.</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25a)</w:t>
      </w:r>
      <w:r>
        <w:rPr>
          <w:rFonts w:ascii="Segoe UI" w:eastAsia="Times New Roman" w:hAnsi="Segoe UI" w:cs="Segoe UI"/>
          <w:color w:val="494949"/>
          <w:sz w:val="21"/>
          <w:szCs w:val="21"/>
          <w:lang w:eastAsia="sk-SK"/>
        </w:rPr>
        <w:t xml:space="preserve"> </w:t>
      </w:r>
      <w:r w:rsidRPr="00037039">
        <w:rPr>
          <w:rFonts w:ascii="Segoe UI" w:eastAsia="Times New Roman" w:hAnsi="Segoe UI" w:cs="Segoe UI"/>
          <w:color w:val="494949"/>
          <w:sz w:val="21"/>
          <w:szCs w:val="21"/>
          <w:lang w:eastAsia="sk-SK"/>
        </w:rPr>
        <w:t>Zákon č. </w:t>
      </w:r>
      <w:hyperlink r:id="rId468" w:tooltip="Odkaz na predpis alebo ustanovenie" w:history="1">
        <w:r w:rsidRPr="00037039">
          <w:rPr>
            <w:rFonts w:ascii="Segoe UI" w:eastAsia="Times New Roman" w:hAnsi="Segoe UI" w:cs="Segoe UI"/>
            <w:i/>
            <w:iCs/>
            <w:color w:val="5B677D"/>
            <w:sz w:val="21"/>
            <w:szCs w:val="21"/>
            <w:lang w:eastAsia="sk-SK"/>
          </w:rPr>
          <w:t>364/2004 Z. z.</w:t>
        </w:r>
      </w:hyperlink>
      <w:r w:rsidRPr="00037039">
        <w:rPr>
          <w:rFonts w:ascii="Segoe UI" w:eastAsia="Times New Roman" w:hAnsi="Segoe UI" w:cs="Segoe UI"/>
          <w:color w:val="494949"/>
          <w:sz w:val="21"/>
          <w:szCs w:val="21"/>
          <w:lang w:eastAsia="sk-SK"/>
        </w:rPr>
        <w:t> v znení neskorších predpisov.</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25b)</w:t>
      </w:r>
      <w:r>
        <w:rPr>
          <w:rFonts w:ascii="Segoe UI" w:eastAsia="Times New Roman" w:hAnsi="Segoe UI" w:cs="Segoe UI"/>
          <w:color w:val="494949"/>
          <w:sz w:val="21"/>
          <w:szCs w:val="21"/>
          <w:lang w:eastAsia="sk-SK"/>
        </w:rPr>
        <w:t xml:space="preserve"> </w:t>
      </w:r>
      <w:hyperlink r:id="rId469" w:anchor="paragraf-10" w:tooltip="Odkaz na predpis alebo ustanovenie" w:history="1">
        <w:r w:rsidRPr="00037039">
          <w:rPr>
            <w:rFonts w:ascii="Segoe UI" w:eastAsia="Times New Roman" w:hAnsi="Segoe UI" w:cs="Segoe UI"/>
            <w:i/>
            <w:iCs/>
            <w:color w:val="5B677D"/>
            <w:sz w:val="21"/>
            <w:szCs w:val="21"/>
            <w:lang w:eastAsia="sk-SK"/>
          </w:rPr>
          <w:t>§ 10 a 11 zákona č. 49/2002 Z. z.</w:t>
        </w:r>
      </w:hyperlink>
      <w:r w:rsidRPr="00037039">
        <w:rPr>
          <w:rFonts w:ascii="Segoe UI" w:eastAsia="Times New Roman" w:hAnsi="Segoe UI" w:cs="Segoe UI"/>
          <w:color w:val="494949"/>
          <w:sz w:val="21"/>
          <w:szCs w:val="21"/>
          <w:lang w:eastAsia="sk-SK"/>
        </w:rPr>
        <w:t> o ochrane pamiatkového fondu v znení neskorších predpisov.</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27)</w:t>
      </w:r>
      <w:r>
        <w:rPr>
          <w:rFonts w:ascii="Segoe UI" w:eastAsia="Times New Roman" w:hAnsi="Segoe UI" w:cs="Segoe UI"/>
          <w:color w:val="494949"/>
          <w:sz w:val="21"/>
          <w:szCs w:val="21"/>
          <w:lang w:eastAsia="sk-SK"/>
        </w:rPr>
        <w:t xml:space="preserve"> </w:t>
      </w:r>
      <w:hyperlink r:id="rId470" w:anchor="paragraf-32" w:tooltip="Odkaz na predpis alebo ustanovenie" w:history="1">
        <w:r w:rsidRPr="00037039">
          <w:rPr>
            <w:rFonts w:ascii="Segoe UI" w:eastAsia="Times New Roman" w:hAnsi="Segoe UI" w:cs="Segoe UI"/>
            <w:i/>
            <w:iCs/>
            <w:color w:val="5B677D"/>
            <w:sz w:val="21"/>
            <w:szCs w:val="21"/>
            <w:lang w:eastAsia="sk-SK"/>
          </w:rPr>
          <w:t>§ 32 až 42</w:t>
        </w:r>
      </w:hyperlink>
      <w:r w:rsidRPr="00037039">
        <w:rPr>
          <w:rFonts w:ascii="Segoe UI" w:eastAsia="Times New Roman" w:hAnsi="Segoe UI" w:cs="Segoe UI"/>
          <w:color w:val="494949"/>
          <w:sz w:val="21"/>
          <w:szCs w:val="21"/>
          <w:lang w:eastAsia="sk-SK"/>
        </w:rPr>
        <w:t>, </w:t>
      </w:r>
      <w:hyperlink r:id="rId471" w:anchor="paragraf-54" w:tooltip="Odkaz na predpis alebo ustanovenie" w:history="1">
        <w:r w:rsidRPr="00037039">
          <w:rPr>
            <w:rFonts w:ascii="Segoe UI" w:eastAsia="Times New Roman" w:hAnsi="Segoe UI" w:cs="Segoe UI"/>
            <w:i/>
            <w:iCs/>
            <w:color w:val="5B677D"/>
            <w:sz w:val="21"/>
            <w:szCs w:val="21"/>
            <w:lang w:eastAsia="sk-SK"/>
          </w:rPr>
          <w:t>54 až 70</w:t>
        </w:r>
      </w:hyperlink>
      <w:r w:rsidRPr="00037039">
        <w:rPr>
          <w:rFonts w:ascii="Segoe UI" w:eastAsia="Times New Roman" w:hAnsi="Segoe UI" w:cs="Segoe UI"/>
          <w:color w:val="494949"/>
          <w:sz w:val="21"/>
          <w:szCs w:val="21"/>
          <w:lang w:eastAsia="sk-SK"/>
        </w:rPr>
        <w:t> a </w:t>
      </w:r>
      <w:hyperlink r:id="rId472" w:anchor="paragraf-76" w:tooltip="Odkaz na predpis alebo ustanovenie" w:history="1">
        <w:r w:rsidRPr="00037039">
          <w:rPr>
            <w:rFonts w:ascii="Segoe UI" w:eastAsia="Times New Roman" w:hAnsi="Segoe UI" w:cs="Segoe UI"/>
            <w:i/>
            <w:iCs/>
            <w:color w:val="5B677D"/>
            <w:sz w:val="21"/>
            <w:szCs w:val="21"/>
            <w:lang w:eastAsia="sk-SK"/>
          </w:rPr>
          <w:t>76 až 84 zákona č. 50/1976 Zb.</w:t>
        </w:r>
      </w:hyperlink>
      <w:r w:rsidRPr="00037039">
        <w:rPr>
          <w:rFonts w:ascii="Segoe UI" w:eastAsia="Times New Roman" w:hAnsi="Segoe UI" w:cs="Segoe UI"/>
          <w:color w:val="494949"/>
          <w:sz w:val="21"/>
          <w:szCs w:val="21"/>
          <w:lang w:eastAsia="sk-SK"/>
        </w:rPr>
        <w:t> v znení neskorších predpisov.</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28)</w:t>
      </w:r>
      <w:r>
        <w:rPr>
          <w:rFonts w:ascii="Segoe UI" w:eastAsia="Times New Roman" w:hAnsi="Segoe UI" w:cs="Segoe UI"/>
          <w:color w:val="494949"/>
          <w:sz w:val="21"/>
          <w:szCs w:val="21"/>
          <w:lang w:eastAsia="sk-SK"/>
        </w:rPr>
        <w:t xml:space="preserve"> </w:t>
      </w:r>
      <w:r w:rsidRPr="00037039">
        <w:rPr>
          <w:rFonts w:ascii="Segoe UI" w:eastAsia="Times New Roman" w:hAnsi="Segoe UI" w:cs="Segoe UI"/>
          <w:color w:val="494949"/>
          <w:sz w:val="21"/>
          <w:szCs w:val="21"/>
          <w:lang w:eastAsia="sk-SK"/>
        </w:rPr>
        <w:t>Napríklad </w:t>
      </w:r>
      <w:hyperlink r:id="rId473" w:anchor="paragraf-140b" w:tooltip="Odkaz na predpis alebo ustanovenie" w:history="1">
        <w:r w:rsidRPr="00037039">
          <w:rPr>
            <w:rFonts w:ascii="Segoe UI" w:eastAsia="Times New Roman" w:hAnsi="Segoe UI" w:cs="Segoe UI"/>
            <w:i/>
            <w:iCs/>
            <w:color w:val="5B677D"/>
            <w:sz w:val="21"/>
            <w:szCs w:val="21"/>
            <w:lang w:eastAsia="sk-SK"/>
          </w:rPr>
          <w:t>§ 140b zákona č. 50/1976 Zb</w:t>
        </w:r>
      </w:hyperlink>
      <w:r w:rsidRPr="00037039">
        <w:rPr>
          <w:rFonts w:ascii="Segoe UI" w:eastAsia="Times New Roman" w:hAnsi="Segoe UI" w:cs="Segoe UI"/>
          <w:color w:val="494949"/>
          <w:sz w:val="21"/>
          <w:szCs w:val="21"/>
          <w:lang w:eastAsia="sk-SK"/>
        </w:rPr>
        <w:t>. v znení neskorších predpisov, </w:t>
      </w:r>
      <w:hyperlink r:id="rId474" w:anchor="paragraf-16.odsek-2" w:tooltip="Odkaz na predpis alebo ustanovenie" w:history="1">
        <w:r w:rsidRPr="00037039">
          <w:rPr>
            <w:rFonts w:ascii="Segoe UI" w:eastAsia="Times New Roman" w:hAnsi="Segoe UI" w:cs="Segoe UI"/>
            <w:i/>
            <w:iCs/>
            <w:color w:val="5B677D"/>
            <w:sz w:val="21"/>
            <w:szCs w:val="21"/>
            <w:lang w:eastAsia="sk-SK"/>
          </w:rPr>
          <w:t>§ 16 ods. 2 zákona č. 223/2001 Z. z.</w:t>
        </w:r>
      </w:hyperlink>
      <w:r w:rsidRPr="00037039">
        <w:rPr>
          <w:rFonts w:ascii="Segoe UI" w:eastAsia="Times New Roman" w:hAnsi="Segoe UI" w:cs="Segoe UI"/>
          <w:color w:val="494949"/>
          <w:sz w:val="21"/>
          <w:szCs w:val="21"/>
          <w:lang w:eastAsia="sk-SK"/>
        </w:rPr>
        <w:t> v znení neskorších predpisov, </w:t>
      </w:r>
      <w:hyperlink r:id="rId475" w:anchor="paragraf-103.odsek-7" w:tooltip="Odkaz na predpis alebo ustanovenie" w:history="1">
        <w:r w:rsidRPr="00037039">
          <w:rPr>
            <w:rFonts w:ascii="Segoe UI" w:eastAsia="Times New Roman" w:hAnsi="Segoe UI" w:cs="Segoe UI"/>
            <w:i/>
            <w:iCs/>
            <w:color w:val="5B677D"/>
            <w:sz w:val="21"/>
            <w:szCs w:val="21"/>
            <w:lang w:eastAsia="sk-SK"/>
          </w:rPr>
          <w:t>§ 103 ods. 7 zákona č. 543/2002 Z. z.</w:t>
        </w:r>
      </w:hyperlink>
      <w:r w:rsidRPr="00037039">
        <w:rPr>
          <w:rFonts w:ascii="Segoe UI" w:eastAsia="Times New Roman" w:hAnsi="Segoe UI" w:cs="Segoe UI"/>
          <w:color w:val="494949"/>
          <w:sz w:val="21"/>
          <w:szCs w:val="21"/>
          <w:lang w:eastAsia="sk-SK"/>
        </w:rPr>
        <w:t> v znení neskorších predpisov, </w:t>
      </w:r>
      <w:hyperlink r:id="rId476" w:anchor="paragraf-73.odsek-18" w:tooltip="Odkaz na predpis alebo ustanovenie" w:history="1">
        <w:r w:rsidRPr="00037039">
          <w:rPr>
            <w:rFonts w:ascii="Segoe UI" w:eastAsia="Times New Roman" w:hAnsi="Segoe UI" w:cs="Segoe UI"/>
            <w:i/>
            <w:iCs/>
            <w:color w:val="5B677D"/>
            <w:sz w:val="21"/>
            <w:szCs w:val="21"/>
            <w:lang w:eastAsia="sk-SK"/>
          </w:rPr>
          <w:t>§ 73 ods. 18 zákona č. 364/2004 Z. z.</w:t>
        </w:r>
      </w:hyperlink>
      <w:r w:rsidRPr="00037039">
        <w:rPr>
          <w:rFonts w:ascii="Segoe UI" w:eastAsia="Times New Roman" w:hAnsi="Segoe UI" w:cs="Segoe UI"/>
          <w:color w:val="494949"/>
          <w:sz w:val="21"/>
          <w:szCs w:val="21"/>
          <w:lang w:eastAsia="sk-SK"/>
        </w:rPr>
        <w:t> v znení neskorších predpisov.</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29)</w:t>
      </w:r>
      <w:r>
        <w:rPr>
          <w:rFonts w:ascii="Segoe UI" w:eastAsia="Times New Roman" w:hAnsi="Segoe UI" w:cs="Segoe UI"/>
          <w:color w:val="494949"/>
          <w:sz w:val="21"/>
          <w:szCs w:val="21"/>
          <w:lang w:eastAsia="sk-SK"/>
        </w:rPr>
        <w:t xml:space="preserve"> </w:t>
      </w:r>
      <w:hyperlink r:id="rId477" w:anchor="paragraf-28.odsek-6" w:tooltip="Odkaz na predpis alebo ustanovenie" w:history="1">
        <w:r w:rsidRPr="00037039">
          <w:rPr>
            <w:rFonts w:ascii="Segoe UI" w:eastAsia="Times New Roman" w:hAnsi="Segoe UI" w:cs="Segoe UI"/>
            <w:i/>
            <w:iCs/>
            <w:color w:val="5B677D"/>
            <w:sz w:val="21"/>
            <w:szCs w:val="21"/>
            <w:lang w:eastAsia="sk-SK"/>
          </w:rPr>
          <w:t>§ 28 ods. 6 a 7 zákona č. 543/2002 Z. z.</w:t>
        </w:r>
      </w:hyperlink>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30)</w:t>
      </w:r>
      <w:r>
        <w:rPr>
          <w:rFonts w:ascii="Segoe UI" w:eastAsia="Times New Roman" w:hAnsi="Segoe UI" w:cs="Segoe UI"/>
          <w:color w:val="494949"/>
          <w:sz w:val="21"/>
          <w:szCs w:val="21"/>
          <w:lang w:eastAsia="sk-SK"/>
        </w:rPr>
        <w:t xml:space="preserve"> </w:t>
      </w:r>
      <w:r w:rsidRPr="00037039">
        <w:rPr>
          <w:rFonts w:ascii="Segoe UI" w:eastAsia="Times New Roman" w:hAnsi="Segoe UI" w:cs="Segoe UI"/>
          <w:color w:val="494949"/>
          <w:sz w:val="21"/>
          <w:szCs w:val="21"/>
          <w:lang w:eastAsia="sk-SK"/>
        </w:rPr>
        <w:t>§ </w:t>
      </w:r>
      <w:hyperlink r:id="rId478" w:anchor="paragraf-28.odsek-6" w:tooltip="Odkaz na predpis alebo ustanovenie" w:history="1">
        <w:r w:rsidRPr="00037039">
          <w:rPr>
            <w:rFonts w:ascii="Segoe UI" w:eastAsia="Times New Roman" w:hAnsi="Segoe UI" w:cs="Segoe UI"/>
            <w:i/>
            <w:iCs/>
            <w:color w:val="5B677D"/>
            <w:sz w:val="21"/>
            <w:szCs w:val="21"/>
            <w:lang w:eastAsia="sk-SK"/>
          </w:rPr>
          <w:t>28 ods. 6</w:t>
        </w:r>
      </w:hyperlink>
      <w:r w:rsidRPr="00037039">
        <w:rPr>
          <w:rFonts w:ascii="Segoe UI" w:eastAsia="Times New Roman" w:hAnsi="Segoe UI" w:cs="Segoe UI"/>
          <w:color w:val="494949"/>
          <w:sz w:val="21"/>
          <w:szCs w:val="21"/>
          <w:lang w:eastAsia="sk-SK"/>
        </w:rPr>
        <w:t> a </w:t>
      </w:r>
      <w:hyperlink r:id="rId479" w:anchor="paragraf-9" w:tooltip="Odkaz na predpis alebo ustanovenie" w:history="1">
        <w:r w:rsidRPr="00037039">
          <w:rPr>
            <w:rFonts w:ascii="Segoe UI" w:eastAsia="Times New Roman" w:hAnsi="Segoe UI" w:cs="Segoe UI"/>
            <w:i/>
            <w:iCs/>
            <w:color w:val="5B677D"/>
            <w:sz w:val="21"/>
            <w:szCs w:val="21"/>
            <w:lang w:eastAsia="sk-SK"/>
          </w:rPr>
          <w:t>9 až 11 zákona č. 543/2002 Z. z.</w:t>
        </w:r>
      </w:hyperlink>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34b)</w:t>
      </w:r>
      <w:r>
        <w:rPr>
          <w:rFonts w:ascii="Segoe UI" w:eastAsia="Times New Roman" w:hAnsi="Segoe UI" w:cs="Segoe UI"/>
          <w:color w:val="494949"/>
          <w:sz w:val="21"/>
          <w:szCs w:val="21"/>
          <w:lang w:eastAsia="sk-SK"/>
        </w:rPr>
        <w:t xml:space="preserve"> </w:t>
      </w:r>
      <w:hyperlink r:id="rId480" w:anchor="paragraf-15a" w:tooltip="Odkaz na predpis alebo ustanovenie" w:history="1">
        <w:r w:rsidRPr="00037039">
          <w:rPr>
            <w:rFonts w:ascii="Segoe UI" w:eastAsia="Times New Roman" w:hAnsi="Segoe UI" w:cs="Segoe UI"/>
            <w:i/>
            <w:iCs/>
            <w:color w:val="5B677D"/>
            <w:sz w:val="21"/>
            <w:szCs w:val="21"/>
            <w:lang w:eastAsia="sk-SK"/>
          </w:rPr>
          <w:t>§ 15a zákona č. 71/1967 Zb.</w:t>
        </w:r>
      </w:hyperlink>
      <w:r w:rsidRPr="00037039">
        <w:rPr>
          <w:rFonts w:ascii="Segoe UI" w:eastAsia="Times New Roman" w:hAnsi="Segoe UI" w:cs="Segoe UI"/>
          <w:color w:val="494949"/>
          <w:sz w:val="21"/>
          <w:szCs w:val="21"/>
          <w:lang w:eastAsia="sk-SK"/>
        </w:rPr>
        <w:t> v znení zákona č. 527/2003 Z. z.</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35b)</w:t>
      </w:r>
      <w:r>
        <w:rPr>
          <w:rFonts w:ascii="Segoe UI" w:eastAsia="Times New Roman" w:hAnsi="Segoe UI" w:cs="Segoe UI"/>
          <w:color w:val="494949"/>
          <w:sz w:val="21"/>
          <w:szCs w:val="21"/>
          <w:lang w:eastAsia="sk-SK"/>
        </w:rPr>
        <w:t xml:space="preserve"> </w:t>
      </w:r>
      <w:hyperlink r:id="rId481" w:anchor="paragraf-11" w:tooltip="Odkaz na predpis alebo ustanovenie" w:history="1">
        <w:r w:rsidRPr="00037039">
          <w:rPr>
            <w:rFonts w:ascii="Segoe UI" w:eastAsia="Times New Roman" w:hAnsi="Segoe UI" w:cs="Segoe UI"/>
            <w:i/>
            <w:iCs/>
            <w:color w:val="5B677D"/>
            <w:sz w:val="21"/>
            <w:szCs w:val="21"/>
            <w:lang w:eastAsia="sk-SK"/>
          </w:rPr>
          <w:t>§ 11 zákona č. 211/2000 Z. z.</w:t>
        </w:r>
      </w:hyperlink>
      <w:r w:rsidRPr="00037039">
        <w:rPr>
          <w:rFonts w:ascii="Segoe UI" w:eastAsia="Times New Roman" w:hAnsi="Segoe UI" w:cs="Segoe UI"/>
          <w:color w:val="494949"/>
          <w:sz w:val="21"/>
          <w:szCs w:val="21"/>
          <w:lang w:eastAsia="sk-SK"/>
        </w:rPr>
        <w:t> o slobodnom prístupe k informáciám a o zmene a doplnení niektorých zákonov (zákon o slobode informácií) v znení neskorších predpisov.</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lastRenderedPageBreak/>
        <w:t>35ba)</w:t>
      </w:r>
      <w:r>
        <w:rPr>
          <w:rFonts w:ascii="Segoe UI" w:eastAsia="Times New Roman" w:hAnsi="Segoe UI" w:cs="Segoe UI"/>
          <w:color w:val="494949"/>
          <w:sz w:val="21"/>
          <w:szCs w:val="21"/>
          <w:lang w:eastAsia="sk-SK"/>
        </w:rPr>
        <w:t xml:space="preserve"> </w:t>
      </w:r>
      <w:hyperlink r:id="rId482" w:anchor="paragraf-42.odsek-2.pismeno-c" w:tooltip="Odkaz na predpis alebo ustanovenie" w:history="1">
        <w:r w:rsidRPr="00037039">
          <w:rPr>
            <w:rFonts w:ascii="Segoe UI" w:eastAsia="Times New Roman" w:hAnsi="Segoe UI" w:cs="Segoe UI"/>
            <w:i/>
            <w:iCs/>
            <w:color w:val="5B677D"/>
            <w:sz w:val="21"/>
            <w:szCs w:val="21"/>
            <w:lang w:eastAsia="sk-SK"/>
          </w:rPr>
          <w:t>§ 42 ods. 2 písm. c)</w:t>
        </w:r>
      </w:hyperlink>
      <w:r w:rsidRPr="00037039">
        <w:rPr>
          <w:rFonts w:ascii="Segoe UI" w:eastAsia="Times New Roman" w:hAnsi="Segoe UI" w:cs="Segoe UI"/>
          <w:color w:val="494949"/>
          <w:sz w:val="21"/>
          <w:szCs w:val="21"/>
          <w:lang w:eastAsia="sk-SK"/>
        </w:rPr>
        <w:t> zákona Národnej rady Slovenskej republiky č. </w:t>
      </w:r>
      <w:hyperlink r:id="rId483" w:tooltip="Odkaz na predpis alebo ustanovenie" w:history="1">
        <w:r w:rsidRPr="00037039">
          <w:rPr>
            <w:rFonts w:ascii="Segoe UI" w:eastAsia="Times New Roman" w:hAnsi="Segoe UI" w:cs="Segoe UI"/>
            <w:i/>
            <w:iCs/>
            <w:color w:val="5B677D"/>
            <w:sz w:val="21"/>
            <w:szCs w:val="21"/>
            <w:lang w:eastAsia="sk-SK"/>
          </w:rPr>
          <w:t>162/1995 Z. z.</w:t>
        </w:r>
      </w:hyperlink>
      <w:r w:rsidRPr="00037039">
        <w:rPr>
          <w:rFonts w:ascii="Segoe UI" w:eastAsia="Times New Roman" w:hAnsi="Segoe UI" w:cs="Segoe UI"/>
          <w:color w:val="494949"/>
          <w:sz w:val="21"/>
          <w:szCs w:val="21"/>
          <w:lang w:eastAsia="sk-SK"/>
        </w:rPr>
        <w:t> o katastri nehnuteľností a o zápise vlastníckych a iných práv k nehnuteľnostiam (katastrálny zákon) v znení neskorších predpisov.</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35c)</w:t>
      </w:r>
      <w:r>
        <w:rPr>
          <w:rFonts w:ascii="Segoe UI" w:eastAsia="Times New Roman" w:hAnsi="Segoe UI" w:cs="Segoe UI"/>
          <w:color w:val="494949"/>
          <w:sz w:val="21"/>
          <w:szCs w:val="21"/>
          <w:lang w:eastAsia="sk-SK"/>
        </w:rPr>
        <w:t xml:space="preserve"> </w:t>
      </w:r>
      <w:hyperlink r:id="rId484" w:anchor="paragraf-28" w:tooltip="Odkaz na predpis alebo ustanovenie" w:history="1">
        <w:r w:rsidRPr="00037039">
          <w:rPr>
            <w:rFonts w:ascii="Segoe UI" w:eastAsia="Times New Roman" w:hAnsi="Segoe UI" w:cs="Segoe UI"/>
            <w:i/>
            <w:iCs/>
            <w:color w:val="5B677D"/>
            <w:sz w:val="21"/>
            <w:szCs w:val="21"/>
            <w:lang w:eastAsia="sk-SK"/>
          </w:rPr>
          <w:t>§ 28 zákona č. 543/2002 Z. z.</w:t>
        </w:r>
      </w:hyperlink>
      <w:r w:rsidRPr="00037039">
        <w:rPr>
          <w:rFonts w:ascii="Segoe UI" w:eastAsia="Times New Roman" w:hAnsi="Segoe UI" w:cs="Segoe UI"/>
          <w:color w:val="494949"/>
          <w:sz w:val="21"/>
          <w:szCs w:val="21"/>
          <w:lang w:eastAsia="sk-SK"/>
        </w:rPr>
        <w:t> v znení neskorších predpisov.</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36)</w:t>
      </w:r>
      <w:r>
        <w:rPr>
          <w:rFonts w:ascii="Segoe UI" w:eastAsia="Times New Roman" w:hAnsi="Segoe UI" w:cs="Segoe UI"/>
          <w:color w:val="494949"/>
          <w:sz w:val="21"/>
          <w:szCs w:val="21"/>
          <w:lang w:eastAsia="sk-SK"/>
        </w:rPr>
        <w:t xml:space="preserve"> </w:t>
      </w:r>
      <w:r w:rsidRPr="00037039">
        <w:rPr>
          <w:rFonts w:ascii="Segoe UI" w:eastAsia="Times New Roman" w:hAnsi="Segoe UI" w:cs="Segoe UI"/>
          <w:color w:val="494949"/>
          <w:sz w:val="21"/>
          <w:szCs w:val="21"/>
          <w:lang w:eastAsia="sk-SK"/>
        </w:rPr>
        <w:t>Zákon Národnej rady Slovenskej republiky č. </w:t>
      </w:r>
      <w:hyperlink r:id="rId485" w:tooltip="Odkaz na predpis alebo ustanovenie" w:history="1">
        <w:r w:rsidRPr="00037039">
          <w:rPr>
            <w:rFonts w:ascii="Segoe UI" w:eastAsia="Times New Roman" w:hAnsi="Segoe UI" w:cs="Segoe UI"/>
            <w:i/>
            <w:iCs/>
            <w:color w:val="5B677D"/>
            <w:sz w:val="21"/>
            <w:szCs w:val="21"/>
            <w:lang w:eastAsia="sk-SK"/>
          </w:rPr>
          <w:t>145/1995 Z. z.</w:t>
        </w:r>
      </w:hyperlink>
      <w:r w:rsidRPr="00037039">
        <w:rPr>
          <w:rFonts w:ascii="Segoe UI" w:eastAsia="Times New Roman" w:hAnsi="Segoe UI" w:cs="Segoe UI"/>
          <w:color w:val="494949"/>
          <w:sz w:val="21"/>
          <w:szCs w:val="21"/>
          <w:lang w:eastAsia="sk-SK"/>
        </w:rPr>
        <w:t> o správnych poplatkoch v znení neskorších predpisov.</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37)</w:t>
      </w:r>
      <w:r>
        <w:rPr>
          <w:rFonts w:ascii="Segoe UI" w:eastAsia="Times New Roman" w:hAnsi="Segoe UI" w:cs="Segoe UI"/>
          <w:color w:val="494949"/>
          <w:sz w:val="21"/>
          <w:szCs w:val="21"/>
          <w:lang w:eastAsia="sk-SK"/>
        </w:rPr>
        <w:t xml:space="preserve"> </w:t>
      </w:r>
      <w:hyperlink r:id="rId486" w:anchor="paragraf-11" w:tooltip="Odkaz na predpis alebo ustanovenie" w:history="1">
        <w:r w:rsidRPr="00037039">
          <w:rPr>
            <w:rFonts w:ascii="Segoe UI" w:eastAsia="Times New Roman" w:hAnsi="Segoe UI" w:cs="Segoe UI"/>
            <w:i/>
            <w:iCs/>
            <w:color w:val="5B677D"/>
            <w:sz w:val="21"/>
            <w:szCs w:val="21"/>
            <w:lang w:eastAsia="sk-SK"/>
          </w:rPr>
          <w:t>§ 11</w:t>
        </w:r>
      </w:hyperlink>
      <w:r w:rsidRPr="00037039">
        <w:rPr>
          <w:rFonts w:ascii="Segoe UI" w:eastAsia="Times New Roman" w:hAnsi="Segoe UI" w:cs="Segoe UI"/>
          <w:color w:val="494949"/>
          <w:sz w:val="21"/>
          <w:szCs w:val="21"/>
          <w:lang w:eastAsia="sk-SK"/>
        </w:rPr>
        <w:t> zákona č. </w:t>
      </w:r>
      <w:hyperlink r:id="rId487" w:tooltip="Odkaz na predpis alebo ustanovenie" w:history="1">
        <w:r w:rsidRPr="00037039">
          <w:rPr>
            <w:rFonts w:ascii="Segoe UI" w:eastAsia="Times New Roman" w:hAnsi="Segoe UI" w:cs="Segoe UI"/>
            <w:i/>
            <w:iCs/>
            <w:color w:val="5B677D"/>
            <w:sz w:val="21"/>
            <w:szCs w:val="21"/>
            <w:lang w:eastAsia="sk-SK"/>
          </w:rPr>
          <w:t>455/1991 Zb.</w:t>
        </w:r>
      </w:hyperlink>
      <w:r w:rsidRPr="00037039">
        <w:rPr>
          <w:rFonts w:ascii="Segoe UI" w:eastAsia="Times New Roman" w:hAnsi="Segoe UI" w:cs="Segoe UI"/>
          <w:color w:val="494949"/>
          <w:sz w:val="21"/>
          <w:szCs w:val="21"/>
          <w:lang w:eastAsia="sk-SK"/>
        </w:rPr>
        <w:t> o živnostenskom podnikaní (živnostenský zákon) v znení neskorších predpisov.</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38)</w:t>
      </w:r>
      <w:r>
        <w:rPr>
          <w:rFonts w:ascii="Segoe UI" w:eastAsia="Times New Roman" w:hAnsi="Segoe UI" w:cs="Segoe UI"/>
          <w:color w:val="494949"/>
          <w:sz w:val="21"/>
          <w:szCs w:val="21"/>
          <w:lang w:eastAsia="sk-SK"/>
        </w:rPr>
        <w:t xml:space="preserve"> </w:t>
      </w:r>
      <w:hyperlink r:id="rId488" w:anchor="paragraf-300" w:tooltip="Odkaz na predpis alebo ustanovenie" w:history="1">
        <w:r w:rsidRPr="00037039">
          <w:rPr>
            <w:rFonts w:ascii="Segoe UI" w:eastAsia="Times New Roman" w:hAnsi="Segoe UI" w:cs="Segoe UI"/>
            <w:i/>
            <w:iCs/>
            <w:color w:val="5B677D"/>
            <w:sz w:val="21"/>
            <w:szCs w:val="21"/>
            <w:lang w:eastAsia="sk-SK"/>
          </w:rPr>
          <w:t>§ 300 až 310 Trestného zákona</w:t>
        </w:r>
      </w:hyperlink>
      <w:r w:rsidRPr="00037039">
        <w:rPr>
          <w:rFonts w:ascii="Segoe UI" w:eastAsia="Times New Roman" w:hAnsi="Segoe UI" w:cs="Segoe UI"/>
          <w:color w:val="494949"/>
          <w:sz w:val="21"/>
          <w:szCs w:val="21"/>
          <w:lang w:eastAsia="sk-SK"/>
        </w:rPr>
        <w:t>.</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39)</w:t>
      </w:r>
      <w:r>
        <w:rPr>
          <w:rFonts w:ascii="Segoe UI" w:eastAsia="Times New Roman" w:hAnsi="Segoe UI" w:cs="Segoe UI"/>
          <w:color w:val="494949"/>
          <w:sz w:val="21"/>
          <w:szCs w:val="21"/>
          <w:lang w:eastAsia="sk-SK"/>
        </w:rPr>
        <w:t xml:space="preserve"> </w:t>
      </w:r>
      <w:hyperlink r:id="rId489" w:anchor="paragraf-10.odsek-4.pismeno-a" w:tooltip="Odkaz na predpis alebo ustanovenie" w:history="1">
        <w:r w:rsidRPr="00037039">
          <w:rPr>
            <w:rFonts w:ascii="Segoe UI" w:eastAsia="Times New Roman" w:hAnsi="Segoe UI" w:cs="Segoe UI"/>
            <w:i/>
            <w:iCs/>
            <w:color w:val="481659"/>
            <w:sz w:val="21"/>
            <w:szCs w:val="21"/>
            <w:u w:val="single"/>
            <w:lang w:eastAsia="sk-SK"/>
          </w:rPr>
          <w:t>§ 10 ods. 4 písm. a) zákona č. 330/2007 Z. z.</w:t>
        </w:r>
      </w:hyperlink>
      <w:r w:rsidRPr="00037039">
        <w:rPr>
          <w:rFonts w:ascii="Segoe UI" w:eastAsia="Times New Roman" w:hAnsi="Segoe UI" w:cs="Segoe UI"/>
          <w:color w:val="494949"/>
          <w:sz w:val="21"/>
          <w:szCs w:val="21"/>
          <w:lang w:eastAsia="sk-SK"/>
        </w:rPr>
        <w:t> o registri trestov a o zmene a doplnení niektorých zákonov v znení zákona č. </w:t>
      </w:r>
      <w:hyperlink r:id="rId490" w:tooltip="Odkaz na predpis alebo ustanovenie" w:history="1">
        <w:r w:rsidRPr="00037039">
          <w:rPr>
            <w:rFonts w:ascii="Segoe UI" w:eastAsia="Times New Roman" w:hAnsi="Segoe UI" w:cs="Segoe UI"/>
            <w:i/>
            <w:iCs/>
            <w:color w:val="5B677D"/>
            <w:sz w:val="21"/>
            <w:szCs w:val="21"/>
            <w:lang w:eastAsia="sk-SK"/>
          </w:rPr>
          <w:t>91/2016 Z. z.</w:t>
        </w:r>
      </w:hyperlink>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40)</w:t>
      </w:r>
      <w:r>
        <w:rPr>
          <w:rFonts w:ascii="Segoe UI" w:eastAsia="Times New Roman" w:hAnsi="Segoe UI" w:cs="Segoe UI"/>
          <w:color w:val="494949"/>
          <w:sz w:val="21"/>
          <w:szCs w:val="21"/>
          <w:lang w:eastAsia="sk-SK"/>
        </w:rPr>
        <w:t xml:space="preserve"> </w:t>
      </w:r>
      <w:hyperlink r:id="rId491" w:anchor="paragraf-19" w:tooltip="Odkaz na predpis alebo ustanovenie" w:history="1">
        <w:r w:rsidRPr="00037039">
          <w:rPr>
            <w:rFonts w:ascii="Segoe UI" w:eastAsia="Times New Roman" w:hAnsi="Segoe UI" w:cs="Segoe UI"/>
            <w:i/>
            <w:iCs/>
            <w:color w:val="5B677D"/>
            <w:sz w:val="21"/>
            <w:szCs w:val="21"/>
            <w:lang w:eastAsia="sk-SK"/>
          </w:rPr>
          <w:t>§ 19b</w:t>
        </w:r>
      </w:hyperlink>
      <w:r w:rsidRPr="00037039">
        <w:rPr>
          <w:rFonts w:ascii="Segoe UI" w:eastAsia="Times New Roman" w:hAnsi="Segoe UI" w:cs="Segoe UI"/>
          <w:color w:val="494949"/>
          <w:sz w:val="21"/>
          <w:szCs w:val="21"/>
          <w:lang w:eastAsia="sk-SK"/>
        </w:rPr>
        <w:t> zákona č. </w:t>
      </w:r>
      <w:hyperlink r:id="rId492" w:tooltip="Odkaz na predpis alebo ustanovenie" w:history="1">
        <w:r w:rsidRPr="00037039">
          <w:rPr>
            <w:rFonts w:ascii="Segoe UI" w:eastAsia="Times New Roman" w:hAnsi="Segoe UI" w:cs="Segoe UI"/>
            <w:i/>
            <w:iCs/>
            <w:color w:val="5B677D"/>
            <w:sz w:val="21"/>
            <w:szCs w:val="21"/>
            <w:lang w:eastAsia="sk-SK"/>
          </w:rPr>
          <w:t>50/1976 Zb.</w:t>
        </w:r>
      </w:hyperlink>
      <w:r w:rsidRPr="00037039">
        <w:rPr>
          <w:rFonts w:ascii="Segoe UI" w:eastAsia="Times New Roman" w:hAnsi="Segoe UI" w:cs="Segoe UI"/>
          <w:color w:val="494949"/>
          <w:sz w:val="21"/>
          <w:szCs w:val="21"/>
          <w:lang w:eastAsia="sk-SK"/>
        </w:rPr>
        <w:t> v znení neskorších predpisov.</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40a)</w:t>
      </w:r>
      <w:r>
        <w:rPr>
          <w:rFonts w:ascii="Segoe UI" w:eastAsia="Times New Roman" w:hAnsi="Segoe UI" w:cs="Segoe UI"/>
          <w:color w:val="494949"/>
          <w:sz w:val="21"/>
          <w:szCs w:val="21"/>
          <w:lang w:eastAsia="sk-SK"/>
        </w:rPr>
        <w:t xml:space="preserve"> </w:t>
      </w:r>
      <w:r w:rsidRPr="00037039">
        <w:rPr>
          <w:rFonts w:ascii="Segoe UI" w:eastAsia="Times New Roman" w:hAnsi="Segoe UI" w:cs="Segoe UI"/>
          <w:color w:val="494949"/>
          <w:sz w:val="21"/>
          <w:szCs w:val="21"/>
          <w:lang w:eastAsia="sk-SK"/>
        </w:rPr>
        <w:t>Napríklad zákon č. </w:t>
      </w:r>
      <w:hyperlink r:id="rId493" w:tooltip="Odkaz na predpis alebo ustanovenie" w:history="1">
        <w:r w:rsidRPr="00037039">
          <w:rPr>
            <w:rFonts w:ascii="Segoe UI" w:eastAsia="Times New Roman" w:hAnsi="Segoe UI" w:cs="Segoe UI"/>
            <w:i/>
            <w:iCs/>
            <w:color w:val="5B677D"/>
            <w:sz w:val="21"/>
            <w:szCs w:val="21"/>
            <w:lang w:eastAsia="sk-SK"/>
          </w:rPr>
          <w:t>50/1976 Zb.</w:t>
        </w:r>
      </w:hyperlink>
      <w:r w:rsidRPr="00037039">
        <w:rPr>
          <w:rFonts w:ascii="Segoe UI" w:eastAsia="Times New Roman" w:hAnsi="Segoe UI" w:cs="Segoe UI"/>
          <w:color w:val="494949"/>
          <w:sz w:val="21"/>
          <w:szCs w:val="21"/>
          <w:lang w:eastAsia="sk-SK"/>
        </w:rPr>
        <w:t> v znení neskorších predpisov, zákon č. </w:t>
      </w:r>
      <w:hyperlink r:id="rId494" w:tooltip="Odkaz na predpis alebo ustanovenie" w:history="1">
        <w:r w:rsidRPr="00037039">
          <w:rPr>
            <w:rFonts w:ascii="Segoe UI" w:eastAsia="Times New Roman" w:hAnsi="Segoe UI" w:cs="Segoe UI"/>
            <w:i/>
            <w:iCs/>
            <w:color w:val="5B677D"/>
            <w:sz w:val="21"/>
            <w:szCs w:val="21"/>
            <w:lang w:eastAsia="sk-SK"/>
          </w:rPr>
          <w:t>223/2001 Z. z.</w:t>
        </w:r>
      </w:hyperlink>
      <w:r w:rsidRPr="00037039">
        <w:rPr>
          <w:rFonts w:ascii="Segoe UI" w:eastAsia="Times New Roman" w:hAnsi="Segoe UI" w:cs="Segoe UI"/>
          <w:color w:val="494949"/>
          <w:sz w:val="21"/>
          <w:szCs w:val="21"/>
          <w:lang w:eastAsia="sk-SK"/>
        </w:rPr>
        <w:t> v znení neskorších predpisov, zákon č. </w:t>
      </w:r>
      <w:hyperlink r:id="rId495" w:tooltip="Odkaz na predpis alebo ustanovenie" w:history="1">
        <w:r w:rsidRPr="00037039">
          <w:rPr>
            <w:rFonts w:ascii="Segoe UI" w:eastAsia="Times New Roman" w:hAnsi="Segoe UI" w:cs="Segoe UI"/>
            <w:i/>
            <w:iCs/>
            <w:color w:val="5B677D"/>
            <w:sz w:val="21"/>
            <w:szCs w:val="21"/>
            <w:lang w:eastAsia="sk-SK"/>
          </w:rPr>
          <w:t>543/2002 Z. z.</w:t>
        </w:r>
      </w:hyperlink>
      <w:r w:rsidRPr="00037039">
        <w:rPr>
          <w:rFonts w:ascii="Segoe UI" w:eastAsia="Times New Roman" w:hAnsi="Segoe UI" w:cs="Segoe UI"/>
          <w:color w:val="494949"/>
          <w:sz w:val="21"/>
          <w:szCs w:val="21"/>
          <w:lang w:eastAsia="sk-SK"/>
        </w:rPr>
        <w:t> v znení neskorších predpisov, zákon č. </w:t>
      </w:r>
      <w:hyperlink r:id="rId496" w:tooltip="Odkaz na predpis alebo ustanovenie" w:history="1">
        <w:r w:rsidRPr="00037039">
          <w:rPr>
            <w:rFonts w:ascii="Segoe UI" w:eastAsia="Times New Roman" w:hAnsi="Segoe UI" w:cs="Segoe UI"/>
            <w:i/>
            <w:iCs/>
            <w:color w:val="5B677D"/>
            <w:sz w:val="21"/>
            <w:szCs w:val="21"/>
            <w:lang w:eastAsia="sk-SK"/>
          </w:rPr>
          <w:t>245/2003 Z. z.</w:t>
        </w:r>
      </w:hyperlink>
      <w:r w:rsidRPr="00037039">
        <w:rPr>
          <w:rFonts w:ascii="Segoe UI" w:eastAsia="Times New Roman" w:hAnsi="Segoe UI" w:cs="Segoe UI"/>
          <w:color w:val="494949"/>
          <w:sz w:val="21"/>
          <w:szCs w:val="21"/>
          <w:lang w:eastAsia="sk-SK"/>
        </w:rPr>
        <w:t> v znení neskorších predpisov, zákon č. </w:t>
      </w:r>
      <w:hyperlink r:id="rId497" w:tooltip="Odkaz na predpis alebo ustanovenie" w:history="1">
        <w:r w:rsidRPr="00037039">
          <w:rPr>
            <w:rFonts w:ascii="Segoe UI" w:eastAsia="Times New Roman" w:hAnsi="Segoe UI" w:cs="Segoe UI"/>
            <w:i/>
            <w:iCs/>
            <w:color w:val="5B677D"/>
            <w:sz w:val="21"/>
            <w:szCs w:val="21"/>
            <w:lang w:eastAsia="sk-SK"/>
          </w:rPr>
          <w:t>364/2004 Z. z.</w:t>
        </w:r>
      </w:hyperlink>
      <w:r w:rsidRPr="00037039">
        <w:rPr>
          <w:rFonts w:ascii="Segoe UI" w:eastAsia="Times New Roman" w:hAnsi="Segoe UI" w:cs="Segoe UI"/>
          <w:color w:val="494949"/>
          <w:sz w:val="21"/>
          <w:szCs w:val="21"/>
          <w:lang w:eastAsia="sk-SK"/>
        </w:rPr>
        <w:t> v znení neskorších predpisov, zákon č. 137/2010 Z. z. o ovzduší.</w:t>
      </w:r>
    </w:p>
    <w:p w:rsidR="00037039" w:rsidRPr="00037039" w:rsidRDefault="00037039" w:rsidP="00037039">
      <w:pPr>
        <w:shd w:val="clear" w:color="auto" w:fill="FFFFFF"/>
        <w:spacing w:after="0" w:line="240" w:lineRule="auto"/>
        <w:jc w:val="both"/>
        <w:rPr>
          <w:rFonts w:ascii="Segoe UI" w:eastAsia="Times New Roman" w:hAnsi="Segoe UI" w:cs="Segoe UI"/>
          <w:color w:val="494949"/>
          <w:sz w:val="21"/>
          <w:szCs w:val="21"/>
          <w:lang w:eastAsia="sk-SK"/>
        </w:rPr>
      </w:pPr>
      <w:r w:rsidRPr="00037039">
        <w:rPr>
          <w:rFonts w:ascii="Segoe UI" w:eastAsia="Times New Roman" w:hAnsi="Segoe UI" w:cs="Segoe UI"/>
          <w:color w:val="494949"/>
          <w:sz w:val="21"/>
          <w:szCs w:val="21"/>
          <w:lang w:eastAsia="sk-SK"/>
        </w:rPr>
        <w:t>40aa)</w:t>
      </w:r>
      <w:r>
        <w:rPr>
          <w:rFonts w:ascii="Segoe UI" w:eastAsia="Times New Roman" w:hAnsi="Segoe UI" w:cs="Segoe UI"/>
          <w:color w:val="494949"/>
          <w:sz w:val="21"/>
          <w:szCs w:val="21"/>
          <w:lang w:eastAsia="sk-SK"/>
        </w:rPr>
        <w:t xml:space="preserve"> </w:t>
      </w:r>
      <w:hyperlink r:id="rId498" w:anchor="paragraf-5.odsek-4.pismeno-k" w:tooltip="Odkaz na predpis alebo ustanovenie" w:history="1">
        <w:r w:rsidRPr="00037039">
          <w:rPr>
            <w:rFonts w:ascii="Segoe UI" w:eastAsia="Times New Roman" w:hAnsi="Segoe UI" w:cs="Segoe UI"/>
            <w:i/>
            <w:iCs/>
            <w:color w:val="5B677D"/>
            <w:sz w:val="21"/>
            <w:szCs w:val="21"/>
            <w:lang w:eastAsia="sk-SK"/>
          </w:rPr>
          <w:t>§ 5 ods. 4 písm. k)</w:t>
        </w:r>
      </w:hyperlink>
      <w:r w:rsidRPr="00037039">
        <w:rPr>
          <w:rFonts w:ascii="Segoe UI" w:eastAsia="Times New Roman" w:hAnsi="Segoe UI" w:cs="Segoe UI"/>
          <w:color w:val="494949"/>
          <w:sz w:val="21"/>
          <w:szCs w:val="21"/>
          <w:lang w:eastAsia="sk-SK"/>
        </w:rPr>
        <w:t> zákona č. </w:t>
      </w:r>
      <w:hyperlink r:id="rId499" w:tooltip="Odkaz na predpis alebo ustanovenie" w:history="1">
        <w:r w:rsidRPr="00037039">
          <w:rPr>
            <w:rFonts w:ascii="Segoe UI" w:eastAsia="Times New Roman" w:hAnsi="Segoe UI" w:cs="Segoe UI"/>
            <w:i/>
            <w:iCs/>
            <w:color w:val="5B677D"/>
            <w:sz w:val="21"/>
            <w:szCs w:val="21"/>
            <w:lang w:eastAsia="sk-SK"/>
          </w:rPr>
          <w:t>355/2007 Z. z.</w:t>
        </w:r>
      </w:hyperlink>
      <w:r w:rsidRPr="00037039">
        <w:rPr>
          <w:rFonts w:ascii="Segoe UI" w:eastAsia="Times New Roman" w:hAnsi="Segoe UI" w:cs="Segoe UI"/>
          <w:color w:val="494949"/>
          <w:sz w:val="21"/>
          <w:szCs w:val="21"/>
          <w:lang w:eastAsia="sk-SK"/>
        </w:rPr>
        <w:t> o ochrane, podpore a rozvoji verejného zdravia a o zmene a doplnení niektorých zákonov v znení zákona č. </w:t>
      </w:r>
      <w:hyperlink r:id="rId500" w:tooltip="Odkaz na predpis alebo ustanovenie" w:history="1">
        <w:r w:rsidRPr="00037039">
          <w:rPr>
            <w:rFonts w:ascii="Segoe UI" w:eastAsia="Times New Roman" w:hAnsi="Segoe UI" w:cs="Segoe UI"/>
            <w:i/>
            <w:iCs/>
            <w:color w:val="5B677D"/>
            <w:sz w:val="21"/>
            <w:szCs w:val="21"/>
            <w:lang w:eastAsia="sk-SK"/>
          </w:rPr>
          <w:t>172/2011 Z. z.</w:t>
        </w:r>
      </w:hyperlink>
    </w:p>
    <w:p w:rsidR="00D877D2" w:rsidRDefault="00D877D2"/>
    <w:sectPr w:rsidR="00D877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039"/>
    <w:rsid w:val="00037039"/>
    <w:rsid w:val="000A1483"/>
    <w:rsid w:val="00156D48"/>
    <w:rsid w:val="002516D9"/>
    <w:rsid w:val="00315EDC"/>
    <w:rsid w:val="003E2344"/>
    <w:rsid w:val="00564717"/>
    <w:rsid w:val="006B7F5B"/>
    <w:rsid w:val="00774BA8"/>
    <w:rsid w:val="007F0B4D"/>
    <w:rsid w:val="00832DB9"/>
    <w:rsid w:val="0095424F"/>
    <w:rsid w:val="00A16403"/>
    <w:rsid w:val="00B27AEB"/>
    <w:rsid w:val="00C31191"/>
    <w:rsid w:val="00D877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860EA"/>
  <w15:chartTrackingRefBased/>
  <w15:docId w15:val="{E23B618D-C955-4708-A21C-D1276C3C1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
    <w:qFormat/>
    <w:rsid w:val="000370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3">
    <w:name w:val="heading 3"/>
    <w:basedOn w:val="Normlny"/>
    <w:link w:val="Nadpis3Char"/>
    <w:uiPriority w:val="9"/>
    <w:qFormat/>
    <w:rsid w:val="00037039"/>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4">
    <w:name w:val="heading 4"/>
    <w:basedOn w:val="Normlny"/>
    <w:link w:val="Nadpis4Char"/>
    <w:uiPriority w:val="9"/>
    <w:qFormat/>
    <w:rsid w:val="00037039"/>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37039"/>
    <w:rPr>
      <w:rFonts w:ascii="Times New Roman" w:eastAsia="Times New Roman" w:hAnsi="Times New Roman" w:cs="Times New Roman"/>
      <w:b/>
      <w:bCs/>
      <w:kern w:val="36"/>
      <w:sz w:val="48"/>
      <w:szCs w:val="48"/>
      <w:lang w:eastAsia="sk-SK"/>
    </w:rPr>
  </w:style>
  <w:style w:type="character" w:customStyle="1" w:styleId="Nadpis3Char">
    <w:name w:val="Nadpis 3 Char"/>
    <w:basedOn w:val="Predvolenpsmoodseku"/>
    <w:link w:val="Nadpis3"/>
    <w:uiPriority w:val="9"/>
    <w:rsid w:val="00037039"/>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uiPriority w:val="9"/>
    <w:rsid w:val="00037039"/>
    <w:rPr>
      <w:rFonts w:ascii="Times New Roman" w:eastAsia="Times New Roman" w:hAnsi="Times New Roman" w:cs="Times New Roman"/>
      <w:b/>
      <w:bCs/>
      <w:sz w:val="24"/>
      <w:szCs w:val="24"/>
      <w:lang w:eastAsia="sk-SK"/>
    </w:rPr>
  </w:style>
  <w:style w:type="numbering" w:customStyle="1" w:styleId="Bezzoznamu1">
    <w:name w:val="Bez zoznamu1"/>
    <w:next w:val="Bezzoznamu"/>
    <w:uiPriority w:val="99"/>
    <w:semiHidden/>
    <w:unhideWhenUsed/>
    <w:rsid w:val="00037039"/>
  </w:style>
  <w:style w:type="paragraph" w:customStyle="1" w:styleId="msonormal0">
    <w:name w:val="msonormal"/>
    <w:basedOn w:val="Normlny"/>
    <w:rsid w:val="0003703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037039"/>
    <w:rPr>
      <w:color w:val="0000FF"/>
      <w:u w:val="single"/>
    </w:rPr>
  </w:style>
  <w:style w:type="character" w:styleId="PouitHypertextovPrepojenie">
    <w:name w:val="FollowedHyperlink"/>
    <w:basedOn w:val="Predvolenpsmoodseku"/>
    <w:uiPriority w:val="99"/>
    <w:semiHidden/>
    <w:unhideWhenUsed/>
    <w:rsid w:val="0003703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222446">
      <w:bodyDiv w:val="1"/>
      <w:marLeft w:val="0"/>
      <w:marRight w:val="0"/>
      <w:marTop w:val="0"/>
      <w:marBottom w:val="0"/>
      <w:divBdr>
        <w:top w:val="none" w:sz="0" w:space="0" w:color="auto"/>
        <w:left w:val="none" w:sz="0" w:space="0" w:color="auto"/>
        <w:bottom w:val="none" w:sz="0" w:space="0" w:color="auto"/>
        <w:right w:val="none" w:sz="0" w:space="0" w:color="auto"/>
      </w:divBdr>
      <w:divsChild>
        <w:div w:id="996028988">
          <w:marLeft w:val="0"/>
          <w:marRight w:val="0"/>
          <w:marTop w:val="0"/>
          <w:marBottom w:val="0"/>
          <w:divBdr>
            <w:top w:val="none" w:sz="0" w:space="0" w:color="auto"/>
            <w:left w:val="none" w:sz="0" w:space="0" w:color="auto"/>
            <w:bottom w:val="none" w:sz="0" w:space="0" w:color="auto"/>
            <w:right w:val="none" w:sz="0" w:space="0" w:color="auto"/>
          </w:divBdr>
        </w:div>
        <w:div w:id="1313832936">
          <w:marLeft w:val="0"/>
          <w:marRight w:val="0"/>
          <w:marTop w:val="0"/>
          <w:marBottom w:val="0"/>
          <w:divBdr>
            <w:top w:val="none" w:sz="0" w:space="0" w:color="auto"/>
            <w:left w:val="none" w:sz="0" w:space="0" w:color="auto"/>
            <w:bottom w:val="none" w:sz="0" w:space="0" w:color="auto"/>
            <w:right w:val="none" w:sz="0" w:space="0" w:color="auto"/>
          </w:divBdr>
          <w:divsChild>
            <w:div w:id="1313438610">
              <w:marLeft w:val="0"/>
              <w:marRight w:val="0"/>
              <w:marTop w:val="0"/>
              <w:marBottom w:val="240"/>
              <w:divBdr>
                <w:top w:val="none" w:sz="0" w:space="0" w:color="auto"/>
                <w:left w:val="none" w:sz="0" w:space="0" w:color="auto"/>
                <w:bottom w:val="none" w:sz="0" w:space="0" w:color="auto"/>
                <w:right w:val="none" w:sz="0" w:space="0" w:color="auto"/>
              </w:divBdr>
            </w:div>
            <w:div w:id="1272322169">
              <w:marLeft w:val="0"/>
              <w:marRight w:val="0"/>
              <w:marTop w:val="100"/>
              <w:marBottom w:val="100"/>
              <w:divBdr>
                <w:top w:val="none" w:sz="0" w:space="0" w:color="auto"/>
                <w:left w:val="none" w:sz="0" w:space="0" w:color="auto"/>
                <w:bottom w:val="none" w:sz="0" w:space="0" w:color="auto"/>
                <w:right w:val="none" w:sz="0" w:space="0" w:color="auto"/>
              </w:divBdr>
            </w:div>
            <w:div w:id="1614827557">
              <w:marLeft w:val="0"/>
              <w:marRight w:val="0"/>
              <w:marTop w:val="0"/>
              <w:marBottom w:val="300"/>
              <w:divBdr>
                <w:top w:val="none" w:sz="0" w:space="0" w:color="auto"/>
                <w:left w:val="none" w:sz="0" w:space="0" w:color="auto"/>
                <w:bottom w:val="single" w:sz="6" w:space="8" w:color="EFEFEF"/>
                <w:right w:val="none" w:sz="0" w:space="0" w:color="auto"/>
              </w:divBdr>
            </w:div>
            <w:div w:id="359286066">
              <w:marLeft w:val="255"/>
              <w:marRight w:val="0"/>
              <w:marTop w:val="225"/>
              <w:marBottom w:val="0"/>
              <w:divBdr>
                <w:top w:val="none" w:sz="0" w:space="0" w:color="auto"/>
                <w:left w:val="none" w:sz="0" w:space="0" w:color="auto"/>
                <w:bottom w:val="none" w:sz="0" w:space="0" w:color="auto"/>
                <w:right w:val="none" w:sz="0" w:space="0" w:color="auto"/>
              </w:divBdr>
              <w:divsChild>
                <w:div w:id="1645772667">
                  <w:marLeft w:val="255"/>
                  <w:marRight w:val="0"/>
                  <w:marTop w:val="225"/>
                  <w:marBottom w:val="0"/>
                  <w:divBdr>
                    <w:top w:val="none" w:sz="0" w:space="0" w:color="auto"/>
                    <w:left w:val="none" w:sz="0" w:space="0" w:color="auto"/>
                    <w:bottom w:val="none" w:sz="0" w:space="0" w:color="auto"/>
                    <w:right w:val="none" w:sz="0" w:space="0" w:color="auto"/>
                  </w:divBdr>
                  <w:divsChild>
                    <w:div w:id="1043478011">
                      <w:marLeft w:val="255"/>
                      <w:marRight w:val="0"/>
                      <w:marTop w:val="75"/>
                      <w:marBottom w:val="0"/>
                      <w:divBdr>
                        <w:top w:val="none" w:sz="0" w:space="0" w:color="auto"/>
                        <w:left w:val="none" w:sz="0" w:space="0" w:color="auto"/>
                        <w:bottom w:val="none" w:sz="0" w:space="0" w:color="auto"/>
                        <w:right w:val="none" w:sz="0" w:space="0" w:color="auto"/>
                      </w:divBdr>
                      <w:divsChild>
                        <w:div w:id="1168130548">
                          <w:marLeft w:val="0"/>
                          <w:marRight w:val="75"/>
                          <w:marTop w:val="0"/>
                          <w:marBottom w:val="0"/>
                          <w:divBdr>
                            <w:top w:val="none" w:sz="0" w:space="0" w:color="auto"/>
                            <w:left w:val="none" w:sz="0" w:space="0" w:color="auto"/>
                            <w:bottom w:val="none" w:sz="0" w:space="0" w:color="auto"/>
                            <w:right w:val="none" w:sz="0" w:space="0" w:color="auto"/>
                          </w:divBdr>
                        </w:div>
                        <w:div w:id="1368990236">
                          <w:marLeft w:val="0"/>
                          <w:marRight w:val="0"/>
                          <w:marTop w:val="0"/>
                          <w:marBottom w:val="300"/>
                          <w:divBdr>
                            <w:top w:val="none" w:sz="0" w:space="0" w:color="auto"/>
                            <w:left w:val="none" w:sz="0" w:space="0" w:color="auto"/>
                            <w:bottom w:val="none" w:sz="0" w:space="0" w:color="auto"/>
                            <w:right w:val="none" w:sz="0" w:space="0" w:color="auto"/>
                          </w:divBdr>
                        </w:div>
                        <w:div w:id="1651446273">
                          <w:marLeft w:val="255"/>
                          <w:marRight w:val="0"/>
                          <w:marTop w:val="75"/>
                          <w:marBottom w:val="0"/>
                          <w:divBdr>
                            <w:top w:val="none" w:sz="0" w:space="0" w:color="auto"/>
                            <w:left w:val="none" w:sz="0" w:space="0" w:color="auto"/>
                            <w:bottom w:val="none" w:sz="0" w:space="0" w:color="auto"/>
                            <w:right w:val="none" w:sz="0" w:space="0" w:color="auto"/>
                          </w:divBdr>
                          <w:divsChild>
                            <w:div w:id="1147552787">
                              <w:marLeft w:val="255"/>
                              <w:marRight w:val="0"/>
                              <w:marTop w:val="0"/>
                              <w:marBottom w:val="0"/>
                              <w:divBdr>
                                <w:top w:val="none" w:sz="0" w:space="0" w:color="auto"/>
                                <w:left w:val="none" w:sz="0" w:space="0" w:color="auto"/>
                                <w:bottom w:val="none" w:sz="0" w:space="0" w:color="auto"/>
                                <w:right w:val="none" w:sz="0" w:space="0" w:color="auto"/>
                              </w:divBdr>
                              <w:divsChild>
                                <w:div w:id="1884752507">
                                  <w:marLeft w:val="255"/>
                                  <w:marRight w:val="0"/>
                                  <w:marTop w:val="75"/>
                                  <w:marBottom w:val="0"/>
                                  <w:divBdr>
                                    <w:top w:val="none" w:sz="0" w:space="0" w:color="auto"/>
                                    <w:left w:val="none" w:sz="0" w:space="0" w:color="auto"/>
                                    <w:bottom w:val="none" w:sz="0" w:space="0" w:color="auto"/>
                                    <w:right w:val="none" w:sz="0" w:space="0" w:color="auto"/>
                                  </w:divBdr>
                                  <w:divsChild>
                                    <w:div w:id="315379237">
                                      <w:marLeft w:val="0"/>
                                      <w:marRight w:val="225"/>
                                      <w:marTop w:val="0"/>
                                      <w:marBottom w:val="0"/>
                                      <w:divBdr>
                                        <w:top w:val="none" w:sz="0" w:space="0" w:color="auto"/>
                                        <w:left w:val="none" w:sz="0" w:space="0" w:color="auto"/>
                                        <w:bottom w:val="none" w:sz="0" w:space="0" w:color="auto"/>
                                        <w:right w:val="none" w:sz="0" w:space="0" w:color="auto"/>
                                      </w:divBdr>
                                    </w:div>
                                  </w:divsChild>
                                </w:div>
                                <w:div w:id="1975676307">
                                  <w:marLeft w:val="255"/>
                                  <w:marRight w:val="0"/>
                                  <w:marTop w:val="75"/>
                                  <w:marBottom w:val="0"/>
                                  <w:divBdr>
                                    <w:top w:val="none" w:sz="0" w:space="0" w:color="auto"/>
                                    <w:left w:val="none" w:sz="0" w:space="0" w:color="auto"/>
                                    <w:bottom w:val="none" w:sz="0" w:space="0" w:color="auto"/>
                                    <w:right w:val="none" w:sz="0" w:space="0" w:color="auto"/>
                                  </w:divBdr>
                                  <w:divsChild>
                                    <w:div w:id="33970268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8289832">
                              <w:marLeft w:val="255"/>
                              <w:marRight w:val="0"/>
                              <w:marTop w:val="0"/>
                              <w:marBottom w:val="0"/>
                              <w:divBdr>
                                <w:top w:val="none" w:sz="0" w:space="0" w:color="auto"/>
                                <w:left w:val="none" w:sz="0" w:space="0" w:color="auto"/>
                                <w:bottom w:val="none" w:sz="0" w:space="0" w:color="auto"/>
                                <w:right w:val="none" w:sz="0" w:space="0" w:color="auto"/>
                              </w:divBdr>
                            </w:div>
                            <w:div w:id="228149646">
                              <w:marLeft w:val="255"/>
                              <w:marRight w:val="0"/>
                              <w:marTop w:val="0"/>
                              <w:marBottom w:val="0"/>
                              <w:divBdr>
                                <w:top w:val="none" w:sz="0" w:space="0" w:color="auto"/>
                                <w:left w:val="none" w:sz="0" w:space="0" w:color="auto"/>
                                <w:bottom w:val="none" w:sz="0" w:space="0" w:color="auto"/>
                                <w:right w:val="none" w:sz="0" w:space="0" w:color="auto"/>
                              </w:divBdr>
                            </w:div>
                          </w:divsChild>
                        </w:div>
                        <w:div w:id="175853291">
                          <w:marLeft w:val="255"/>
                          <w:marRight w:val="0"/>
                          <w:marTop w:val="75"/>
                          <w:marBottom w:val="0"/>
                          <w:divBdr>
                            <w:top w:val="none" w:sz="0" w:space="0" w:color="auto"/>
                            <w:left w:val="none" w:sz="0" w:space="0" w:color="auto"/>
                            <w:bottom w:val="none" w:sz="0" w:space="0" w:color="auto"/>
                            <w:right w:val="none" w:sz="0" w:space="0" w:color="auto"/>
                          </w:divBdr>
                          <w:divsChild>
                            <w:div w:id="1024474819">
                              <w:marLeft w:val="255"/>
                              <w:marRight w:val="0"/>
                              <w:marTop w:val="0"/>
                              <w:marBottom w:val="0"/>
                              <w:divBdr>
                                <w:top w:val="none" w:sz="0" w:space="0" w:color="auto"/>
                                <w:left w:val="none" w:sz="0" w:space="0" w:color="auto"/>
                                <w:bottom w:val="none" w:sz="0" w:space="0" w:color="auto"/>
                                <w:right w:val="none" w:sz="0" w:space="0" w:color="auto"/>
                              </w:divBdr>
                            </w:div>
                            <w:div w:id="173612530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295869718">
                      <w:marLeft w:val="255"/>
                      <w:marRight w:val="0"/>
                      <w:marTop w:val="75"/>
                      <w:marBottom w:val="0"/>
                      <w:divBdr>
                        <w:top w:val="none" w:sz="0" w:space="0" w:color="auto"/>
                        <w:left w:val="none" w:sz="0" w:space="0" w:color="auto"/>
                        <w:bottom w:val="none" w:sz="0" w:space="0" w:color="auto"/>
                        <w:right w:val="none" w:sz="0" w:space="0" w:color="auto"/>
                      </w:divBdr>
                      <w:divsChild>
                        <w:div w:id="1722286131">
                          <w:marLeft w:val="0"/>
                          <w:marRight w:val="75"/>
                          <w:marTop w:val="0"/>
                          <w:marBottom w:val="0"/>
                          <w:divBdr>
                            <w:top w:val="none" w:sz="0" w:space="0" w:color="auto"/>
                            <w:left w:val="none" w:sz="0" w:space="0" w:color="auto"/>
                            <w:bottom w:val="none" w:sz="0" w:space="0" w:color="auto"/>
                            <w:right w:val="none" w:sz="0" w:space="0" w:color="auto"/>
                          </w:divBdr>
                        </w:div>
                        <w:div w:id="1019501479">
                          <w:marLeft w:val="0"/>
                          <w:marRight w:val="0"/>
                          <w:marTop w:val="0"/>
                          <w:marBottom w:val="300"/>
                          <w:divBdr>
                            <w:top w:val="none" w:sz="0" w:space="0" w:color="auto"/>
                            <w:left w:val="none" w:sz="0" w:space="0" w:color="auto"/>
                            <w:bottom w:val="none" w:sz="0" w:space="0" w:color="auto"/>
                            <w:right w:val="none" w:sz="0" w:space="0" w:color="auto"/>
                          </w:divBdr>
                        </w:div>
                        <w:div w:id="1133791434">
                          <w:marLeft w:val="255"/>
                          <w:marRight w:val="0"/>
                          <w:marTop w:val="0"/>
                          <w:marBottom w:val="0"/>
                          <w:divBdr>
                            <w:top w:val="none" w:sz="0" w:space="0" w:color="auto"/>
                            <w:left w:val="none" w:sz="0" w:space="0" w:color="auto"/>
                            <w:bottom w:val="none" w:sz="0" w:space="0" w:color="auto"/>
                            <w:right w:val="none" w:sz="0" w:space="0" w:color="auto"/>
                          </w:divBdr>
                        </w:div>
                        <w:div w:id="488403393">
                          <w:marLeft w:val="255"/>
                          <w:marRight w:val="0"/>
                          <w:marTop w:val="0"/>
                          <w:marBottom w:val="0"/>
                          <w:divBdr>
                            <w:top w:val="none" w:sz="0" w:space="0" w:color="auto"/>
                            <w:left w:val="none" w:sz="0" w:space="0" w:color="auto"/>
                            <w:bottom w:val="none" w:sz="0" w:space="0" w:color="auto"/>
                            <w:right w:val="none" w:sz="0" w:space="0" w:color="auto"/>
                          </w:divBdr>
                        </w:div>
                        <w:div w:id="535198906">
                          <w:marLeft w:val="255"/>
                          <w:marRight w:val="0"/>
                          <w:marTop w:val="0"/>
                          <w:marBottom w:val="0"/>
                          <w:divBdr>
                            <w:top w:val="none" w:sz="0" w:space="0" w:color="auto"/>
                            <w:left w:val="none" w:sz="0" w:space="0" w:color="auto"/>
                            <w:bottom w:val="none" w:sz="0" w:space="0" w:color="auto"/>
                            <w:right w:val="none" w:sz="0" w:space="0" w:color="auto"/>
                          </w:divBdr>
                        </w:div>
                        <w:div w:id="328485417">
                          <w:marLeft w:val="255"/>
                          <w:marRight w:val="0"/>
                          <w:marTop w:val="0"/>
                          <w:marBottom w:val="0"/>
                          <w:divBdr>
                            <w:top w:val="none" w:sz="0" w:space="0" w:color="auto"/>
                            <w:left w:val="none" w:sz="0" w:space="0" w:color="auto"/>
                            <w:bottom w:val="none" w:sz="0" w:space="0" w:color="auto"/>
                            <w:right w:val="none" w:sz="0" w:space="0" w:color="auto"/>
                          </w:divBdr>
                        </w:div>
                        <w:div w:id="844128108">
                          <w:marLeft w:val="255"/>
                          <w:marRight w:val="0"/>
                          <w:marTop w:val="0"/>
                          <w:marBottom w:val="0"/>
                          <w:divBdr>
                            <w:top w:val="none" w:sz="0" w:space="0" w:color="auto"/>
                            <w:left w:val="none" w:sz="0" w:space="0" w:color="auto"/>
                            <w:bottom w:val="none" w:sz="0" w:space="0" w:color="auto"/>
                            <w:right w:val="none" w:sz="0" w:space="0" w:color="auto"/>
                          </w:divBdr>
                        </w:div>
                      </w:divsChild>
                    </w:div>
                    <w:div w:id="1986467644">
                      <w:marLeft w:val="255"/>
                      <w:marRight w:val="0"/>
                      <w:marTop w:val="75"/>
                      <w:marBottom w:val="0"/>
                      <w:divBdr>
                        <w:top w:val="none" w:sz="0" w:space="0" w:color="auto"/>
                        <w:left w:val="none" w:sz="0" w:space="0" w:color="auto"/>
                        <w:bottom w:val="none" w:sz="0" w:space="0" w:color="auto"/>
                        <w:right w:val="none" w:sz="0" w:space="0" w:color="auto"/>
                      </w:divBdr>
                      <w:divsChild>
                        <w:div w:id="1756629130">
                          <w:marLeft w:val="0"/>
                          <w:marRight w:val="75"/>
                          <w:marTop w:val="0"/>
                          <w:marBottom w:val="0"/>
                          <w:divBdr>
                            <w:top w:val="none" w:sz="0" w:space="0" w:color="auto"/>
                            <w:left w:val="none" w:sz="0" w:space="0" w:color="auto"/>
                            <w:bottom w:val="none" w:sz="0" w:space="0" w:color="auto"/>
                            <w:right w:val="none" w:sz="0" w:space="0" w:color="auto"/>
                          </w:divBdr>
                        </w:div>
                        <w:div w:id="345788052">
                          <w:marLeft w:val="255"/>
                          <w:marRight w:val="0"/>
                          <w:marTop w:val="0"/>
                          <w:marBottom w:val="0"/>
                          <w:divBdr>
                            <w:top w:val="none" w:sz="0" w:space="0" w:color="auto"/>
                            <w:left w:val="none" w:sz="0" w:space="0" w:color="auto"/>
                            <w:bottom w:val="none" w:sz="0" w:space="0" w:color="auto"/>
                            <w:right w:val="none" w:sz="0" w:space="0" w:color="auto"/>
                          </w:divBdr>
                        </w:div>
                        <w:div w:id="822816252">
                          <w:marLeft w:val="255"/>
                          <w:marRight w:val="0"/>
                          <w:marTop w:val="0"/>
                          <w:marBottom w:val="0"/>
                          <w:divBdr>
                            <w:top w:val="none" w:sz="0" w:space="0" w:color="auto"/>
                            <w:left w:val="none" w:sz="0" w:space="0" w:color="auto"/>
                            <w:bottom w:val="none" w:sz="0" w:space="0" w:color="auto"/>
                            <w:right w:val="none" w:sz="0" w:space="0" w:color="auto"/>
                          </w:divBdr>
                        </w:div>
                        <w:div w:id="1130171359">
                          <w:marLeft w:val="255"/>
                          <w:marRight w:val="0"/>
                          <w:marTop w:val="0"/>
                          <w:marBottom w:val="0"/>
                          <w:divBdr>
                            <w:top w:val="none" w:sz="0" w:space="0" w:color="auto"/>
                            <w:left w:val="none" w:sz="0" w:space="0" w:color="auto"/>
                            <w:bottom w:val="none" w:sz="0" w:space="0" w:color="auto"/>
                            <w:right w:val="none" w:sz="0" w:space="0" w:color="auto"/>
                          </w:divBdr>
                        </w:div>
                        <w:div w:id="1845439609">
                          <w:marLeft w:val="255"/>
                          <w:marRight w:val="0"/>
                          <w:marTop w:val="0"/>
                          <w:marBottom w:val="0"/>
                          <w:divBdr>
                            <w:top w:val="none" w:sz="0" w:space="0" w:color="auto"/>
                            <w:left w:val="none" w:sz="0" w:space="0" w:color="auto"/>
                            <w:bottom w:val="none" w:sz="0" w:space="0" w:color="auto"/>
                            <w:right w:val="none" w:sz="0" w:space="0" w:color="auto"/>
                          </w:divBdr>
                        </w:div>
                        <w:div w:id="815145601">
                          <w:marLeft w:val="255"/>
                          <w:marRight w:val="0"/>
                          <w:marTop w:val="0"/>
                          <w:marBottom w:val="0"/>
                          <w:divBdr>
                            <w:top w:val="none" w:sz="0" w:space="0" w:color="auto"/>
                            <w:left w:val="none" w:sz="0" w:space="0" w:color="auto"/>
                            <w:bottom w:val="none" w:sz="0" w:space="0" w:color="auto"/>
                            <w:right w:val="none" w:sz="0" w:space="0" w:color="auto"/>
                          </w:divBdr>
                        </w:div>
                        <w:div w:id="793327554">
                          <w:marLeft w:val="255"/>
                          <w:marRight w:val="0"/>
                          <w:marTop w:val="0"/>
                          <w:marBottom w:val="0"/>
                          <w:divBdr>
                            <w:top w:val="none" w:sz="0" w:space="0" w:color="auto"/>
                            <w:left w:val="none" w:sz="0" w:space="0" w:color="auto"/>
                            <w:bottom w:val="none" w:sz="0" w:space="0" w:color="auto"/>
                            <w:right w:val="none" w:sz="0" w:space="0" w:color="auto"/>
                          </w:divBdr>
                        </w:div>
                        <w:div w:id="737702439">
                          <w:marLeft w:val="255"/>
                          <w:marRight w:val="0"/>
                          <w:marTop w:val="0"/>
                          <w:marBottom w:val="0"/>
                          <w:divBdr>
                            <w:top w:val="none" w:sz="0" w:space="0" w:color="auto"/>
                            <w:left w:val="none" w:sz="0" w:space="0" w:color="auto"/>
                            <w:bottom w:val="none" w:sz="0" w:space="0" w:color="auto"/>
                            <w:right w:val="none" w:sz="0" w:space="0" w:color="auto"/>
                          </w:divBdr>
                        </w:div>
                        <w:div w:id="1969847755">
                          <w:marLeft w:val="255"/>
                          <w:marRight w:val="0"/>
                          <w:marTop w:val="0"/>
                          <w:marBottom w:val="0"/>
                          <w:divBdr>
                            <w:top w:val="none" w:sz="0" w:space="0" w:color="auto"/>
                            <w:left w:val="none" w:sz="0" w:space="0" w:color="auto"/>
                            <w:bottom w:val="none" w:sz="0" w:space="0" w:color="auto"/>
                            <w:right w:val="none" w:sz="0" w:space="0" w:color="auto"/>
                          </w:divBdr>
                        </w:div>
                        <w:div w:id="263928128">
                          <w:marLeft w:val="255"/>
                          <w:marRight w:val="0"/>
                          <w:marTop w:val="0"/>
                          <w:marBottom w:val="0"/>
                          <w:divBdr>
                            <w:top w:val="none" w:sz="0" w:space="0" w:color="auto"/>
                            <w:left w:val="none" w:sz="0" w:space="0" w:color="auto"/>
                            <w:bottom w:val="none" w:sz="0" w:space="0" w:color="auto"/>
                            <w:right w:val="none" w:sz="0" w:space="0" w:color="auto"/>
                          </w:divBdr>
                        </w:div>
                        <w:div w:id="1684668777">
                          <w:marLeft w:val="255"/>
                          <w:marRight w:val="0"/>
                          <w:marTop w:val="0"/>
                          <w:marBottom w:val="0"/>
                          <w:divBdr>
                            <w:top w:val="none" w:sz="0" w:space="0" w:color="auto"/>
                            <w:left w:val="none" w:sz="0" w:space="0" w:color="auto"/>
                            <w:bottom w:val="none" w:sz="0" w:space="0" w:color="auto"/>
                            <w:right w:val="none" w:sz="0" w:space="0" w:color="auto"/>
                          </w:divBdr>
                        </w:div>
                        <w:div w:id="293608496">
                          <w:marLeft w:val="255"/>
                          <w:marRight w:val="0"/>
                          <w:marTop w:val="0"/>
                          <w:marBottom w:val="0"/>
                          <w:divBdr>
                            <w:top w:val="none" w:sz="0" w:space="0" w:color="auto"/>
                            <w:left w:val="none" w:sz="0" w:space="0" w:color="auto"/>
                            <w:bottom w:val="none" w:sz="0" w:space="0" w:color="auto"/>
                            <w:right w:val="none" w:sz="0" w:space="0" w:color="auto"/>
                          </w:divBdr>
                        </w:div>
                        <w:div w:id="2076081765">
                          <w:marLeft w:val="255"/>
                          <w:marRight w:val="0"/>
                          <w:marTop w:val="0"/>
                          <w:marBottom w:val="0"/>
                          <w:divBdr>
                            <w:top w:val="none" w:sz="0" w:space="0" w:color="auto"/>
                            <w:left w:val="none" w:sz="0" w:space="0" w:color="auto"/>
                            <w:bottom w:val="none" w:sz="0" w:space="0" w:color="auto"/>
                            <w:right w:val="none" w:sz="0" w:space="0" w:color="auto"/>
                          </w:divBdr>
                        </w:div>
                        <w:div w:id="144780490">
                          <w:marLeft w:val="255"/>
                          <w:marRight w:val="0"/>
                          <w:marTop w:val="0"/>
                          <w:marBottom w:val="0"/>
                          <w:divBdr>
                            <w:top w:val="none" w:sz="0" w:space="0" w:color="auto"/>
                            <w:left w:val="none" w:sz="0" w:space="0" w:color="auto"/>
                            <w:bottom w:val="none" w:sz="0" w:space="0" w:color="auto"/>
                            <w:right w:val="none" w:sz="0" w:space="0" w:color="auto"/>
                          </w:divBdr>
                        </w:div>
                        <w:div w:id="1214080758">
                          <w:marLeft w:val="255"/>
                          <w:marRight w:val="0"/>
                          <w:marTop w:val="0"/>
                          <w:marBottom w:val="0"/>
                          <w:divBdr>
                            <w:top w:val="none" w:sz="0" w:space="0" w:color="auto"/>
                            <w:left w:val="none" w:sz="0" w:space="0" w:color="auto"/>
                            <w:bottom w:val="none" w:sz="0" w:space="0" w:color="auto"/>
                            <w:right w:val="none" w:sz="0" w:space="0" w:color="auto"/>
                          </w:divBdr>
                        </w:div>
                        <w:div w:id="144128587">
                          <w:marLeft w:val="255"/>
                          <w:marRight w:val="0"/>
                          <w:marTop w:val="0"/>
                          <w:marBottom w:val="0"/>
                          <w:divBdr>
                            <w:top w:val="none" w:sz="0" w:space="0" w:color="auto"/>
                            <w:left w:val="none" w:sz="0" w:space="0" w:color="auto"/>
                            <w:bottom w:val="none" w:sz="0" w:space="0" w:color="auto"/>
                            <w:right w:val="none" w:sz="0" w:space="0" w:color="auto"/>
                          </w:divBdr>
                        </w:div>
                        <w:div w:id="1993875256">
                          <w:marLeft w:val="255"/>
                          <w:marRight w:val="0"/>
                          <w:marTop w:val="0"/>
                          <w:marBottom w:val="0"/>
                          <w:divBdr>
                            <w:top w:val="none" w:sz="0" w:space="0" w:color="auto"/>
                            <w:left w:val="none" w:sz="0" w:space="0" w:color="auto"/>
                            <w:bottom w:val="none" w:sz="0" w:space="0" w:color="auto"/>
                            <w:right w:val="none" w:sz="0" w:space="0" w:color="auto"/>
                          </w:divBdr>
                        </w:div>
                        <w:div w:id="866215021">
                          <w:marLeft w:val="255"/>
                          <w:marRight w:val="0"/>
                          <w:marTop w:val="0"/>
                          <w:marBottom w:val="0"/>
                          <w:divBdr>
                            <w:top w:val="none" w:sz="0" w:space="0" w:color="auto"/>
                            <w:left w:val="none" w:sz="0" w:space="0" w:color="auto"/>
                            <w:bottom w:val="none" w:sz="0" w:space="0" w:color="auto"/>
                            <w:right w:val="none" w:sz="0" w:space="0" w:color="auto"/>
                          </w:divBdr>
                        </w:div>
                        <w:div w:id="1216427723">
                          <w:marLeft w:val="255"/>
                          <w:marRight w:val="0"/>
                          <w:marTop w:val="0"/>
                          <w:marBottom w:val="0"/>
                          <w:divBdr>
                            <w:top w:val="none" w:sz="0" w:space="0" w:color="auto"/>
                            <w:left w:val="none" w:sz="0" w:space="0" w:color="auto"/>
                            <w:bottom w:val="none" w:sz="0" w:space="0" w:color="auto"/>
                            <w:right w:val="none" w:sz="0" w:space="0" w:color="auto"/>
                          </w:divBdr>
                        </w:div>
                        <w:div w:id="724329371">
                          <w:marLeft w:val="255"/>
                          <w:marRight w:val="0"/>
                          <w:marTop w:val="0"/>
                          <w:marBottom w:val="0"/>
                          <w:divBdr>
                            <w:top w:val="none" w:sz="0" w:space="0" w:color="auto"/>
                            <w:left w:val="none" w:sz="0" w:space="0" w:color="auto"/>
                            <w:bottom w:val="none" w:sz="0" w:space="0" w:color="auto"/>
                            <w:right w:val="none" w:sz="0" w:space="0" w:color="auto"/>
                          </w:divBdr>
                        </w:div>
                        <w:div w:id="1440643969">
                          <w:marLeft w:val="255"/>
                          <w:marRight w:val="0"/>
                          <w:marTop w:val="0"/>
                          <w:marBottom w:val="0"/>
                          <w:divBdr>
                            <w:top w:val="none" w:sz="0" w:space="0" w:color="auto"/>
                            <w:left w:val="none" w:sz="0" w:space="0" w:color="auto"/>
                            <w:bottom w:val="none" w:sz="0" w:space="0" w:color="auto"/>
                            <w:right w:val="none" w:sz="0" w:space="0" w:color="auto"/>
                          </w:divBdr>
                        </w:div>
                        <w:div w:id="1094352544">
                          <w:marLeft w:val="255"/>
                          <w:marRight w:val="0"/>
                          <w:marTop w:val="0"/>
                          <w:marBottom w:val="0"/>
                          <w:divBdr>
                            <w:top w:val="none" w:sz="0" w:space="0" w:color="auto"/>
                            <w:left w:val="none" w:sz="0" w:space="0" w:color="auto"/>
                            <w:bottom w:val="none" w:sz="0" w:space="0" w:color="auto"/>
                            <w:right w:val="none" w:sz="0" w:space="0" w:color="auto"/>
                          </w:divBdr>
                        </w:div>
                        <w:div w:id="169236726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96805714">
                  <w:marLeft w:val="255"/>
                  <w:marRight w:val="0"/>
                  <w:marTop w:val="225"/>
                  <w:marBottom w:val="0"/>
                  <w:divBdr>
                    <w:top w:val="none" w:sz="0" w:space="0" w:color="auto"/>
                    <w:left w:val="none" w:sz="0" w:space="0" w:color="auto"/>
                    <w:bottom w:val="none" w:sz="0" w:space="0" w:color="auto"/>
                    <w:right w:val="none" w:sz="0" w:space="0" w:color="auto"/>
                  </w:divBdr>
                  <w:divsChild>
                    <w:div w:id="43647477">
                      <w:marLeft w:val="255"/>
                      <w:marRight w:val="0"/>
                      <w:marTop w:val="0"/>
                      <w:marBottom w:val="0"/>
                      <w:divBdr>
                        <w:top w:val="none" w:sz="0" w:space="0" w:color="auto"/>
                        <w:left w:val="none" w:sz="0" w:space="0" w:color="auto"/>
                        <w:bottom w:val="none" w:sz="0" w:space="0" w:color="auto"/>
                        <w:right w:val="none" w:sz="0" w:space="0" w:color="auto"/>
                      </w:divBdr>
                      <w:divsChild>
                        <w:div w:id="1746301123">
                          <w:marLeft w:val="255"/>
                          <w:marRight w:val="0"/>
                          <w:marTop w:val="75"/>
                          <w:marBottom w:val="0"/>
                          <w:divBdr>
                            <w:top w:val="none" w:sz="0" w:space="0" w:color="auto"/>
                            <w:left w:val="none" w:sz="0" w:space="0" w:color="auto"/>
                            <w:bottom w:val="none" w:sz="0" w:space="0" w:color="auto"/>
                            <w:right w:val="none" w:sz="0" w:space="0" w:color="auto"/>
                          </w:divBdr>
                          <w:divsChild>
                            <w:div w:id="766584718">
                              <w:marLeft w:val="0"/>
                              <w:marRight w:val="75"/>
                              <w:marTop w:val="0"/>
                              <w:marBottom w:val="0"/>
                              <w:divBdr>
                                <w:top w:val="none" w:sz="0" w:space="0" w:color="auto"/>
                                <w:left w:val="none" w:sz="0" w:space="0" w:color="auto"/>
                                <w:bottom w:val="none" w:sz="0" w:space="0" w:color="auto"/>
                                <w:right w:val="none" w:sz="0" w:space="0" w:color="auto"/>
                              </w:divBdr>
                            </w:div>
                            <w:div w:id="2029063439">
                              <w:marLeft w:val="0"/>
                              <w:marRight w:val="0"/>
                              <w:marTop w:val="0"/>
                              <w:marBottom w:val="300"/>
                              <w:divBdr>
                                <w:top w:val="none" w:sz="0" w:space="0" w:color="auto"/>
                                <w:left w:val="none" w:sz="0" w:space="0" w:color="auto"/>
                                <w:bottom w:val="none" w:sz="0" w:space="0" w:color="auto"/>
                                <w:right w:val="none" w:sz="0" w:space="0" w:color="auto"/>
                              </w:divBdr>
                            </w:div>
                            <w:div w:id="385757700">
                              <w:marLeft w:val="255"/>
                              <w:marRight w:val="0"/>
                              <w:marTop w:val="75"/>
                              <w:marBottom w:val="0"/>
                              <w:divBdr>
                                <w:top w:val="none" w:sz="0" w:space="0" w:color="auto"/>
                                <w:left w:val="none" w:sz="0" w:space="0" w:color="auto"/>
                                <w:bottom w:val="none" w:sz="0" w:space="0" w:color="auto"/>
                                <w:right w:val="none" w:sz="0" w:space="0" w:color="auto"/>
                              </w:divBdr>
                            </w:div>
                            <w:div w:id="2005165579">
                              <w:marLeft w:val="255"/>
                              <w:marRight w:val="0"/>
                              <w:marTop w:val="75"/>
                              <w:marBottom w:val="0"/>
                              <w:divBdr>
                                <w:top w:val="none" w:sz="0" w:space="0" w:color="auto"/>
                                <w:left w:val="none" w:sz="0" w:space="0" w:color="auto"/>
                                <w:bottom w:val="none" w:sz="0" w:space="0" w:color="auto"/>
                                <w:right w:val="none" w:sz="0" w:space="0" w:color="auto"/>
                              </w:divBdr>
                              <w:divsChild>
                                <w:div w:id="1380858296">
                                  <w:marLeft w:val="255"/>
                                  <w:marRight w:val="0"/>
                                  <w:marTop w:val="0"/>
                                  <w:marBottom w:val="0"/>
                                  <w:divBdr>
                                    <w:top w:val="none" w:sz="0" w:space="0" w:color="auto"/>
                                    <w:left w:val="none" w:sz="0" w:space="0" w:color="auto"/>
                                    <w:bottom w:val="none" w:sz="0" w:space="0" w:color="auto"/>
                                    <w:right w:val="none" w:sz="0" w:space="0" w:color="auto"/>
                                  </w:divBdr>
                                </w:div>
                                <w:div w:id="1344893052">
                                  <w:marLeft w:val="255"/>
                                  <w:marRight w:val="0"/>
                                  <w:marTop w:val="0"/>
                                  <w:marBottom w:val="0"/>
                                  <w:divBdr>
                                    <w:top w:val="none" w:sz="0" w:space="0" w:color="auto"/>
                                    <w:left w:val="none" w:sz="0" w:space="0" w:color="auto"/>
                                    <w:bottom w:val="none" w:sz="0" w:space="0" w:color="auto"/>
                                    <w:right w:val="none" w:sz="0" w:space="0" w:color="auto"/>
                                  </w:divBdr>
                                </w:div>
                                <w:div w:id="1626622797">
                                  <w:marLeft w:val="255"/>
                                  <w:marRight w:val="0"/>
                                  <w:marTop w:val="0"/>
                                  <w:marBottom w:val="0"/>
                                  <w:divBdr>
                                    <w:top w:val="none" w:sz="0" w:space="0" w:color="auto"/>
                                    <w:left w:val="none" w:sz="0" w:space="0" w:color="auto"/>
                                    <w:bottom w:val="none" w:sz="0" w:space="0" w:color="auto"/>
                                    <w:right w:val="none" w:sz="0" w:space="0" w:color="auto"/>
                                  </w:divBdr>
                                </w:div>
                              </w:divsChild>
                            </w:div>
                            <w:div w:id="1667317129">
                              <w:marLeft w:val="255"/>
                              <w:marRight w:val="0"/>
                              <w:marTop w:val="75"/>
                              <w:marBottom w:val="0"/>
                              <w:divBdr>
                                <w:top w:val="none" w:sz="0" w:space="0" w:color="auto"/>
                                <w:left w:val="none" w:sz="0" w:space="0" w:color="auto"/>
                                <w:bottom w:val="none" w:sz="0" w:space="0" w:color="auto"/>
                                <w:right w:val="none" w:sz="0" w:space="0" w:color="auto"/>
                              </w:divBdr>
                            </w:div>
                            <w:div w:id="1121730656">
                              <w:marLeft w:val="255"/>
                              <w:marRight w:val="0"/>
                              <w:marTop w:val="75"/>
                              <w:marBottom w:val="0"/>
                              <w:divBdr>
                                <w:top w:val="none" w:sz="0" w:space="0" w:color="auto"/>
                                <w:left w:val="none" w:sz="0" w:space="0" w:color="auto"/>
                                <w:bottom w:val="none" w:sz="0" w:space="0" w:color="auto"/>
                                <w:right w:val="none" w:sz="0" w:space="0" w:color="auto"/>
                              </w:divBdr>
                            </w:div>
                            <w:div w:id="1028261586">
                              <w:marLeft w:val="255"/>
                              <w:marRight w:val="0"/>
                              <w:marTop w:val="75"/>
                              <w:marBottom w:val="0"/>
                              <w:divBdr>
                                <w:top w:val="none" w:sz="0" w:space="0" w:color="auto"/>
                                <w:left w:val="none" w:sz="0" w:space="0" w:color="auto"/>
                                <w:bottom w:val="none" w:sz="0" w:space="0" w:color="auto"/>
                                <w:right w:val="none" w:sz="0" w:space="0" w:color="auto"/>
                              </w:divBdr>
                            </w:div>
                            <w:div w:id="1080518192">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644701371">
                      <w:marLeft w:val="255"/>
                      <w:marRight w:val="0"/>
                      <w:marTop w:val="0"/>
                      <w:marBottom w:val="0"/>
                      <w:divBdr>
                        <w:top w:val="none" w:sz="0" w:space="0" w:color="auto"/>
                        <w:left w:val="none" w:sz="0" w:space="0" w:color="auto"/>
                        <w:bottom w:val="none" w:sz="0" w:space="0" w:color="auto"/>
                        <w:right w:val="none" w:sz="0" w:space="0" w:color="auto"/>
                      </w:divBdr>
                      <w:divsChild>
                        <w:div w:id="264923641">
                          <w:marLeft w:val="255"/>
                          <w:marRight w:val="0"/>
                          <w:marTop w:val="75"/>
                          <w:marBottom w:val="0"/>
                          <w:divBdr>
                            <w:top w:val="none" w:sz="0" w:space="0" w:color="auto"/>
                            <w:left w:val="none" w:sz="0" w:space="0" w:color="auto"/>
                            <w:bottom w:val="none" w:sz="0" w:space="0" w:color="auto"/>
                            <w:right w:val="none" w:sz="0" w:space="0" w:color="auto"/>
                          </w:divBdr>
                          <w:divsChild>
                            <w:div w:id="350955230">
                              <w:marLeft w:val="0"/>
                              <w:marRight w:val="75"/>
                              <w:marTop w:val="0"/>
                              <w:marBottom w:val="0"/>
                              <w:divBdr>
                                <w:top w:val="none" w:sz="0" w:space="0" w:color="auto"/>
                                <w:left w:val="none" w:sz="0" w:space="0" w:color="auto"/>
                                <w:bottom w:val="none" w:sz="0" w:space="0" w:color="auto"/>
                                <w:right w:val="none" w:sz="0" w:space="0" w:color="auto"/>
                              </w:divBdr>
                            </w:div>
                            <w:div w:id="748967766">
                              <w:marLeft w:val="255"/>
                              <w:marRight w:val="0"/>
                              <w:marTop w:val="75"/>
                              <w:marBottom w:val="0"/>
                              <w:divBdr>
                                <w:top w:val="none" w:sz="0" w:space="0" w:color="auto"/>
                                <w:left w:val="none" w:sz="0" w:space="0" w:color="auto"/>
                                <w:bottom w:val="none" w:sz="0" w:space="0" w:color="auto"/>
                                <w:right w:val="none" w:sz="0" w:space="0" w:color="auto"/>
                              </w:divBdr>
                            </w:div>
                            <w:div w:id="466119604">
                              <w:marLeft w:val="255"/>
                              <w:marRight w:val="0"/>
                              <w:marTop w:val="75"/>
                              <w:marBottom w:val="0"/>
                              <w:divBdr>
                                <w:top w:val="none" w:sz="0" w:space="0" w:color="auto"/>
                                <w:left w:val="none" w:sz="0" w:space="0" w:color="auto"/>
                                <w:bottom w:val="none" w:sz="0" w:space="0" w:color="auto"/>
                                <w:right w:val="none" w:sz="0" w:space="0" w:color="auto"/>
                              </w:divBdr>
                            </w:div>
                            <w:div w:id="2016574287">
                              <w:marLeft w:val="255"/>
                              <w:marRight w:val="0"/>
                              <w:marTop w:val="75"/>
                              <w:marBottom w:val="0"/>
                              <w:divBdr>
                                <w:top w:val="none" w:sz="0" w:space="0" w:color="auto"/>
                                <w:left w:val="none" w:sz="0" w:space="0" w:color="auto"/>
                                <w:bottom w:val="none" w:sz="0" w:space="0" w:color="auto"/>
                                <w:right w:val="none" w:sz="0" w:space="0" w:color="auto"/>
                              </w:divBdr>
                            </w:div>
                            <w:div w:id="1108357610">
                              <w:marLeft w:val="255"/>
                              <w:marRight w:val="0"/>
                              <w:marTop w:val="75"/>
                              <w:marBottom w:val="0"/>
                              <w:divBdr>
                                <w:top w:val="none" w:sz="0" w:space="0" w:color="auto"/>
                                <w:left w:val="none" w:sz="0" w:space="0" w:color="auto"/>
                                <w:bottom w:val="none" w:sz="0" w:space="0" w:color="auto"/>
                                <w:right w:val="none" w:sz="0" w:space="0" w:color="auto"/>
                              </w:divBdr>
                            </w:div>
                            <w:div w:id="175313731">
                              <w:marLeft w:val="255"/>
                              <w:marRight w:val="0"/>
                              <w:marTop w:val="75"/>
                              <w:marBottom w:val="0"/>
                              <w:divBdr>
                                <w:top w:val="none" w:sz="0" w:space="0" w:color="auto"/>
                                <w:left w:val="none" w:sz="0" w:space="0" w:color="auto"/>
                                <w:bottom w:val="none" w:sz="0" w:space="0" w:color="auto"/>
                                <w:right w:val="none" w:sz="0" w:space="0" w:color="auto"/>
                              </w:divBdr>
                              <w:divsChild>
                                <w:div w:id="107702117">
                                  <w:marLeft w:val="255"/>
                                  <w:marRight w:val="0"/>
                                  <w:marTop w:val="0"/>
                                  <w:marBottom w:val="0"/>
                                  <w:divBdr>
                                    <w:top w:val="none" w:sz="0" w:space="0" w:color="auto"/>
                                    <w:left w:val="none" w:sz="0" w:space="0" w:color="auto"/>
                                    <w:bottom w:val="none" w:sz="0" w:space="0" w:color="auto"/>
                                    <w:right w:val="none" w:sz="0" w:space="0" w:color="auto"/>
                                  </w:divBdr>
                                </w:div>
                                <w:div w:id="920215970">
                                  <w:marLeft w:val="255"/>
                                  <w:marRight w:val="0"/>
                                  <w:marTop w:val="0"/>
                                  <w:marBottom w:val="0"/>
                                  <w:divBdr>
                                    <w:top w:val="none" w:sz="0" w:space="0" w:color="auto"/>
                                    <w:left w:val="none" w:sz="0" w:space="0" w:color="auto"/>
                                    <w:bottom w:val="none" w:sz="0" w:space="0" w:color="auto"/>
                                    <w:right w:val="none" w:sz="0" w:space="0" w:color="auto"/>
                                  </w:divBdr>
                                </w:div>
                                <w:div w:id="396368785">
                                  <w:marLeft w:val="255"/>
                                  <w:marRight w:val="0"/>
                                  <w:marTop w:val="0"/>
                                  <w:marBottom w:val="0"/>
                                  <w:divBdr>
                                    <w:top w:val="none" w:sz="0" w:space="0" w:color="auto"/>
                                    <w:left w:val="none" w:sz="0" w:space="0" w:color="auto"/>
                                    <w:bottom w:val="none" w:sz="0" w:space="0" w:color="auto"/>
                                    <w:right w:val="none" w:sz="0" w:space="0" w:color="auto"/>
                                  </w:divBdr>
                                </w:div>
                              </w:divsChild>
                            </w:div>
                            <w:div w:id="252323814">
                              <w:marLeft w:val="255"/>
                              <w:marRight w:val="0"/>
                              <w:marTop w:val="75"/>
                              <w:marBottom w:val="0"/>
                              <w:divBdr>
                                <w:top w:val="none" w:sz="0" w:space="0" w:color="auto"/>
                                <w:left w:val="none" w:sz="0" w:space="0" w:color="auto"/>
                                <w:bottom w:val="none" w:sz="0" w:space="0" w:color="auto"/>
                                <w:right w:val="none" w:sz="0" w:space="0" w:color="auto"/>
                              </w:divBdr>
                            </w:div>
                            <w:div w:id="926495684">
                              <w:marLeft w:val="255"/>
                              <w:marRight w:val="0"/>
                              <w:marTop w:val="75"/>
                              <w:marBottom w:val="0"/>
                              <w:divBdr>
                                <w:top w:val="none" w:sz="0" w:space="0" w:color="auto"/>
                                <w:left w:val="none" w:sz="0" w:space="0" w:color="auto"/>
                                <w:bottom w:val="none" w:sz="0" w:space="0" w:color="auto"/>
                                <w:right w:val="none" w:sz="0" w:space="0" w:color="auto"/>
                              </w:divBdr>
                            </w:div>
                            <w:div w:id="1788160103">
                              <w:marLeft w:val="255"/>
                              <w:marRight w:val="0"/>
                              <w:marTop w:val="75"/>
                              <w:marBottom w:val="0"/>
                              <w:divBdr>
                                <w:top w:val="none" w:sz="0" w:space="0" w:color="auto"/>
                                <w:left w:val="none" w:sz="0" w:space="0" w:color="auto"/>
                                <w:bottom w:val="none" w:sz="0" w:space="0" w:color="auto"/>
                                <w:right w:val="none" w:sz="0" w:space="0" w:color="auto"/>
                              </w:divBdr>
                            </w:div>
                          </w:divsChild>
                        </w:div>
                        <w:div w:id="575895661">
                          <w:marLeft w:val="255"/>
                          <w:marRight w:val="0"/>
                          <w:marTop w:val="75"/>
                          <w:marBottom w:val="0"/>
                          <w:divBdr>
                            <w:top w:val="none" w:sz="0" w:space="0" w:color="auto"/>
                            <w:left w:val="none" w:sz="0" w:space="0" w:color="auto"/>
                            <w:bottom w:val="none" w:sz="0" w:space="0" w:color="auto"/>
                            <w:right w:val="none" w:sz="0" w:space="0" w:color="auto"/>
                          </w:divBdr>
                          <w:divsChild>
                            <w:div w:id="602957272">
                              <w:marLeft w:val="0"/>
                              <w:marRight w:val="75"/>
                              <w:marTop w:val="0"/>
                              <w:marBottom w:val="0"/>
                              <w:divBdr>
                                <w:top w:val="none" w:sz="0" w:space="0" w:color="auto"/>
                                <w:left w:val="none" w:sz="0" w:space="0" w:color="auto"/>
                                <w:bottom w:val="none" w:sz="0" w:space="0" w:color="auto"/>
                                <w:right w:val="none" w:sz="0" w:space="0" w:color="auto"/>
                              </w:divBdr>
                            </w:div>
                            <w:div w:id="616915207">
                              <w:marLeft w:val="255"/>
                              <w:marRight w:val="0"/>
                              <w:marTop w:val="75"/>
                              <w:marBottom w:val="0"/>
                              <w:divBdr>
                                <w:top w:val="none" w:sz="0" w:space="0" w:color="auto"/>
                                <w:left w:val="none" w:sz="0" w:space="0" w:color="auto"/>
                                <w:bottom w:val="none" w:sz="0" w:space="0" w:color="auto"/>
                                <w:right w:val="none" w:sz="0" w:space="0" w:color="auto"/>
                              </w:divBdr>
                            </w:div>
                            <w:div w:id="636645569">
                              <w:marLeft w:val="255"/>
                              <w:marRight w:val="0"/>
                              <w:marTop w:val="75"/>
                              <w:marBottom w:val="0"/>
                              <w:divBdr>
                                <w:top w:val="none" w:sz="0" w:space="0" w:color="auto"/>
                                <w:left w:val="none" w:sz="0" w:space="0" w:color="auto"/>
                                <w:bottom w:val="none" w:sz="0" w:space="0" w:color="auto"/>
                                <w:right w:val="none" w:sz="0" w:space="0" w:color="auto"/>
                              </w:divBdr>
                              <w:divsChild>
                                <w:div w:id="2109109753">
                                  <w:marLeft w:val="255"/>
                                  <w:marRight w:val="0"/>
                                  <w:marTop w:val="0"/>
                                  <w:marBottom w:val="0"/>
                                  <w:divBdr>
                                    <w:top w:val="none" w:sz="0" w:space="0" w:color="auto"/>
                                    <w:left w:val="none" w:sz="0" w:space="0" w:color="auto"/>
                                    <w:bottom w:val="none" w:sz="0" w:space="0" w:color="auto"/>
                                    <w:right w:val="none" w:sz="0" w:space="0" w:color="auto"/>
                                  </w:divBdr>
                                </w:div>
                                <w:div w:id="70125166">
                                  <w:marLeft w:val="255"/>
                                  <w:marRight w:val="0"/>
                                  <w:marTop w:val="0"/>
                                  <w:marBottom w:val="0"/>
                                  <w:divBdr>
                                    <w:top w:val="none" w:sz="0" w:space="0" w:color="auto"/>
                                    <w:left w:val="none" w:sz="0" w:space="0" w:color="auto"/>
                                    <w:bottom w:val="none" w:sz="0" w:space="0" w:color="auto"/>
                                    <w:right w:val="none" w:sz="0" w:space="0" w:color="auto"/>
                                  </w:divBdr>
                                </w:div>
                                <w:div w:id="1152410268">
                                  <w:marLeft w:val="255"/>
                                  <w:marRight w:val="0"/>
                                  <w:marTop w:val="0"/>
                                  <w:marBottom w:val="0"/>
                                  <w:divBdr>
                                    <w:top w:val="none" w:sz="0" w:space="0" w:color="auto"/>
                                    <w:left w:val="none" w:sz="0" w:space="0" w:color="auto"/>
                                    <w:bottom w:val="none" w:sz="0" w:space="0" w:color="auto"/>
                                    <w:right w:val="none" w:sz="0" w:space="0" w:color="auto"/>
                                  </w:divBdr>
                                </w:div>
                              </w:divsChild>
                            </w:div>
                            <w:div w:id="1378550407">
                              <w:marLeft w:val="255"/>
                              <w:marRight w:val="0"/>
                              <w:marTop w:val="75"/>
                              <w:marBottom w:val="0"/>
                              <w:divBdr>
                                <w:top w:val="none" w:sz="0" w:space="0" w:color="auto"/>
                                <w:left w:val="none" w:sz="0" w:space="0" w:color="auto"/>
                                <w:bottom w:val="none" w:sz="0" w:space="0" w:color="auto"/>
                                <w:right w:val="none" w:sz="0" w:space="0" w:color="auto"/>
                              </w:divBdr>
                            </w:div>
                            <w:div w:id="1908495990">
                              <w:marLeft w:val="255"/>
                              <w:marRight w:val="0"/>
                              <w:marTop w:val="75"/>
                              <w:marBottom w:val="0"/>
                              <w:divBdr>
                                <w:top w:val="none" w:sz="0" w:space="0" w:color="auto"/>
                                <w:left w:val="none" w:sz="0" w:space="0" w:color="auto"/>
                                <w:bottom w:val="none" w:sz="0" w:space="0" w:color="auto"/>
                                <w:right w:val="none" w:sz="0" w:space="0" w:color="auto"/>
                              </w:divBdr>
                            </w:div>
                            <w:div w:id="493684918">
                              <w:marLeft w:val="255"/>
                              <w:marRight w:val="0"/>
                              <w:marTop w:val="75"/>
                              <w:marBottom w:val="0"/>
                              <w:divBdr>
                                <w:top w:val="none" w:sz="0" w:space="0" w:color="auto"/>
                                <w:left w:val="none" w:sz="0" w:space="0" w:color="auto"/>
                                <w:bottom w:val="none" w:sz="0" w:space="0" w:color="auto"/>
                                <w:right w:val="none" w:sz="0" w:space="0" w:color="auto"/>
                              </w:divBdr>
                            </w:div>
                            <w:div w:id="651565872">
                              <w:marLeft w:val="255"/>
                              <w:marRight w:val="0"/>
                              <w:marTop w:val="75"/>
                              <w:marBottom w:val="0"/>
                              <w:divBdr>
                                <w:top w:val="none" w:sz="0" w:space="0" w:color="auto"/>
                                <w:left w:val="none" w:sz="0" w:space="0" w:color="auto"/>
                                <w:bottom w:val="none" w:sz="0" w:space="0" w:color="auto"/>
                                <w:right w:val="none" w:sz="0" w:space="0" w:color="auto"/>
                              </w:divBdr>
                            </w:div>
                          </w:divsChild>
                        </w:div>
                        <w:div w:id="1395735019">
                          <w:marLeft w:val="255"/>
                          <w:marRight w:val="0"/>
                          <w:marTop w:val="75"/>
                          <w:marBottom w:val="0"/>
                          <w:divBdr>
                            <w:top w:val="none" w:sz="0" w:space="0" w:color="auto"/>
                            <w:left w:val="none" w:sz="0" w:space="0" w:color="auto"/>
                            <w:bottom w:val="none" w:sz="0" w:space="0" w:color="auto"/>
                            <w:right w:val="none" w:sz="0" w:space="0" w:color="auto"/>
                          </w:divBdr>
                          <w:divsChild>
                            <w:div w:id="310014975">
                              <w:marLeft w:val="0"/>
                              <w:marRight w:val="75"/>
                              <w:marTop w:val="0"/>
                              <w:marBottom w:val="0"/>
                              <w:divBdr>
                                <w:top w:val="none" w:sz="0" w:space="0" w:color="auto"/>
                                <w:left w:val="none" w:sz="0" w:space="0" w:color="auto"/>
                                <w:bottom w:val="none" w:sz="0" w:space="0" w:color="auto"/>
                                <w:right w:val="none" w:sz="0" w:space="0" w:color="auto"/>
                              </w:divBdr>
                            </w:div>
                            <w:div w:id="710765245">
                              <w:marLeft w:val="0"/>
                              <w:marRight w:val="0"/>
                              <w:marTop w:val="0"/>
                              <w:marBottom w:val="300"/>
                              <w:divBdr>
                                <w:top w:val="none" w:sz="0" w:space="0" w:color="auto"/>
                                <w:left w:val="none" w:sz="0" w:space="0" w:color="auto"/>
                                <w:bottom w:val="none" w:sz="0" w:space="0" w:color="auto"/>
                                <w:right w:val="none" w:sz="0" w:space="0" w:color="auto"/>
                              </w:divBdr>
                            </w:div>
                            <w:div w:id="1883009755">
                              <w:marLeft w:val="255"/>
                              <w:marRight w:val="0"/>
                              <w:marTop w:val="75"/>
                              <w:marBottom w:val="0"/>
                              <w:divBdr>
                                <w:top w:val="none" w:sz="0" w:space="0" w:color="auto"/>
                                <w:left w:val="none" w:sz="0" w:space="0" w:color="auto"/>
                                <w:bottom w:val="none" w:sz="0" w:space="0" w:color="auto"/>
                                <w:right w:val="none" w:sz="0" w:space="0" w:color="auto"/>
                              </w:divBdr>
                            </w:div>
                            <w:div w:id="769663822">
                              <w:marLeft w:val="255"/>
                              <w:marRight w:val="0"/>
                              <w:marTop w:val="75"/>
                              <w:marBottom w:val="0"/>
                              <w:divBdr>
                                <w:top w:val="none" w:sz="0" w:space="0" w:color="auto"/>
                                <w:left w:val="none" w:sz="0" w:space="0" w:color="auto"/>
                                <w:bottom w:val="none" w:sz="0" w:space="0" w:color="auto"/>
                                <w:right w:val="none" w:sz="0" w:space="0" w:color="auto"/>
                              </w:divBdr>
                              <w:divsChild>
                                <w:div w:id="1494562851">
                                  <w:marLeft w:val="255"/>
                                  <w:marRight w:val="0"/>
                                  <w:marTop w:val="0"/>
                                  <w:marBottom w:val="0"/>
                                  <w:divBdr>
                                    <w:top w:val="none" w:sz="0" w:space="0" w:color="auto"/>
                                    <w:left w:val="none" w:sz="0" w:space="0" w:color="auto"/>
                                    <w:bottom w:val="none" w:sz="0" w:space="0" w:color="auto"/>
                                    <w:right w:val="none" w:sz="0" w:space="0" w:color="auto"/>
                                  </w:divBdr>
                                </w:div>
                                <w:div w:id="679086372">
                                  <w:marLeft w:val="255"/>
                                  <w:marRight w:val="0"/>
                                  <w:marTop w:val="0"/>
                                  <w:marBottom w:val="0"/>
                                  <w:divBdr>
                                    <w:top w:val="none" w:sz="0" w:space="0" w:color="auto"/>
                                    <w:left w:val="none" w:sz="0" w:space="0" w:color="auto"/>
                                    <w:bottom w:val="none" w:sz="0" w:space="0" w:color="auto"/>
                                    <w:right w:val="none" w:sz="0" w:space="0" w:color="auto"/>
                                  </w:divBdr>
                                </w:div>
                                <w:div w:id="1201822347">
                                  <w:marLeft w:val="255"/>
                                  <w:marRight w:val="0"/>
                                  <w:marTop w:val="0"/>
                                  <w:marBottom w:val="0"/>
                                  <w:divBdr>
                                    <w:top w:val="none" w:sz="0" w:space="0" w:color="auto"/>
                                    <w:left w:val="none" w:sz="0" w:space="0" w:color="auto"/>
                                    <w:bottom w:val="none" w:sz="0" w:space="0" w:color="auto"/>
                                    <w:right w:val="none" w:sz="0" w:space="0" w:color="auto"/>
                                  </w:divBdr>
                                </w:div>
                              </w:divsChild>
                            </w:div>
                            <w:div w:id="2124614990">
                              <w:marLeft w:val="255"/>
                              <w:marRight w:val="0"/>
                              <w:marTop w:val="75"/>
                              <w:marBottom w:val="0"/>
                              <w:divBdr>
                                <w:top w:val="none" w:sz="0" w:space="0" w:color="auto"/>
                                <w:left w:val="none" w:sz="0" w:space="0" w:color="auto"/>
                                <w:bottom w:val="none" w:sz="0" w:space="0" w:color="auto"/>
                                <w:right w:val="none" w:sz="0" w:space="0" w:color="auto"/>
                              </w:divBdr>
                            </w:div>
                            <w:div w:id="1807355340">
                              <w:marLeft w:val="255"/>
                              <w:marRight w:val="0"/>
                              <w:marTop w:val="75"/>
                              <w:marBottom w:val="0"/>
                              <w:divBdr>
                                <w:top w:val="none" w:sz="0" w:space="0" w:color="auto"/>
                                <w:left w:val="none" w:sz="0" w:space="0" w:color="auto"/>
                                <w:bottom w:val="none" w:sz="0" w:space="0" w:color="auto"/>
                                <w:right w:val="none" w:sz="0" w:space="0" w:color="auto"/>
                              </w:divBdr>
                            </w:div>
                            <w:div w:id="1536230693">
                              <w:marLeft w:val="255"/>
                              <w:marRight w:val="0"/>
                              <w:marTop w:val="75"/>
                              <w:marBottom w:val="0"/>
                              <w:divBdr>
                                <w:top w:val="none" w:sz="0" w:space="0" w:color="auto"/>
                                <w:left w:val="none" w:sz="0" w:space="0" w:color="auto"/>
                                <w:bottom w:val="none" w:sz="0" w:space="0" w:color="auto"/>
                                <w:right w:val="none" w:sz="0" w:space="0" w:color="auto"/>
                              </w:divBdr>
                            </w:div>
                          </w:divsChild>
                        </w:div>
                        <w:div w:id="2128111628">
                          <w:marLeft w:val="255"/>
                          <w:marRight w:val="0"/>
                          <w:marTop w:val="75"/>
                          <w:marBottom w:val="0"/>
                          <w:divBdr>
                            <w:top w:val="none" w:sz="0" w:space="0" w:color="auto"/>
                            <w:left w:val="none" w:sz="0" w:space="0" w:color="auto"/>
                            <w:bottom w:val="none" w:sz="0" w:space="0" w:color="auto"/>
                            <w:right w:val="none" w:sz="0" w:space="0" w:color="auto"/>
                          </w:divBdr>
                          <w:divsChild>
                            <w:div w:id="2011129628">
                              <w:marLeft w:val="0"/>
                              <w:marRight w:val="75"/>
                              <w:marTop w:val="0"/>
                              <w:marBottom w:val="0"/>
                              <w:divBdr>
                                <w:top w:val="none" w:sz="0" w:space="0" w:color="auto"/>
                                <w:left w:val="none" w:sz="0" w:space="0" w:color="auto"/>
                                <w:bottom w:val="none" w:sz="0" w:space="0" w:color="auto"/>
                                <w:right w:val="none" w:sz="0" w:space="0" w:color="auto"/>
                              </w:divBdr>
                            </w:div>
                            <w:div w:id="1321890067">
                              <w:marLeft w:val="0"/>
                              <w:marRight w:val="0"/>
                              <w:marTop w:val="0"/>
                              <w:marBottom w:val="300"/>
                              <w:divBdr>
                                <w:top w:val="none" w:sz="0" w:space="0" w:color="auto"/>
                                <w:left w:val="none" w:sz="0" w:space="0" w:color="auto"/>
                                <w:bottom w:val="none" w:sz="0" w:space="0" w:color="auto"/>
                                <w:right w:val="none" w:sz="0" w:space="0" w:color="auto"/>
                              </w:divBdr>
                            </w:div>
                            <w:div w:id="2098792195">
                              <w:marLeft w:val="255"/>
                              <w:marRight w:val="0"/>
                              <w:marTop w:val="75"/>
                              <w:marBottom w:val="0"/>
                              <w:divBdr>
                                <w:top w:val="none" w:sz="0" w:space="0" w:color="auto"/>
                                <w:left w:val="none" w:sz="0" w:space="0" w:color="auto"/>
                                <w:bottom w:val="none" w:sz="0" w:space="0" w:color="auto"/>
                                <w:right w:val="none" w:sz="0" w:space="0" w:color="auto"/>
                              </w:divBdr>
                            </w:div>
                            <w:div w:id="335959901">
                              <w:marLeft w:val="255"/>
                              <w:marRight w:val="0"/>
                              <w:marTop w:val="75"/>
                              <w:marBottom w:val="0"/>
                              <w:divBdr>
                                <w:top w:val="none" w:sz="0" w:space="0" w:color="auto"/>
                                <w:left w:val="none" w:sz="0" w:space="0" w:color="auto"/>
                                <w:bottom w:val="none" w:sz="0" w:space="0" w:color="auto"/>
                                <w:right w:val="none" w:sz="0" w:space="0" w:color="auto"/>
                              </w:divBdr>
                            </w:div>
                            <w:div w:id="1021470447">
                              <w:marLeft w:val="255"/>
                              <w:marRight w:val="0"/>
                              <w:marTop w:val="75"/>
                              <w:marBottom w:val="0"/>
                              <w:divBdr>
                                <w:top w:val="none" w:sz="0" w:space="0" w:color="auto"/>
                                <w:left w:val="none" w:sz="0" w:space="0" w:color="auto"/>
                                <w:bottom w:val="none" w:sz="0" w:space="0" w:color="auto"/>
                                <w:right w:val="none" w:sz="0" w:space="0" w:color="auto"/>
                              </w:divBdr>
                            </w:div>
                            <w:div w:id="957569033">
                              <w:marLeft w:val="255"/>
                              <w:marRight w:val="0"/>
                              <w:marTop w:val="75"/>
                              <w:marBottom w:val="0"/>
                              <w:divBdr>
                                <w:top w:val="none" w:sz="0" w:space="0" w:color="auto"/>
                                <w:left w:val="none" w:sz="0" w:space="0" w:color="auto"/>
                                <w:bottom w:val="none" w:sz="0" w:space="0" w:color="auto"/>
                                <w:right w:val="none" w:sz="0" w:space="0" w:color="auto"/>
                              </w:divBdr>
                              <w:divsChild>
                                <w:div w:id="39214264">
                                  <w:marLeft w:val="255"/>
                                  <w:marRight w:val="0"/>
                                  <w:marTop w:val="0"/>
                                  <w:marBottom w:val="0"/>
                                  <w:divBdr>
                                    <w:top w:val="none" w:sz="0" w:space="0" w:color="auto"/>
                                    <w:left w:val="none" w:sz="0" w:space="0" w:color="auto"/>
                                    <w:bottom w:val="none" w:sz="0" w:space="0" w:color="auto"/>
                                    <w:right w:val="none" w:sz="0" w:space="0" w:color="auto"/>
                                  </w:divBdr>
                                </w:div>
                                <w:div w:id="896555066">
                                  <w:marLeft w:val="255"/>
                                  <w:marRight w:val="0"/>
                                  <w:marTop w:val="0"/>
                                  <w:marBottom w:val="0"/>
                                  <w:divBdr>
                                    <w:top w:val="none" w:sz="0" w:space="0" w:color="auto"/>
                                    <w:left w:val="none" w:sz="0" w:space="0" w:color="auto"/>
                                    <w:bottom w:val="none" w:sz="0" w:space="0" w:color="auto"/>
                                    <w:right w:val="none" w:sz="0" w:space="0" w:color="auto"/>
                                  </w:divBdr>
                                </w:div>
                                <w:div w:id="1395928362">
                                  <w:marLeft w:val="255"/>
                                  <w:marRight w:val="0"/>
                                  <w:marTop w:val="0"/>
                                  <w:marBottom w:val="0"/>
                                  <w:divBdr>
                                    <w:top w:val="none" w:sz="0" w:space="0" w:color="auto"/>
                                    <w:left w:val="none" w:sz="0" w:space="0" w:color="auto"/>
                                    <w:bottom w:val="none" w:sz="0" w:space="0" w:color="auto"/>
                                    <w:right w:val="none" w:sz="0" w:space="0" w:color="auto"/>
                                  </w:divBdr>
                                </w:div>
                                <w:div w:id="1042943986">
                                  <w:marLeft w:val="255"/>
                                  <w:marRight w:val="0"/>
                                  <w:marTop w:val="0"/>
                                  <w:marBottom w:val="0"/>
                                  <w:divBdr>
                                    <w:top w:val="none" w:sz="0" w:space="0" w:color="auto"/>
                                    <w:left w:val="none" w:sz="0" w:space="0" w:color="auto"/>
                                    <w:bottom w:val="none" w:sz="0" w:space="0" w:color="auto"/>
                                    <w:right w:val="none" w:sz="0" w:space="0" w:color="auto"/>
                                  </w:divBdr>
                                </w:div>
                              </w:divsChild>
                            </w:div>
                            <w:div w:id="1760515133">
                              <w:marLeft w:val="255"/>
                              <w:marRight w:val="0"/>
                              <w:marTop w:val="75"/>
                              <w:marBottom w:val="0"/>
                              <w:divBdr>
                                <w:top w:val="none" w:sz="0" w:space="0" w:color="auto"/>
                                <w:left w:val="none" w:sz="0" w:space="0" w:color="auto"/>
                                <w:bottom w:val="none" w:sz="0" w:space="0" w:color="auto"/>
                                <w:right w:val="none" w:sz="0" w:space="0" w:color="auto"/>
                              </w:divBdr>
                            </w:div>
                            <w:div w:id="947270695">
                              <w:marLeft w:val="255"/>
                              <w:marRight w:val="0"/>
                              <w:marTop w:val="75"/>
                              <w:marBottom w:val="0"/>
                              <w:divBdr>
                                <w:top w:val="none" w:sz="0" w:space="0" w:color="auto"/>
                                <w:left w:val="none" w:sz="0" w:space="0" w:color="auto"/>
                                <w:bottom w:val="none" w:sz="0" w:space="0" w:color="auto"/>
                                <w:right w:val="none" w:sz="0" w:space="0" w:color="auto"/>
                              </w:divBdr>
                            </w:div>
                            <w:div w:id="1210073676">
                              <w:marLeft w:val="255"/>
                              <w:marRight w:val="0"/>
                              <w:marTop w:val="75"/>
                              <w:marBottom w:val="0"/>
                              <w:divBdr>
                                <w:top w:val="none" w:sz="0" w:space="0" w:color="auto"/>
                                <w:left w:val="none" w:sz="0" w:space="0" w:color="auto"/>
                                <w:bottom w:val="none" w:sz="0" w:space="0" w:color="auto"/>
                                <w:right w:val="none" w:sz="0" w:space="0" w:color="auto"/>
                              </w:divBdr>
                            </w:div>
                          </w:divsChild>
                        </w:div>
                        <w:div w:id="2043508733">
                          <w:marLeft w:val="255"/>
                          <w:marRight w:val="0"/>
                          <w:marTop w:val="75"/>
                          <w:marBottom w:val="0"/>
                          <w:divBdr>
                            <w:top w:val="none" w:sz="0" w:space="0" w:color="auto"/>
                            <w:left w:val="none" w:sz="0" w:space="0" w:color="auto"/>
                            <w:bottom w:val="none" w:sz="0" w:space="0" w:color="auto"/>
                            <w:right w:val="none" w:sz="0" w:space="0" w:color="auto"/>
                          </w:divBdr>
                          <w:divsChild>
                            <w:div w:id="739986313">
                              <w:marLeft w:val="0"/>
                              <w:marRight w:val="75"/>
                              <w:marTop w:val="0"/>
                              <w:marBottom w:val="0"/>
                              <w:divBdr>
                                <w:top w:val="none" w:sz="0" w:space="0" w:color="auto"/>
                                <w:left w:val="none" w:sz="0" w:space="0" w:color="auto"/>
                                <w:bottom w:val="none" w:sz="0" w:space="0" w:color="auto"/>
                                <w:right w:val="none" w:sz="0" w:space="0" w:color="auto"/>
                              </w:divBdr>
                            </w:div>
                            <w:div w:id="1624924028">
                              <w:marLeft w:val="0"/>
                              <w:marRight w:val="0"/>
                              <w:marTop w:val="0"/>
                              <w:marBottom w:val="300"/>
                              <w:divBdr>
                                <w:top w:val="none" w:sz="0" w:space="0" w:color="auto"/>
                                <w:left w:val="none" w:sz="0" w:space="0" w:color="auto"/>
                                <w:bottom w:val="none" w:sz="0" w:space="0" w:color="auto"/>
                                <w:right w:val="none" w:sz="0" w:space="0" w:color="auto"/>
                              </w:divBdr>
                            </w:div>
                            <w:div w:id="750741230">
                              <w:marLeft w:val="255"/>
                              <w:marRight w:val="0"/>
                              <w:marTop w:val="75"/>
                              <w:marBottom w:val="0"/>
                              <w:divBdr>
                                <w:top w:val="none" w:sz="0" w:space="0" w:color="auto"/>
                                <w:left w:val="none" w:sz="0" w:space="0" w:color="auto"/>
                                <w:bottom w:val="none" w:sz="0" w:space="0" w:color="auto"/>
                                <w:right w:val="none" w:sz="0" w:space="0" w:color="auto"/>
                              </w:divBdr>
                            </w:div>
                            <w:div w:id="1658149787">
                              <w:marLeft w:val="255"/>
                              <w:marRight w:val="0"/>
                              <w:marTop w:val="75"/>
                              <w:marBottom w:val="0"/>
                              <w:divBdr>
                                <w:top w:val="none" w:sz="0" w:space="0" w:color="auto"/>
                                <w:left w:val="none" w:sz="0" w:space="0" w:color="auto"/>
                                <w:bottom w:val="none" w:sz="0" w:space="0" w:color="auto"/>
                                <w:right w:val="none" w:sz="0" w:space="0" w:color="auto"/>
                              </w:divBdr>
                            </w:div>
                            <w:div w:id="1438990156">
                              <w:marLeft w:val="255"/>
                              <w:marRight w:val="0"/>
                              <w:marTop w:val="75"/>
                              <w:marBottom w:val="0"/>
                              <w:divBdr>
                                <w:top w:val="none" w:sz="0" w:space="0" w:color="auto"/>
                                <w:left w:val="none" w:sz="0" w:space="0" w:color="auto"/>
                                <w:bottom w:val="none" w:sz="0" w:space="0" w:color="auto"/>
                                <w:right w:val="none" w:sz="0" w:space="0" w:color="auto"/>
                              </w:divBdr>
                              <w:divsChild>
                                <w:div w:id="1585147647">
                                  <w:marLeft w:val="255"/>
                                  <w:marRight w:val="0"/>
                                  <w:marTop w:val="0"/>
                                  <w:marBottom w:val="0"/>
                                  <w:divBdr>
                                    <w:top w:val="none" w:sz="0" w:space="0" w:color="auto"/>
                                    <w:left w:val="none" w:sz="0" w:space="0" w:color="auto"/>
                                    <w:bottom w:val="none" w:sz="0" w:space="0" w:color="auto"/>
                                    <w:right w:val="none" w:sz="0" w:space="0" w:color="auto"/>
                                  </w:divBdr>
                                </w:div>
                                <w:div w:id="1453400740">
                                  <w:marLeft w:val="255"/>
                                  <w:marRight w:val="0"/>
                                  <w:marTop w:val="0"/>
                                  <w:marBottom w:val="0"/>
                                  <w:divBdr>
                                    <w:top w:val="none" w:sz="0" w:space="0" w:color="auto"/>
                                    <w:left w:val="none" w:sz="0" w:space="0" w:color="auto"/>
                                    <w:bottom w:val="none" w:sz="0" w:space="0" w:color="auto"/>
                                    <w:right w:val="none" w:sz="0" w:space="0" w:color="auto"/>
                                  </w:divBdr>
                                </w:div>
                                <w:div w:id="2023124298">
                                  <w:marLeft w:val="255"/>
                                  <w:marRight w:val="0"/>
                                  <w:marTop w:val="0"/>
                                  <w:marBottom w:val="0"/>
                                  <w:divBdr>
                                    <w:top w:val="none" w:sz="0" w:space="0" w:color="auto"/>
                                    <w:left w:val="none" w:sz="0" w:space="0" w:color="auto"/>
                                    <w:bottom w:val="none" w:sz="0" w:space="0" w:color="auto"/>
                                    <w:right w:val="none" w:sz="0" w:space="0" w:color="auto"/>
                                  </w:divBdr>
                                </w:div>
                              </w:divsChild>
                            </w:div>
                            <w:div w:id="1913273028">
                              <w:marLeft w:val="255"/>
                              <w:marRight w:val="0"/>
                              <w:marTop w:val="75"/>
                              <w:marBottom w:val="0"/>
                              <w:divBdr>
                                <w:top w:val="none" w:sz="0" w:space="0" w:color="auto"/>
                                <w:left w:val="none" w:sz="0" w:space="0" w:color="auto"/>
                                <w:bottom w:val="none" w:sz="0" w:space="0" w:color="auto"/>
                                <w:right w:val="none" w:sz="0" w:space="0" w:color="auto"/>
                              </w:divBdr>
                            </w:div>
                            <w:div w:id="16586443">
                              <w:marLeft w:val="255"/>
                              <w:marRight w:val="0"/>
                              <w:marTop w:val="75"/>
                              <w:marBottom w:val="0"/>
                              <w:divBdr>
                                <w:top w:val="none" w:sz="0" w:space="0" w:color="auto"/>
                                <w:left w:val="none" w:sz="0" w:space="0" w:color="auto"/>
                                <w:bottom w:val="none" w:sz="0" w:space="0" w:color="auto"/>
                                <w:right w:val="none" w:sz="0" w:space="0" w:color="auto"/>
                              </w:divBdr>
                            </w:div>
                            <w:div w:id="2119179240">
                              <w:marLeft w:val="255"/>
                              <w:marRight w:val="0"/>
                              <w:marTop w:val="75"/>
                              <w:marBottom w:val="0"/>
                              <w:divBdr>
                                <w:top w:val="none" w:sz="0" w:space="0" w:color="auto"/>
                                <w:left w:val="none" w:sz="0" w:space="0" w:color="auto"/>
                                <w:bottom w:val="none" w:sz="0" w:space="0" w:color="auto"/>
                                <w:right w:val="none" w:sz="0" w:space="0" w:color="auto"/>
                              </w:divBdr>
                            </w:div>
                            <w:div w:id="796531694">
                              <w:marLeft w:val="255"/>
                              <w:marRight w:val="0"/>
                              <w:marTop w:val="75"/>
                              <w:marBottom w:val="0"/>
                              <w:divBdr>
                                <w:top w:val="none" w:sz="0" w:space="0" w:color="auto"/>
                                <w:left w:val="none" w:sz="0" w:space="0" w:color="auto"/>
                                <w:bottom w:val="none" w:sz="0" w:space="0" w:color="auto"/>
                                <w:right w:val="none" w:sz="0" w:space="0" w:color="auto"/>
                              </w:divBdr>
                            </w:div>
                            <w:div w:id="2141730579">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502936574">
                      <w:marLeft w:val="255"/>
                      <w:marRight w:val="0"/>
                      <w:marTop w:val="0"/>
                      <w:marBottom w:val="0"/>
                      <w:divBdr>
                        <w:top w:val="none" w:sz="0" w:space="0" w:color="auto"/>
                        <w:left w:val="none" w:sz="0" w:space="0" w:color="auto"/>
                        <w:bottom w:val="none" w:sz="0" w:space="0" w:color="auto"/>
                        <w:right w:val="none" w:sz="0" w:space="0" w:color="auto"/>
                      </w:divBdr>
                      <w:divsChild>
                        <w:div w:id="1337419222">
                          <w:marLeft w:val="255"/>
                          <w:marRight w:val="0"/>
                          <w:marTop w:val="75"/>
                          <w:marBottom w:val="0"/>
                          <w:divBdr>
                            <w:top w:val="none" w:sz="0" w:space="0" w:color="auto"/>
                            <w:left w:val="none" w:sz="0" w:space="0" w:color="auto"/>
                            <w:bottom w:val="none" w:sz="0" w:space="0" w:color="auto"/>
                            <w:right w:val="none" w:sz="0" w:space="0" w:color="auto"/>
                          </w:divBdr>
                          <w:divsChild>
                            <w:div w:id="1641762403">
                              <w:marLeft w:val="0"/>
                              <w:marRight w:val="75"/>
                              <w:marTop w:val="0"/>
                              <w:marBottom w:val="0"/>
                              <w:divBdr>
                                <w:top w:val="none" w:sz="0" w:space="0" w:color="auto"/>
                                <w:left w:val="none" w:sz="0" w:space="0" w:color="auto"/>
                                <w:bottom w:val="none" w:sz="0" w:space="0" w:color="auto"/>
                                <w:right w:val="none" w:sz="0" w:space="0" w:color="auto"/>
                              </w:divBdr>
                            </w:div>
                            <w:div w:id="1290166906">
                              <w:marLeft w:val="255"/>
                              <w:marRight w:val="0"/>
                              <w:marTop w:val="75"/>
                              <w:marBottom w:val="0"/>
                              <w:divBdr>
                                <w:top w:val="none" w:sz="0" w:space="0" w:color="auto"/>
                                <w:left w:val="none" w:sz="0" w:space="0" w:color="auto"/>
                                <w:bottom w:val="none" w:sz="0" w:space="0" w:color="auto"/>
                                <w:right w:val="none" w:sz="0" w:space="0" w:color="auto"/>
                              </w:divBdr>
                            </w:div>
                            <w:div w:id="1977951525">
                              <w:marLeft w:val="255"/>
                              <w:marRight w:val="0"/>
                              <w:marTop w:val="75"/>
                              <w:marBottom w:val="0"/>
                              <w:divBdr>
                                <w:top w:val="none" w:sz="0" w:space="0" w:color="auto"/>
                                <w:left w:val="none" w:sz="0" w:space="0" w:color="auto"/>
                                <w:bottom w:val="none" w:sz="0" w:space="0" w:color="auto"/>
                                <w:right w:val="none" w:sz="0" w:space="0" w:color="auto"/>
                              </w:divBdr>
                            </w:div>
                            <w:div w:id="572861741">
                              <w:marLeft w:val="255"/>
                              <w:marRight w:val="0"/>
                              <w:marTop w:val="75"/>
                              <w:marBottom w:val="0"/>
                              <w:divBdr>
                                <w:top w:val="none" w:sz="0" w:space="0" w:color="auto"/>
                                <w:left w:val="none" w:sz="0" w:space="0" w:color="auto"/>
                                <w:bottom w:val="none" w:sz="0" w:space="0" w:color="auto"/>
                                <w:right w:val="none" w:sz="0" w:space="0" w:color="auto"/>
                              </w:divBdr>
                            </w:div>
                            <w:div w:id="886257986">
                              <w:marLeft w:val="255"/>
                              <w:marRight w:val="0"/>
                              <w:marTop w:val="75"/>
                              <w:marBottom w:val="0"/>
                              <w:divBdr>
                                <w:top w:val="none" w:sz="0" w:space="0" w:color="auto"/>
                                <w:left w:val="none" w:sz="0" w:space="0" w:color="auto"/>
                                <w:bottom w:val="none" w:sz="0" w:space="0" w:color="auto"/>
                                <w:right w:val="none" w:sz="0" w:space="0" w:color="auto"/>
                              </w:divBdr>
                            </w:div>
                            <w:div w:id="570431163">
                              <w:marLeft w:val="255"/>
                              <w:marRight w:val="0"/>
                              <w:marTop w:val="75"/>
                              <w:marBottom w:val="0"/>
                              <w:divBdr>
                                <w:top w:val="none" w:sz="0" w:space="0" w:color="auto"/>
                                <w:left w:val="none" w:sz="0" w:space="0" w:color="auto"/>
                                <w:bottom w:val="none" w:sz="0" w:space="0" w:color="auto"/>
                                <w:right w:val="none" w:sz="0" w:space="0" w:color="auto"/>
                              </w:divBdr>
                            </w:div>
                            <w:div w:id="1861041714">
                              <w:marLeft w:val="255"/>
                              <w:marRight w:val="0"/>
                              <w:marTop w:val="75"/>
                              <w:marBottom w:val="0"/>
                              <w:divBdr>
                                <w:top w:val="none" w:sz="0" w:space="0" w:color="auto"/>
                                <w:left w:val="none" w:sz="0" w:space="0" w:color="auto"/>
                                <w:bottom w:val="none" w:sz="0" w:space="0" w:color="auto"/>
                                <w:right w:val="none" w:sz="0" w:space="0" w:color="auto"/>
                              </w:divBdr>
                              <w:divsChild>
                                <w:div w:id="79644380">
                                  <w:marLeft w:val="255"/>
                                  <w:marRight w:val="0"/>
                                  <w:marTop w:val="0"/>
                                  <w:marBottom w:val="0"/>
                                  <w:divBdr>
                                    <w:top w:val="none" w:sz="0" w:space="0" w:color="auto"/>
                                    <w:left w:val="none" w:sz="0" w:space="0" w:color="auto"/>
                                    <w:bottom w:val="none" w:sz="0" w:space="0" w:color="auto"/>
                                    <w:right w:val="none" w:sz="0" w:space="0" w:color="auto"/>
                                  </w:divBdr>
                                </w:div>
                                <w:div w:id="353925035">
                                  <w:marLeft w:val="255"/>
                                  <w:marRight w:val="0"/>
                                  <w:marTop w:val="0"/>
                                  <w:marBottom w:val="0"/>
                                  <w:divBdr>
                                    <w:top w:val="none" w:sz="0" w:space="0" w:color="auto"/>
                                    <w:left w:val="none" w:sz="0" w:space="0" w:color="auto"/>
                                    <w:bottom w:val="none" w:sz="0" w:space="0" w:color="auto"/>
                                    <w:right w:val="none" w:sz="0" w:space="0" w:color="auto"/>
                                  </w:divBdr>
                                </w:div>
                                <w:div w:id="279722818">
                                  <w:marLeft w:val="255"/>
                                  <w:marRight w:val="0"/>
                                  <w:marTop w:val="0"/>
                                  <w:marBottom w:val="0"/>
                                  <w:divBdr>
                                    <w:top w:val="none" w:sz="0" w:space="0" w:color="auto"/>
                                    <w:left w:val="none" w:sz="0" w:space="0" w:color="auto"/>
                                    <w:bottom w:val="none" w:sz="0" w:space="0" w:color="auto"/>
                                    <w:right w:val="none" w:sz="0" w:space="0" w:color="auto"/>
                                  </w:divBdr>
                                </w:div>
                              </w:divsChild>
                            </w:div>
                            <w:div w:id="467237042">
                              <w:marLeft w:val="255"/>
                              <w:marRight w:val="0"/>
                              <w:marTop w:val="75"/>
                              <w:marBottom w:val="0"/>
                              <w:divBdr>
                                <w:top w:val="none" w:sz="0" w:space="0" w:color="auto"/>
                                <w:left w:val="none" w:sz="0" w:space="0" w:color="auto"/>
                                <w:bottom w:val="none" w:sz="0" w:space="0" w:color="auto"/>
                                <w:right w:val="none" w:sz="0" w:space="0" w:color="auto"/>
                              </w:divBdr>
                            </w:div>
                            <w:div w:id="2075152758">
                              <w:marLeft w:val="255"/>
                              <w:marRight w:val="0"/>
                              <w:marTop w:val="75"/>
                              <w:marBottom w:val="0"/>
                              <w:divBdr>
                                <w:top w:val="none" w:sz="0" w:space="0" w:color="auto"/>
                                <w:left w:val="none" w:sz="0" w:space="0" w:color="auto"/>
                                <w:bottom w:val="none" w:sz="0" w:space="0" w:color="auto"/>
                                <w:right w:val="none" w:sz="0" w:space="0" w:color="auto"/>
                              </w:divBdr>
                            </w:div>
                            <w:div w:id="1233344620">
                              <w:marLeft w:val="255"/>
                              <w:marRight w:val="0"/>
                              <w:marTop w:val="75"/>
                              <w:marBottom w:val="0"/>
                              <w:divBdr>
                                <w:top w:val="none" w:sz="0" w:space="0" w:color="auto"/>
                                <w:left w:val="none" w:sz="0" w:space="0" w:color="auto"/>
                                <w:bottom w:val="none" w:sz="0" w:space="0" w:color="auto"/>
                                <w:right w:val="none" w:sz="0" w:space="0" w:color="auto"/>
                              </w:divBdr>
                            </w:div>
                          </w:divsChild>
                        </w:div>
                        <w:div w:id="1939021902">
                          <w:marLeft w:val="255"/>
                          <w:marRight w:val="0"/>
                          <w:marTop w:val="75"/>
                          <w:marBottom w:val="0"/>
                          <w:divBdr>
                            <w:top w:val="none" w:sz="0" w:space="0" w:color="auto"/>
                            <w:left w:val="none" w:sz="0" w:space="0" w:color="auto"/>
                            <w:bottom w:val="none" w:sz="0" w:space="0" w:color="auto"/>
                            <w:right w:val="none" w:sz="0" w:space="0" w:color="auto"/>
                          </w:divBdr>
                          <w:divsChild>
                            <w:div w:id="1536653580">
                              <w:marLeft w:val="0"/>
                              <w:marRight w:val="75"/>
                              <w:marTop w:val="0"/>
                              <w:marBottom w:val="0"/>
                              <w:divBdr>
                                <w:top w:val="none" w:sz="0" w:space="0" w:color="auto"/>
                                <w:left w:val="none" w:sz="0" w:space="0" w:color="auto"/>
                                <w:bottom w:val="none" w:sz="0" w:space="0" w:color="auto"/>
                                <w:right w:val="none" w:sz="0" w:space="0" w:color="auto"/>
                              </w:divBdr>
                            </w:div>
                            <w:div w:id="1549292825">
                              <w:marLeft w:val="255"/>
                              <w:marRight w:val="0"/>
                              <w:marTop w:val="75"/>
                              <w:marBottom w:val="0"/>
                              <w:divBdr>
                                <w:top w:val="none" w:sz="0" w:space="0" w:color="auto"/>
                                <w:left w:val="none" w:sz="0" w:space="0" w:color="auto"/>
                                <w:bottom w:val="none" w:sz="0" w:space="0" w:color="auto"/>
                                <w:right w:val="none" w:sz="0" w:space="0" w:color="auto"/>
                              </w:divBdr>
                            </w:div>
                            <w:div w:id="1218471695">
                              <w:marLeft w:val="255"/>
                              <w:marRight w:val="0"/>
                              <w:marTop w:val="75"/>
                              <w:marBottom w:val="0"/>
                              <w:divBdr>
                                <w:top w:val="none" w:sz="0" w:space="0" w:color="auto"/>
                                <w:left w:val="none" w:sz="0" w:space="0" w:color="auto"/>
                                <w:bottom w:val="none" w:sz="0" w:space="0" w:color="auto"/>
                                <w:right w:val="none" w:sz="0" w:space="0" w:color="auto"/>
                              </w:divBdr>
                            </w:div>
                            <w:div w:id="1176043596">
                              <w:marLeft w:val="255"/>
                              <w:marRight w:val="0"/>
                              <w:marTop w:val="75"/>
                              <w:marBottom w:val="0"/>
                              <w:divBdr>
                                <w:top w:val="none" w:sz="0" w:space="0" w:color="auto"/>
                                <w:left w:val="none" w:sz="0" w:space="0" w:color="auto"/>
                                <w:bottom w:val="none" w:sz="0" w:space="0" w:color="auto"/>
                                <w:right w:val="none" w:sz="0" w:space="0" w:color="auto"/>
                              </w:divBdr>
                            </w:div>
                            <w:div w:id="1889223694">
                              <w:marLeft w:val="255"/>
                              <w:marRight w:val="0"/>
                              <w:marTop w:val="75"/>
                              <w:marBottom w:val="0"/>
                              <w:divBdr>
                                <w:top w:val="none" w:sz="0" w:space="0" w:color="auto"/>
                                <w:left w:val="none" w:sz="0" w:space="0" w:color="auto"/>
                                <w:bottom w:val="none" w:sz="0" w:space="0" w:color="auto"/>
                                <w:right w:val="none" w:sz="0" w:space="0" w:color="auto"/>
                              </w:divBdr>
                            </w:div>
                          </w:divsChild>
                        </w:div>
                        <w:div w:id="1937051736">
                          <w:marLeft w:val="255"/>
                          <w:marRight w:val="0"/>
                          <w:marTop w:val="75"/>
                          <w:marBottom w:val="0"/>
                          <w:divBdr>
                            <w:top w:val="none" w:sz="0" w:space="0" w:color="auto"/>
                            <w:left w:val="none" w:sz="0" w:space="0" w:color="auto"/>
                            <w:bottom w:val="none" w:sz="0" w:space="0" w:color="auto"/>
                            <w:right w:val="none" w:sz="0" w:space="0" w:color="auto"/>
                          </w:divBdr>
                          <w:divsChild>
                            <w:div w:id="1435319233">
                              <w:marLeft w:val="0"/>
                              <w:marRight w:val="75"/>
                              <w:marTop w:val="0"/>
                              <w:marBottom w:val="0"/>
                              <w:divBdr>
                                <w:top w:val="none" w:sz="0" w:space="0" w:color="auto"/>
                                <w:left w:val="none" w:sz="0" w:space="0" w:color="auto"/>
                                <w:bottom w:val="none" w:sz="0" w:space="0" w:color="auto"/>
                                <w:right w:val="none" w:sz="0" w:space="0" w:color="auto"/>
                              </w:divBdr>
                            </w:div>
                            <w:div w:id="2018000501">
                              <w:marLeft w:val="255"/>
                              <w:marRight w:val="0"/>
                              <w:marTop w:val="75"/>
                              <w:marBottom w:val="0"/>
                              <w:divBdr>
                                <w:top w:val="none" w:sz="0" w:space="0" w:color="auto"/>
                                <w:left w:val="none" w:sz="0" w:space="0" w:color="auto"/>
                                <w:bottom w:val="none" w:sz="0" w:space="0" w:color="auto"/>
                                <w:right w:val="none" w:sz="0" w:space="0" w:color="auto"/>
                              </w:divBdr>
                            </w:div>
                            <w:div w:id="978876449">
                              <w:marLeft w:val="255"/>
                              <w:marRight w:val="0"/>
                              <w:marTop w:val="75"/>
                              <w:marBottom w:val="0"/>
                              <w:divBdr>
                                <w:top w:val="none" w:sz="0" w:space="0" w:color="auto"/>
                                <w:left w:val="none" w:sz="0" w:space="0" w:color="auto"/>
                                <w:bottom w:val="none" w:sz="0" w:space="0" w:color="auto"/>
                                <w:right w:val="none" w:sz="0" w:space="0" w:color="auto"/>
                              </w:divBdr>
                            </w:div>
                            <w:div w:id="663434772">
                              <w:marLeft w:val="255"/>
                              <w:marRight w:val="0"/>
                              <w:marTop w:val="75"/>
                              <w:marBottom w:val="0"/>
                              <w:divBdr>
                                <w:top w:val="none" w:sz="0" w:space="0" w:color="auto"/>
                                <w:left w:val="none" w:sz="0" w:space="0" w:color="auto"/>
                                <w:bottom w:val="none" w:sz="0" w:space="0" w:color="auto"/>
                                <w:right w:val="none" w:sz="0" w:space="0" w:color="auto"/>
                              </w:divBdr>
                            </w:div>
                            <w:div w:id="791359820">
                              <w:marLeft w:val="255"/>
                              <w:marRight w:val="0"/>
                              <w:marTop w:val="75"/>
                              <w:marBottom w:val="0"/>
                              <w:divBdr>
                                <w:top w:val="none" w:sz="0" w:space="0" w:color="auto"/>
                                <w:left w:val="none" w:sz="0" w:space="0" w:color="auto"/>
                                <w:bottom w:val="none" w:sz="0" w:space="0" w:color="auto"/>
                                <w:right w:val="none" w:sz="0" w:space="0" w:color="auto"/>
                              </w:divBdr>
                            </w:div>
                            <w:div w:id="1253854800">
                              <w:marLeft w:val="255"/>
                              <w:marRight w:val="0"/>
                              <w:marTop w:val="75"/>
                              <w:marBottom w:val="0"/>
                              <w:divBdr>
                                <w:top w:val="none" w:sz="0" w:space="0" w:color="auto"/>
                                <w:left w:val="none" w:sz="0" w:space="0" w:color="auto"/>
                                <w:bottom w:val="none" w:sz="0" w:space="0" w:color="auto"/>
                                <w:right w:val="none" w:sz="0" w:space="0" w:color="auto"/>
                              </w:divBdr>
                            </w:div>
                            <w:div w:id="1612930102">
                              <w:marLeft w:val="255"/>
                              <w:marRight w:val="0"/>
                              <w:marTop w:val="75"/>
                              <w:marBottom w:val="0"/>
                              <w:divBdr>
                                <w:top w:val="none" w:sz="0" w:space="0" w:color="auto"/>
                                <w:left w:val="none" w:sz="0" w:space="0" w:color="auto"/>
                                <w:bottom w:val="none" w:sz="0" w:space="0" w:color="auto"/>
                                <w:right w:val="none" w:sz="0" w:space="0" w:color="auto"/>
                              </w:divBdr>
                            </w:div>
                            <w:div w:id="546264850">
                              <w:marLeft w:val="255"/>
                              <w:marRight w:val="0"/>
                              <w:marTop w:val="75"/>
                              <w:marBottom w:val="0"/>
                              <w:divBdr>
                                <w:top w:val="none" w:sz="0" w:space="0" w:color="auto"/>
                                <w:left w:val="none" w:sz="0" w:space="0" w:color="auto"/>
                                <w:bottom w:val="none" w:sz="0" w:space="0" w:color="auto"/>
                                <w:right w:val="none" w:sz="0" w:space="0" w:color="auto"/>
                              </w:divBdr>
                            </w:div>
                          </w:divsChild>
                        </w:div>
                        <w:div w:id="1182628330">
                          <w:marLeft w:val="255"/>
                          <w:marRight w:val="0"/>
                          <w:marTop w:val="75"/>
                          <w:marBottom w:val="0"/>
                          <w:divBdr>
                            <w:top w:val="none" w:sz="0" w:space="0" w:color="auto"/>
                            <w:left w:val="none" w:sz="0" w:space="0" w:color="auto"/>
                            <w:bottom w:val="none" w:sz="0" w:space="0" w:color="auto"/>
                            <w:right w:val="none" w:sz="0" w:space="0" w:color="auto"/>
                          </w:divBdr>
                          <w:divsChild>
                            <w:div w:id="497506652">
                              <w:marLeft w:val="0"/>
                              <w:marRight w:val="75"/>
                              <w:marTop w:val="0"/>
                              <w:marBottom w:val="0"/>
                              <w:divBdr>
                                <w:top w:val="none" w:sz="0" w:space="0" w:color="auto"/>
                                <w:left w:val="none" w:sz="0" w:space="0" w:color="auto"/>
                                <w:bottom w:val="none" w:sz="0" w:space="0" w:color="auto"/>
                                <w:right w:val="none" w:sz="0" w:space="0" w:color="auto"/>
                              </w:divBdr>
                            </w:div>
                            <w:div w:id="1410540629">
                              <w:marLeft w:val="255"/>
                              <w:marRight w:val="0"/>
                              <w:marTop w:val="75"/>
                              <w:marBottom w:val="0"/>
                              <w:divBdr>
                                <w:top w:val="none" w:sz="0" w:space="0" w:color="auto"/>
                                <w:left w:val="none" w:sz="0" w:space="0" w:color="auto"/>
                                <w:bottom w:val="none" w:sz="0" w:space="0" w:color="auto"/>
                                <w:right w:val="none" w:sz="0" w:space="0" w:color="auto"/>
                              </w:divBdr>
                            </w:div>
                            <w:div w:id="1706523409">
                              <w:marLeft w:val="255"/>
                              <w:marRight w:val="0"/>
                              <w:marTop w:val="75"/>
                              <w:marBottom w:val="0"/>
                              <w:divBdr>
                                <w:top w:val="none" w:sz="0" w:space="0" w:color="auto"/>
                                <w:left w:val="none" w:sz="0" w:space="0" w:color="auto"/>
                                <w:bottom w:val="none" w:sz="0" w:space="0" w:color="auto"/>
                                <w:right w:val="none" w:sz="0" w:space="0" w:color="auto"/>
                              </w:divBdr>
                            </w:div>
                            <w:div w:id="1882859971">
                              <w:marLeft w:val="255"/>
                              <w:marRight w:val="0"/>
                              <w:marTop w:val="75"/>
                              <w:marBottom w:val="0"/>
                              <w:divBdr>
                                <w:top w:val="none" w:sz="0" w:space="0" w:color="auto"/>
                                <w:left w:val="none" w:sz="0" w:space="0" w:color="auto"/>
                                <w:bottom w:val="none" w:sz="0" w:space="0" w:color="auto"/>
                                <w:right w:val="none" w:sz="0" w:space="0" w:color="auto"/>
                              </w:divBdr>
                            </w:div>
                            <w:div w:id="1009065995">
                              <w:marLeft w:val="255"/>
                              <w:marRight w:val="0"/>
                              <w:marTop w:val="75"/>
                              <w:marBottom w:val="0"/>
                              <w:divBdr>
                                <w:top w:val="none" w:sz="0" w:space="0" w:color="auto"/>
                                <w:left w:val="none" w:sz="0" w:space="0" w:color="auto"/>
                                <w:bottom w:val="none" w:sz="0" w:space="0" w:color="auto"/>
                                <w:right w:val="none" w:sz="0" w:space="0" w:color="auto"/>
                              </w:divBdr>
                            </w:div>
                            <w:div w:id="1344625066">
                              <w:marLeft w:val="255"/>
                              <w:marRight w:val="0"/>
                              <w:marTop w:val="75"/>
                              <w:marBottom w:val="0"/>
                              <w:divBdr>
                                <w:top w:val="none" w:sz="0" w:space="0" w:color="auto"/>
                                <w:left w:val="none" w:sz="0" w:space="0" w:color="auto"/>
                                <w:bottom w:val="none" w:sz="0" w:space="0" w:color="auto"/>
                                <w:right w:val="none" w:sz="0" w:space="0" w:color="auto"/>
                              </w:divBdr>
                            </w:div>
                            <w:div w:id="1718622505">
                              <w:marLeft w:val="255"/>
                              <w:marRight w:val="0"/>
                              <w:marTop w:val="75"/>
                              <w:marBottom w:val="0"/>
                              <w:divBdr>
                                <w:top w:val="none" w:sz="0" w:space="0" w:color="auto"/>
                                <w:left w:val="none" w:sz="0" w:space="0" w:color="auto"/>
                                <w:bottom w:val="none" w:sz="0" w:space="0" w:color="auto"/>
                                <w:right w:val="none" w:sz="0" w:space="0" w:color="auto"/>
                              </w:divBdr>
                            </w:div>
                          </w:divsChild>
                        </w:div>
                        <w:div w:id="484323259">
                          <w:marLeft w:val="255"/>
                          <w:marRight w:val="0"/>
                          <w:marTop w:val="75"/>
                          <w:marBottom w:val="0"/>
                          <w:divBdr>
                            <w:top w:val="none" w:sz="0" w:space="0" w:color="auto"/>
                            <w:left w:val="none" w:sz="0" w:space="0" w:color="auto"/>
                            <w:bottom w:val="none" w:sz="0" w:space="0" w:color="auto"/>
                            <w:right w:val="none" w:sz="0" w:space="0" w:color="auto"/>
                          </w:divBdr>
                          <w:divsChild>
                            <w:div w:id="629670216">
                              <w:marLeft w:val="0"/>
                              <w:marRight w:val="75"/>
                              <w:marTop w:val="0"/>
                              <w:marBottom w:val="0"/>
                              <w:divBdr>
                                <w:top w:val="none" w:sz="0" w:space="0" w:color="auto"/>
                                <w:left w:val="none" w:sz="0" w:space="0" w:color="auto"/>
                                <w:bottom w:val="none" w:sz="0" w:space="0" w:color="auto"/>
                                <w:right w:val="none" w:sz="0" w:space="0" w:color="auto"/>
                              </w:divBdr>
                            </w:div>
                            <w:div w:id="600186085">
                              <w:marLeft w:val="0"/>
                              <w:marRight w:val="0"/>
                              <w:marTop w:val="0"/>
                              <w:marBottom w:val="300"/>
                              <w:divBdr>
                                <w:top w:val="none" w:sz="0" w:space="0" w:color="auto"/>
                                <w:left w:val="none" w:sz="0" w:space="0" w:color="auto"/>
                                <w:bottom w:val="none" w:sz="0" w:space="0" w:color="auto"/>
                                <w:right w:val="none" w:sz="0" w:space="0" w:color="auto"/>
                              </w:divBdr>
                            </w:div>
                            <w:div w:id="2120755312">
                              <w:marLeft w:val="255"/>
                              <w:marRight w:val="0"/>
                              <w:marTop w:val="75"/>
                              <w:marBottom w:val="0"/>
                              <w:divBdr>
                                <w:top w:val="none" w:sz="0" w:space="0" w:color="auto"/>
                                <w:left w:val="none" w:sz="0" w:space="0" w:color="auto"/>
                                <w:bottom w:val="none" w:sz="0" w:space="0" w:color="auto"/>
                                <w:right w:val="none" w:sz="0" w:space="0" w:color="auto"/>
                              </w:divBdr>
                            </w:div>
                            <w:div w:id="1840727017">
                              <w:marLeft w:val="255"/>
                              <w:marRight w:val="0"/>
                              <w:marTop w:val="75"/>
                              <w:marBottom w:val="0"/>
                              <w:divBdr>
                                <w:top w:val="none" w:sz="0" w:space="0" w:color="auto"/>
                                <w:left w:val="none" w:sz="0" w:space="0" w:color="auto"/>
                                <w:bottom w:val="none" w:sz="0" w:space="0" w:color="auto"/>
                                <w:right w:val="none" w:sz="0" w:space="0" w:color="auto"/>
                              </w:divBdr>
                            </w:div>
                            <w:div w:id="1662925702">
                              <w:marLeft w:val="255"/>
                              <w:marRight w:val="0"/>
                              <w:marTop w:val="75"/>
                              <w:marBottom w:val="0"/>
                              <w:divBdr>
                                <w:top w:val="none" w:sz="0" w:space="0" w:color="auto"/>
                                <w:left w:val="none" w:sz="0" w:space="0" w:color="auto"/>
                                <w:bottom w:val="none" w:sz="0" w:space="0" w:color="auto"/>
                                <w:right w:val="none" w:sz="0" w:space="0" w:color="auto"/>
                              </w:divBdr>
                            </w:div>
                            <w:div w:id="619259550">
                              <w:marLeft w:val="255"/>
                              <w:marRight w:val="0"/>
                              <w:marTop w:val="75"/>
                              <w:marBottom w:val="0"/>
                              <w:divBdr>
                                <w:top w:val="none" w:sz="0" w:space="0" w:color="auto"/>
                                <w:left w:val="none" w:sz="0" w:space="0" w:color="auto"/>
                                <w:bottom w:val="none" w:sz="0" w:space="0" w:color="auto"/>
                                <w:right w:val="none" w:sz="0" w:space="0" w:color="auto"/>
                              </w:divBdr>
                            </w:div>
                            <w:div w:id="541944203">
                              <w:marLeft w:val="255"/>
                              <w:marRight w:val="0"/>
                              <w:marTop w:val="75"/>
                              <w:marBottom w:val="0"/>
                              <w:divBdr>
                                <w:top w:val="none" w:sz="0" w:space="0" w:color="auto"/>
                                <w:left w:val="none" w:sz="0" w:space="0" w:color="auto"/>
                                <w:bottom w:val="none" w:sz="0" w:space="0" w:color="auto"/>
                                <w:right w:val="none" w:sz="0" w:space="0" w:color="auto"/>
                              </w:divBdr>
                            </w:div>
                            <w:div w:id="672681992">
                              <w:marLeft w:val="255"/>
                              <w:marRight w:val="0"/>
                              <w:marTop w:val="75"/>
                              <w:marBottom w:val="0"/>
                              <w:divBdr>
                                <w:top w:val="none" w:sz="0" w:space="0" w:color="auto"/>
                                <w:left w:val="none" w:sz="0" w:space="0" w:color="auto"/>
                                <w:bottom w:val="none" w:sz="0" w:space="0" w:color="auto"/>
                                <w:right w:val="none" w:sz="0" w:space="0" w:color="auto"/>
                              </w:divBdr>
                            </w:div>
                            <w:div w:id="1621766981">
                              <w:marLeft w:val="255"/>
                              <w:marRight w:val="0"/>
                              <w:marTop w:val="75"/>
                              <w:marBottom w:val="0"/>
                              <w:divBdr>
                                <w:top w:val="none" w:sz="0" w:space="0" w:color="auto"/>
                                <w:left w:val="none" w:sz="0" w:space="0" w:color="auto"/>
                                <w:bottom w:val="none" w:sz="0" w:space="0" w:color="auto"/>
                                <w:right w:val="none" w:sz="0" w:space="0" w:color="auto"/>
                              </w:divBdr>
                            </w:div>
                            <w:div w:id="1526169476">
                              <w:marLeft w:val="255"/>
                              <w:marRight w:val="0"/>
                              <w:marTop w:val="75"/>
                              <w:marBottom w:val="0"/>
                              <w:divBdr>
                                <w:top w:val="none" w:sz="0" w:space="0" w:color="auto"/>
                                <w:left w:val="none" w:sz="0" w:space="0" w:color="auto"/>
                                <w:bottom w:val="none" w:sz="0" w:space="0" w:color="auto"/>
                                <w:right w:val="none" w:sz="0" w:space="0" w:color="auto"/>
                              </w:divBdr>
                              <w:divsChild>
                                <w:div w:id="1831168543">
                                  <w:marLeft w:val="255"/>
                                  <w:marRight w:val="0"/>
                                  <w:marTop w:val="0"/>
                                  <w:marBottom w:val="0"/>
                                  <w:divBdr>
                                    <w:top w:val="none" w:sz="0" w:space="0" w:color="auto"/>
                                    <w:left w:val="none" w:sz="0" w:space="0" w:color="auto"/>
                                    <w:bottom w:val="none" w:sz="0" w:space="0" w:color="auto"/>
                                    <w:right w:val="none" w:sz="0" w:space="0" w:color="auto"/>
                                  </w:divBdr>
                                </w:div>
                                <w:div w:id="1511870704">
                                  <w:marLeft w:val="255"/>
                                  <w:marRight w:val="0"/>
                                  <w:marTop w:val="0"/>
                                  <w:marBottom w:val="0"/>
                                  <w:divBdr>
                                    <w:top w:val="none" w:sz="0" w:space="0" w:color="auto"/>
                                    <w:left w:val="none" w:sz="0" w:space="0" w:color="auto"/>
                                    <w:bottom w:val="none" w:sz="0" w:space="0" w:color="auto"/>
                                    <w:right w:val="none" w:sz="0" w:space="0" w:color="auto"/>
                                  </w:divBdr>
                                </w:div>
                                <w:div w:id="364015775">
                                  <w:marLeft w:val="255"/>
                                  <w:marRight w:val="0"/>
                                  <w:marTop w:val="0"/>
                                  <w:marBottom w:val="0"/>
                                  <w:divBdr>
                                    <w:top w:val="none" w:sz="0" w:space="0" w:color="auto"/>
                                    <w:left w:val="none" w:sz="0" w:space="0" w:color="auto"/>
                                    <w:bottom w:val="none" w:sz="0" w:space="0" w:color="auto"/>
                                    <w:right w:val="none" w:sz="0" w:space="0" w:color="auto"/>
                                  </w:divBdr>
                                </w:div>
                                <w:div w:id="953290237">
                                  <w:marLeft w:val="255"/>
                                  <w:marRight w:val="0"/>
                                  <w:marTop w:val="0"/>
                                  <w:marBottom w:val="0"/>
                                  <w:divBdr>
                                    <w:top w:val="none" w:sz="0" w:space="0" w:color="auto"/>
                                    <w:left w:val="none" w:sz="0" w:space="0" w:color="auto"/>
                                    <w:bottom w:val="none" w:sz="0" w:space="0" w:color="auto"/>
                                    <w:right w:val="none" w:sz="0" w:space="0" w:color="auto"/>
                                  </w:divBdr>
                                </w:div>
                                <w:div w:id="638920200">
                                  <w:marLeft w:val="255"/>
                                  <w:marRight w:val="0"/>
                                  <w:marTop w:val="0"/>
                                  <w:marBottom w:val="0"/>
                                  <w:divBdr>
                                    <w:top w:val="none" w:sz="0" w:space="0" w:color="auto"/>
                                    <w:left w:val="none" w:sz="0" w:space="0" w:color="auto"/>
                                    <w:bottom w:val="none" w:sz="0" w:space="0" w:color="auto"/>
                                    <w:right w:val="none" w:sz="0" w:space="0" w:color="auto"/>
                                  </w:divBdr>
                                </w:div>
                                <w:div w:id="273826730">
                                  <w:marLeft w:val="255"/>
                                  <w:marRight w:val="0"/>
                                  <w:marTop w:val="0"/>
                                  <w:marBottom w:val="0"/>
                                  <w:divBdr>
                                    <w:top w:val="none" w:sz="0" w:space="0" w:color="auto"/>
                                    <w:left w:val="none" w:sz="0" w:space="0" w:color="auto"/>
                                    <w:bottom w:val="none" w:sz="0" w:space="0" w:color="auto"/>
                                    <w:right w:val="none" w:sz="0" w:space="0" w:color="auto"/>
                                  </w:divBdr>
                                </w:div>
                              </w:divsChild>
                            </w:div>
                            <w:div w:id="504245318">
                              <w:marLeft w:val="255"/>
                              <w:marRight w:val="0"/>
                              <w:marTop w:val="75"/>
                              <w:marBottom w:val="0"/>
                              <w:divBdr>
                                <w:top w:val="none" w:sz="0" w:space="0" w:color="auto"/>
                                <w:left w:val="none" w:sz="0" w:space="0" w:color="auto"/>
                                <w:bottom w:val="none" w:sz="0" w:space="0" w:color="auto"/>
                                <w:right w:val="none" w:sz="0" w:space="0" w:color="auto"/>
                              </w:divBdr>
                            </w:div>
                          </w:divsChild>
                        </w:div>
                        <w:div w:id="14424930">
                          <w:marLeft w:val="255"/>
                          <w:marRight w:val="0"/>
                          <w:marTop w:val="75"/>
                          <w:marBottom w:val="0"/>
                          <w:divBdr>
                            <w:top w:val="none" w:sz="0" w:space="0" w:color="auto"/>
                            <w:left w:val="none" w:sz="0" w:space="0" w:color="auto"/>
                            <w:bottom w:val="none" w:sz="0" w:space="0" w:color="auto"/>
                            <w:right w:val="none" w:sz="0" w:space="0" w:color="auto"/>
                          </w:divBdr>
                          <w:divsChild>
                            <w:div w:id="489172593">
                              <w:marLeft w:val="0"/>
                              <w:marRight w:val="75"/>
                              <w:marTop w:val="0"/>
                              <w:marBottom w:val="0"/>
                              <w:divBdr>
                                <w:top w:val="none" w:sz="0" w:space="0" w:color="auto"/>
                                <w:left w:val="none" w:sz="0" w:space="0" w:color="auto"/>
                                <w:bottom w:val="none" w:sz="0" w:space="0" w:color="auto"/>
                                <w:right w:val="none" w:sz="0" w:space="0" w:color="auto"/>
                              </w:divBdr>
                            </w:div>
                            <w:div w:id="863638271">
                              <w:marLeft w:val="0"/>
                              <w:marRight w:val="0"/>
                              <w:marTop w:val="0"/>
                              <w:marBottom w:val="300"/>
                              <w:divBdr>
                                <w:top w:val="none" w:sz="0" w:space="0" w:color="auto"/>
                                <w:left w:val="none" w:sz="0" w:space="0" w:color="auto"/>
                                <w:bottom w:val="none" w:sz="0" w:space="0" w:color="auto"/>
                                <w:right w:val="none" w:sz="0" w:space="0" w:color="auto"/>
                              </w:divBdr>
                            </w:div>
                            <w:div w:id="1426881195">
                              <w:marLeft w:val="255"/>
                              <w:marRight w:val="0"/>
                              <w:marTop w:val="75"/>
                              <w:marBottom w:val="0"/>
                              <w:divBdr>
                                <w:top w:val="none" w:sz="0" w:space="0" w:color="auto"/>
                                <w:left w:val="none" w:sz="0" w:space="0" w:color="auto"/>
                                <w:bottom w:val="none" w:sz="0" w:space="0" w:color="auto"/>
                                <w:right w:val="none" w:sz="0" w:space="0" w:color="auto"/>
                              </w:divBdr>
                            </w:div>
                            <w:div w:id="812214434">
                              <w:marLeft w:val="255"/>
                              <w:marRight w:val="0"/>
                              <w:marTop w:val="75"/>
                              <w:marBottom w:val="0"/>
                              <w:divBdr>
                                <w:top w:val="none" w:sz="0" w:space="0" w:color="auto"/>
                                <w:left w:val="none" w:sz="0" w:space="0" w:color="auto"/>
                                <w:bottom w:val="none" w:sz="0" w:space="0" w:color="auto"/>
                                <w:right w:val="none" w:sz="0" w:space="0" w:color="auto"/>
                              </w:divBdr>
                            </w:div>
                            <w:div w:id="722487241">
                              <w:marLeft w:val="255"/>
                              <w:marRight w:val="0"/>
                              <w:marTop w:val="75"/>
                              <w:marBottom w:val="0"/>
                              <w:divBdr>
                                <w:top w:val="none" w:sz="0" w:space="0" w:color="auto"/>
                                <w:left w:val="none" w:sz="0" w:space="0" w:color="auto"/>
                                <w:bottom w:val="none" w:sz="0" w:space="0" w:color="auto"/>
                                <w:right w:val="none" w:sz="0" w:space="0" w:color="auto"/>
                              </w:divBdr>
                            </w:div>
                            <w:div w:id="2117433508">
                              <w:marLeft w:val="255"/>
                              <w:marRight w:val="0"/>
                              <w:marTop w:val="75"/>
                              <w:marBottom w:val="0"/>
                              <w:divBdr>
                                <w:top w:val="none" w:sz="0" w:space="0" w:color="auto"/>
                                <w:left w:val="none" w:sz="0" w:space="0" w:color="auto"/>
                                <w:bottom w:val="none" w:sz="0" w:space="0" w:color="auto"/>
                                <w:right w:val="none" w:sz="0" w:space="0" w:color="auto"/>
                              </w:divBdr>
                            </w:div>
                            <w:div w:id="1723409774">
                              <w:marLeft w:val="255"/>
                              <w:marRight w:val="0"/>
                              <w:marTop w:val="75"/>
                              <w:marBottom w:val="0"/>
                              <w:divBdr>
                                <w:top w:val="none" w:sz="0" w:space="0" w:color="auto"/>
                                <w:left w:val="none" w:sz="0" w:space="0" w:color="auto"/>
                                <w:bottom w:val="none" w:sz="0" w:space="0" w:color="auto"/>
                                <w:right w:val="none" w:sz="0" w:space="0" w:color="auto"/>
                              </w:divBdr>
                            </w:div>
                          </w:divsChild>
                        </w:div>
                        <w:div w:id="636449119">
                          <w:marLeft w:val="255"/>
                          <w:marRight w:val="0"/>
                          <w:marTop w:val="75"/>
                          <w:marBottom w:val="0"/>
                          <w:divBdr>
                            <w:top w:val="none" w:sz="0" w:space="0" w:color="auto"/>
                            <w:left w:val="none" w:sz="0" w:space="0" w:color="auto"/>
                            <w:bottom w:val="none" w:sz="0" w:space="0" w:color="auto"/>
                            <w:right w:val="none" w:sz="0" w:space="0" w:color="auto"/>
                          </w:divBdr>
                          <w:divsChild>
                            <w:div w:id="209610667">
                              <w:marLeft w:val="0"/>
                              <w:marRight w:val="75"/>
                              <w:marTop w:val="0"/>
                              <w:marBottom w:val="0"/>
                              <w:divBdr>
                                <w:top w:val="none" w:sz="0" w:space="0" w:color="auto"/>
                                <w:left w:val="none" w:sz="0" w:space="0" w:color="auto"/>
                                <w:bottom w:val="none" w:sz="0" w:space="0" w:color="auto"/>
                                <w:right w:val="none" w:sz="0" w:space="0" w:color="auto"/>
                              </w:divBdr>
                            </w:div>
                            <w:div w:id="1118642922">
                              <w:marLeft w:val="0"/>
                              <w:marRight w:val="0"/>
                              <w:marTop w:val="0"/>
                              <w:marBottom w:val="300"/>
                              <w:divBdr>
                                <w:top w:val="none" w:sz="0" w:space="0" w:color="auto"/>
                                <w:left w:val="none" w:sz="0" w:space="0" w:color="auto"/>
                                <w:bottom w:val="none" w:sz="0" w:space="0" w:color="auto"/>
                                <w:right w:val="none" w:sz="0" w:space="0" w:color="auto"/>
                              </w:divBdr>
                            </w:div>
                            <w:div w:id="247732537">
                              <w:marLeft w:val="255"/>
                              <w:marRight w:val="0"/>
                              <w:marTop w:val="75"/>
                              <w:marBottom w:val="0"/>
                              <w:divBdr>
                                <w:top w:val="none" w:sz="0" w:space="0" w:color="auto"/>
                                <w:left w:val="none" w:sz="0" w:space="0" w:color="auto"/>
                                <w:bottom w:val="none" w:sz="0" w:space="0" w:color="auto"/>
                                <w:right w:val="none" w:sz="0" w:space="0" w:color="auto"/>
                              </w:divBdr>
                            </w:div>
                            <w:div w:id="481122450">
                              <w:marLeft w:val="255"/>
                              <w:marRight w:val="0"/>
                              <w:marTop w:val="75"/>
                              <w:marBottom w:val="0"/>
                              <w:divBdr>
                                <w:top w:val="none" w:sz="0" w:space="0" w:color="auto"/>
                                <w:left w:val="none" w:sz="0" w:space="0" w:color="auto"/>
                                <w:bottom w:val="none" w:sz="0" w:space="0" w:color="auto"/>
                                <w:right w:val="none" w:sz="0" w:space="0" w:color="auto"/>
                              </w:divBdr>
                            </w:div>
                            <w:div w:id="1852917500">
                              <w:marLeft w:val="255"/>
                              <w:marRight w:val="0"/>
                              <w:marTop w:val="75"/>
                              <w:marBottom w:val="0"/>
                              <w:divBdr>
                                <w:top w:val="none" w:sz="0" w:space="0" w:color="auto"/>
                                <w:left w:val="none" w:sz="0" w:space="0" w:color="auto"/>
                                <w:bottom w:val="none" w:sz="0" w:space="0" w:color="auto"/>
                                <w:right w:val="none" w:sz="0" w:space="0" w:color="auto"/>
                              </w:divBdr>
                            </w:div>
                            <w:div w:id="1261257768">
                              <w:marLeft w:val="255"/>
                              <w:marRight w:val="0"/>
                              <w:marTop w:val="75"/>
                              <w:marBottom w:val="0"/>
                              <w:divBdr>
                                <w:top w:val="none" w:sz="0" w:space="0" w:color="auto"/>
                                <w:left w:val="none" w:sz="0" w:space="0" w:color="auto"/>
                                <w:bottom w:val="none" w:sz="0" w:space="0" w:color="auto"/>
                                <w:right w:val="none" w:sz="0" w:space="0" w:color="auto"/>
                              </w:divBdr>
                            </w:div>
                            <w:div w:id="1563102412">
                              <w:marLeft w:val="255"/>
                              <w:marRight w:val="0"/>
                              <w:marTop w:val="75"/>
                              <w:marBottom w:val="0"/>
                              <w:divBdr>
                                <w:top w:val="none" w:sz="0" w:space="0" w:color="auto"/>
                                <w:left w:val="none" w:sz="0" w:space="0" w:color="auto"/>
                                <w:bottom w:val="none" w:sz="0" w:space="0" w:color="auto"/>
                                <w:right w:val="none" w:sz="0" w:space="0" w:color="auto"/>
                              </w:divBdr>
                            </w:div>
                            <w:div w:id="2083217083">
                              <w:marLeft w:val="255"/>
                              <w:marRight w:val="0"/>
                              <w:marTop w:val="75"/>
                              <w:marBottom w:val="0"/>
                              <w:divBdr>
                                <w:top w:val="none" w:sz="0" w:space="0" w:color="auto"/>
                                <w:left w:val="none" w:sz="0" w:space="0" w:color="auto"/>
                                <w:bottom w:val="none" w:sz="0" w:space="0" w:color="auto"/>
                                <w:right w:val="none" w:sz="0" w:space="0" w:color="auto"/>
                              </w:divBdr>
                            </w:div>
                            <w:div w:id="1268929253">
                              <w:marLeft w:val="255"/>
                              <w:marRight w:val="0"/>
                              <w:marTop w:val="75"/>
                              <w:marBottom w:val="0"/>
                              <w:divBdr>
                                <w:top w:val="none" w:sz="0" w:space="0" w:color="auto"/>
                                <w:left w:val="none" w:sz="0" w:space="0" w:color="auto"/>
                                <w:bottom w:val="none" w:sz="0" w:space="0" w:color="auto"/>
                                <w:right w:val="none" w:sz="0" w:space="0" w:color="auto"/>
                              </w:divBdr>
                            </w:div>
                            <w:div w:id="864514824">
                              <w:marLeft w:val="255"/>
                              <w:marRight w:val="0"/>
                              <w:marTop w:val="75"/>
                              <w:marBottom w:val="0"/>
                              <w:divBdr>
                                <w:top w:val="none" w:sz="0" w:space="0" w:color="auto"/>
                                <w:left w:val="none" w:sz="0" w:space="0" w:color="auto"/>
                                <w:bottom w:val="none" w:sz="0" w:space="0" w:color="auto"/>
                                <w:right w:val="none" w:sz="0" w:space="0" w:color="auto"/>
                              </w:divBdr>
                            </w:div>
                          </w:divsChild>
                        </w:div>
                        <w:div w:id="285889046">
                          <w:marLeft w:val="255"/>
                          <w:marRight w:val="0"/>
                          <w:marTop w:val="75"/>
                          <w:marBottom w:val="0"/>
                          <w:divBdr>
                            <w:top w:val="none" w:sz="0" w:space="0" w:color="auto"/>
                            <w:left w:val="none" w:sz="0" w:space="0" w:color="auto"/>
                            <w:bottom w:val="none" w:sz="0" w:space="0" w:color="auto"/>
                            <w:right w:val="none" w:sz="0" w:space="0" w:color="auto"/>
                          </w:divBdr>
                          <w:divsChild>
                            <w:div w:id="2018733335">
                              <w:marLeft w:val="0"/>
                              <w:marRight w:val="75"/>
                              <w:marTop w:val="0"/>
                              <w:marBottom w:val="0"/>
                              <w:divBdr>
                                <w:top w:val="none" w:sz="0" w:space="0" w:color="auto"/>
                                <w:left w:val="none" w:sz="0" w:space="0" w:color="auto"/>
                                <w:bottom w:val="none" w:sz="0" w:space="0" w:color="auto"/>
                                <w:right w:val="none" w:sz="0" w:space="0" w:color="auto"/>
                              </w:divBdr>
                            </w:div>
                            <w:div w:id="1032926020">
                              <w:marLeft w:val="0"/>
                              <w:marRight w:val="0"/>
                              <w:marTop w:val="0"/>
                              <w:marBottom w:val="300"/>
                              <w:divBdr>
                                <w:top w:val="none" w:sz="0" w:space="0" w:color="auto"/>
                                <w:left w:val="none" w:sz="0" w:space="0" w:color="auto"/>
                                <w:bottom w:val="none" w:sz="0" w:space="0" w:color="auto"/>
                                <w:right w:val="none" w:sz="0" w:space="0" w:color="auto"/>
                              </w:divBdr>
                            </w:div>
                            <w:div w:id="1596284902">
                              <w:marLeft w:val="255"/>
                              <w:marRight w:val="0"/>
                              <w:marTop w:val="75"/>
                              <w:marBottom w:val="0"/>
                              <w:divBdr>
                                <w:top w:val="none" w:sz="0" w:space="0" w:color="auto"/>
                                <w:left w:val="none" w:sz="0" w:space="0" w:color="auto"/>
                                <w:bottom w:val="none" w:sz="0" w:space="0" w:color="auto"/>
                                <w:right w:val="none" w:sz="0" w:space="0" w:color="auto"/>
                              </w:divBdr>
                            </w:div>
                            <w:div w:id="1018433838">
                              <w:marLeft w:val="255"/>
                              <w:marRight w:val="0"/>
                              <w:marTop w:val="75"/>
                              <w:marBottom w:val="0"/>
                              <w:divBdr>
                                <w:top w:val="none" w:sz="0" w:space="0" w:color="auto"/>
                                <w:left w:val="none" w:sz="0" w:space="0" w:color="auto"/>
                                <w:bottom w:val="none" w:sz="0" w:space="0" w:color="auto"/>
                                <w:right w:val="none" w:sz="0" w:space="0" w:color="auto"/>
                              </w:divBdr>
                              <w:divsChild>
                                <w:div w:id="319312961">
                                  <w:marLeft w:val="255"/>
                                  <w:marRight w:val="0"/>
                                  <w:marTop w:val="0"/>
                                  <w:marBottom w:val="0"/>
                                  <w:divBdr>
                                    <w:top w:val="none" w:sz="0" w:space="0" w:color="auto"/>
                                    <w:left w:val="none" w:sz="0" w:space="0" w:color="auto"/>
                                    <w:bottom w:val="none" w:sz="0" w:space="0" w:color="auto"/>
                                    <w:right w:val="none" w:sz="0" w:space="0" w:color="auto"/>
                                  </w:divBdr>
                                </w:div>
                                <w:div w:id="1561480464">
                                  <w:marLeft w:val="255"/>
                                  <w:marRight w:val="0"/>
                                  <w:marTop w:val="0"/>
                                  <w:marBottom w:val="0"/>
                                  <w:divBdr>
                                    <w:top w:val="none" w:sz="0" w:space="0" w:color="auto"/>
                                    <w:left w:val="none" w:sz="0" w:space="0" w:color="auto"/>
                                    <w:bottom w:val="none" w:sz="0" w:space="0" w:color="auto"/>
                                    <w:right w:val="none" w:sz="0" w:space="0" w:color="auto"/>
                                  </w:divBdr>
                                </w:div>
                                <w:div w:id="1905214784">
                                  <w:marLeft w:val="255"/>
                                  <w:marRight w:val="0"/>
                                  <w:marTop w:val="0"/>
                                  <w:marBottom w:val="0"/>
                                  <w:divBdr>
                                    <w:top w:val="none" w:sz="0" w:space="0" w:color="auto"/>
                                    <w:left w:val="none" w:sz="0" w:space="0" w:color="auto"/>
                                    <w:bottom w:val="none" w:sz="0" w:space="0" w:color="auto"/>
                                    <w:right w:val="none" w:sz="0" w:space="0" w:color="auto"/>
                                  </w:divBdr>
                                </w:div>
                              </w:divsChild>
                            </w:div>
                            <w:div w:id="832112283">
                              <w:marLeft w:val="255"/>
                              <w:marRight w:val="0"/>
                              <w:marTop w:val="75"/>
                              <w:marBottom w:val="0"/>
                              <w:divBdr>
                                <w:top w:val="none" w:sz="0" w:space="0" w:color="auto"/>
                                <w:left w:val="none" w:sz="0" w:space="0" w:color="auto"/>
                                <w:bottom w:val="none" w:sz="0" w:space="0" w:color="auto"/>
                                <w:right w:val="none" w:sz="0" w:space="0" w:color="auto"/>
                              </w:divBdr>
                            </w:div>
                            <w:div w:id="2124810778">
                              <w:marLeft w:val="255"/>
                              <w:marRight w:val="0"/>
                              <w:marTop w:val="75"/>
                              <w:marBottom w:val="0"/>
                              <w:divBdr>
                                <w:top w:val="none" w:sz="0" w:space="0" w:color="auto"/>
                                <w:left w:val="none" w:sz="0" w:space="0" w:color="auto"/>
                                <w:bottom w:val="none" w:sz="0" w:space="0" w:color="auto"/>
                                <w:right w:val="none" w:sz="0" w:space="0" w:color="auto"/>
                              </w:divBdr>
                            </w:div>
                            <w:div w:id="508108866">
                              <w:marLeft w:val="255"/>
                              <w:marRight w:val="0"/>
                              <w:marTop w:val="75"/>
                              <w:marBottom w:val="0"/>
                              <w:divBdr>
                                <w:top w:val="none" w:sz="0" w:space="0" w:color="auto"/>
                                <w:left w:val="none" w:sz="0" w:space="0" w:color="auto"/>
                                <w:bottom w:val="none" w:sz="0" w:space="0" w:color="auto"/>
                                <w:right w:val="none" w:sz="0" w:space="0" w:color="auto"/>
                              </w:divBdr>
                            </w:div>
                          </w:divsChild>
                        </w:div>
                        <w:div w:id="789931156">
                          <w:marLeft w:val="255"/>
                          <w:marRight w:val="0"/>
                          <w:marTop w:val="75"/>
                          <w:marBottom w:val="0"/>
                          <w:divBdr>
                            <w:top w:val="none" w:sz="0" w:space="0" w:color="auto"/>
                            <w:left w:val="none" w:sz="0" w:space="0" w:color="auto"/>
                            <w:bottom w:val="none" w:sz="0" w:space="0" w:color="auto"/>
                            <w:right w:val="none" w:sz="0" w:space="0" w:color="auto"/>
                          </w:divBdr>
                          <w:divsChild>
                            <w:div w:id="941258982">
                              <w:marLeft w:val="0"/>
                              <w:marRight w:val="75"/>
                              <w:marTop w:val="0"/>
                              <w:marBottom w:val="0"/>
                              <w:divBdr>
                                <w:top w:val="none" w:sz="0" w:space="0" w:color="auto"/>
                                <w:left w:val="none" w:sz="0" w:space="0" w:color="auto"/>
                                <w:bottom w:val="none" w:sz="0" w:space="0" w:color="auto"/>
                                <w:right w:val="none" w:sz="0" w:space="0" w:color="auto"/>
                              </w:divBdr>
                            </w:div>
                            <w:div w:id="895968073">
                              <w:marLeft w:val="0"/>
                              <w:marRight w:val="0"/>
                              <w:marTop w:val="0"/>
                              <w:marBottom w:val="300"/>
                              <w:divBdr>
                                <w:top w:val="none" w:sz="0" w:space="0" w:color="auto"/>
                                <w:left w:val="none" w:sz="0" w:space="0" w:color="auto"/>
                                <w:bottom w:val="none" w:sz="0" w:space="0" w:color="auto"/>
                                <w:right w:val="none" w:sz="0" w:space="0" w:color="auto"/>
                              </w:divBdr>
                            </w:div>
                            <w:div w:id="455367959">
                              <w:marLeft w:val="255"/>
                              <w:marRight w:val="0"/>
                              <w:marTop w:val="75"/>
                              <w:marBottom w:val="0"/>
                              <w:divBdr>
                                <w:top w:val="none" w:sz="0" w:space="0" w:color="auto"/>
                                <w:left w:val="none" w:sz="0" w:space="0" w:color="auto"/>
                                <w:bottom w:val="none" w:sz="0" w:space="0" w:color="auto"/>
                                <w:right w:val="none" w:sz="0" w:space="0" w:color="auto"/>
                              </w:divBdr>
                            </w:div>
                            <w:div w:id="1674335781">
                              <w:marLeft w:val="255"/>
                              <w:marRight w:val="0"/>
                              <w:marTop w:val="75"/>
                              <w:marBottom w:val="0"/>
                              <w:divBdr>
                                <w:top w:val="none" w:sz="0" w:space="0" w:color="auto"/>
                                <w:left w:val="none" w:sz="0" w:space="0" w:color="auto"/>
                                <w:bottom w:val="none" w:sz="0" w:space="0" w:color="auto"/>
                                <w:right w:val="none" w:sz="0" w:space="0" w:color="auto"/>
                              </w:divBdr>
                            </w:div>
                            <w:div w:id="1864242478">
                              <w:marLeft w:val="255"/>
                              <w:marRight w:val="0"/>
                              <w:marTop w:val="75"/>
                              <w:marBottom w:val="0"/>
                              <w:divBdr>
                                <w:top w:val="none" w:sz="0" w:space="0" w:color="auto"/>
                                <w:left w:val="none" w:sz="0" w:space="0" w:color="auto"/>
                                <w:bottom w:val="none" w:sz="0" w:space="0" w:color="auto"/>
                                <w:right w:val="none" w:sz="0" w:space="0" w:color="auto"/>
                              </w:divBdr>
                            </w:div>
                            <w:div w:id="208961431">
                              <w:marLeft w:val="255"/>
                              <w:marRight w:val="0"/>
                              <w:marTop w:val="75"/>
                              <w:marBottom w:val="0"/>
                              <w:divBdr>
                                <w:top w:val="none" w:sz="0" w:space="0" w:color="auto"/>
                                <w:left w:val="none" w:sz="0" w:space="0" w:color="auto"/>
                                <w:bottom w:val="none" w:sz="0" w:space="0" w:color="auto"/>
                                <w:right w:val="none" w:sz="0" w:space="0" w:color="auto"/>
                              </w:divBdr>
                            </w:div>
                            <w:div w:id="1807772414">
                              <w:marLeft w:val="255"/>
                              <w:marRight w:val="0"/>
                              <w:marTop w:val="75"/>
                              <w:marBottom w:val="0"/>
                              <w:divBdr>
                                <w:top w:val="none" w:sz="0" w:space="0" w:color="auto"/>
                                <w:left w:val="none" w:sz="0" w:space="0" w:color="auto"/>
                                <w:bottom w:val="none" w:sz="0" w:space="0" w:color="auto"/>
                                <w:right w:val="none" w:sz="0" w:space="0" w:color="auto"/>
                              </w:divBdr>
                            </w:div>
                            <w:div w:id="983894735">
                              <w:marLeft w:val="255"/>
                              <w:marRight w:val="0"/>
                              <w:marTop w:val="75"/>
                              <w:marBottom w:val="0"/>
                              <w:divBdr>
                                <w:top w:val="none" w:sz="0" w:space="0" w:color="auto"/>
                                <w:left w:val="none" w:sz="0" w:space="0" w:color="auto"/>
                                <w:bottom w:val="none" w:sz="0" w:space="0" w:color="auto"/>
                                <w:right w:val="none" w:sz="0" w:space="0" w:color="auto"/>
                              </w:divBdr>
                            </w:div>
                            <w:div w:id="537280016">
                              <w:marLeft w:val="255"/>
                              <w:marRight w:val="0"/>
                              <w:marTop w:val="75"/>
                              <w:marBottom w:val="0"/>
                              <w:divBdr>
                                <w:top w:val="none" w:sz="0" w:space="0" w:color="auto"/>
                                <w:left w:val="none" w:sz="0" w:space="0" w:color="auto"/>
                                <w:bottom w:val="none" w:sz="0" w:space="0" w:color="auto"/>
                                <w:right w:val="none" w:sz="0" w:space="0" w:color="auto"/>
                              </w:divBdr>
                            </w:div>
                            <w:div w:id="347872092">
                              <w:marLeft w:val="255"/>
                              <w:marRight w:val="0"/>
                              <w:marTop w:val="75"/>
                              <w:marBottom w:val="0"/>
                              <w:divBdr>
                                <w:top w:val="none" w:sz="0" w:space="0" w:color="auto"/>
                                <w:left w:val="none" w:sz="0" w:space="0" w:color="auto"/>
                                <w:bottom w:val="none" w:sz="0" w:space="0" w:color="auto"/>
                                <w:right w:val="none" w:sz="0" w:space="0" w:color="auto"/>
                              </w:divBdr>
                            </w:div>
                            <w:div w:id="547029773">
                              <w:marLeft w:val="255"/>
                              <w:marRight w:val="0"/>
                              <w:marTop w:val="75"/>
                              <w:marBottom w:val="0"/>
                              <w:divBdr>
                                <w:top w:val="none" w:sz="0" w:space="0" w:color="auto"/>
                                <w:left w:val="none" w:sz="0" w:space="0" w:color="auto"/>
                                <w:bottom w:val="none" w:sz="0" w:space="0" w:color="auto"/>
                                <w:right w:val="none" w:sz="0" w:space="0" w:color="auto"/>
                              </w:divBdr>
                            </w:div>
                            <w:div w:id="571427926">
                              <w:marLeft w:val="255"/>
                              <w:marRight w:val="0"/>
                              <w:marTop w:val="75"/>
                              <w:marBottom w:val="0"/>
                              <w:divBdr>
                                <w:top w:val="none" w:sz="0" w:space="0" w:color="auto"/>
                                <w:left w:val="none" w:sz="0" w:space="0" w:color="auto"/>
                                <w:bottom w:val="none" w:sz="0" w:space="0" w:color="auto"/>
                                <w:right w:val="none" w:sz="0" w:space="0" w:color="auto"/>
                              </w:divBdr>
                            </w:div>
                            <w:div w:id="590547675">
                              <w:marLeft w:val="255"/>
                              <w:marRight w:val="0"/>
                              <w:marTop w:val="75"/>
                              <w:marBottom w:val="0"/>
                              <w:divBdr>
                                <w:top w:val="none" w:sz="0" w:space="0" w:color="auto"/>
                                <w:left w:val="none" w:sz="0" w:space="0" w:color="auto"/>
                                <w:bottom w:val="none" w:sz="0" w:space="0" w:color="auto"/>
                                <w:right w:val="none" w:sz="0" w:space="0" w:color="auto"/>
                              </w:divBdr>
                            </w:div>
                            <w:div w:id="200897215">
                              <w:marLeft w:val="255"/>
                              <w:marRight w:val="0"/>
                              <w:marTop w:val="75"/>
                              <w:marBottom w:val="0"/>
                              <w:divBdr>
                                <w:top w:val="none" w:sz="0" w:space="0" w:color="auto"/>
                                <w:left w:val="none" w:sz="0" w:space="0" w:color="auto"/>
                                <w:bottom w:val="none" w:sz="0" w:space="0" w:color="auto"/>
                                <w:right w:val="none" w:sz="0" w:space="0" w:color="auto"/>
                              </w:divBdr>
                            </w:div>
                            <w:div w:id="958150967">
                              <w:marLeft w:val="255"/>
                              <w:marRight w:val="0"/>
                              <w:marTop w:val="75"/>
                              <w:marBottom w:val="0"/>
                              <w:divBdr>
                                <w:top w:val="none" w:sz="0" w:space="0" w:color="auto"/>
                                <w:left w:val="none" w:sz="0" w:space="0" w:color="auto"/>
                                <w:bottom w:val="none" w:sz="0" w:space="0" w:color="auto"/>
                                <w:right w:val="none" w:sz="0" w:space="0" w:color="auto"/>
                              </w:divBdr>
                            </w:div>
                            <w:div w:id="345980050">
                              <w:marLeft w:val="255"/>
                              <w:marRight w:val="0"/>
                              <w:marTop w:val="75"/>
                              <w:marBottom w:val="0"/>
                              <w:divBdr>
                                <w:top w:val="none" w:sz="0" w:space="0" w:color="auto"/>
                                <w:left w:val="none" w:sz="0" w:space="0" w:color="auto"/>
                                <w:bottom w:val="none" w:sz="0" w:space="0" w:color="auto"/>
                                <w:right w:val="none" w:sz="0" w:space="0" w:color="auto"/>
                              </w:divBdr>
                            </w:div>
                            <w:div w:id="916479447">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93063599">
                  <w:marLeft w:val="255"/>
                  <w:marRight w:val="0"/>
                  <w:marTop w:val="225"/>
                  <w:marBottom w:val="0"/>
                  <w:divBdr>
                    <w:top w:val="none" w:sz="0" w:space="0" w:color="auto"/>
                    <w:left w:val="none" w:sz="0" w:space="0" w:color="auto"/>
                    <w:bottom w:val="none" w:sz="0" w:space="0" w:color="auto"/>
                    <w:right w:val="none" w:sz="0" w:space="0" w:color="auto"/>
                  </w:divBdr>
                  <w:divsChild>
                    <w:div w:id="1941139178">
                      <w:marLeft w:val="255"/>
                      <w:marRight w:val="0"/>
                      <w:marTop w:val="75"/>
                      <w:marBottom w:val="0"/>
                      <w:divBdr>
                        <w:top w:val="none" w:sz="0" w:space="0" w:color="auto"/>
                        <w:left w:val="none" w:sz="0" w:space="0" w:color="auto"/>
                        <w:bottom w:val="none" w:sz="0" w:space="0" w:color="auto"/>
                        <w:right w:val="none" w:sz="0" w:space="0" w:color="auto"/>
                      </w:divBdr>
                      <w:divsChild>
                        <w:div w:id="1034887569">
                          <w:marLeft w:val="0"/>
                          <w:marRight w:val="75"/>
                          <w:marTop w:val="0"/>
                          <w:marBottom w:val="0"/>
                          <w:divBdr>
                            <w:top w:val="none" w:sz="0" w:space="0" w:color="auto"/>
                            <w:left w:val="none" w:sz="0" w:space="0" w:color="auto"/>
                            <w:bottom w:val="none" w:sz="0" w:space="0" w:color="auto"/>
                            <w:right w:val="none" w:sz="0" w:space="0" w:color="auto"/>
                          </w:divBdr>
                        </w:div>
                        <w:div w:id="1050106444">
                          <w:marLeft w:val="0"/>
                          <w:marRight w:val="0"/>
                          <w:marTop w:val="0"/>
                          <w:marBottom w:val="300"/>
                          <w:divBdr>
                            <w:top w:val="none" w:sz="0" w:space="0" w:color="auto"/>
                            <w:left w:val="none" w:sz="0" w:space="0" w:color="auto"/>
                            <w:bottom w:val="none" w:sz="0" w:space="0" w:color="auto"/>
                            <w:right w:val="none" w:sz="0" w:space="0" w:color="auto"/>
                          </w:divBdr>
                        </w:div>
                        <w:div w:id="166287640">
                          <w:marLeft w:val="255"/>
                          <w:marRight w:val="0"/>
                          <w:marTop w:val="75"/>
                          <w:marBottom w:val="0"/>
                          <w:divBdr>
                            <w:top w:val="none" w:sz="0" w:space="0" w:color="auto"/>
                            <w:left w:val="none" w:sz="0" w:space="0" w:color="auto"/>
                            <w:bottom w:val="none" w:sz="0" w:space="0" w:color="auto"/>
                            <w:right w:val="none" w:sz="0" w:space="0" w:color="auto"/>
                          </w:divBdr>
                          <w:divsChild>
                            <w:div w:id="1232275272">
                              <w:marLeft w:val="255"/>
                              <w:marRight w:val="0"/>
                              <w:marTop w:val="0"/>
                              <w:marBottom w:val="0"/>
                              <w:divBdr>
                                <w:top w:val="none" w:sz="0" w:space="0" w:color="auto"/>
                                <w:left w:val="none" w:sz="0" w:space="0" w:color="auto"/>
                                <w:bottom w:val="none" w:sz="0" w:space="0" w:color="auto"/>
                                <w:right w:val="none" w:sz="0" w:space="0" w:color="auto"/>
                              </w:divBdr>
                            </w:div>
                            <w:div w:id="1796635301">
                              <w:marLeft w:val="255"/>
                              <w:marRight w:val="0"/>
                              <w:marTop w:val="0"/>
                              <w:marBottom w:val="0"/>
                              <w:divBdr>
                                <w:top w:val="none" w:sz="0" w:space="0" w:color="auto"/>
                                <w:left w:val="none" w:sz="0" w:space="0" w:color="auto"/>
                                <w:bottom w:val="none" w:sz="0" w:space="0" w:color="auto"/>
                                <w:right w:val="none" w:sz="0" w:space="0" w:color="auto"/>
                              </w:divBdr>
                            </w:div>
                            <w:div w:id="751397334">
                              <w:marLeft w:val="255"/>
                              <w:marRight w:val="0"/>
                              <w:marTop w:val="0"/>
                              <w:marBottom w:val="0"/>
                              <w:divBdr>
                                <w:top w:val="none" w:sz="0" w:space="0" w:color="auto"/>
                                <w:left w:val="none" w:sz="0" w:space="0" w:color="auto"/>
                                <w:bottom w:val="none" w:sz="0" w:space="0" w:color="auto"/>
                                <w:right w:val="none" w:sz="0" w:space="0" w:color="auto"/>
                              </w:divBdr>
                            </w:div>
                            <w:div w:id="1618756204">
                              <w:marLeft w:val="255"/>
                              <w:marRight w:val="0"/>
                              <w:marTop w:val="0"/>
                              <w:marBottom w:val="0"/>
                              <w:divBdr>
                                <w:top w:val="none" w:sz="0" w:space="0" w:color="auto"/>
                                <w:left w:val="none" w:sz="0" w:space="0" w:color="auto"/>
                                <w:bottom w:val="none" w:sz="0" w:space="0" w:color="auto"/>
                                <w:right w:val="none" w:sz="0" w:space="0" w:color="auto"/>
                              </w:divBdr>
                            </w:div>
                            <w:div w:id="988171367">
                              <w:marLeft w:val="255"/>
                              <w:marRight w:val="0"/>
                              <w:marTop w:val="0"/>
                              <w:marBottom w:val="0"/>
                              <w:divBdr>
                                <w:top w:val="none" w:sz="0" w:space="0" w:color="auto"/>
                                <w:left w:val="none" w:sz="0" w:space="0" w:color="auto"/>
                                <w:bottom w:val="none" w:sz="0" w:space="0" w:color="auto"/>
                                <w:right w:val="none" w:sz="0" w:space="0" w:color="auto"/>
                              </w:divBdr>
                            </w:div>
                            <w:div w:id="654456124">
                              <w:marLeft w:val="255"/>
                              <w:marRight w:val="0"/>
                              <w:marTop w:val="0"/>
                              <w:marBottom w:val="0"/>
                              <w:divBdr>
                                <w:top w:val="none" w:sz="0" w:space="0" w:color="auto"/>
                                <w:left w:val="none" w:sz="0" w:space="0" w:color="auto"/>
                                <w:bottom w:val="none" w:sz="0" w:space="0" w:color="auto"/>
                                <w:right w:val="none" w:sz="0" w:space="0" w:color="auto"/>
                              </w:divBdr>
                            </w:div>
                            <w:div w:id="1668366697">
                              <w:marLeft w:val="255"/>
                              <w:marRight w:val="0"/>
                              <w:marTop w:val="0"/>
                              <w:marBottom w:val="0"/>
                              <w:divBdr>
                                <w:top w:val="none" w:sz="0" w:space="0" w:color="auto"/>
                                <w:left w:val="none" w:sz="0" w:space="0" w:color="auto"/>
                                <w:bottom w:val="none" w:sz="0" w:space="0" w:color="auto"/>
                                <w:right w:val="none" w:sz="0" w:space="0" w:color="auto"/>
                              </w:divBdr>
                            </w:div>
                            <w:div w:id="1820727228">
                              <w:marLeft w:val="255"/>
                              <w:marRight w:val="0"/>
                              <w:marTop w:val="0"/>
                              <w:marBottom w:val="0"/>
                              <w:divBdr>
                                <w:top w:val="none" w:sz="0" w:space="0" w:color="auto"/>
                                <w:left w:val="none" w:sz="0" w:space="0" w:color="auto"/>
                                <w:bottom w:val="none" w:sz="0" w:space="0" w:color="auto"/>
                                <w:right w:val="none" w:sz="0" w:space="0" w:color="auto"/>
                              </w:divBdr>
                            </w:div>
                          </w:divsChild>
                        </w:div>
                        <w:div w:id="941109462">
                          <w:marLeft w:val="255"/>
                          <w:marRight w:val="0"/>
                          <w:marTop w:val="75"/>
                          <w:marBottom w:val="0"/>
                          <w:divBdr>
                            <w:top w:val="none" w:sz="0" w:space="0" w:color="auto"/>
                            <w:left w:val="none" w:sz="0" w:space="0" w:color="auto"/>
                            <w:bottom w:val="none" w:sz="0" w:space="0" w:color="auto"/>
                            <w:right w:val="none" w:sz="0" w:space="0" w:color="auto"/>
                          </w:divBdr>
                          <w:divsChild>
                            <w:div w:id="334915504">
                              <w:marLeft w:val="255"/>
                              <w:marRight w:val="0"/>
                              <w:marTop w:val="0"/>
                              <w:marBottom w:val="0"/>
                              <w:divBdr>
                                <w:top w:val="none" w:sz="0" w:space="0" w:color="auto"/>
                                <w:left w:val="none" w:sz="0" w:space="0" w:color="auto"/>
                                <w:bottom w:val="none" w:sz="0" w:space="0" w:color="auto"/>
                                <w:right w:val="none" w:sz="0" w:space="0" w:color="auto"/>
                              </w:divBdr>
                            </w:div>
                            <w:div w:id="2041933775">
                              <w:marLeft w:val="255"/>
                              <w:marRight w:val="0"/>
                              <w:marTop w:val="0"/>
                              <w:marBottom w:val="0"/>
                              <w:divBdr>
                                <w:top w:val="none" w:sz="0" w:space="0" w:color="auto"/>
                                <w:left w:val="none" w:sz="0" w:space="0" w:color="auto"/>
                                <w:bottom w:val="none" w:sz="0" w:space="0" w:color="auto"/>
                                <w:right w:val="none" w:sz="0" w:space="0" w:color="auto"/>
                              </w:divBdr>
                            </w:div>
                            <w:div w:id="1874951957">
                              <w:marLeft w:val="255"/>
                              <w:marRight w:val="0"/>
                              <w:marTop w:val="0"/>
                              <w:marBottom w:val="0"/>
                              <w:divBdr>
                                <w:top w:val="none" w:sz="0" w:space="0" w:color="auto"/>
                                <w:left w:val="none" w:sz="0" w:space="0" w:color="auto"/>
                                <w:bottom w:val="none" w:sz="0" w:space="0" w:color="auto"/>
                                <w:right w:val="none" w:sz="0" w:space="0" w:color="auto"/>
                              </w:divBdr>
                            </w:div>
                            <w:div w:id="1812625278">
                              <w:marLeft w:val="255"/>
                              <w:marRight w:val="0"/>
                              <w:marTop w:val="0"/>
                              <w:marBottom w:val="0"/>
                              <w:divBdr>
                                <w:top w:val="none" w:sz="0" w:space="0" w:color="auto"/>
                                <w:left w:val="none" w:sz="0" w:space="0" w:color="auto"/>
                                <w:bottom w:val="none" w:sz="0" w:space="0" w:color="auto"/>
                                <w:right w:val="none" w:sz="0" w:space="0" w:color="auto"/>
                              </w:divBdr>
                            </w:div>
                          </w:divsChild>
                        </w:div>
                        <w:div w:id="709457233">
                          <w:marLeft w:val="255"/>
                          <w:marRight w:val="0"/>
                          <w:marTop w:val="75"/>
                          <w:marBottom w:val="0"/>
                          <w:divBdr>
                            <w:top w:val="none" w:sz="0" w:space="0" w:color="auto"/>
                            <w:left w:val="none" w:sz="0" w:space="0" w:color="auto"/>
                            <w:bottom w:val="none" w:sz="0" w:space="0" w:color="auto"/>
                            <w:right w:val="none" w:sz="0" w:space="0" w:color="auto"/>
                          </w:divBdr>
                        </w:div>
                        <w:div w:id="1619557877">
                          <w:marLeft w:val="255"/>
                          <w:marRight w:val="0"/>
                          <w:marTop w:val="75"/>
                          <w:marBottom w:val="0"/>
                          <w:divBdr>
                            <w:top w:val="none" w:sz="0" w:space="0" w:color="auto"/>
                            <w:left w:val="none" w:sz="0" w:space="0" w:color="auto"/>
                            <w:bottom w:val="none" w:sz="0" w:space="0" w:color="auto"/>
                            <w:right w:val="none" w:sz="0" w:space="0" w:color="auto"/>
                          </w:divBdr>
                        </w:div>
                        <w:div w:id="1060441502">
                          <w:marLeft w:val="255"/>
                          <w:marRight w:val="0"/>
                          <w:marTop w:val="75"/>
                          <w:marBottom w:val="0"/>
                          <w:divBdr>
                            <w:top w:val="none" w:sz="0" w:space="0" w:color="auto"/>
                            <w:left w:val="none" w:sz="0" w:space="0" w:color="auto"/>
                            <w:bottom w:val="none" w:sz="0" w:space="0" w:color="auto"/>
                            <w:right w:val="none" w:sz="0" w:space="0" w:color="auto"/>
                          </w:divBdr>
                        </w:div>
                      </w:divsChild>
                    </w:div>
                    <w:div w:id="1037312464">
                      <w:marLeft w:val="255"/>
                      <w:marRight w:val="0"/>
                      <w:marTop w:val="75"/>
                      <w:marBottom w:val="0"/>
                      <w:divBdr>
                        <w:top w:val="none" w:sz="0" w:space="0" w:color="auto"/>
                        <w:left w:val="none" w:sz="0" w:space="0" w:color="auto"/>
                        <w:bottom w:val="none" w:sz="0" w:space="0" w:color="auto"/>
                        <w:right w:val="none" w:sz="0" w:space="0" w:color="auto"/>
                      </w:divBdr>
                      <w:divsChild>
                        <w:div w:id="661010139">
                          <w:marLeft w:val="0"/>
                          <w:marRight w:val="75"/>
                          <w:marTop w:val="0"/>
                          <w:marBottom w:val="0"/>
                          <w:divBdr>
                            <w:top w:val="none" w:sz="0" w:space="0" w:color="auto"/>
                            <w:left w:val="none" w:sz="0" w:space="0" w:color="auto"/>
                            <w:bottom w:val="none" w:sz="0" w:space="0" w:color="auto"/>
                            <w:right w:val="none" w:sz="0" w:space="0" w:color="auto"/>
                          </w:divBdr>
                        </w:div>
                        <w:div w:id="2093233788">
                          <w:marLeft w:val="0"/>
                          <w:marRight w:val="0"/>
                          <w:marTop w:val="0"/>
                          <w:marBottom w:val="300"/>
                          <w:divBdr>
                            <w:top w:val="none" w:sz="0" w:space="0" w:color="auto"/>
                            <w:left w:val="none" w:sz="0" w:space="0" w:color="auto"/>
                            <w:bottom w:val="none" w:sz="0" w:space="0" w:color="auto"/>
                            <w:right w:val="none" w:sz="0" w:space="0" w:color="auto"/>
                          </w:divBdr>
                        </w:div>
                        <w:div w:id="1146388474">
                          <w:marLeft w:val="255"/>
                          <w:marRight w:val="0"/>
                          <w:marTop w:val="75"/>
                          <w:marBottom w:val="0"/>
                          <w:divBdr>
                            <w:top w:val="none" w:sz="0" w:space="0" w:color="auto"/>
                            <w:left w:val="none" w:sz="0" w:space="0" w:color="auto"/>
                            <w:bottom w:val="none" w:sz="0" w:space="0" w:color="auto"/>
                            <w:right w:val="none" w:sz="0" w:space="0" w:color="auto"/>
                          </w:divBdr>
                        </w:div>
                        <w:div w:id="976447088">
                          <w:marLeft w:val="255"/>
                          <w:marRight w:val="0"/>
                          <w:marTop w:val="75"/>
                          <w:marBottom w:val="0"/>
                          <w:divBdr>
                            <w:top w:val="none" w:sz="0" w:space="0" w:color="auto"/>
                            <w:left w:val="none" w:sz="0" w:space="0" w:color="auto"/>
                            <w:bottom w:val="none" w:sz="0" w:space="0" w:color="auto"/>
                            <w:right w:val="none" w:sz="0" w:space="0" w:color="auto"/>
                          </w:divBdr>
                        </w:div>
                        <w:div w:id="2015648673">
                          <w:marLeft w:val="255"/>
                          <w:marRight w:val="0"/>
                          <w:marTop w:val="75"/>
                          <w:marBottom w:val="0"/>
                          <w:divBdr>
                            <w:top w:val="none" w:sz="0" w:space="0" w:color="auto"/>
                            <w:left w:val="none" w:sz="0" w:space="0" w:color="auto"/>
                            <w:bottom w:val="none" w:sz="0" w:space="0" w:color="auto"/>
                            <w:right w:val="none" w:sz="0" w:space="0" w:color="auto"/>
                          </w:divBdr>
                        </w:div>
                        <w:div w:id="1600990260">
                          <w:marLeft w:val="255"/>
                          <w:marRight w:val="0"/>
                          <w:marTop w:val="75"/>
                          <w:marBottom w:val="0"/>
                          <w:divBdr>
                            <w:top w:val="none" w:sz="0" w:space="0" w:color="auto"/>
                            <w:left w:val="none" w:sz="0" w:space="0" w:color="auto"/>
                            <w:bottom w:val="none" w:sz="0" w:space="0" w:color="auto"/>
                            <w:right w:val="none" w:sz="0" w:space="0" w:color="auto"/>
                          </w:divBdr>
                        </w:div>
                        <w:div w:id="525605471">
                          <w:marLeft w:val="255"/>
                          <w:marRight w:val="0"/>
                          <w:marTop w:val="75"/>
                          <w:marBottom w:val="0"/>
                          <w:divBdr>
                            <w:top w:val="none" w:sz="0" w:space="0" w:color="auto"/>
                            <w:left w:val="none" w:sz="0" w:space="0" w:color="auto"/>
                            <w:bottom w:val="none" w:sz="0" w:space="0" w:color="auto"/>
                            <w:right w:val="none" w:sz="0" w:space="0" w:color="auto"/>
                          </w:divBdr>
                          <w:divsChild>
                            <w:div w:id="1431704289">
                              <w:marLeft w:val="255"/>
                              <w:marRight w:val="0"/>
                              <w:marTop w:val="0"/>
                              <w:marBottom w:val="0"/>
                              <w:divBdr>
                                <w:top w:val="none" w:sz="0" w:space="0" w:color="auto"/>
                                <w:left w:val="none" w:sz="0" w:space="0" w:color="auto"/>
                                <w:bottom w:val="none" w:sz="0" w:space="0" w:color="auto"/>
                                <w:right w:val="none" w:sz="0" w:space="0" w:color="auto"/>
                              </w:divBdr>
                            </w:div>
                            <w:div w:id="1124811837">
                              <w:marLeft w:val="255"/>
                              <w:marRight w:val="0"/>
                              <w:marTop w:val="0"/>
                              <w:marBottom w:val="0"/>
                              <w:divBdr>
                                <w:top w:val="none" w:sz="0" w:space="0" w:color="auto"/>
                                <w:left w:val="none" w:sz="0" w:space="0" w:color="auto"/>
                                <w:bottom w:val="none" w:sz="0" w:space="0" w:color="auto"/>
                                <w:right w:val="none" w:sz="0" w:space="0" w:color="auto"/>
                              </w:divBdr>
                            </w:div>
                            <w:div w:id="1713923711">
                              <w:marLeft w:val="255"/>
                              <w:marRight w:val="0"/>
                              <w:marTop w:val="0"/>
                              <w:marBottom w:val="0"/>
                              <w:divBdr>
                                <w:top w:val="none" w:sz="0" w:space="0" w:color="auto"/>
                                <w:left w:val="none" w:sz="0" w:space="0" w:color="auto"/>
                                <w:bottom w:val="none" w:sz="0" w:space="0" w:color="auto"/>
                                <w:right w:val="none" w:sz="0" w:space="0" w:color="auto"/>
                              </w:divBdr>
                            </w:div>
                            <w:div w:id="702092715">
                              <w:marLeft w:val="255"/>
                              <w:marRight w:val="0"/>
                              <w:marTop w:val="0"/>
                              <w:marBottom w:val="0"/>
                              <w:divBdr>
                                <w:top w:val="none" w:sz="0" w:space="0" w:color="auto"/>
                                <w:left w:val="none" w:sz="0" w:space="0" w:color="auto"/>
                                <w:bottom w:val="none" w:sz="0" w:space="0" w:color="auto"/>
                                <w:right w:val="none" w:sz="0" w:space="0" w:color="auto"/>
                              </w:divBdr>
                            </w:div>
                            <w:div w:id="1226451872">
                              <w:marLeft w:val="255"/>
                              <w:marRight w:val="0"/>
                              <w:marTop w:val="0"/>
                              <w:marBottom w:val="0"/>
                              <w:divBdr>
                                <w:top w:val="none" w:sz="0" w:space="0" w:color="auto"/>
                                <w:left w:val="none" w:sz="0" w:space="0" w:color="auto"/>
                                <w:bottom w:val="none" w:sz="0" w:space="0" w:color="auto"/>
                                <w:right w:val="none" w:sz="0" w:space="0" w:color="auto"/>
                              </w:divBdr>
                            </w:div>
                          </w:divsChild>
                        </w:div>
                        <w:div w:id="943922526">
                          <w:marLeft w:val="255"/>
                          <w:marRight w:val="0"/>
                          <w:marTop w:val="75"/>
                          <w:marBottom w:val="0"/>
                          <w:divBdr>
                            <w:top w:val="none" w:sz="0" w:space="0" w:color="auto"/>
                            <w:left w:val="none" w:sz="0" w:space="0" w:color="auto"/>
                            <w:bottom w:val="none" w:sz="0" w:space="0" w:color="auto"/>
                            <w:right w:val="none" w:sz="0" w:space="0" w:color="auto"/>
                          </w:divBdr>
                        </w:div>
                        <w:div w:id="562914159">
                          <w:marLeft w:val="255"/>
                          <w:marRight w:val="0"/>
                          <w:marTop w:val="75"/>
                          <w:marBottom w:val="0"/>
                          <w:divBdr>
                            <w:top w:val="none" w:sz="0" w:space="0" w:color="auto"/>
                            <w:left w:val="none" w:sz="0" w:space="0" w:color="auto"/>
                            <w:bottom w:val="none" w:sz="0" w:space="0" w:color="auto"/>
                            <w:right w:val="none" w:sz="0" w:space="0" w:color="auto"/>
                          </w:divBdr>
                        </w:div>
                      </w:divsChild>
                    </w:div>
                    <w:div w:id="581185091">
                      <w:marLeft w:val="255"/>
                      <w:marRight w:val="0"/>
                      <w:marTop w:val="75"/>
                      <w:marBottom w:val="0"/>
                      <w:divBdr>
                        <w:top w:val="none" w:sz="0" w:space="0" w:color="auto"/>
                        <w:left w:val="none" w:sz="0" w:space="0" w:color="auto"/>
                        <w:bottom w:val="none" w:sz="0" w:space="0" w:color="auto"/>
                        <w:right w:val="none" w:sz="0" w:space="0" w:color="auto"/>
                      </w:divBdr>
                      <w:divsChild>
                        <w:div w:id="1031951772">
                          <w:marLeft w:val="0"/>
                          <w:marRight w:val="75"/>
                          <w:marTop w:val="0"/>
                          <w:marBottom w:val="0"/>
                          <w:divBdr>
                            <w:top w:val="none" w:sz="0" w:space="0" w:color="auto"/>
                            <w:left w:val="none" w:sz="0" w:space="0" w:color="auto"/>
                            <w:bottom w:val="none" w:sz="0" w:space="0" w:color="auto"/>
                            <w:right w:val="none" w:sz="0" w:space="0" w:color="auto"/>
                          </w:divBdr>
                        </w:div>
                        <w:div w:id="1773623344">
                          <w:marLeft w:val="0"/>
                          <w:marRight w:val="0"/>
                          <w:marTop w:val="0"/>
                          <w:marBottom w:val="300"/>
                          <w:divBdr>
                            <w:top w:val="none" w:sz="0" w:space="0" w:color="auto"/>
                            <w:left w:val="none" w:sz="0" w:space="0" w:color="auto"/>
                            <w:bottom w:val="none" w:sz="0" w:space="0" w:color="auto"/>
                            <w:right w:val="none" w:sz="0" w:space="0" w:color="auto"/>
                          </w:divBdr>
                        </w:div>
                        <w:div w:id="980616266">
                          <w:marLeft w:val="255"/>
                          <w:marRight w:val="0"/>
                          <w:marTop w:val="75"/>
                          <w:marBottom w:val="0"/>
                          <w:divBdr>
                            <w:top w:val="none" w:sz="0" w:space="0" w:color="auto"/>
                            <w:left w:val="none" w:sz="0" w:space="0" w:color="auto"/>
                            <w:bottom w:val="none" w:sz="0" w:space="0" w:color="auto"/>
                            <w:right w:val="none" w:sz="0" w:space="0" w:color="auto"/>
                          </w:divBdr>
                        </w:div>
                        <w:div w:id="433939152">
                          <w:marLeft w:val="255"/>
                          <w:marRight w:val="0"/>
                          <w:marTop w:val="75"/>
                          <w:marBottom w:val="0"/>
                          <w:divBdr>
                            <w:top w:val="none" w:sz="0" w:space="0" w:color="auto"/>
                            <w:left w:val="none" w:sz="0" w:space="0" w:color="auto"/>
                            <w:bottom w:val="none" w:sz="0" w:space="0" w:color="auto"/>
                            <w:right w:val="none" w:sz="0" w:space="0" w:color="auto"/>
                          </w:divBdr>
                        </w:div>
                        <w:div w:id="1792746179">
                          <w:marLeft w:val="255"/>
                          <w:marRight w:val="0"/>
                          <w:marTop w:val="75"/>
                          <w:marBottom w:val="0"/>
                          <w:divBdr>
                            <w:top w:val="none" w:sz="0" w:space="0" w:color="auto"/>
                            <w:left w:val="none" w:sz="0" w:space="0" w:color="auto"/>
                            <w:bottom w:val="none" w:sz="0" w:space="0" w:color="auto"/>
                            <w:right w:val="none" w:sz="0" w:space="0" w:color="auto"/>
                          </w:divBdr>
                        </w:div>
                      </w:divsChild>
                    </w:div>
                    <w:div w:id="1678461475">
                      <w:marLeft w:val="255"/>
                      <w:marRight w:val="0"/>
                      <w:marTop w:val="75"/>
                      <w:marBottom w:val="0"/>
                      <w:divBdr>
                        <w:top w:val="none" w:sz="0" w:space="0" w:color="auto"/>
                        <w:left w:val="none" w:sz="0" w:space="0" w:color="auto"/>
                        <w:bottom w:val="none" w:sz="0" w:space="0" w:color="auto"/>
                        <w:right w:val="none" w:sz="0" w:space="0" w:color="auto"/>
                      </w:divBdr>
                      <w:divsChild>
                        <w:div w:id="1717462465">
                          <w:marLeft w:val="0"/>
                          <w:marRight w:val="75"/>
                          <w:marTop w:val="0"/>
                          <w:marBottom w:val="0"/>
                          <w:divBdr>
                            <w:top w:val="none" w:sz="0" w:space="0" w:color="auto"/>
                            <w:left w:val="none" w:sz="0" w:space="0" w:color="auto"/>
                            <w:bottom w:val="none" w:sz="0" w:space="0" w:color="auto"/>
                            <w:right w:val="none" w:sz="0" w:space="0" w:color="auto"/>
                          </w:divBdr>
                        </w:div>
                        <w:div w:id="994646080">
                          <w:marLeft w:val="0"/>
                          <w:marRight w:val="0"/>
                          <w:marTop w:val="0"/>
                          <w:marBottom w:val="300"/>
                          <w:divBdr>
                            <w:top w:val="none" w:sz="0" w:space="0" w:color="auto"/>
                            <w:left w:val="none" w:sz="0" w:space="0" w:color="auto"/>
                            <w:bottom w:val="none" w:sz="0" w:space="0" w:color="auto"/>
                            <w:right w:val="none" w:sz="0" w:space="0" w:color="auto"/>
                          </w:divBdr>
                        </w:div>
                        <w:div w:id="632176974">
                          <w:marLeft w:val="255"/>
                          <w:marRight w:val="0"/>
                          <w:marTop w:val="75"/>
                          <w:marBottom w:val="0"/>
                          <w:divBdr>
                            <w:top w:val="none" w:sz="0" w:space="0" w:color="auto"/>
                            <w:left w:val="none" w:sz="0" w:space="0" w:color="auto"/>
                            <w:bottom w:val="none" w:sz="0" w:space="0" w:color="auto"/>
                            <w:right w:val="none" w:sz="0" w:space="0" w:color="auto"/>
                          </w:divBdr>
                          <w:divsChild>
                            <w:div w:id="1273249324">
                              <w:marLeft w:val="255"/>
                              <w:marRight w:val="0"/>
                              <w:marTop w:val="0"/>
                              <w:marBottom w:val="0"/>
                              <w:divBdr>
                                <w:top w:val="none" w:sz="0" w:space="0" w:color="auto"/>
                                <w:left w:val="none" w:sz="0" w:space="0" w:color="auto"/>
                                <w:bottom w:val="none" w:sz="0" w:space="0" w:color="auto"/>
                                <w:right w:val="none" w:sz="0" w:space="0" w:color="auto"/>
                              </w:divBdr>
                            </w:div>
                            <w:div w:id="737283442">
                              <w:marLeft w:val="255"/>
                              <w:marRight w:val="0"/>
                              <w:marTop w:val="0"/>
                              <w:marBottom w:val="0"/>
                              <w:divBdr>
                                <w:top w:val="none" w:sz="0" w:space="0" w:color="auto"/>
                                <w:left w:val="none" w:sz="0" w:space="0" w:color="auto"/>
                                <w:bottom w:val="none" w:sz="0" w:space="0" w:color="auto"/>
                                <w:right w:val="none" w:sz="0" w:space="0" w:color="auto"/>
                              </w:divBdr>
                            </w:div>
                            <w:div w:id="127174018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27873638">
                      <w:marLeft w:val="255"/>
                      <w:marRight w:val="0"/>
                      <w:marTop w:val="75"/>
                      <w:marBottom w:val="0"/>
                      <w:divBdr>
                        <w:top w:val="none" w:sz="0" w:space="0" w:color="auto"/>
                        <w:left w:val="none" w:sz="0" w:space="0" w:color="auto"/>
                        <w:bottom w:val="none" w:sz="0" w:space="0" w:color="auto"/>
                        <w:right w:val="none" w:sz="0" w:space="0" w:color="auto"/>
                      </w:divBdr>
                      <w:divsChild>
                        <w:div w:id="1183520540">
                          <w:marLeft w:val="0"/>
                          <w:marRight w:val="75"/>
                          <w:marTop w:val="0"/>
                          <w:marBottom w:val="0"/>
                          <w:divBdr>
                            <w:top w:val="none" w:sz="0" w:space="0" w:color="auto"/>
                            <w:left w:val="none" w:sz="0" w:space="0" w:color="auto"/>
                            <w:bottom w:val="none" w:sz="0" w:space="0" w:color="auto"/>
                            <w:right w:val="none" w:sz="0" w:space="0" w:color="auto"/>
                          </w:divBdr>
                        </w:div>
                        <w:div w:id="354381307">
                          <w:marLeft w:val="0"/>
                          <w:marRight w:val="0"/>
                          <w:marTop w:val="0"/>
                          <w:marBottom w:val="300"/>
                          <w:divBdr>
                            <w:top w:val="none" w:sz="0" w:space="0" w:color="auto"/>
                            <w:left w:val="none" w:sz="0" w:space="0" w:color="auto"/>
                            <w:bottom w:val="none" w:sz="0" w:space="0" w:color="auto"/>
                            <w:right w:val="none" w:sz="0" w:space="0" w:color="auto"/>
                          </w:divBdr>
                        </w:div>
                        <w:div w:id="1626695398">
                          <w:marLeft w:val="255"/>
                          <w:marRight w:val="0"/>
                          <w:marTop w:val="75"/>
                          <w:marBottom w:val="0"/>
                          <w:divBdr>
                            <w:top w:val="none" w:sz="0" w:space="0" w:color="auto"/>
                            <w:left w:val="none" w:sz="0" w:space="0" w:color="auto"/>
                            <w:bottom w:val="none" w:sz="0" w:space="0" w:color="auto"/>
                            <w:right w:val="none" w:sz="0" w:space="0" w:color="auto"/>
                          </w:divBdr>
                        </w:div>
                        <w:div w:id="614289333">
                          <w:marLeft w:val="255"/>
                          <w:marRight w:val="0"/>
                          <w:marTop w:val="75"/>
                          <w:marBottom w:val="0"/>
                          <w:divBdr>
                            <w:top w:val="none" w:sz="0" w:space="0" w:color="auto"/>
                            <w:left w:val="none" w:sz="0" w:space="0" w:color="auto"/>
                            <w:bottom w:val="none" w:sz="0" w:space="0" w:color="auto"/>
                            <w:right w:val="none" w:sz="0" w:space="0" w:color="auto"/>
                          </w:divBdr>
                        </w:div>
                        <w:div w:id="1658074535">
                          <w:marLeft w:val="255"/>
                          <w:marRight w:val="0"/>
                          <w:marTop w:val="75"/>
                          <w:marBottom w:val="0"/>
                          <w:divBdr>
                            <w:top w:val="none" w:sz="0" w:space="0" w:color="auto"/>
                            <w:left w:val="none" w:sz="0" w:space="0" w:color="auto"/>
                            <w:bottom w:val="none" w:sz="0" w:space="0" w:color="auto"/>
                            <w:right w:val="none" w:sz="0" w:space="0" w:color="auto"/>
                          </w:divBdr>
                        </w:div>
                        <w:div w:id="1562136835">
                          <w:marLeft w:val="255"/>
                          <w:marRight w:val="0"/>
                          <w:marTop w:val="75"/>
                          <w:marBottom w:val="0"/>
                          <w:divBdr>
                            <w:top w:val="none" w:sz="0" w:space="0" w:color="auto"/>
                            <w:left w:val="none" w:sz="0" w:space="0" w:color="auto"/>
                            <w:bottom w:val="none" w:sz="0" w:space="0" w:color="auto"/>
                            <w:right w:val="none" w:sz="0" w:space="0" w:color="auto"/>
                          </w:divBdr>
                        </w:div>
                        <w:div w:id="2144469016">
                          <w:marLeft w:val="255"/>
                          <w:marRight w:val="0"/>
                          <w:marTop w:val="75"/>
                          <w:marBottom w:val="0"/>
                          <w:divBdr>
                            <w:top w:val="none" w:sz="0" w:space="0" w:color="auto"/>
                            <w:left w:val="none" w:sz="0" w:space="0" w:color="auto"/>
                            <w:bottom w:val="none" w:sz="0" w:space="0" w:color="auto"/>
                            <w:right w:val="none" w:sz="0" w:space="0" w:color="auto"/>
                          </w:divBdr>
                        </w:div>
                        <w:div w:id="821697930">
                          <w:marLeft w:val="255"/>
                          <w:marRight w:val="0"/>
                          <w:marTop w:val="75"/>
                          <w:marBottom w:val="0"/>
                          <w:divBdr>
                            <w:top w:val="none" w:sz="0" w:space="0" w:color="auto"/>
                            <w:left w:val="none" w:sz="0" w:space="0" w:color="auto"/>
                            <w:bottom w:val="none" w:sz="0" w:space="0" w:color="auto"/>
                            <w:right w:val="none" w:sz="0" w:space="0" w:color="auto"/>
                          </w:divBdr>
                        </w:div>
                      </w:divsChild>
                    </w:div>
                    <w:div w:id="772552816">
                      <w:marLeft w:val="255"/>
                      <w:marRight w:val="0"/>
                      <w:marTop w:val="75"/>
                      <w:marBottom w:val="0"/>
                      <w:divBdr>
                        <w:top w:val="none" w:sz="0" w:space="0" w:color="auto"/>
                        <w:left w:val="none" w:sz="0" w:space="0" w:color="auto"/>
                        <w:bottom w:val="none" w:sz="0" w:space="0" w:color="auto"/>
                        <w:right w:val="none" w:sz="0" w:space="0" w:color="auto"/>
                      </w:divBdr>
                      <w:divsChild>
                        <w:div w:id="586575099">
                          <w:marLeft w:val="0"/>
                          <w:marRight w:val="75"/>
                          <w:marTop w:val="0"/>
                          <w:marBottom w:val="0"/>
                          <w:divBdr>
                            <w:top w:val="none" w:sz="0" w:space="0" w:color="auto"/>
                            <w:left w:val="none" w:sz="0" w:space="0" w:color="auto"/>
                            <w:bottom w:val="none" w:sz="0" w:space="0" w:color="auto"/>
                            <w:right w:val="none" w:sz="0" w:space="0" w:color="auto"/>
                          </w:divBdr>
                        </w:div>
                        <w:div w:id="257182452">
                          <w:marLeft w:val="255"/>
                          <w:marRight w:val="0"/>
                          <w:marTop w:val="75"/>
                          <w:marBottom w:val="0"/>
                          <w:divBdr>
                            <w:top w:val="none" w:sz="0" w:space="0" w:color="auto"/>
                            <w:left w:val="none" w:sz="0" w:space="0" w:color="auto"/>
                            <w:bottom w:val="none" w:sz="0" w:space="0" w:color="auto"/>
                            <w:right w:val="none" w:sz="0" w:space="0" w:color="auto"/>
                          </w:divBdr>
                        </w:div>
                        <w:div w:id="154149662">
                          <w:marLeft w:val="255"/>
                          <w:marRight w:val="0"/>
                          <w:marTop w:val="75"/>
                          <w:marBottom w:val="0"/>
                          <w:divBdr>
                            <w:top w:val="none" w:sz="0" w:space="0" w:color="auto"/>
                            <w:left w:val="none" w:sz="0" w:space="0" w:color="auto"/>
                            <w:bottom w:val="none" w:sz="0" w:space="0" w:color="auto"/>
                            <w:right w:val="none" w:sz="0" w:space="0" w:color="auto"/>
                          </w:divBdr>
                        </w:div>
                        <w:div w:id="1047486786">
                          <w:marLeft w:val="255"/>
                          <w:marRight w:val="0"/>
                          <w:marTop w:val="75"/>
                          <w:marBottom w:val="0"/>
                          <w:divBdr>
                            <w:top w:val="none" w:sz="0" w:space="0" w:color="auto"/>
                            <w:left w:val="none" w:sz="0" w:space="0" w:color="auto"/>
                            <w:bottom w:val="none" w:sz="0" w:space="0" w:color="auto"/>
                            <w:right w:val="none" w:sz="0" w:space="0" w:color="auto"/>
                          </w:divBdr>
                        </w:div>
                        <w:div w:id="917783851">
                          <w:marLeft w:val="255"/>
                          <w:marRight w:val="0"/>
                          <w:marTop w:val="75"/>
                          <w:marBottom w:val="0"/>
                          <w:divBdr>
                            <w:top w:val="none" w:sz="0" w:space="0" w:color="auto"/>
                            <w:left w:val="none" w:sz="0" w:space="0" w:color="auto"/>
                            <w:bottom w:val="none" w:sz="0" w:space="0" w:color="auto"/>
                            <w:right w:val="none" w:sz="0" w:space="0" w:color="auto"/>
                          </w:divBdr>
                        </w:div>
                      </w:divsChild>
                    </w:div>
                    <w:div w:id="1311061128">
                      <w:marLeft w:val="255"/>
                      <w:marRight w:val="0"/>
                      <w:marTop w:val="0"/>
                      <w:marBottom w:val="0"/>
                      <w:divBdr>
                        <w:top w:val="none" w:sz="0" w:space="0" w:color="auto"/>
                        <w:left w:val="none" w:sz="0" w:space="0" w:color="auto"/>
                        <w:bottom w:val="none" w:sz="0" w:space="0" w:color="auto"/>
                        <w:right w:val="none" w:sz="0" w:space="0" w:color="auto"/>
                      </w:divBdr>
                      <w:divsChild>
                        <w:div w:id="859008292">
                          <w:marLeft w:val="255"/>
                          <w:marRight w:val="0"/>
                          <w:marTop w:val="75"/>
                          <w:marBottom w:val="0"/>
                          <w:divBdr>
                            <w:top w:val="none" w:sz="0" w:space="0" w:color="auto"/>
                            <w:left w:val="none" w:sz="0" w:space="0" w:color="auto"/>
                            <w:bottom w:val="none" w:sz="0" w:space="0" w:color="auto"/>
                            <w:right w:val="none" w:sz="0" w:space="0" w:color="auto"/>
                          </w:divBdr>
                          <w:divsChild>
                            <w:div w:id="937561118">
                              <w:marLeft w:val="0"/>
                              <w:marRight w:val="75"/>
                              <w:marTop w:val="0"/>
                              <w:marBottom w:val="0"/>
                              <w:divBdr>
                                <w:top w:val="none" w:sz="0" w:space="0" w:color="auto"/>
                                <w:left w:val="none" w:sz="0" w:space="0" w:color="auto"/>
                                <w:bottom w:val="none" w:sz="0" w:space="0" w:color="auto"/>
                                <w:right w:val="none" w:sz="0" w:space="0" w:color="auto"/>
                              </w:divBdr>
                            </w:div>
                            <w:div w:id="1774519856">
                              <w:marLeft w:val="255"/>
                              <w:marRight w:val="0"/>
                              <w:marTop w:val="75"/>
                              <w:marBottom w:val="0"/>
                              <w:divBdr>
                                <w:top w:val="none" w:sz="0" w:space="0" w:color="auto"/>
                                <w:left w:val="none" w:sz="0" w:space="0" w:color="auto"/>
                                <w:bottom w:val="none" w:sz="0" w:space="0" w:color="auto"/>
                                <w:right w:val="none" w:sz="0" w:space="0" w:color="auto"/>
                              </w:divBdr>
                              <w:divsChild>
                                <w:div w:id="1796748324">
                                  <w:marLeft w:val="255"/>
                                  <w:marRight w:val="0"/>
                                  <w:marTop w:val="0"/>
                                  <w:marBottom w:val="0"/>
                                  <w:divBdr>
                                    <w:top w:val="none" w:sz="0" w:space="0" w:color="auto"/>
                                    <w:left w:val="none" w:sz="0" w:space="0" w:color="auto"/>
                                    <w:bottom w:val="none" w:sz="0" w:space="0" w:color="auto"/>
                                    <w:right w:val="none" w:sz="0" w:space="0" w:color="auto"/>
                                  </w:divBdr>
                                </w:div>
                                <w:div w:id="1697534674">
                                  <w:marLeft w:val="255"/>
                                  <w:marRight w:val="0"/>
                                  <w:marTop w:val="0"/>
                                  <w:marBottom w:val="0"/>
                                  <w:divBdr>
                                    <w:top w:val="none" w:sz="0" w:space="0" w:color="auto"/>
                                    <w:left w:val="none" w:sz="0" w:space="0" w:color="auto"/>
                                    <w:bottom w:val="none" w:sz="0" w:space="0" w:color="auto"/>
                                    <w:right w:val="none" w:sz="0" w:space="0" w:color="auto"/>
                                  </w:divBdr>
                                </w:div>
                                <w:div w:id="1429354892">
                                  <w:marLeft w:val="255"/>
                                  <w:marRight w:val="0"/>
                                  <w:marTop w:val="0"/>
                                  <w:marBottom w:val="0"/>
                                  <w:divBdr>
                                    <w:top w:val="none" w:sz="0" w:space="0" w:color="auto"/>
                                    <w:left w:val="none" w:sz="0" w:space="0" w:color="auto"/>
                                    <w:bottom w:val="none" w:sz="0" w:space="0" w:color="auto"/>
                                    <w:right w:val="none" w:sz="0" w:space="0" w:color="auto"/>
                                  </w:divBdr>
                                </w:div>
                                <w:div w:id="1394308712">
                                  <w:marLeft w:val="255"/>
                                  <w:marRight w:val="0"/>
                                  <w:marTop w:val="0"/>
                                  <w:marBottom w:val="0"/>
                                  <w:divBdr>
                                    <w:top w:val="none" w:sz="0" w:space="0" w:color="auto"/>
                                    <w:left w:val="none" w:sz="0" w:space="0" w:color="auto"/>
                                    <w:bottom w:val="none" w:sz="0" w:space="0" w:color="auto"/>
                                    <w:right w:val="none" w:sz="0" w:space="0" w:color="auto"/>
                                  </w:divBdr>
                                </w:div>
                                <w:div w:id="345639888">
                                  <w:marLeft w:val="255"/>
                                  <w:marRight w:val="0"/>
                                  <w:marTop w:val="0"/>
                                  <w:marBottom w:val="0"/>
                                  <w:divBdr>
                                    <w:top w:val="none" w:sz="0" w:space="0" w:color="auto"/>
                                    <w:left w:val="none" w:sz="0" w:space="0" w:color="auto"/>
                                    <w:bottom w:val="none" w:sz="0" w:space="0" w:color="auto"/>
                                    <w:right w:val="none" w:sz="0" w:space="0" w:color="auto"/>
                                  </w:divBdr>
                                </w:div>
                                <w:div w:id="814955304">
                                  <w:marLeft w:val="255"/>
                                  <w:marRight w:val="0"/>
                                  <w:marTop w:val="0"/>
                                  <w:marBottom w:val="0"/>
                                  <w:divBdr>
                                    <w:top w:val="none" w:sz="0" w:space="0" w:color="auto"/>
                                    <w:left w:val="none" w:sz="0" w:space="0" w:color="auto"/>
                                    <w:bottom w:val="none" w:sz="0" w:space="0" w:color="auto"/>
                                    <w:right w:val="none" w:sz="0" w:space="0" w:color="auto"/>
                                  </w:divBdr>
                                </w:div>
                                <w:div w:id="380401369">
                                  <w:marLeft w:val="255"/>
                                  <w:marRight w:val="0"/>
                                  <w:marTop w:val="0"/>
                                  <w:marBottom w:val="0"/>
                                  <w:divBdr>
                                    <w:top w:val="none" w:sz="0" w:space="0" w:color="auto"/>
                                    <w:left w:val="none" w:sz="0" w:space="0" w:color="auto"/>
                                    <w:bottom w:val="none" w:sz="0" w:space="0" w:color="auto"/>
                                    <w:right w:val="none" w:sz="0" w:space="0" w:color="auto"/>
                                  </w:divBdr>
                                </w:div>
                                <w:div w:id="2127305895">
                                  <w:marLeft w:val="255"/>
                                  <w:marRight w:val="0"/>
                                  <w:marTop w:val="0"/>
                                  <w:marBottom w:val="0"/>
                                  <w:divBdr>
                                    <w:top w:val="none" w:sz="0" w:space="0" w:color="auto"/>
                                    <w:left w:val="none" w:sz="0" w:space="0" w:color="auto"/>
                                    <w:bottom w:val="none" w:sz="0" w:space="0" w:color="auto"/>
                                    <w:right w:val="none" w:sz="0" w:space="0" w:color="auto"/>
                                  </w:divBdr>
                                </w:div>
                                <w:div w:id="1135440823">
                                  <w:marLeft w:val="255"/>
                                  <w:marRight w:val="0"/>
                                  <w:marTop w:val="0"/>
                                  <w:marBottom w:val="0"/>
                                  <w:divBdr>
                                    <w:top w:val="none" w:sz="0" w:space="0" w:color="auto"/>
                                    <w:left w:val="none" w:sz="0" w:space="0" w:color="auto"/>
                                    <w:bottom w:val="none" w:sz="0" w:space="0" w:color="auto"/>
                                    <w:right w:val="none" w:sz="0" w:space="0" w:color="auto"/>
                                  </w:divBdr>
                                </w:div>
                              </w:divsChild>
                            </w:div>
                            <w:div w:id="1792896928">
                              <w:marLeft w:val="255"/>
                              <w:marRight w:val="0"/>
                              <w:marTop w:val="75"/>
                              <w:marBottom w:val="0"/>
                              <w:divBdr>
                                <w:top w:val="none" w:sz="0" w:space="0" w:color="auto"/>
                                <w:left w:val="none" w:sz="0" w:space="0" w:color="auto"/>
                                <w:bottom w:val="none" w:sz="0" w:space="0" w:color="auto"/>
                                <w:right w:val="none" w:sz="0" w:space="0" w:color="auto"/>
                              </w:divBdr>
                            </w:div>
                            <w:div w:id="1547326665">
                              <w:marLeft w:val="255"/>
                              <w:marRight w:val="0"/>
                              <w:marTop w:val="75"/>
                              <w:marBottom w:val="0"/>
                              <w:divBdr>
                                <w:top w:val="none" w:sz="0" w:space="0" w:color="auto"/>
                                <w:left w:val="none" w:sz="0" w:space="0" w:color="auto"/>
                                <w:bottom w:val="none" w:sz="0" w:space="0" w:color="auto"/>
                                <w:right w:val="none" w:sz="0" w:space="0" w:color="auto"/>
                              </w:divBdr>
                              <w:divsChild>
                                <w:div w:id="2144501324">
                                  <w:marLeft w:val="255"/>
                                  <w:marRight w:val="0"/>
                                  <w:marTop w:val="0"/>
                                  <w:marBottom w:val="0"/>
                                  <w:divBdr>
                                    <w:top w:val="none" w:sz="0" w:space="0" w:color="auto"/>
                                    <w:left w:val="none" w:sz="0" w:space="0" w:color="auto"/>
                                    <w:bottom w:val="none" w:sz="0" w:space="0" w:color="auto"/>
                                    <w:right w:val="none" w:sz="0" w:space="0" w:color="auto"/>
                                  </w:divBdr>
                                </w:div>
                                <w:div w:id="1747872872">
                                  <w:marLeft w:val="255"/>
                                  <w:marRight w:val="0"/>
                                  <w:marTop w:val="0"/>
                                  <w:marBottom w:val="0"/>
                                  <w:divBdr>
                                    <w:top w:val="none" w:sz="0" w:space="0" w:color="auto"/>
                                    <w:left w:val="none" w:sz="0" w:space="0" w:color="auto"/>
                                    <w:bottom w:val="none" w:sz="0" w:space="0" w:color="auto"/>
                                    <w:right w:val="none" w:sz="0" w:space="0" w:color="auto"/>
                                  </w:divBdr>
                                </w:div>
                                <w:div w:id="2140568069">
                                  <w:marLeft w:val="255"/>
                                  <w:marRight w:val="0"/>
                                  <w:marTop w:val="0"/>
                                  <w:marBottom w:val="0"/>
                                  <w:divBdr>
                                    <w:top w:val="none" w:sz="0" w:space="0" w:color="auto"/>
                                    <w:left w:val="none" w:sz="0" w:space="0" w:color="auto"/>
                                    <w:bottom w:val="none" w:sz="0" w:space="0" w:color="auto"/>
                                    <w:right w:val="none" w:sz="0" w:space="0" w:color="auto"/>
                                  </w:divBdr>
                                </w:div>
                                <w:div w:id="938757201">
                                  <w:marLeft w:val="255"/>
                                  <w:marRight w:val="0"/>
                                  <w:marTop w:val="0"/>
                                  <w:marBottom w:val="0"/>
                                  <w:divBdr>
                                    <w:top w:val="none" w:sz="0" w:space="0" w:color="auto"/>
                                    <w:left w:val="none" w:sz="0" w:space="0" w:color="auto"/>
                                    <w:bottom w:val="none" w:sz="0" w:space="0" w:color="auto"/>
                                    <w:right w:val="none" w:sz="0" w:space="0" w:color="auto"/>
                                  </w:divBdr>
                                </w:div>
                              </w:divsChild>
                            </w:div>
                            <w:div w:id="849829831">
                              <w:marLeft w:val="255"/>
                              <w:marRight w:val="0"/>
                              <w:marTop w:val="75"/>
                              <w:marBottom w:val="0"/>
                              <w:divBdr>
                                <w:top w:val="none" w:sz="0" w:space="0" w:color="auto"/>
                                <w:left w:val="none" w:sz="0" w:space="0" w:color="auto"/>
                                <w:bottom w:val="none" w:sz="0" w:space="0" w:color="auto"/>
                                <w:right w:val="none" w:sz="0" w:space="0" w:color="auto"/>
                              </w:divBdr>
                            </w:div>
                            <w:div w:id="1329406764">
                              <w:marLeft w:val="255"/>
                              <w:marRight w:val="0"/>
                              <w:marTop w:val="75"/>
                              <w:marBottom w:val="0"/>
                              <w:divBdr>
                                <w:top w:val="none" w:sz="0" w:space="0" w:color="auto"/>
                                <w:left w:val="none" w:sz="0" w:space="0" w:color="auto"/>
                                <w:bottom w:val="none" w:sz="0" w:space="0" w:color="auto"/>
                                <w:right w:val="none" w:sz="0" w:space="0" w:color="auto"/>
                              </w:divBdr>
                              <w:divsChild>
                                <w:div w:id="1993950270">
                                  <w:marLeft w:val="255"/>
                                  <w:marRight w:val="0"/>
                                  <w:marTop w:val="0"/>
                                  <w:marBottom w:val="0"/>
                                  <w:divBdr>
                                    <w:top w:val="none" w:sz="0" w:space="0" w:color="auto"/>
                                    <w:left w:val="none" w:sz="0" w:space="0" w:color="auto"/>
                                    <w:bottom w:val="none" w:sz="0" w:space="0" w:color="auto"/>
                                    <w:right w:val="none" w:sz="0" w:space="0" w:color="auto"/>
                                  </w:divBdr>
                                </w:div>
                                <w:div w:id="294024104">
                                  <w:marLeft w:val="255"/>
                                  <w:marRight w:val="0"/>
                                  <w:marTop w:val="0"/>
                                  <w:marBottom w:val="0"/>
                                  <w:divBdr>
                                    <w:top w:val="none" w:sz="0" w:space="0" w:color="auto"/>
                                    <w:left w:val="none" w:sz="0" w:space="0" w:color="auto"/>
                                    <w:bottom w:val="none" w:sz="0" w:space="0" w:color="auto"/>
                                    <w:right w:val="none" w:sz="0" w:space="0" w:color="auto"/>
                                  </w:divBdr>
                                </w:div>
                                <w:div w:id="644091527">
                                  <w:marLeft w:val="255"/>
                                  <w:marRight w:val="0"/>
                                  <w:marTop w:val="0"/>
                                  <w:marBottom w:val="0"/>
                                  <w:divBdr>
                                    <w:top w:val="none" w:sz="0" w:space="0" w:color="auto"/>
                                    <w:left w:val="none" w:sz="0" w:space="0" w:color="auto"/>
                                    <w:bottom w:val="none" w:sz="0" w:space="0" w:color="auto"/>
                                    <w:right w:val="none" w:sz="0" w:space="0" w:color="auto"/>
                                  </w:divBdr>
                                </w:div>
                              </w:divsChild>
                            </w:div>
                            <w:div w:id="1754745100">
                              <w:marLeft w:val="255"/>
                              <w:marRight w:val="0"/>
                              <w:marTop w:val="75"/>
                              <w:marBottom w:val="0"/>
                              <w:divBdr>
                                <w:top w:val="none" w:sz="0" w:space="0" w:color="auto"/>
                                <w:left w:val="none" w:sz="0" w:space="0" w:color="auto"/>
                                <w:bottom w:val="none" w:sz="0" w:space="0" w:color="auto"/>
                                <w:right w:val="none" w:sz="0" w:space="0" w:color="auto"/>
                              </w:divBdr>
                            </w:div>
                            <w:div w:id="2137597430">
                              <w:marLeft w:val="255"/>
                              <w:marRight w:val="0"/>
                              <w:marTop w:val="75"/>
                              <w:marBottom w:val="0"/>
                              <w:divBdr>
                                <w:top w:val="none" w:sz="0" w:space="0" w:color="auto"/>
                                <w:left w:val="none" w:sz="0" w:space="0" w:color="auto"/>
                                <w:bottom w:val="none" w:sz="0" w:space="0" w:color="auto"/>
                                <w:right w:val="none" w:sz="0" w:space="0" w:color="auto"/>
                              </w:divBdr>
                            </w:div>
                            <w:div w:id="1464545717">
                              <w:marLeft w:val="255"/>
                              <w:marRight w:val="0"/>
                              <w:marTop w:val="75"/>
                              <w:marBottom w:val="0"/>
                              <w:divBdr>
                                <w:top w:val="none" w:sz="0" w:space="0" w:color="auto"/>
                                <w:left w:val="none" w:sz="0" w:space="0" w:color="auto"/>
                                <w:bottom w:val="none" w:sz="0" w:space="0" w:color="auto"/>
                                <w:right w:val="none" w:sz="0" w:space="0" w:color="auto"/>
                              </w:divBdr>
                            </w:div>
                            <w:div w:id="242450058">
                              <w:marLeft w:val="255"/>
                              <w:marRight w:val="0"/>
                              <w:marTop w:val="75"/>
                              <w:marBottom w:val="0"/>
                              <w:divBdr>
                                <w:top w:val="none" w:sz="0" w:space="0" w:color="auto"/>
                                <w:left w:val="none" w:sz="0" w:space="0" w:color="auto"/>
                                <w:bottom w:val="none" w:sz="0" w:space="0" w:color="auto"/>
                                <w:right w:val="none" w:sz="0" w:space="0" w:color="auto"/>
                              </w:divBdr>
                            </w:div>
                            <w:div w:id="510872505">
                              <w:marLeft w:val="255"/>
                              <w:marRight w:val="0"/>
                              <w:marTop w:val="75"/>
                              <w:marBottom w:val="0"/>
                              <w:divBdr>
                                <w:top w:val="none" w:sz="0" w:space="0" w:color="auto"/>
                                <w:left w:val="none" w:sz="0" w:space="0" w:color="auto"/>
                                <w:bottom w:val="none" w:sz="0" w:space="0" w:color="auto"/>
                                <w:right w:val="none" w:sz="0" w:space="0" w:color="auto"/>
                              </w:divBdr>
                            </w:div>
                            <w:div w:id="325213509">
                              <w:marLeft w:val="255"/>
                              <w:marRight w:val="0"/>
                              <w:marTop w:val="75"/>
                              <w:marBottom w:val="0"/>
                              <w:divBdr>
                                <w:top w:val="none" w:sz="0" w:space="0" w:color="auto"/>
                                <w:left w:val="none" w:sz="0" w:space="0" w:color="auto"/>
                                <w:bottom w:val="none" w:sz="0" w:space="0" w:color="auto"/>
                                <w:right w:val="none" w:sz="0" w:space="0" w:color="auto"/>
                              </w:divBdr>
                            </w:div>
                          </w:divsChild>
                        </w:div>
                        <w:div w:id="850335712">
                          <w:marLeft w:val="255"/>
                          <w:marRight w:val="0"/>
                          <w:marTop w:val="75"/>
                          <w:marBottom w:val="0"/>
                          <w:divBdr>
                            <w:top w:val="none" w:sz="0" w:space="0" w:color="auto"/>
                            <w:left w:val="none" w:sz="0" w:space="0" w:color="auto"/>
                            <w:bottom w:val="none" w:sz="0" w:space="0" w:color="auto"/>
                            <w:right w:val="none" w:sz="0" w:space="0" w:color="auto"/>
                          </w:divBdr>
                          <w:divsChild>
                            <w:div w:id="804737239">
                              <w:marLeft w:val="0"/>
                              <w:marRight w:val="75"/>
                              <w:marTop w:val="0"/>
                              <w:marBottom w:val="0"/>
                              <w:divBdr>
                                <w:top w:val="none" w:sz="0" w:space="0" w:color="auto"/>
                                <w:left w:val="none" w:sz="0" w:space="0" w:color="auto"/>
                                <w:bottom w:val="none" w:sz="0" w:space="0" w:color="auto"/>
                                <w:right w:val="none" w:sz="0" w:space="0" w:color="auto"/>
                              </w:divBdr>
                            </w:div>
                            <w:div w:id="1613245879">
                              <w:marLeft w:val="255"/>
                              <w:marRight w:val="0"/>
                              <w:marTop w:val="75"/>
                              <w:marBottom w:val="0"/>
                              <w:divBdr>
                                <w:top w:val="none" w:sz="0" w:space="0" w:color="auto"/>
                                <w:left w:val="none" w:sz="0" w:space="0" w:color="auto"/>
                                <w:bottom w:val="none" w:sz="0" w:space="0" w:color="auto"/>
                                <w:right w:val="none" w:sz="0" w:space="0" w:color="auto"/>
                              </w:divBdr>
                            </w:div>
                            <w:div w:id="1269894430">
                              <w:marLeft w:val="255"/>
                              <w:marRight w:val="0"/>
                              <w:marTop w:val="75"/>
                              <w:marBottom w:val="0"/>
                              <w:divBdr>
                                <w:top w:val="none" w:sz="0" w:space="0" w:color="auto"/>
                                <w:left w:val="none" w:sz="0" w:space="0" w:color="auto"/>
                                <w:bottom w:val="none" w:sz="0" w:space="0" w:color="auto"/>
                                <w:right w:val="none" w:sz="0" w:space="0" w:color="auto"/>
                              </w:divBdr>
                            </w:div>
                          </w:divsChild>
                        </w:div>
                        <w:div w:id="1058940135">
                          <w:marLeft w:val="255"/>
                          <w:marRight w:val="0"/>
                          <w:marTop w:val="75"/>
                          <w:marBottom w:val="0"/>
                          <w:divBdr>
                            <w:top w:val="none" w:sz="0" w:space="0" w:color="auto"/>
                            <w:left w:val="none" w:sz="0" w:space="0" w:color="auto"/>
                            <w:bottom w:val="none" w:sz="0" w:space="0" w:color="auto"/>
                            <w:right w:val="none" w:sz="0" w:space="0" w:color="auto"/>
                          </w:divBdr>
                          <w:divsChild>
                            <w:div w:id="1836454104">
                              <w:marLeft w:val="0"/>
                              <w:marRight w:val="75"/>
                              <w:marTop w:val="0"/>
                              <w:marBottom w:val="0"/>
                              <w:divBdr>
                                <w:top w:val="none" w:sz="0" w:space="0" w:color="auto"/>
                                <w:left w:val="none" w:sz="0" w:space="0" w:color="auto"/>
                                <w:bottom w:val="none" w:sz="0" w:space="0" w:color="auto"/>
                                <w:right w:val="none" w:sz="0" w:space="0" w:color="auto"/>
                              </w:divBdr>
                            </w:div>
                            <w:div w:id="1305813415">
                              <w:marLeft w:val="0"/>
                              <w:marRight w:val="0"/>
                              <w:marTop w:val="0"/>
                              <w:marBottom w:val="300"/>
                              <w:divBdr>
                                <w:top w:val="none" w:sz="0" w:space="0" w:color="auto"/>
                                <w:left w:val="none" w:sz="0" w:space="0" w:color="auto"/>
                                <w:bottom w:val="none" w:sz="0" w:space="0" w:color="auto"/>
                                <w:right w:val="none" w:sz="0" w:space="0" w:color="auto"/>
                              </w:divBdr>
                            </w:div>
                            <w:div w:id="1293093781">
                              <w:marLeft w:val="255"/>
                              <w:marRight w:val="0"/>
                              <w:marTop w:val="75"/>
                              <w:marBottom w:val="0"/>
                              <w:divBdr>
                                <w:top w:val="none" w:sz="0" w:space="0" w:color="auto"/>
                                <w:left w:val="none" w:sz="0" w:space="0" w:color="auto"/>
                                <w:bottom w:val="none" w:sz="0" w:space="0" w:color="auto"/>
                                <w:right w:val="none" w:sz="0" w:space="0" w:color="auto"/>
                              </w:divBdr>
                              <w:divsChild>
                                <w:div w:id="563183463">
                                  <w:marLeft w:val="255"/>
                                  <w:marRight w:val="0"/>
                                  <w:marTop w:val="0"/>
                                  <w:marBottom w:val="0"/>
                                  <w:divBdr>
                                    <w:top w:val="none" w:sz="0" w:space="0" w:color="auto"/>
                                    <w:left w:val="none" w:sz="0" w:space="0" w:color="auto"/>
                                    <w:bottom w:val="none" w:sz="0" w:space="0" w:color="auto"/>
                                    <w:right w:val="none" w:sz="0" w:space="0" w:color="auto"/>
                                  </w:divBdr>
                                </w:div>
                                <w:div w:id="1150368077">
                                  <w:marLeft w:val="255"/>
                                  <w:marRight w:val="0"/>
                                  <w:marTop w:val="0"/>
                                  <w:marBottom w:val="0"/>
                                  <w:divBdr>
                                    <w:top w:val="none" w:sz="0" w:space="0" w:color="auto"/>
                                    <w:left w:val="none" w:sz="0" w:space="0" w:color="auto"/>
                                    <w:bottom w:val="none" w:sz="0" w:space="0" w:color="auto"/>
                                    <w:right w:val="none" w:sz="0" w:space="0" w:color="auto"/>
                                  </w:divBdr>
                                </w:div>
                              </w:divsChild>
                            </w:div>
                            <w:div w:id="1870528695">
                              <w:marLeft w:val="255"/>
                              <w:marRight w:val="0"/>
                              <w:marTop w:val="75"/>
                              <w:marBottom w:val="0"/>
                              <w:divBdr>
                                <w:top w:val="none" w:sz="0" w:space="0" w:color="auto"/>
                                <w:left w:val="none" w:sz="0" w:space="0" w:color="auto"/>
                                <w:bottom w:val="none" w:sz="0" w:space="0" w:color="auto"/>
                                <w:right w:val="none" w:sz="0" w:space="0" w:color="auto"/>
                              </w:divBdr>
                            </w:div>
                            <w:div w:id="1857959678">
                              <w:marLeft w:val="255"/>
                              <w:marRight w:val="0"/>
                              <w:marTop w:val="75"/>
                              <w:marBottom w:val="0"/>
                              <w:divBdr>
                                <w:top w:val="none" w:sz="0" w:space="0" w:color="auto"/>
                                <w:left w:val="none" w:sz="0" w:space="0" w:color="auto"/>
                                <w:bottom w:val="none" w:sz="0" w:space="0" w:color="auto"/>
                                <w:right w:val="none" w:sz="0" w:space="0" w:color="auto"/>
                              </w:divBdr>
                            </w:div>
                            <w:div w:id="1396317691">
                              <w:marLeft w:val="255"/>
                              <w:marRight w:val="0"/>
                              <w:marTop w:val="75"/>
                              <w:marBottom w:val="0"/>
                              <w:divBdr>
                                <w:top w:val="none" w:sz="0" w:space="0" w:color="auto"/>
                                <w:left w:val="none" w:sz="0" w:space="0" w:color="auto"/>
                                <w:bottom w:val="none" w:sz="0" w:space="0" w:color="auto"/>
                                <w:right w:val="none" w:sz="0" w:space="0" w:color="auto"/>
                              </w:divBdr>
                            </w:div>
                            <w:div w:id="635259620">
                              <w:marLeft w:val="255"/>
                              <w:marRight w:val="0"/>
                              <w:marTop w:val="75"/>
                              <w:marBottom w:val="0"/>
                              <w:divBdr>
                                <w:top w:val="none" w:sz="0" w:space="0" w:color="auto"/>
                                <w:left w:val="none" w:sz="0" w:space="0" w:color="auto"/>
                                <w:bottom w:val="none" w:sz="0" w:space="0" w:color="auto"/>
                                <w:right w:val="none" w:sz="0" w:space="0" w:color="auto"/>
                              </w:divBdr>
                            </w:div>
                            <w:div w:id="2070224803">
                              <w:marLeft w:val="255"/>
                              <w:marRight w:val="0"/>
                              <w:marTop w:val="75"/>
                              <w:marBottom w:val="0"/>
                              <w:divBdr>
                                <w:top w:val="none" w:sz="0" w:space="0" w:color="auto"/>
                                <w:left w:val="none" w:sz="0" w:space="0" w:color="auto"/>
                                <w:bottom w:val="none" w:sz="0" w:space="0" w:color="auto"/>
                                <w:right w:val="none" w:sz="0" w:space="0" w:color="auto"/>
                              </w:divBdr>
                              <w:divsChild>
                                <w:div w:id="635182153">
                                  <w:marLeft w:val="255"/>
                                  <w:marRight w:val="0"/>
                                  <w:marTop w:val="0"/>
                                  <w:marBottom w:val="0"/>
                                  <w:divBdr>
                                    <w:top w:val="none" w:sz="0" w:space="0" w:color="auto"/>
                                    <w:left w:val="none" w:sz="0" w:space="0" w:color="auto"/>
                                    <w:bottom w:val="none" w:sz="0" w:space="0" w:color="auto"/>
                                    <w:right w:val="none" w:sz="0" w:space="0" w:color="auto"/>
                                  </w:divBdr>
                                </w:div>
                                <w:div w:id="519582907">
                                  <w:marLeft w:val="255"/>
                                  <w:marRight w:val="0"/>
                                  <w:marTop w:val="0"/>
                                  <w:marBottom w:val="0"/>
                                  <w:divBdr>
                                    <w:top w:val="none" w:sz="0" w:space="0" w:color="auto"/>
                                    <w:left w:val="none" w:sz="0" w:space="0" w:color="auto"/>
                                    <w:bottom w:val="none" w:sz="0" w:space="0" w:color="auto"/>
                                    <w:right w:val="none" w:sz="0" w:space="0" w:color="auto"/>
                                  </w:divBdr>
                                </w:div>
                              </w:divsChild>
                            </w:div>
                            <w:div w:id="1032072486">
                              <w:marLeft w:val="255"/>
                              <w:marRight w:val="0"/>
                              <w:marTop w:val="75"/>
                              <w:marBottom w:val="0"/>
                              <w:divBdr>
                                <w:top w:val="none" w:sz="0" w:space="0" w:color="auto"/>
                                <w:left w:val="none" w:sz="0" w:space="0" w:color="auto"/>
                                <w:bottom w:val="none" w:sz="0" w:space="0" w:color="auto"/>
                                <w:right w:val="none" w:sz="0" w:space="0" w:color="auto"/>
                              </w:divBdr>
                            </w:div>
                            <w:div w:id="715660136">
                              <w:marLeft w:val="255"/>
                              <w:marRight w:val="0"/>
                              <w:marTop w:val="75"/>
                              <w:marBottom w:val="0"/>
                              <w:divBdr>
                                <w:top w:val="none" w:sz="0" w:space="0" w:color="auto"/>
                                <w:left w:val="none" w:sz="0" w:space="0" w:color="auto"/>
                                <w:bottom w:val="none" w:sz="0" w:space="0" w:color="auto"/>
                                <w:right w:val="none" w:sz="0" w:space="0" w:color="auto"/>
                              </w:divBdr>
                            </w:div>
                            <w:div w:id="2038575357">
                              <w:marLeft w:val="255"/>
                              <w:marRight w:val="0"/>
                              <w:marTop w:val="75"/>
                              <w:marBottom w:val="0"/>
                              <w:divBdr>
                                <w:top w:val="none" w:sz="0" w:space="0" w:color="auto"/>
                                <w:left w:val="none" w:sz="0" w:space="0" w:color="auto"/>
                                <w:bottom w:val="none" w:sz="0" w:space="0" w:color="auto"/>
                                <w:right w:val="none" w:sz="0" w:space="0" w:color="auto"/>
                              </w:divBdr>
                            </w:div>
                            <w:div w:id="9534068">
                              <w:marLeft w:val="255"/>
                              <w:marRight w:val="0"/>
                              <w:marTop w:val="75"/>
                              <w:marBottom w:val="0"/>
                              <w:divBdr>
                                <w:top w:val="none" w:sz="0" w:space="0" w:color="auto"/>
                                <w:left w:val="none" w:sz="0" w:space="0" w:color="auto"/>
                                <w:bottom w:val="none" w:sz="0" w:space="0" w:color="auto"/>
                                <w:right w:val="none" w:sz="0" w:space="0" w:color="auto"/>
                              </w:divBdr>
                            </w:div>
                            <w:div w:id="1668628892">
                              <w:marLeft w:val="255"/>
                              <w:marRight w:val="0"/>
                              <w:marTop w:val="75"/>
                              <w:marBottom w:val="0"/>
                              <w:divBdr>
                                <w:top w:val="none" w:sz="0" w:space="0" w:color="auto"/>
                                <w:left w:val="none" w:sz="0" w:space="0" w:color="auto"/>
                                <w:bottom w:val="none" w:sz="0" w:space="0" w:color="auto"/>
                                <w:right w:val="none" w:sz="0" w:space="0" w:color="auto"/>
                              </w:divBdr>
                            </w:div>
                            <w:div w:id="213657893">
                              <w:marLeft w:val="255"/>
                              <w:marRight w:val="0"/>
                              <w:marTop w:val="75"/>
                              <w:marBottom w:val="0"/>
                              <w:divBdr>
                                <w:top w:val="none" w:sz="0" w:space="0" w:color="auto"/>
                                <w:left w:val="none" w:sz="0" w:space="0" w:color="auto"/>
                                <w:bottom w:val="none" w:sz="0" w:space="0" w:color="auto"/>
                                <w:right w:val="none" w:sz="0" w:space="0" w:color="auto"/>
                              </w:divBdr>
                            </w:div>
                            <w:div w:id="2054959637">
                              <w:marLeft w:val="255"/>
                              <w:marRight w:val="0"/>
                              <w:marTop w:val="75"/>
                              <w:marBottom w:val="0"/>
                              <w:divBdr>
                                <w:top w:val="none" w:sz="0" w:space="0" w:color="auto"/>
                                <w:left w:val="none" w:sz="0" w:space="0" w:color="auto"/>
                                <w:bottom w:val="none" w:sz="0" w:space="0" w:color="auto"/>
                                <w:right w:val="none" w:sz="0" w:space="0" w:color="auto"/>
                              </w:divBdr>
                            </w:div>
                            <w:div w:id="549734903">
                              <w:marLeft w:val="255"/>
                              <w:marRight w:val="0"/>
                              <w:marTop w:val="75"/>
                              <w:marBottom w:val="0"/>
                              <w:divBdr>
                                <w:top w:val="none" w:sz="0" w:space="0" w:color="auto"/>
                                <w:left w:val="none" w:sz="0" w:space="0" w:color="auto"/>
                                <w:bottom w:val="none" w:sz="0" w:space="0" w:color="auto"/>
                                <w:right w:val="none" w:sz="0" w:space="0" w:color="auto"/>
                              </w:divBdr>
                              <w:divsChild>
                                <w:div w:id="1990933890">
                                  <w:marLeft w:val="255"/>
                                  <w:marRight w:val="0"/>
                                  <w:marTop w:val="0"/>
                                  <w:marBottom w:val="0"/>
                                  <w:divBdr>
                                    <w:top w:val="none" w:sz="0" w:space="0" w:color="auto"/>
                                    <w:left w:val="none" w:sz="0" w:space="0" w:color="auto"/>
                                    <w:bottom w:val="none" w:sz="0" w:space="0" w:color="auto"/>
                                    <w:right w:val="none" w:sz="0" w:space="0" w:color="auto"/>
                                  </w:divBdr>
                                </w:div>
                                <w:div w:id="1318027089">
                                  <w:marLeft w:val="255"/>
                                  <w:marRight w:val="0"/>
                                  <w:marTop w:val="0"/>
                                  <w:marBottom w:val="0"/>
                                  <w:divBdr>
                                    <w:top w:val="none" w:sz="0" w:space="0" w:color="auto"/>
                                    <w:left w:val="none" w:sz="0" w:space="0" w:color="auto"/>
                                    <w:bottom w:val="none" w:sz="0" w:space="0" w:color="auto"/>
                                    <w:right w:val="none" w:sz="0" w:space="0" w:color="auto"/>
                                  </w:divBdr>
                                </w:div>
                                <w:div w:id="1677340142">
                                  <w:marLeft w:val="255"/>
                                  <w:marRight w:val="0"/>
                                  <w:marTop w:val="0"/>
                                  <w:marBottom w:val="0"/>
                                  <w:divBdr>
                                    <w:top w:val="none" w:sz="0" w:space="0" w:color="auto"/>
                                    <w:left w:val="none" w:sz="0" w:space="0" w:color="auto"/>
                                    <w:bottom w:val="none" w:sz="0" w:space="0" w:color="auto"/>
                                    <w:right w:val="none" w:sz="0" w:space="0" w:color="auto"/>
                                  </w:divBdr>
                                </w:div>
                              </w:divsChild>
                            </w:div>
                            <w:div w:id="884752432">
                              <w:marLeft w:val="255"/>
                              <w:marRight w:val="0"/>
                              <w:marTop w:val="75"/>
                              <w:marBottom w:val="0"/>
                              <w:divBdr>
                                <w:top w:val="none" w:sz="0" w:space="0" w:color="auto"/>
                                <w:left w:val="none" w:sz="0" w:space="0" w:color="auto"/>
                                <w:bottom w:val="none" w:sz="0" w:space="0" w:color="auto"/>
                                <w:right w:val="none" w:sz="0" w:space="0" w:color="auto"/>
                              </w:divBdr>
                            </w:div>
                            <w:div w:id="518810663">
                              <w:marLeft w:val="255"/>
                              <w:marRight w:val="0"/>
                              <w:marTop w:val="75"/>
                              <w:marBottom w:val="0"/>
                              <w:divBdr>
                                <w:top w:val="none" w:sz="0" w:space="0" w:color="auto"/>
                                <w:left w:val="none" w:sz="0" w:space="0" w:color="auto"/>
                                <w:bottom w:val="none" w:sz="0" w:space="0" w:color="auto"/>
                                <w:right w:val="none" w:sz="0" w:space="0" w:color="auto"/>
                              </w:divBdr>
                            </w:div>
                          </w:divsChild>
                        </w:div>
                        <w:div w:id="306589048">
                          <w:marLeft w:val="255"/>
                          <w:marRight w:val="0"/>
                          <w:marTop w:val="75"/>
                          <w:marBottom w:val="0"/>
                          <w:divBdr>
                            <w:top w:val="none" w:sz="0" w:space="0" w:color="auto"/>
                            <w:left w:val="none" w:sz="0" w:space="0" w:color="auto"/>
                            <w:bottom w:val="none" w:sz="0" w:space="0" w:color="auto"/>
                            <w:right w:val="none" w:sz="0" w:space="0" w:color="auto"/>
                          </w:divBdr>
                          <w:divsChild>
                            <w:div w:id="1381395067">
                              <w:marLeft w:val="0"/>
                              <w:marRight w:val="75"/>
                              <w:marTop w:val="0"/>
                              <w:marBottom w:val="0"/>
                              <w:divBdr>
                                <w:top w:val="none" w:sz="0" w:space="0" w:color="auto"/>
                                <w:left w:val="none" w:sz="0" w:space="0" w:color="auto"/>
                                <w:bottom w:val="none" w:sz="0" w:space="0" w:color="auto"/>
                                <w:right w:val="none" w:sz="0" w:space="0" w:color="auto"/>
                              </w:divBdr>
                            </w:div>
                            <w:div w:id="314073992">
                              <w:marLeft w:val="0"/>
                              <w:marRight w:val="0"/>
                              <w:marTop w:val="0"/>
                              <w:marBottom w:val="300"/>
                              <w:divBdr>
                                <w:top w:val="none" w:sz="0" w:space="0" w:color="auto"/>
                                <w:left w:val="none" w:sz="0" w:space="0" w:color="auto"/>
                                <w:bottom w:val="none" w:sz="0" w:space="0" w:color="auto"/>
                                <w:right w:val="none" w:sz="0" w:space="0" w:color="auto"/>
                              </w:divBdr>
                            </w:div>
                            <w:div w:id="1893154010">
                              <w:marLeft w:val="255"/>
                              <w:marRight w:val="0"/>
                              <w:marTop w:val="75"/>
                              <w:marBottom w:val="0"/>
                              <w:divBdr>
                                <w:top w:val="none" w:sz="0" w:space="0" w:color="auto"/>
                                <w:left w:val="none" w:sz="0" w:space="0" w:color="auto"/>
                                <w:bottom w:val="none" w:sz="0" w:space="0" w:color="auto"/>
                                <w:right w:val="none" w:sz="0" w:space="0" w:color="auto"/>
                              </w:divBdr>
                              <w:divsChild>
                                <w:div w:id="1901593283">
                                  <w:marLeft w:val="255"/>
                                  <w:marRight w:val="0"/>
                                  <w:marTop w:val="0"/>
                                  <w:marBottom w:val="0"/>
                                  <w:divBdr>
                                    <w:top w:val="none" w:sz="0" w:space="0" w:color="auto"/>
                                    <w:left w:val="none" w:sz="0" w:space="0" w:color="auto"/>
                                    <w:bottom w:val="none" w:sz="0" w:space="0" w:color="auto"/>
                                    <w:right w:val="none" w:sz="0" w:space="0" w:color="auto"/>
                                  </w:divBdr>
                                </w:div>
                                <w:div w:id="2109082959">
                                  <w:marLeft w:val="255"/>
                                  <w:marRight w:val="0"/>
                                  <w:marTop w:val="0"/>
                                  <w:marBottom w:val="0"/>
                                  <w:divBdr>
                                    <w:top w:val="none" w:sz="0" w:space="0" w:color="auto"/>
                                    <w:left w:val="none" w:sz="0" w:space="0" w:color="auto"/>
                                    <w:bottom w:val="none" w:sz="0" w:space="0" w:color="auto"/>
                                    <w:right w:val="none" w:sz="0" w:space="0" w:color="auto"/>
                                  </w:divBdr>
                                </w:div>
                                <w:div w:id="340591393">
                                  <w:marLeft w:val="255"/>
                                  <w:marRight w:val="0"/>
                                  <w:marTop w:val="0"/>
                                  <w:marBottom w:val="0"/>
                                  <w:divBdr>
                                    <w:top w:val="none" w:sz="0" w:space="0" w:color="auto"/>
                                    <w:left w:val="none" w:sz="0" w:space="0" w:color="auto"/>
                                    <w:bottom w:val="none" w:sz="0" w:space="0" w:color="auto"/>
                                    <w:right w:val="none" w:sz="0" w:space="0" w:color="auto"/>
                                  </w:divBdr>
                                </w:div>
                                <w:div w:id="433093896">
                                  <w:marLeft w:val="255"/>
                                  <w:marRight w:val="0"/>
                                  <w:marTop w:val="0"/>
                                  <w:marBottom w:val="0"/>
                                  <w:divBdr>
                                    <w:top w:val="none" w:sz="0" w:space="0" w:color="auto"/>
                                    <w:left w:val="none" w:sz="0" w:space="0" w:color="auto"/>
                                    <w:bottom w:val="none" w:sz="0" w:space="0" w:color="auto"/>
                                    <w:right w:val="none" w:sz="0" w:space="0" w:color="auto"/>
                                  </w:divBdr>
                                </w:div>
                                <w:div w:id="1253471487">
                                  <w:marLeft w:val="255"/>
                                  <w:marRight w:val="0"/>
                                  <w:marTop w:val="0"/>
                                  <w:marBottom w:val="0"/>
                                  <w:divBdr>
                                    <w:top w:val="none" w:sz="0" w:space="0" w:color="auto"/>
                                    <w:left w:val="none" w:sz="0" w:space="0" w:color="auto"/>
                                    <w:bottom w:val="none" w:sz="0" w:space="0" w:color="auto"/>
                                    <w:right w:val="none" w:sz="0" w:space="0" w:color="auto"/>
                                  </w:divBdr>
                                </w:div>
                                <w:div w:id="206340595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38634431">
                          <w:marLeft w:val="255"/>
                          <w:marRight w:val="0"/>
                          <w:marTop w:val="75"/>
                          <w:marBottom w:val="0"/>
                          <w:divBdr>
                            <w:top w:val="none" w:sz="0" w:space="0" w:color="auto"/>
                            <w:left w:val="none" w:sz="0" w:space="0" w:color="auto"/>
                            <w:bottom w:val="none" w:sz="0" w:space="0" w:color="auto"/>
                            <w:right w:val="none" w:sz="0" w:space="0" w:color="auto"/>
                          </w:divBdr>
                          <w:divsChild>
                            <w:div w:id="1574778035">
                              <w:marLeft w:val="0"/>
                              <w:marRight w:val="75"/>
                              <w:marTop w:val="0"/>
                              <w:marBottom w:val="0"/>
                              <w:divBdr>
                                <w:top w:val="none" w:sz="0" w:space="0" w:color="auto"/>
                                <w:left w:val="none" w:sz="0" w:space="0" w:color="auto"/>
                                <w:bottom w:val="none" w:sz="0" w:space="0" w:color="auto"/>
                                <w:right w:val="none" w:sz="0" w:space="0" w:color="auto"/>
                              </w:divBdr>
                            </w:div>
                            <w:div w:id="1587811455">
                              <w:marLeft w:val="0"/>
                              <w:marRight w:val="0"/>
                              <w:marTop w:val="0"/>
                              <w:marBottom w:val="300"/>
                              <w:divBdr>
                                <w:top w:val="none" w:sz="0" w:space="0" w:color="auto"/>
                                <w:left w:val="none" w:sz="0" w:space="0" w:color="auto"/>
                                <w:bottom w:val="none" w:sz="0" w:space="0" w:color="auto"/>
                                <w:right w:val="none" w:sz="0" w:space="0" w:color="auto"/>
                              </w:divBdr>
                            </w:div>
                            <w:div w:id="432743787">
                              <w:marLeft w:val="255"/>
                              <w:marRight w:val="0"/>
                              <w:marTop w:val="75"/>
                              <w:marBottom w:val="0"/>
                              <w:divBdr>
                                <w:top w:val="none" w:sz="0" w:space="0" w:color="auto"/>
                                <w:left w:val="none" w:sz="0" w:space="0" w:color="auto"/>
                                <w:bottom w:val="none" w:sz="0" w:space="0" w:color="auto"/>
                                <w:right w:val="none" w:sz="0" w:space="0" w:color="auto"/>
                              </w:divBdr>
                              <w:divsChild>
                                <w:div w:id="1691566173">
                                  <w:marLeft w:val="255"/>
                                  <w:marRight w:val="0"/>
                                  <w:marTop w:val="0"/>
                                  <w:marBottom w:val="0"/>
                                  <w:divBdr>
                                    <w:top w:val="none" w:sz="0" w:space="0" w:color="auto"/>
                                    <w:left w:val="none" w:sz="0" w:space="0" w:color="auto"/>
                                    <w:bottom w:val="none" w:sz="0" w:space="0" w:color="auto"/>
                                    <w:right w:val="none" w:sz="0" w:space="0" w:color="auto"/>
                                  </w:divBdr>
                                </w:div>
                                <w:div w:id="1455516730">
                                  <w:marLeft w:val="255"/>
                                  <w:marRight w:val="0"/>
                                  <w:marTop w:val="0"/>
                                  <w:marBottom w:val="0"/>
                                  <w:divBdr>
                                    <w:top w:val="none" w:sz="0" w:space="0" w:color="auto"/>
                                    <w:left w:val="none" w:sz="0" w:space="0" w:color="auto"/>
                                    <w:bottom w:val="none" w:sz="0" w:space="0" w:color="auto"/>
                                    <w:right w:val="none" w:sz="0" w:space="0" w:color="auto"/>
                                  </w:divBdr>
                                </w:div>
                                <w:div w:id="357462972">
                                  <w:marLeft w:val="255"/>
                                  <w:marRight w:val="0"/>
                                  <w:marTop w:val="0"/>
                                  <w:marBottom w:val="0"/>
                                  <w:divBdr>
                                    <w:top w:val="none" w:sz="0" w:space="0" w:color="auto"/>
                                    <w:left w:val="none" w:sz="0" w:space="0" w:color="auto"/>
                                    <w:bottom w:val="none" w:sz="0" w:space="0" w:color="auto"/>
                                    <w:right w:val="none" w:sz="0" w:space="0" w:color="auto"/>
                                  </w:divBdr>
                                </w:div>
                              </w:divsChild>
                            </w:div>
                            <w:div w:id="1833334244">
                              <w:marLeft w:val="255"/>
                              <w:marRight w:val="0"/>
                              <w:marTop w:val="75"/>
                              <w:marBottom w:val="0"/>
                              <w:divBdr>
                                <w:top w:val="none" w:sz="0" w:space="0" w:color="auto"/>
                                <w:left w:val="none" w:sz="0" w:space="0" w:color="auto"/>
                                <w:bottom w:val="none" w:sz="0" w:space="0" w:color="auto"/>
                                <w:right w:val="none" w:sz="0" w:space="0" w:color="auto"/>
                              </w:divBdr>
                              <w:divsChild>
                                <w:div w:id="2105101812">
                                  <w:marLeft w:val="255"/>
                                  <w:marRight w:val="0"/>
                                  <w:marTop w:val="0"/>
                                  <w:marBottom w:val="0"/>
                                  <w:divBdr>
                                    <w:top w:val="none" w:sz="0" w:space="0" w:color="auto"/>
                                    <w:left w:val="none" w:sz="0" w:space="0" w:color="auto"/>
                                    <w:bottom w:val="none" w:sz="0" w:space="0" w:color="auto"/>
                                    <w:right w:val="none" w:sz="0" w:space="0" w:color="auto"/>
                                  </w:divBdr>
                                </w:div>
                                <w:div w:id="673843289">
                                  <w:marLeft w:val="255"/>
                                  <w:marRight w:val="0"/>
                                  <w:marTop w:val="0"/>
                                  <w:marBottom w:val="0"/>
                                  <w:divBdr>
                                    <w:top w:val="none" w:sz="0" w:space="0" w:color="auto"/>
                                    <w:left w:val="none" w:sz="0" w:space="0" w:color="auto"/>
                                    <w:bottom w:val="none" w:sz="0" w:space="0" w:color="auto"/>
                                    <w:right w:val="none" w:sz="0" w:space="0" w:color="auto"/>
                                  </w:divBdr>
                                </w:div>
                                <w:div w:id="1358965201">
                                  <w:marLeft w:val="255"/>
                                  <w:marRight w:val="0"/>
                                  <w:marTop w:val="0"/>
                                  <w:marBottom w:val="0"/>
                                  <w:divBdr>
                                    <w:top w:val="none" w:sz="0" w:space="0" w:color="auto"/>
                                    <w:left w:val="none" w:sz="0" w:space="0" w:color="auto"/>
                                    <w:bottom w:val="none" w:sz="0" w:space="0" w:color="auto"/>
                                    <w:right w:val="none" w:sz="0" w:space="0" w:color="auto"/>
                                  </w:divBdr>
                                </w:div>
                                <w:div w:id="1104807953">
                                  <w:marLeft w:val="255"/>
                                  <w:marRight w:val="0"/>
                                  <w:marTop w:val="0"/>
                                  <w:marBottom w:val="0"/>
                                  <w:divBdr>
                                    <w:top w:val="none" w:sz="0" w:space="0" w:color="auto"/>
                                    <w:left w:val="none" w:sz="0" w:space="0" w:color="auto"/>
                                    <w:bottom w:val="none" w:sz="0" w:space="0" w:color="auto"/>
                                    <w:right w:val="none" w:sz="0" w:space="0" w:color="auto"/>
                                  </w:divBdr>
                                </w:div>
                              </w:divsChild>
                            </w:div>
                            <w:div w:id="1759445496">
                              <w:marLeft w:val="255"/>
                              <w:marRight w:val="0"/>
                              <w:marTop w:val="75"/>
                              <w:marBottom w:val="0"/>
                              <w:divBdr>
                                <w:top w:val="none" w:sz="0" w:space="0" w:color="auto"/>
                                <w:left w:val="none" w:sz="0" w:space="0" w:color="auto"/>
                                <w:bottom w:val="none" w:sz="0" w:space="0" w:color="auto"/>
                                <w:right w:val="none" w:sz="0" w:space="0" w:color="auto"/>
                              </w:divBdr>
                            </w:div>
                            <w:div w:id="1788038118">
                              <w:marLeft w:val="255"/>
                              <w:marRight w:val="0"/>
                              <w:marTop w:val="75"/>
                              <w:marBottom w:val="0"/>
                              <w:divBdr>
                                <w:top w:val="none" w:sz="0" w:space="0" w:color="auto"/>
                                <w:left w:val="none" w:sz="0" w:space="0" w:color="auto"/>
                                <w:bottom w:val="none" w:sz="0" w:space="0" w:color="auto"/>
                                <w:right w:val="none" w:sz="0" w:space="0" w:color="auto"/>
                              </w:divBdr>
                              <w:divsChild>
                                <w:div w:id="36584123">
                                  <w:marLeft w:val="255"/>
                                  <w:marRight w:val="0"/>
                                  <w:marTop w:val="0"/>
                                  <w:marBottom w:val="0"/>
                                  <w:divBdr>
                                    <w:top w:val="none" w:sz="0" w:space="0" w:color="auto"/>
                                    <w:left w:val="none" w:sz="0" w:space="0" w:color="auto"/>
                                    <w:bottom w:val="none" w:sz="0" w:space="0" w:color="auto"/>
                                    <w:right w:val="none" w:sz="0" w:space="0" w:color="auto"/>
                                  </w:divBdr>
                                </w:div>
                                <w:div w:id="864296708">
                                  <w:marLeft w:val="255"/>
                                  <w:marRight w:val="0"/>
                                  <w:marTop w:val="0"/>
                                  <w:marBottom w:val="0"/>
                                  <w:divBdr>
                                    <w:top w:val="none" w:sz="0" w:space="0" w:color="auto"/>
                                    <w:left w:val="none" w:sz="0" w:space="0" w:color="auto"/>
                                    <w:bottom w:val="none" w:sz="0" w:space="0" w:color="auto"/>
                                    <w:right w:val="none" w:sz="0" w:space="0" w:color="auto"/>
                                  </w:divBdr>
                                </w:div>
                                <w:div w:id="1562600359">
                                  <w:marLeft w:val="255"/>
                                  <w:marRight w:val="0"/>
                                  <w:marTop w:val="0"/>
                                  <w:marBottom w:val="0"/>
                                  <w:divBdr>
                                    <w:top w:val="none" w:sz="0" w:space="0" w:color="auto"/>
                                    <w:left w:val="none" w:sz="0" w:space="0" w:color="auto"/>
                                    <w:bottom w:val="none" w:sz="0" w:space="0" w:color="auto"/>
                                    <w:right w:val="none" w:sz="0" w:space="0" w:color="auto"/>
                                  </w:divBdr>
                                </w:div>
                                <w:div w:id="840661650">
                                  <w:marLeft w:val="255"/>
                                  <w:marRight w:val="0"/>
                                  <w:marTop w:val="0"/>
                                  <w:marBottom w:val="0"/>
                                  <w:divBdr>
                                    <w:top w:val="none" w:sz="0" w:space="0" w:color="auto"/>
                                    <w:left w:val="none" w:sz="0" w:space="0" w:color="auto"/>
                                    <w:bottom w:val="none" w:sz="0" w:space="0" w:color="auto"/>
                                    <w:right w:val="none" w:sz="0" w:space="0" w:color="auto"/>
                                  </w:divBdr>
                                </w:div>
                              </w:divsChild>
                            </w:div>
                            <w:div w:id="1292249334">
                              <w:marLeft w:val="255"/>
                              <w:marRight w:val="0"/>
                              <w:marTop w:val="75"/>
                              <w:marBottom w:val="0"/>
                              <w:divBdr>
                                <w:top w:val="none" w:sz="0" w:space="0" w:color="auto"/>
                                <w:left w:val="none" w:sz="0" w:space="0" w:color="auto"/>
                                <w:bottom w:val="none" w:sz="0" w:space="0" w:color="auto"/>
                                <w:right w:val="none" w:sz="0" w:space="0" w:color="auto"/>
                              </w:divBdr>
                            </w:div>
                            <w:div w:id="153686992">
                              <w:marLeft w:val="255"/>
                              <w:marRight w:val="0"/>
                              <w:marTop w:val="75"/>
                              <w:marBottom w:val="0"/>
                              <w:divBdr>
                                <w:top w:val="none" w:sz="0" w:space="0" w:color="auto"/>
                                <w:left w:val="none" w:sz="0" w:space="0" w:color="auto"/>
                                <w:bottom w:val="none" w:sz="0" w:space="0" w:color="auto"/>
                                <w:right w:val="none" w:sz="0" w:space="0" w:color="auto"/>
                              </w:divBdr>
                            </w:div>
                            <w:div w:id="791939176">
                              <w:marLeft w:val="255"/>
                              <w:marRight w:val="0"/>
                              <w:marTop w:val="75"/>
                              <w:marBottom w:val="0"/>
                              <w:divBdr>
                                <w:top w:val="none" w:sz="0" w:space="0" w:color="auto"/>
                                <w:left w:val="none" w:sz="0" w:space="0" w:color="auto"/>
                                <w:bottom w:val="none" w:sz="0" w:space="0" w:color="auto"/>
                                <w:right w:val="none" w:sz="0" w:space="0" w:color="auto"/>
                              </w:divBdr>
                            </w:div>
                            <w:div w:id="456459064">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870297825">
                      <w:marLeft w:val="255"/>
                      <w:marRight w:val="0"/>
                      <w:marTop w:val="0"/>
                      <w:marBottom w:val="0"/>
                      <w:divBdr>
                        <w:top w:val="none" w:sz="0" w:space="0" w:color="auto"/>
                        <w:left w:val="none" w:sz="0" w:space="0" w:color="auto"/>
                        <w:bottom w:val="none" w:sz="0" w:space="0" w:color="auto"/>
                        <w:right w:val="none" w:sz="0" w:space="0" w:color="auto"/>
                      </w:divBdr>
                      <w:divsChild>
                        <w:div w:id="426580801">
                          <w:marLeft w:val="255"/>
                          <w:marRight w:val="0"/>
                          <w:marTop w:val="75"/>
                          <w:marBottom w:val="0"/>
                          <w:divBdr>
                            <w:top w:val="none" w:sz="0" w:space="0" w:color="auto"/>
                            <w:left w:val="none" w:sz="0" w:space="0" w:color="auto"/>
                            <w:bottom w:val="none" w:sz="0" w:space="0" w:color="auto"/>
                            <w:right w:val="none" w:sz="0" w:space="0" w:color="auto"/>
                          </w:divBdr>
                          <w:divsChild>
                            <w:div w:id="1281574659">
                              <w:marLeft w:val="0"/>
                              <w:marRight w:val="75"/>
                              <w:marTop w:val="0"/>
                              <w:marBottom w:val="0"/>
                              <w:divBdr>
                                <w:top w:val="none" w:sz="0" w:space="0" w:color="auto"/>
                                <w:left w:val="none" w:sz="0" w:space="0" w:color="auto"/>
                                <w:bottom w:val="none" w:sz="0" w:space="0" w:color="auto"/>
                                <w:right w:val="none" w:sz="0" w:space="0" w:color="auto"/>
                              </w:divBdr>
                            </w:div>
                            <w:div w:id="788551725">
                              <w:marLeft w:val="255"/>
                              <w:marRight w:val="0"/>
                              <w:marTop w:val="75"/>
                              <w:marBottom w:val="0"/>
                              <w:divBdr>
                                <w:top w:val="none" w:sz="0" w:space="0" w:color="auto"/>
                                <w:left w:val="none" w:sz="0" w:space="0" w:color="auto"/>
                                <w:bottom w:val="none" w:sz="0" w:space="0" w:color="auto"/>
                                <w:right w:val="none" w:sz="0" w:space="0" w:color="auto"/>
                              </w:divBdr>
                              <w:divsChild>
                                <w:div w:id="1764178769">
                                  <w:marLeft w:val="255"/>
                                  <w:marRight w:val="0"/>
                                  <w:marTop w:val="0"/>
                                  <w:marBottom w:val="0"/>
                                  <w:divBdr>
                                    <w:top w:val="none" w:sz="0" w:space="0" w:color="auto"/>
                                    <w:left w:val="none" w:sz="0" w:space="0" w:color="auto"/>
                                    <w:bottom w:val="none" w:sz="0" w:space="0" w:color="auto"/>
                                    <w:right w:val="none" w:sz="0" w:space="0" w:color="auto"/>
                                  </w:divBdr>
                                </w:div>
                                <w:div w:id="878127536">
                                  <w:marLeft w:val="255"/>
                                  <w:marRight w:val="0"/>
                                  <w:marTop w:val="0"/>
                                  <w:marBottom w:val="0"/>
                                  <w:divBdr>
                                    <w:top w:val="none" w:sz="0" w:space="0" w:color="auto"/>
                                    <w:left w:val="none" w:sz="0" w:space="0" w:color="auto"/>
                                    <w:bottom w:val="none" w:sz="0" w:space="0" w:color="auto"/>
                                    <w:right w:val="none" w:sz="0" w:space="0" w:color="auto"/>
                                  </w:divBdr>
                                </w:div>
                                <w:div w:id="1805347822">
                                  <w:marLeft w:val="255"/>
                                  <w:marRight w:val="0"/>
                                  <w:marTop w:val="0"/>
                                  <w:marBottom w:val="0"/>
                                  <w:divBdr>
                                    <w:top w:val="none" w:sz="0" w:space="0" w:color="auto"/>
                                    <w:left w:val="none" w:sz="0" w:space="0" w:color="auto"/>
                                    <w:bottom w:val="none" w:sz="0" w:space="0" w:color="auto"/>
                                    <w:right w:val="none" w:sz="0" w:space="0" w:color="auto"/>
                                  </w:divBdr>
                                </w:div>
                                <w:div w:id="936017021">
                                  <w:marLeft w:val="255"/>
                                  <w:marRight w:val="0"/>
                                  <w:marTop w:val="0"/>
                                  <w:marBottom w:val="0"/>
                                  <w:divBdr>
                                    <w:top w:val="none" w:sz="0" w:space="0" w:color="auto"/>
                                    <w:left w:val="none" w:sz="0" w:space="0" w:color="auto"/>
                                    <w:bottom w:val="none" w:sz="0" w:space="0" w:color="auto"/>
                                    <w:right w:val="none" w:sz="0" w:space="0" w:color="auto"/>
                                  </w:divBdr>
                                </w:div>
                                <w:div w:id="1870098330">
                                  <w:marLeft w:val="255"/>
                                  <w:marRight w:val="0"/>
                                  <w:marTop w:val="0"/>
                                  <w:marBottom w:val="0"/>
                                  <w:divBdr>
                                    <w:top w:val="none" w:sz="0" w:space="0" w:color="auto"/>
                                    <w:left w:val="none" w:sz="0" w:space="0" w:color="auto"/>
                                    <w:bottom w:val="none" w:sz="0" w:space="0" w:color="auto"/>
                                    <w:right w:val="none" w:sz="0" w:space="0" w:color="auto"/>
                                  </w:divBdr>
                                </w:div>
                                <w:div w:id="2120447396">
                                  <w:marLeft w:val="255"/>
                                  <w:marRight w:val="0"/>
                                  <w:marTop w:val="0"/>
                                  <w:marBottom w:val="0"/>
                                  <w:divBdr>
                                    <w:top w:val="none" w:sz="0" w:space="0" w:color="auto"/>
                                    <w:left w:val="none" w:sz="0" w:space="0" w:color="auto"/>
                                    <w:bottom w:val="none" w:sz="0" w:space="0" w:color="auto"/>
                                    <w:right w:val="none" w:sz="0" w:space="0" w:color="auto"/>
                                  </w:divBdr>
                                </w:div>
                                <w:div w:id="873233316">
                                  <w:marLeft w:val="255"/>
                                  <w:marRight w:val="0"/>
                                  <w:marTop w:val="0"/>
                                  <w:marBottom w:val="0"/>
                                  <w:divBdr>
                                    <w:top w:val="none" w:sz="0" w:space="0" w:color="auto"/>
                                    <w:left w:val="none" w:sz="0" w:space="0" w:color="auto"/>
                                    <w:bottom w:val="none" w:sz="0" w:space="0" w:color="auto"/>
                                    <w:right w:val="none" w:sz="0" w:space="0" w:color="auto"/>
                                  </w:divBdr>
                                </w:div>
                                <w:div w:id="2112967493">
                                  <w:marLeft w:val="255"/>
                                  <w:marRight w:val="0"/>
                                  <w:marTop w:val="0"/>
                                  <w:marBottom w:val="0"/>
                                  <w:divBdr>
                                    <w:top w:val="none" w:sz="0" w:space="0" w:color="auto"/>
                                    <w:left w:val="none" w:sz="0" w:space="0" w:color="auto"/>
                                    <w:bottom w:val="none" w:sz="0" w:space="0" w:color="auto"/>
                                    <w:right w:val="none" w:sz="0" w:space="0" w:color="auto"/>
                                  </w:divBdr>
                                </w:div>
                              </w:divsChild>
                            </w:div>
                            <w:div w:id="1167356472">
                              <w:marLeft w:val="255"/>
                              <w:marRight w:val="0"/>
                              <w:marTop w:val="75"/>
                              <w:marBottom w:val="0"/>
                              <w:divBdr>
                                <w:top w:val="none" w:sz="0" w:space="0" w:color="auto"/>
                                <w:left w:val="none" w:sz="0" w:space="0" w:color="auto"/>
                                <w:bottom w:val="none" w:sz="0" w:space="0" w:color="auto"/>
                                <w:right w:val="none" w:sz="0" w:space="0" w:color="auto"/>
                              </w:divBdr>
                            </w:div>
                            <w:div w:id="1849755469">
                              <w:marLeft w:val="255"/>
                              <w:marRight w:val="0"/>
                              <w:marTop w:val="75"/>
                              <w:marBottom w:val="0"/>
                              <w:divBdr>
                                <w:top w:val="none" w:sz="0" w:space="0" w:color="auto"/>
                                <w:left w:val="none" w:sz="0" w:space="0" w:color="auto"/>
                                <w:bottom w:val="none" w:sz="0" w:space="0" w:color="auto"/>
                                <w:right w:val="none" w:sz="0" w:space="0" w:color="auto"/>
                              </w:divBdr>
                            </w:div>
                            <w:div w:id="436870114">
                              <w:marLeft w:val="255"/>
                              <w:marRight w:val="0"/>
                              <w:marTop w:val="75"/>
                              <w:marBottom w:val="0"/>
                              <w:divBdr>
                                <w:top w:val="none" w:sz="0" w:space="0" w:color="auto"/>
                                <w:left w:val="none" w:sz="0" w:space="0" w:color="auto"/>
                                <w:bottom w:val="none" w:sz="0" w:space="0" w:color="auto"/>
                                <w:right w:val="none" w:sz="0" w:space="0" w:color="auto"/>
                              </w:divBdr>
                            </w:div>
                            <w:div w:id="779764087">
                              <w:marLeft w:val="255"/>
                              <w:marRight w:val="0"/>
                              <w:marTop w:val="75"/>
                              <w:marBottom w:val="0"/>
                              <w:divBdr>
                                <w:top w:val="none" w:sz="0" w:space="0" w:color="auto"/>
                                <w:left w:val="none" w:sz="0" w:space="0" w:color="auto"/>
                                <w:bottom w:val="none" w:sz="0" w:space="0" w:color="auto"/>
                                <w:right w:val="none" w:sz="0" w:space="0" w:color="auto"/>
                              </w:divBdr>
                            </w:div>
                            <w:div w:id="239681865">
                              <w:marLeft w:val="255"/>
                              <w:marRight w:val="0"/>
                              <w:marTop w:val="75"/>
                              <w:marBottom w:val="0"/>
                              <w:divBdr>
                                <w:top w:val="none" w:sz="0" w:space="0" w:color="auto"/>
                                <w:left w:val="none" w:sz="0" w:space="0" w:color="auto"/>
                                <w:bottom w:val="none" w:sz="0" w:space="0" w:color="auto"/>
                                <w:right w:val="none" w:sz="0" w:space="0" w:color="auto"/>
                              </w:divBdr>
                            </w:div>
                          </w:divsChild>
                        </w:div>
                        <w:div w:id="453407812">
                          <w:marLeft w:val="255"/>
                          <w:marRight w:val="0"/>
                          <w:marTop w:val="75"/>
                          <w:marBottom w:val="0"/>
                          <w:divBdr>
                            <w:top w:val="none" w:sz="0" w:space="0" w:color="auto"/>
                            <w:left w:val="none" w:sz="0" w:space="0" w:color="auto"/>
                            <w:bottom w:val="none" w:sz="0" w:space="0" w:color="auto"/>
                            <w:right w:val="none" w:sz="0" w:space="0" w:color="auto"/>
                          </w:divBdr>
                          <w:divsChild>
                            <w:div w:id="713500322">
                              <w:marLeft w:val="0"/>
                              <w:marRight w:val="75"/>
                              <w:marTop w:val="0"/>
                              <w:marBottom w:val="0"/>
                              <w:divBdr>
                                <w:top w:val="none" w:sz="0" w:space="0" w:color="auto"/>
                                <w:left w:val="none" w:sz="0" w:space="0" w:color="auto"/>
                                <w:bottom w:val="none" w:sz="0" w:space="0" w:color="auto"/>
                                <w:right w:val="none" w:sz="0" w:space="0" w:color="auto"/>
                              </w:divBdr>
                            </w:div>
                            <w:div w:id="355889599">
                              <w:marLeft w:val="255"/>
                              <w:marRight w:val="0"/>
                              <w:marTop w:val="75"/>
                              <w:marBottom w:val="0"/>
                              <w:divBdr>
                                <w:top w:val="none" w:sz="0" w:space="0" w:color="auto"/>
                                <w:left w:val="none" w:sz="0" w:space="0" w:color="auto"/>
                                <w:bottom w:val="none" w:sz="0" w:space="0" w:color="auto"/>
                                <w:right w:val="none" w:sz="0" w:space="0" w:color="auto"/>
                              </w:divBdr>
                            </w:div>
                            <w:div w:id="1350135858">
                              <w:marLeft w:val="255"/>
                              <w:marRight w:val="0"/>
                              <w:marTop w:val="75"/>
                              <w:marBottom w:val="0"/>
                              <w:divBdr>
                                <w:top w:val="none" w:sz="0" w:space="0" w:color="auto"/>
                                <w:left w:val="none" w:sz="0" w:space="0" w:color="auto"/>
                                <w:bottom w:val="none" w:sz="0" w:space="0" w:color="auto"/>
                                <w:right w:val="none" w:sz="0" w:space="0" w:color="auto"/>
                              </w:divBdr>
                            </w:div>
                            <w:div w:id="1744983210">
                              <w:marLeft w:val="255"/>
                              <w:marRight w:val="0"/>
                              <w:marTop w:val="75"/>
                              <w:marBottom w:val="0"/>
                              <w:divBdr>
                                <w:top w:val="none" w:sz="0" w:space="0" w:color="auto"/>
                                <w:left w:val="none" w:sz="0" w:space="0" w:color="auto"/>
                                <w:bottom w:val="none" w:sz="0" w:space="0" w:color="auto"/>
                                <w:right w:val="none" w:sz="0" w:space="0" w:color="auto"/>
                              </w:divBdr>
                            </w:div>
                          </w:divsChild>
                        </w:div>
                        <w:div w:id="424111782">
                          <w:marLeft w:val="255"/>
                          <w:marRight w:val="0"/>
                          <w:marTop w:val="75"/>
                          <w:marBottom w:val="0"/>
                          <w:divBdr>
                            <w:top w:val="none" w:sz="0" w:space="0" w:color="auto"/>
                            <w:left w:val="none" w:sz="0" w:space="0" w:color="auto"/>
                            <w:bottom w:val="none" w:sz="0" w:space="0" w:color="auto"/>
                            <w:right w:val="none" w:sz="0" w:space="0" w:color="auto"/>
                          </w:divBdr>
                          <w:divsChild>
                            <w:div w:id="1860268750">
                              <w:marLeft w:val="0"/>
                              <w:marRight w:val="75"/>
                              <w:marTop w:val="0"/>
                              <w:marBottom w:val="0"/>
                              <w:divBdr>
                                <w:top w:val="none" w:sz="0" w:space="0" w:color="auto"/>
                                <w:left w:val="none" w:sz="0" w:space="0" w:color="auto"/>
                                <w:bottom w:val="none" w:sz="0" w:space="0" w:color="auto"/>
                                <w:right w:val="none" w:sz="0" w:space="0" w:color="auto"/>
                              </w:divBdr>
                            </w:div>
                            <w:div w:id="602228494">
                              <w:marLeft w:val="255"/>
                              <w:marRight w:val="0"/>
                              <w:marTop w:val="75"/>
                              <w:marBottom w:val="0"/>
                              <w:divBdr>
                                <w:top w:val="none" w:sz="0" w:space="0" w:color="auto"/>
                                <w:left w:val="none" w:sz="0" w:space="0" w:color="auto"/>
                                <w:bottom w:val="none" w:sz="0" w:space="0" w:color="auto"/>
                                <w:right w:val="none" w:sz="0" w:space="0" w:color="auto"/>
                              </w:divBdr>
                              <w:divsChild>
                                <w:div w:id="2139444529">
                                  <w:marLeft w:val="255"/>
                                  <w:marRight w:val="0"/>
                                  <w:marTop w:val="0"/>
                                  <w:marBottom w:val="0"/>
                                  <w:divBdr>
                                    <w:top w:val="none" w:sz="0" w:space="0" w:color="auto"/>
                                    <w:left w:val="none" w:sz="0" w:space="0" w:color="auto"/>
                                    <w:bottom w:val="none" w:sz="0" w:space="0" w:color="auto"/>
                                    <w:right w:val="none" w:sz="0" w:space="0" w:color="auto"/>
                                  </w:divBdr>
                                </w:div>
                                <w:div w:id="1461806329">
                                  <w:marLeft w:val="255"/>
                                  <w:marRight w:val="0"/>
                                  <w:marTop w:val="0"/>
                                  <w:marBottom w:val="0"/>
                                  <w:divBdr>
                                    <w:top w:val="none" w:sz="0" w:space="0" w:color="auto"/>
                                    <w:left w:val="none" w:sz="0" w:space="0" w:color="auto"/>
                                    <w:bottom w:val="none" w:sz="0" w:space="0" w:color="auto"/>
                                    <w:right w:val="none" w:sz="0" w:space="0" w:color="auto"/>
                                  </w:divBdr>
                                </w:div>
                                <w:div w:id="1555386851">
                                  <w:marLeft w:val="255"/>
                                  <w:marRight w:val="0"/>
                                  <w:marTop w:val="0"/>
                                  <w:marBottom w:val="0"/>
                                  <w:divBdr>
                                    <w:top w:val="none" w:sz="0" w:space="0" w:color="auto"/>
                                    <w:left w:val="none" w:sz="0" w:space="0" w:color="auto"/>
                                    <w:bottom w:val="none" w:sz="0" w:space="0" w:color="auto"/>
                                    <w:right w:val="none" w:sz="0" w:space="0" w:color="auto"/>
                                  </w:divBdr>
                                </w:div>
                              </w:divsChild>
                            </w:div>
                            <w:div w:id="255528767">
                              <w:marLeft w:val="255"/>
                              <w:marRight w:val="0"/>
                              <w:marTop w:val="75"/>
                              <w:marBottom w:val="0"/>
                              <w:divBdr>
                                <w:top w:val="none" w:sz="0" w:space="0" w:color="auto"/>
                                <w:left w:val="none" w:sz="0" w:space="0" w:color="auto"/>
                                <w:bottom w:val="none" w:sz="0" w:space="0" w:color="auto"/>
                                <w:right w:val="none" w:sz="0" w:space="0" w:color="auto"/>
                              </w:divBdr>
                            </w:div>
                            <w:div w:id="2054495932">
                              <w:marLeft w:val="255"/>
                              <w:marRight w:val="0"/>
                              <w:marTop w:val="75"/>
                              <w:marBottom w:val="0"/>
                              <w:divBdr>
                                <w:top w:val="none" w:sz="0" w:space="0" w:color="auto"/>
                                <w:left w:val="none" w:sz="0" w:space="0" w:color="auto"/>
                                <w:bottom w:val="none" w:sz="0" w:space="0" w:color="auto"/>
                                <w:right w:val="none" w:sz="0" w:space="0" w:color="auto"/>
                              </w:divBdr>
                            </w:div>
                          </w:divsChild>
                        </w:div>
                        <w:div w:id="386731093">
                          <w:marLeft w:val="255"/>
                          <w:marRight w:val="0"/>
                          <w:marTop w:val="75"/>
                          <w:marBottom w:val="0"/>
                          <w:divBdr>
                            <w:top w:val="none" w:sz="0" w:space="0" w:color="auto"/>
                            <w:left w:val="none" w:sz="0" w:space="0" w:color="auto"/>
                            <w:bottom w:val="none" w:sz="0" w:space="0" w:color="auto"/>
                            <w:right w:val="none" w:sz="0" w:space="0" w:color="auto"/>
                          </w:divBdr>
                          <w:divsChild>
                            <w:div w:id="1947275687">
                              <w:marLeft w:val="0"/>
                              <w:marRight w:val="75"/>
                              <w:marTop w:val="0"/>
                              <w:marBottom w:val="0"/>
                              <w:divBdr>
                                <w:top w:val="none" w:sz="0" w:space="0" w:color="auto"/>
                                <w:left w:val="none" w:sz="0" w:space="0" w:color="auto"/>
                                <w:bottom w:val="none" w:sz="0" w:space="0" w:color="auto"/>
                                <w:right w:val="none" w:sz="0" w:space="0" w:color="auto"/>
                              </w:divBdr>
                            </w:div>
                            <w:div w:id="1226641756">
                              <w:marLeft w:val="255"/>
                              <w:marRight w:val="0"/>
                              <w:marTop w:val="75"/>
                              <w:marBottom w:val="0"/>
                              <w:divBdr>
                                <w:top w:val="none" w:sz="0" w:space="0" w:color="auto"/>
                                <w:left w:val="none" w:sz="0" w:space="0" w:color="auto"/>
                                <w:bottom w:val="none" w:sz="0" w:space="0" w:color="auto"/>
                                <w:right w:val="none" w:sz="0" w:space="0" w:color="auto"/>
                              </w:divBdr>
                            </w:div>
                            <w:div w:id="4528245">
                              <w:marLeft w:val="255"/>
                              <w:marRight w:val="0"/>
                              <w:marTop w:val="75"/>
                              <w:marBottom w:val="0"/>
                              <w:divBdr>
                                <w:top w:val="none" w:sz="0" w:space="0" w:color="auto"/>
                                <w:left w:val="none" w:sz="0" w:space="0" w:color="auto"/>
                                <w:bottom w:val="none" w:sz="0" w:space="0" w:color="auto"/>
                                <w:right w:val="none" w:sz="0" w:space="0" w:color="auto"/>
                              </w:divBdr>
                            </w:div>
                            <w:div w:id="1646201886">
                              <w:marLeft w:val="255"/>
                              <w:marRight w:val="0"/>
                              <w:marTop w:val="75"/>
                              <w:marBottom w:val="0"/>
                              <w:divBdr>
                                <w:top w:val="none" w:sz="0" w:space="0" w:color="auto"/>
                                <w:left w:val="none" w:sz="0" w:space="0" w:color="auto"/>
                                <w:bottom w:val="none" w:sz="0" w:space="0" w:color="auto"/>
                                <w:right w:val="none" w:sz="0" w:space="0" w:color="auto"/>
                              </w:divBdr>
                            </w:div>
                            <w:div w:id="1837302784">
                              <w:marLeft w:val="255"/>
                              <w:marRight w:val="0"/>
                              <w:marTop w:val="75"/>
                              <w:marBottom w:val="0"/>
                              <w:divBdr>
                                <w:top w:val="none" w:sz="0" w:space="0" w:color="auto"/>
                                <w:left w:val="none" w:sz="0" w:space="0" w:color="auto"/>
                                <w:bottom w:val="none" w:sz="0" w:space="0" w:color="auto"/>
                                <w:right w:val="none" w:sz="0" w:space="0" w:color="auto"/>
                              </w:divBdr>
                            </w:div>
                            <w:div w:id="1789859178">
                              <w:marLeft w:val="255"/>
                              <w:marRight w:val="0"/>
                              <w:marTop w:val="75"/>
                              <w:marBottom w:val="0"/>
                              <w:divBdr>
                                <w:top w:val="none" w:sz="0" w:space="0" w:color="auto"/>
                                <w:left w:val="none" w:sz="0" w:space="0" w:color="auto"/>
                                <w:bottom w:val="none" w:sz="0" w:space="0" w:color="auto"/>
                                <w:right w:val="none" w:sz="0" w:space="0" w:color="auto"/>
                              </w:divBdr>
                            </w:div>
                          </w:divsChild>
                        </w:div>
                        <w:div w:id="1016231131">
                          <w:marLeft w:val="255"/>
                          <w:marRight w:val="0"/>
                          <w:marTop w:val="75"/>
                          <w:marBottom w:val="0"/>
                          <w:divBdr>
                            <w:top w:val="none" w:sz="0" w:space="0" w:color="auto"/>
                            <w:left w:val="none" w:sz="0" w:space="0" w:color="auto"/>
                            <w:bottom w:val="none" w:sz="0" w:space="0" w:color="auto"/>
                            <w:right w:val="none" w:sz="0" w:space="0" w:color="auto"/>
                          </w:divBdr>
                          <w:divsChild>
                            <w:div w:id="308828163">
                              <w:marLeft w:val="0"/>
                              <w:marRight w:val="75"/>
                              <w:marTop w:val="0"/>
                              <w:marBottom w:val="0"/>
                              <w:divBdr>
                                <w:top w:val="none" w:sz="0" w:space="0" w:color="auto"/>
                                <w:left w:val="none" w:sz="0" w:space="0" w:color="auto"/>
                                <w:bottom w:val="none" w:sz="0" w:space="0" w:color="auto"/>
                                <w:right w:val="none" w:sz="0" w:space="0" w:color="auto"/>
                              </w:divBdr>
                            </w:div>
                            <w:div w:id="290794798">
                              <w:marLeft w:val="255"/>
                              <w:marRight w:val="0"/>
                              <w:marTop w:val="75"/>
                              <w:marBottom w:val="0"/>
                              <w:divBdr>
                                <w:top w:val="none" w:sz="0" w:space="0" w:color="auto"/>
                                <w:left w:val="none" w:sz="0" w:space="0" w:color="auto"/>
                                <w:bottom w:val="none" w:sz="0" w:space="0" w:color="auto"/>
                                <w:right w:val="none" w:sz="0" w:space="0" w:color="auto"/>
                              </w:divBdr>
                            </w:div>
                            <w:div w:id="1537624998">
                              <w:marLeft w:val="255"/>
                              <w:marRight w:val="0"/>
                              <w:marTop w:val="75"/>
                              <w:marBottom w:val="0"/>
                              <w:divBdr>
                                <w:top w:val="none" w:sz="0" w:space="0" w:color="auto"/>
                                <w:left w:val="none" w:sz="0" w:space="0" w:color="auto"/>
                                <w:bottom w:val="none" w:sz="0" w:space="0" w:color="auto"/>
                                <w:right w:val="none" w:sz="0" w:space="0" w:color="auto"/>
                              </w:divBdr>
                            </w:div>
                            <w:div w:id="1085031851">
                              <w:marLeft w:val="255"/>
                              <w:marRight w:val="0"/>
                              <w:marTop w:val="75"/>
                              <w:marBottom w:val="0"/>
                              <w:divBdr>
                                <w:top w:val="none" w:sz="0" w:space="0" w:color="auto"/>
                                <w:left w:val="none" w:sz="0" w:space="0" w:color="auto"/>
                                <w:bottom w:val="none" w:sz="0" w:space="0" w:color="auto"/>
                                <w:right w:val="none" w:sz="0" w:space="0" w:color="auto"/>
                              </w:divBdr>
                            </w:div>
                            <w:div w:id="1151019723">
                              <w:marLeft w:val="255"/>
                              <w:marRight w:val="0"/>
                              <w:marTop w:val="75"/>
                              <w:marBottom w:val="0"/>
                              <w:divBdr>
                                <w:top w:val="none" w:sz="0" w:space="0" w:color="auto"/>
                                <w:left w:val="none" w:sz="0" w:space="0" w:color="auto"/>
                                <w:bottom w:val="none" w:sz="0" w:space="0" w:color="auto"/>
                                <w:right w:val="none" w:sz="0" w:space="0" w:color="auto"/>
                              </w:divBdr>
                            </w:div>
                            <w:div w:id="1132213369">
                              <w:marLeft w:val="255"/>
                              <w:marRight w:val="0"/>
                              <w:marTop w:val="75"/>
                              <w:marBottom w:val="0"/>
                              <w:divBdr>
                                <w:top w:val="none" w:sz="0" w:space="0" w:color="auto"/>
                                <w:left w:val="none" w:sz="0" w:space="0" w:color="auto"/>
                                <w:bottom w:val="none" w:sz="0" w:space="0" w:color="auto"/>
                                <w:right w:val="none" w:sz="0" w:space="0" w:color="auto"/>
                              </w:divBdr>
                            </w:div>
                            <w:div w:id="666370096">
                              <w:marLeft w:val="255"/>
                              <w:marRight w:val="0"/>
                              <w:marTop w:val="75"/>
                              <w:marBottom w:val="0"/>
                              <w:divBdr>
                                <w:top w:val="none" w:sz="0" w:space="0" w:color="auto"/>
                                <w:left w:val="none" w:sz="0" w:space="0" w:color="auto"/>
                                <w:bottom w:val="none" w:sz="0" w:space="0" w:color="auto"/>
                                <w:right w:val="none" w:sz="0" w:space="0" w:color="auto"/>
                              </w:divBdr>
                            </w:div>
                          </w:divsChild>
                        </w:div>
                        <w:div w:id="1811242266">
                          <w:marLeft w:val="255"/>
                          <w:marRight w:val="0"/>
                          <w:marTop w:val="75"/>
                          <w:marBottom w:val="0"/>
                          <w:divBdr>
                            <w:top w:val="none" w:sz="0" w:space="0" w:color="auto"/>
                            <w:left w:val="none" w:sz="0" w:space="0" w:color="auto"/>
                            <w:bottom w:val="none" w:sz="0" w:space="0" w:color="auto"/>
                            <w:right w:val="none" w:sz="0" w:space="0" w:color="auto"/>
                          </w:divBdr>
                          <w:divsChild>
                            <w:div w:id="780416869">
                              <w:marLeft w:val="0"/>
                              <w:marRight w:val="75"/>
                              <w:marTop w:val="0"/>
                              <w:marBottom w:val="0"/>
                              <w:divBdr>
                                <w:top w:val="none" w:sz="0" w:space="0" w:color="auto"/>
                                <w:left w:val="none" w:sz="0" w:space="0" w:color="auto"/>
                                <w:bottom w:val="none" w:sz="0" w:space="0" w:color="auto"/>
                                <w:right w:val="none" w:sz="0" w:space="0" w:color="auto"/>
                              </w:divBdr>
                            </w:div>
                            <w:div w:id="646713722">
                              <w:marLeft w:val="0"/>
                              <w:marRight w:val="0"/>
                              <w:marTop w:val="0"/>
                              <w:marBottom w:val="300"/>
                              <w:divBdr>
                                <w:top w:val="none" w:sz="0" w:space="0" w:color="auto"/>
                                <w:left w:val="none" w:sz="0" w:space="0" w:color="auto"/>
                                <w:bottom w:val="none" w:sz="0" w:space="0" w:color="auto"/>
                                <w:right w:val="none" w:sz="0" w:space="0" w:color="auto"/>
                              </w:divBdr>
                            </w:div>
                            <w:div w:id="193544764">
                              <w:marLeft w:val="255"/>
                              <w:marRight w:val="0"/>
                              <w:marTop w:val="75"/>
                              <w:marBottom w:val="0"/>
                              <w:divBdr>
                                <w:top w:val="none" w:sz="0" w:space="0" w:color="auto"/>
                                <w:left w:val="none" w:sz="0" w:space="0" w:color="auto"/>
                                <w:bottom w:val="none" w:sz="0" w:space="0" w:color="auto"/>
                                <w:right w:val="none" w:sz="0" w:space="0" w:color="auto"/>
                              </w:divBdr>
                            </w:div>
                            <w:div w:id="516844053">
                              <w:marLeft w:val="255"/>
                              <w:marRight w:val="0"/>
                              <w:marTop w:val="75"/>
                              <w:marBottom w:val="0"/>
                              <w:divBdr>
                                <w:top w:val="none" w:sz="0" w:space="0" w:color="auto"/>
                                <w:left w:val="none" w:sz="0" w:space="0" w:color="auto"/>
                                <w:bottom w:val="none" w:sz="0" w:space="0" w:color="auto"/>
                                <w:right w:val="none" w:sz="0" w:space="0" w:color="auto"/>
                              </w:divBdr>
                            </w:div>
                            <w:div w:id="1123499834">
                              <w:marLeft w:val="255"/>
                              <w:marRight w:val="0"/>
                              <w:marTop w:val="75"/>
                              <w:marBottom w:val="0"/>
                              <w:divBdr>
                                <w:top w:val="none" w:sz="0" w:space="0" w:color="auto"/>
                                <w:left w:val="none" w:sz="0" w:space="0" w:color="auto"/>
                                <w:bottom w:val="none" w:sz="0" w:space="0" w:color="auto"/>
                                <w:right w:val="none" w:sz="0" w:space="0" w:color="auto"/>
                              </w:divBdr>
                            </w:div>
                            <w:div w:id="636451534">
                              <w:marLeft w:val="255"/>
                              <w:marRight w:val="0"/>
                              <w:marTop w:val="75"/>
                              <w:marBottom w:val="0"/>
                              <w:divBdr>
                                <w:top w:val="none" w:sz="0" w:space="0" w:color="auto"/>
                                <w:left w:val="none" w:sz="0" w:space="0" w:color="auto"/>
                                <w:bottom w:val="none" w:sz="0" w:space="0" w:color="auto"/>
                                <w:right w:val="none" w:sz="0" w:space="0" w:color="auto"/>
                              </w:divBdr>
                            </w:div>
                            <w:div w:id="1551303734">
                              <w:marLeft w:val="255"/>
                              <w:marRight w:val="0"/>
                              <w:marTop w:val="75"/>
                              <w:marBottom w:val="0"/>
                              <w:divBdr>
                                <w:top w:val="none" w:sz="0" w:space="0" w:color="auto"/>
                                <w:left w:val="none" w:sz="0" w:space="0" w:color="auto"/>
                                <w:bottom w:val="none" w:sz="0" w:space="0" w:color="auto"/>
                                <w:right w:val="none" w:sz="0" w:space="0" w:color="auto"/>
                              </w:divBdr>
                            </w:div>
                            <w:div w:id="1476678443">
                              <w:marLeft w:val="255"/>
                              <w:marRight w:val="0"/>
                              <w:marTop w:val="75"/>
                              <w:marBottom w:val="0"/>
                              <w:divBdr>
                                <w:top w:val="none" w:sz="0" w:space="0" w:color="auto"/>
                                <w:left w:val="none" w:sz="0" w:space="0" w:color="auto"/>
                                <w:bottom w:val="none" w:sz="0" w:space="0" w:color="auto"/>
                                <w:right w:val="none" w:sz="0" w:space="0" w:color="auto"/>
                              </w:divBdr>
                              <w:divsChild>
                                <w:div w:id="48502485">
                                  <w:marLeft w:val="255"/>
                                  <w:marRight w:val="0"/>
                                  <w:marTop w:val="0"/>
                                  <w:marBottom w:val="0"/>
                                  <w:divBdr>
                                    <w:top w:val="none" w:sz="0" w:space="0" w:color="auto"/>
                                    <w:left w:val="none" w:sz="0" w:space="0" w:color="auto"/>
                                    <w:bottom w:val="none" w:sz="0" w:space="0" w:color="auto"/>
                                    <w:right w:val="none" w:sz="0" w:space="0" w:color="auto"/>
                                  </w:divBdr>
                                </w:div>
                                <w:div w:id="136267012">
                                  <w:marLeft w:val="255"/>
                                  <w:marRight w:val="0"/>
                                  <w:marTop w:val="0"/>
                                  <w:marBottom w:val="0"/>
                                  <w:divBdr>
                                    <w:top w:val="none" w:sz="0" w:space="0" w:color="auto"/>
                                    <w:left w:val="none" w:sz="0" w:space="0" w:color="auto"/>
                                    <w:bottom w:val="none" w:sz="0" w:space="0" w:color="auto"/>
                                    <w:right w:val="none" w:sz="0" w:space="0" w:color="auto"/>
                                  </w:divBdr>
                                </w:div>
                                <w:div w:id="1308126679">
                                  <w:marLeft w:val="255"/>
                                  <w:marRight w:val="0"/>
                                  <w:marTop w:val="0"/>
                                  <w:marBottom w:val="0"/>
                                  <w:divBdr>
                                    <w:top w:val="none" w:sz="0" w:space="0" w:color="auto"/>
                                    <w:left w:val="none" w:sz="0" w:space="0" w:color="auto"/>
                                    <w:bottom w:val="none" w:sz="0" w:space="0" w:color="auto"/>
                                    <w:right w:val="none" w:sz="0" w:space="0" w:color="auto"/>
                                  </w:divBdr>
                                </w:div>
                                <w:div w:id="1804930040">
                                  <w:marLeft w:val="255"/>
                                  <w:marRight w:val="0"/>
                                  <w:marTop w:val="0"/>
                                  <w:marBottom w:val="0"/>
                                  <w:divBdr>
                                    <w:top w:val="none" w:sz="0" w:space="0" w:color="auto"/>
                                    <w:left w:val="none" w:sz="0" w:space="0" w:color="auto"/>
                                    <w:bottom w:val="none" w:sz="0" w:space="0" w:color="auto"/>
                                    <w:right w:val="none" w:sz="0" w:space="0" w:color="auto"/>
                                  </w:divBdr>
                                </w:div>
                                <w:div w:id="1178346155">
                                  <w:marLeft w:val="255"/>
                                  <w:marRight w:val="0"/>
                                  <w:marTop w:val="0"/>
                                  <w:marBottom w:val="0"/>
                                  <w:divBdr>
                                    <w:top w:val="none" w:sz="0" w:space="0" w:color="auto"/>
                                    <w:left w:val="none" w:sz="0" w:space="0" w:color="auto"/>
                                    <w:bottom w:val="none" w:sz="0" w:space="0" w:color="auto"/>
                                    <w:right w:val="none" w:sz="0" w:space="0" w:color="auto"/>
                                  </w:divBdr>
                                </w:div>
                                <w:div w:id="3671255">
                                  <w:marLeft w:val="255"/>
                                  <w:marRight w:val="0"/>
                                  <w:marTop w:val="0"/>
                                  <w:marBottom w:val="0"/>
                                  <w:divBdr>
                                    <w:top w:val="none" w:sz="0" w:space="0" w:color="auto"/>
                                    <w:left w:val="none" w:sz="0" w:space="0" w:color="auto"/>
                                    <w:bottom w:val="none" w:sz="0" w:space="0" w:color="auto"/>
                                    <w:right w:val="none" w:sz="0" w:space="0" w:color="auto"/>
                                  </w:divBdr>
                                </w:div>
                                <w:div w:id="1101604405">
                                  <w:marLeft w:val="255"/>
                                  <w:marRight w:val="0"/>
                                  <w:marTop w:val="0"/>
                                  <w:marBottom w:val="0"/>
                                  <w:divBdr>
                                    <w:top w:val="none" w:sz="0" w:space="0" w:color="auto"/>
                                    <w:left w:val="none" w:sz="0" w:space="0" w:color="auto"/>
                                    <w:bottom w:val="none" w:sz="0" w:space="0" w:color="auto"/>
                                    <w:right w:val="none" w:sz="0" w:space="0" w:color="auto"/>
                                  </w:divBdr>
                                </w:div>
                              </w:divsChild>
                            </w:div>
                            <w:div w:id="983705991">
                              <w:marLeft w:val="255"/>
                              <w:marRight w:val="0"/>
                              <w:marTop w:val="75"/>
                              <w:marBottom w:val="0"/>
                              <w:divBdr>
                                <w:top w:val="none" w:sz="0" w:space="0" w:color="auto"/>
                                <w:left w:val="none" w:sz="0" w:space="0" w:color="auto"/>
                                <w:bottom w:val="none" w:sz="0" w:space="0" w:color="auto"/>
                                <w:right w:val="none" w:sz="0" w:space="0" w:color="auto"/>
                              </w:divBdr>
                            </w:div>
                            <w:div w:id="1056777915">
                              <w:marLeft w:val="255"/>
                              <w:marRight w:val="0"/>
                              <w:marTop w:val="75"/>
                              <w:marBottom w:val="0"/>
                              <w:divBdr>
                                <w:top w:val="none" w:sz="0" w:space="0" w:color="auto"/>
                                <w:left w:val="none" w:sz="0" w:space="0" w:color="auto"/>
                                <w:bottom w:val="none" w:sz="0" w:space="0" w:color="auto"/>
                                <w:right w:val="none" w:sz="0" w:space="0" w:color="auto"/>
                              </w:divBdr>
                            </w:div>
                          </w:divsChild>
                        </w:div>
                        <w:div w:id="368991444">
                          <w:marLeft w:val="255"/>
                          <w:marRight w:val="0"/>
                          <w:marTop w:val="75"/>
                          <w:marBottom w:val="0"/>
                          <w:divBdr>
                            <w:top w:val="none" w:sz="0" w:space="0" w:color="auto"/>
                            <w:left w:val="none" w:sz="0" w:space="0" w:color="auto"/>
                            <w:bottom w:val="none" w:sz="0" w:space="0" w:color="auto"/>
                            <w:right w:val="none" w:sz="0" w:space="0" w:color="auto"/>
                          </w:divBdr>
                          <w:divsChild>
                            <w:div w:id="1492059214">
                              <w:marLeft w:val="0"/>
                              <w:marRight w:val="75"/>
                              <w:marTop w:val="0"/>
                              <w:marBottom w:val="0"/>
                              <w:divBdr>
                                <w:top w:val="none" w:sz="0" w:space="0" w:color="auto"/>
                                <w:left w:val="none" w:sz="0" w:space="0" w:color="auto"/>
                                <w:bottom w:val="none" w:sz="0" w:space="0" w:color="auto"/>
                                <w:right w:val="none" w:sz="0" w:space="0" w:color="auto"/>
                              </w:divBdr>
                            </w:div>
                            <w:div w:id="915631457">
                              <w:marLeft w:val="0"/>
                              <w:marRight w:val="0"/>
                              <w:marTop w:val="0"/>
                              <w:marBottom w:val="300"/>
                              <w:divBdr>
                                <w:top w:val="none" w:sz="0" w:space="0" w:color="auto"/>
                                <w:left w:val="none" w:sz="0" w:space="0" w:color="auto"/>
                                <w:bottom w:val="none" w:sz="0" w:space="0" w:color="auto"/>
                                <w:right w:val="none" w:sz="0" w:space="0" w:color="auto"/>
                              </w:divBdr>
                            </w:div>
                            <w:div w:id="987710749">
                              <w:marLeft w:val="255"/>
                              <w:marRight w:val="0"/>
                              <w:marTop w:val="75"/>
                              <w:marBottom w:val="0"/>
                              <w:divBdr>
                                <w:top w:val="none" w:sz="0" w:space="0" w:color="auto"/>
                                <w:left w:val="none" w:sz="0" w:space="0" w:color="auto"/>
                                <w:bottom w:val="none" w:sz="0" w:space="0" w:color="auto"/>
                                <w:right w:val="none" w:sz="0" w:space="0" w:color="auto"/>
                              </w:divBdr>
                            </w:div>
                            <w:div w:id="223227213">
                              <w:marLeft w:val="255"/>
                              <w:marRight w:val="0"/>
                              <w:marTop w:val="75"/>
                              <w:marBottom w:val="0"/>
                              <w:divBdr>
                                <w:top w:val="none" w:sz="0" w:space="0" w:color="auto"/>
                                <w:left w:val="none" w:sz="0" w:space="0" w:color="auto"/>
                                <w:bottom w:val="none" w:sz="0" w:space="0" w:color="auto"/>
                                <w:right w:val="none" w:sz="0" w:space="0" w:color="auto"/>
                              </w:divBdr>
                            </w:div>
                            <w:div w:id="1937669583">
                              <w:marLeft w:val="255"/>
                              <w:marRight w:val="0"/>
                              <w:marTop w:val="75"/>
                              <w:marBottom w:val="0"/>
                              <w:divBdr>
                                <w:top w:val="none" w:sz="0" w:space="0" w:color="auto"/>
                                <w:left w:val="none" w:sz="0" w:space="0" w:color="auto"/>
                                <w:bottom w:val="none" w:sz="0" w:space="0" w:color="auto"/>
                                <w:right w:val="none" w:sz="0" w:space="0" w:color="auto"/>
                              </w:divBdr>
                            </w:div>
                            <w:div w:id="420639970">
                              <w:marLeft w:val="255"/>
                              <w:marRight w:val="0"/>
                              <w:marTop w:val="75"/>
                              <w:marBottom w:val="0"/>
                              <w:divBdr>
                                <w:top w:val="none" w:sz="0" w:space="0" w:color="auto"/>
                                <w:left w:val="none" w:sz="0" w:space="0" w:color="auto"/>
                                <w:bottom w:val="none" w:sz="0" w:space="0" w:color="auto"/>
                                <w:right w:val="none" w:sz="0" w:space="0" w:color="auto"/>
                              </w:divBdr>
                            </w:div>
                            <w:div w:id="655838884">
                              <w:marLeft w:val="255"/>
                              <w:marRight w:val="0"/>
                              <w:marTop w:val="75"/>
                              <w:marBottom w:val="0"/>
                              <w:divBdr>
                                <w:top w:val="none" w:sz="0" w:space="0" w:color="auto"/>
                                <w:left w:val="none" w:sz="0" w:space="0" w:color="auto"/>
                                <w:bottom w:val="none" w:sz="0" w:space="0" w:color="auto"/>
                                <w:right w:val="none" w:sz="0" w:space="0" w:color="auto"/>
                              </w:divBdr>
                            </w:div>
                            <w:div w:id="435096567">
                              <w:marLeft w:val="255"/>
                              <w:marRight w:val="0"/>
                              <w:marTop w:val="75"/>
                              <w:marBottom w:val="0"/>
                              <w:divBdr>
                                <w:top w:val="none" w:sz="0" w:space="0" w:color="auto"/>
                                <w:left w:val="none" w:sz="0" w:space="0" w:color="auto"/>
                                <w:bottom w:val="none" w:sz="0" w:space="0" w:color="auto"/>
                                <w:right w:val="none" w:sz="0" w:space="0" w:color="auto"/>
                              </w:divBdr>
                            </w:div>
                            <w:div w:id="2106805527">
                              <w:marLeft w:val="255"/>
                              <w:marRight w:val="0"/>
                              <w:marTop w:val="75"/>
                              <w:marBottom w:val="0"/>
                              <w:divBdr>
                                <w:top w:val="none" w:sz="0" w:space="0" w:color="auto"/>
                                <w:left w:val="none" w:sz="0" w:space="0" w:color="auto"/>
                                <w:bottom w:val="none" w:sz="0" w:space="0" w:color="auto"/>
                                <w:right w:val="none" w:sz="0" w:space="0" w:color="auto"/>
                              </w:divBdr>
                            </w:div>
                            <w:div w:id="21366411">
                              <w:marLeft w:val="255"/>
                              <w:marRight w:val="0"/>
                              <w:marTop w:val="75"/>
                              <w:marBottom w:val="0"/>
                              <w:divBdr>
                                <w:top w:val="none" w:sz="0" w:space="0" w:color="auto"/>
                                <w:left w:val="none" w:sz="0" w:space="0" w:color="auto"/>
                                <w:bottom w:val="none" w:sz="0" w:space="0" w:color="auto"/>
                                <w:right w:val="none" w:sz="0" w:space="0" w:color="auto"/>
                              </w:divBdr>
                            </w:div>
                          </w:divsChild>
                        </w:div>
                        <w:div w:id="926227960">
                          <w:marLeft w:val="255"/>
                          <w:marRight w:val="0"/>
                          <w:marTop w:val="75"/>
                          <w:marBottom w:val="0"/>
                          <w:divBdr>
                            <w:top w:val="none" w:sz="0" w:space="0" w:color="auto"/>
                            <w:left w:val="none" w:sz="0" w:space="0" w:color="auto"/>
                            <w:bottom w:val="none" w:sz="0" w:space="0" w:color="auto"/>
                            <w:right w:val="none" w:sz="0" w:space="0" w:color="auto"/>
                          </w:divBdr>
                          <w:divsChild>
                            <w:div w:id="1108935593">
                              <w:marLeft w:val="0"/>
                              <w:marRight w:val="75"/>
                              <w:marTop w:val="0"/>
                              <w:marBottom w:val="0"/>
                              <w:divBdr>
                                <w:top w:val="none" w:sz="0" w:space="0" w:color="auto"/>
                                <w:left w:val="none" w:sz="0" w:space="0" w:color="auto"/>
                                <w:bottom w:val="none" w:sz="0" w:space="0" w:color="auto"/>
                                <w:right w:val="none" w:sz="0" w:space="0" w:color="auto"/>
                              </w:divBdr>
                            </w:div>
                            <w:div w:id="1753577197">
                              <w:marLeft w:val="255"/>
                              <w:marRight w:val="0"/>
                              <w:marTop w:val="75"/>
                              <w:marBottom w:val="0"/>
                              <w:divBdr>
                                <w:top w:val="none" w:sz="0" w:space="0" w:color="auto"/>
                                <w:left w:val="none" w:sz="0" w:space="0" w:color="auto"/>
                                <w:bottom w:val="none" w:sz="0" w:space="0" w:color="auto"/>
                                <w:right w:val="none" w:sz="0" w:space="0" w:color="auto"/>
                              </w:divBdr>
                            </w:div>
                            <w:div w:id="491070402">
                              <w:marLeft w:val="255"/>
                              <w:marRight w:val="0"/>
                              <w:marTop w:val="75"/>
                              <w:marBottom w:val="0"/>
                              <w:divBdr>
                                <w:top w:val="none" w:sz="0" w:space="0" w:color="auto"/>
                                <w:left w:val="none" w:sz="0" w:space="0" w:color="auto"/>
                                <w:bottom w:val="none" w:sz="0" w:space="0" w:color="auto"/>
                                <w:right w:val="none" w:sz="0" w:space="0" w:color="auto"/>
                              </w:divBdr>
                              <w:divsChild>
                                <w:div w:id="462698101">
                                  <w:marLeft w:val="255"/>
                                  <w:marRight w:val="0"/>
                                  <w:marTop w:val="0"/>
                                  <w:marBottom w:val="0"/>
                                  <w:divBdr>
                                    <w:top w:val="none" w:sz="0" w:space="0" w:color="auto"/>
                                    <w:left w:val="none" w:sz="0" w:space="0" w:color="auto"/>
                                    <w:bottom w:val="none" w:sz="0" w:space="0" w:color="auto"/>
                                    <w:right w:val="none" w:sz="0" w:space="0" w:color="auto"/>
                                  </w:divBdr>
                                </w:div>
                                <w:div w:id="1329166102">
                                  <w:marLeft w:val="255"/>
                                  <w:marRight w:val="0"/>
                                  <w:marTop w:val="0"/>
                                  <w:marBottom w:val="0"/>
                                  <w:divBdr>
                                    <w:top w:val="none" w:sz="0" w:space="0" w:color="auto"/>
                                    <w:left w:val="none" w:sz="0" w:space="0" w:color="auto"/>
                                    <w:bottom w:val="none" w:sz="0" w:space="0" w:color="auto"/>
                                    <w:right w:val="none" w:sz="0" w:space="0" w:color="auto"/>
                                  </w:divBdr>
                                </w:div>
                                <w:div w:id="645627764">
                                  <w:marLeft w:val="255"/>
                                  <w:marRight w:val="0"/>
                                  <w:marTop w:val="0"/>
                                  <w:marBottom w:val="0"/>
                                  <w:divBdr>
                                    <w:top w:val="none" w:sz="0" w:space="0" w:color="auto"/>
                                    <w:left w:val="none" w:sz="0" w:space="0" w:color="auto"/>
                                    <w:bottom w:val="none" w:sz="0" w:space="0" w:color="auto"/>
                                    <w:right w:val="none" w:sz="0" w:space="0" w:color="auto"/>
                                  </w:divBdr>
                                </w:div>
                                <w:div w:id="1164395144">
                                  <w:marLeft w:val="255"/>
                                  <w:marRight w:val="0"/>
                                  <w:marTop w:val="0"/>
                                  <w:marBottom w:val="0"/>
                                  <w:divBdr>
                                    <w:top w:val="none" w:sz="0" w:space="0" w:color="auto"/>
                                    <w:left w:val="none" w:sz="0" w:space="0" w:color="auto"/>
                                    <w:bottom w:val="none" w:sz="0" w:space="0" w:color="auto"/>
                                    <w:right w:val="none" w:sz="0" w:space="0" w:color="auto"/>
                                  </w:divBdr>
                                </w:div>
                                <w:div w:id="1761834707">
                                  <w:marLeft w:val="255"/>
                                  <w:marRight w:val="0"/>
                                  <w:marTop w:val="0"/>
                                  <w:marBottom w:val="0"/>
                                  <w:divBdr>
                                    <w:top w:val="none" w:sz="0" w:space="0" w:color="auto"/>
                                    <w:left w:val="none" w:sz="0" w:space="0" w:color="auto"/>
                                    <w:bottom w:val="none" w:sz="0" w:space="0" w:color="auto"/>
                                    <w:right w:val="none" w:sz="0" w:space="0" w:color="auto"/>
                                  </w:divBdr>
                                </w:div>
                                <w:div w:id="763570983">
                                  <w:marLeft w:val="255"/>
                                  <w:marRight w:val="0"/>
                                  <w:marTop w:val="0"/>
                                  <w:marBottom w:val="0"/>
                                  <w:divBdr>
                                    <w:top w:val="none" w:sz="0" w:space="0" w:color="auto"/>
                                    <w:left w:val="none" w:sz="0" w:space="0" w:color="auto"/>
                                    <w:bottom w:val="none" w:sz="0" w:space="0" w:color="auto"/>
                                    <w:right w:val="none" w:sz="0" w:space="0" w:color="auto"/>
                                  </w:divBdr>
                                </w:div>
                              </w:divsChild>
                            </w:div>
                            <w:div w:id="1408991210">
                              <w:marLeft w:val="255"/>
                              <w:marRight w:val="0"/>
                              <w:marTop w:val="75"/>
                              <w:marBottom w:val="0"/>
                              <w:divBdr>
                                <w:top w:val="none" w:sz="0" w:space="0" w:color="auto"/>
                                <w:left w:val="none" w:sz="0" w:space="0" w:color="auto"/>
                                <w:bottom w:val="none" w:sz="0" w:space="0" w:color="auto"/>
                                <w:right w:val="none" w:sz="0" w:space="0" w:color="auto"/>
                              </w:divBdr>
                            </w:div>
                            <w:div w:id="2110346979">
                              <w:marLeft w:val="255"/>
                              <w:marRight w:val="0"/>
                              <w:marTop w:val="75"/>
                              <w:marBottom w:val="0"/>
                              <w:divBdr>
                                <w:top w:val="none" w:sz="0" w:space="0" w:color="auto"/>
                                <w:left w:val="none" w:sz="0" w:space="0" w:color="auto"/>
                                <w:bottom w:val="none" w:sz="0" w:space="0" w:color="auto"/>
                                <w:right w:val="none" w:sz="0" w:space="0" w:color="auto"/>
                              </w:divBdr>
                              <w:divsChild>
                                <w:div w:id="1862888852">
                                  <w:marLeft w:val="255"/>
                                  <w:marRight w:val="0"/>
                                  <w:marTop w:val="0"/>
                                  <w:marBottom w:val="0"/>
                                  <w:divBdr>
                                    <w:top w:val="none" w:sz="0" w:space="0" w:color="auto"/>
                                    <w:left w:val="none" w:sz="0" w:space="0" w:color="auto"/>
                                    <w:bottom w:val="none" w:sz="0" w:space="0" w:color="auto"/>
                                    <w:right w:val="none" w:sz="0" w:space="0" w:color="auto"/>
                                  </w:divBdr>
                                </w:div>
                                <w:div w:id="1653634734">
                                  <w:marLeft w:val="255"/>
                                  <w:marRight w:val="0"/>
                                  <w:marTop w:val="0"/>
                                  <w:marBottom w:val="0"/>
                                  <w:divBdr>
                                    <w:top w:val="none" w:sz="0" w:space="0" w:color="auto"/>
                                    <w:left w:val="none" w:sz="0" w:space="0" w:color="auto"/>
                                    <w:bottom w:val="none" w:sz="0" w:space="0" w:color="auto"/>
                                    <w:right w:val="none" w:sz="0" w:space="0" w:color="auto"/>
                                  </w:divBdr>
                                </w:div>
                                <w:div w:id="469055850">
                                  <w:marLeft w:val="255"/>
                                  <w:marRight w:val="0"/>
                                  <w:marTop w:val="0"/>
                                  <w:marBottom w:val="0"/>
                                  <w:divBdr>
                                    <w:top w:val="none" w:sz="0" w:space="0" w:color="auto"/>
                                    <w:left w:val="none" w:sz="0" w:space="0" w:color="auto"/>
                                    <w:bottom w:val="none" w:sz="0" w:space="0" w:color="auto"/>
                                    <w:right w:val="none" w:sz="0" w:space="0" w:color="auto"/>
                                  </w:divBdr>
                                </w:div>
                                <w:div w:id="908267651">
                                  <w:marLeft w:val="255"/>
                                  <w:marRight w:val="0"/>
                                  <w:marTop w:val="0"/>
                                  <w:marBottom w:val="0"/>
                                  <w:divBdr>
                                    <w:top w:val="none" w:sz="0" w:space="0" w:color="auto"/>
                                    <w:left w:val="none" w:sz="0" w:space="0" w:color="auto"/>
                                    <w:bottom w:val="none" w:sz="0" w:space="0" w:color="auto"/>
                                    <w:right w:val="none" w:sz="0" w:space="0" w:color="auto"/>
                                  </w:divBdr>
                                </w:div>
                              </w:divsChild>
                            </w:div>
                            <w:div w:id="1644040679">
                              <w:marLeft w:val="255"/>
                              <w:marRight w:val="0"/>
                              <w:marTop w:val="75"/>
                              <w:marBottom w:val="0"/>
                              <w:divBdr>
                                <w:top w:val="none" w:sz="0" w:space="0" w:color="auto"/>
                                <w:left w:val="none" w:sz="0" w:space="0" w:color="auto"/>
                                <w:bottom w:val="none" w:sz="0" w:space="0" w:color="auto"/>
                                <w:right w:val="none" w:sz="0" w:space="0" w:color="auto"/>
                              </w:divBdr>
                            </w:div>
                            <w:div w:id="1229078252">
                              <w:marLeft w:val="255"/>
                              <w:marRight w:val="0"/>
                              <w:marTop w:val="75"/>
                              <w:marBottom w:val="0"/>
                              <w:divBdr>
                                <w:top w:val="none" w:sz="0" w:space="0" w:color="auto"/>
                                <w:left w:val="none" w:sz="0" w:space="0" w:color="auto"/>
                                <w:bottom w:val="none" w:sz="0" w:space="0" w:color="auto"/>
                                <w:right w:val="none" w:sz="0" w:space="0" w:color="auto"/>
                              </w:divBdr>
                            </w:div>
                            <w:div w:id="159002394">
                              <w:marLeft w:val="255"/>
                              <w:marRight w:val="0"/>
                              <w:marTop w:val="75"/>
                              <w:marBottom w:val="0"/>
                              <w:divBdr>
                                <w:top w:val="none" w:sz="0" w:space="0" w:color="auto"/>
                                <w:left w:val="none" w:sz="0" w:space="0" w:color="auto"/>
                                <w:bottom w:val="none" w:sz="0" w:space="0" w:color="auto"/>
                                <w:right w:val="none" w:sz="0" w:space="0" w:color="auto"/>
                              </w:divBdr>
                            </w:div>
                            <w:div w:id="494957821">
                              <w:marLeft w:val="255"/>
                              <w:marRight w:val="0"/>
                              <w:marTop w:val="75"/>
                              <w:marBottom w:val="0"/>
                              <w:divBdr>
                                <w:top w:val="none" w:sz="0" w:space="0" w:color="auto"/>
                                <w:left w:val="none" w:sz="0" w:space="0" w:color="auto"/>
                                <w:bottom w:val="none" w:sz="0" w:space="0" w:color="auto"/>
                                <w:right w:val="none" w:sz="0" w:space="0" w:color="auto"/>
                              </w:divBdr>
                            </w:div>
                            <w:div w:id="1034380515">
                              <w:marLeft w:val="255"/>
                              <w:marRight w:val="0"/>
                              <w:marTop w:val="75"/>
                              <w:marBottom w:val="0"/>
                              <w:divBdr>
                                <w:top w:val="none" w:sz="0" w:space="0" w:color="auto"/>
                                <w:left w:val="none" w:sz="0" w:space="0" w:color="auto"/>
                                <w:bottom w:val="none" w:sz="0" w:space="0" w:color="auto"/>
                                <w:right w:val="none" w:sz="0" w:space="0" w:color="auto"/>
                              </w:divBdr>
                            </w:div>
                            <w:div w:id="8455780">
                              <w:marLeft w:val="255"/>
                              <w:marRight w:val="0"/>
                              <w:marTop w:val="75"/>
                              <w:marBottom w:val="0"/>
                              <w:divBdr>
                                <w:top w:val="none" w:sz="0" w:space="0" w:color="auto"/>
                                <w:left w:val="none" w:sz="0" w:space="0" w:color="auto"/>
                                <w:bottom w:val="none" w:sz="0" w:space="0" w:color="auto"/>
                                <w:right w:val="none" w:sz="0" w:space="0" w:color="auto"/>
                              </w:divBdr>
                            </w:div>
                            <w:div w:id="708459631">
                              <w:marLeft w:val="255"/>
                              <w:marRight w:val="0"/>
                              <w:marTop w:val="75"/>
                              <w:marBottom w:val="0"/>
                              <w:divBdr>
                                <w:top w:val="none" w:sz="0" w:space="0" w:color="auto"/>
                                <w:left w:val="none" w:sz="0" w:space="0" w:color="auto"/>
                                <w:bottom w:val="none" w:sz="0" w:space="0" w:color="auto"/>
                                <w:right w:val="none" w:sz="0" w:space="0" w:color="auto"/>
                              </w:divBdr>
                            </w:div>
                            <w:div w:id="377776831">
                              <w:marLeft w:val="255"/>
                              <w:marRight w:val="0"/>
                              <w:marTop w:val="75"/>
                              <w:marBottom w:val="0"/>
                              <w:divBdr>
                                <w:top w:val="none" w:sz="0" w:space="0" w:color="auto"/>
                                <w:left w:val="none" w:sz="0" w:space="0" w:color="auto"/>
                                <w:bottom w:val="none" w:sz="0" w:space="0" w:color="auto"/>
                                <w:right w:val="none" w:sz="0" w:space="0" w:color="auto"/>
                              </w:divBdr>
                            </w:div>
                          </w:divsChild>
                        </w:div>
                        <w:div w:id="638805382">
                          <w:marLeft w:val="255"/>
                          <w:marRight w:val="0"/>
                          <w:marTop w:val="75"/>
                          <w:marBottom w:val="0"/>
                          <w:divBdr>
                            <w:top w:val="none" w:sz="0" w:space="0" w:color="auto"/>
                            <w:left w:val="none" w:sz="0" w:space="0" w:color="auto"/>
                            <w:bottom w:val="none" w:sz="0" w:space="0" w:color="auto"/>
                            <w:right w:val="none" w:sz="0" w:space="0" w:color="auto"/>
                          </w:divBdr>
                          <w:divsChild>
                            <w:div w:id="1440296352">
                              <w:marLeft w:val="0"/>
                              <w:marRight w:val="75"/>
                              <w:marTop w:val="0"/>
                              <w:marBottom w:val="0"/>
                              <w:divBdr>
                                <w:top w:val="none" w:sz="0" w:space="0" w:color="auto"/>
                                <w:left w:val="none" w:sz="0" w:space="0" w:color="auto"/>
                                <w:bottom w:val="none" w:sz="0" w:space="0" w:color="auto"/>
                                <w:right w:val="none" w:sz="0" w:space="0" w:color="auto"/>
                              </w:divBdr>
                            </w:div>
                            <w:div w:id="1968779347">
                              <w:marLeft w:val="0"/>
                              <w:marRight w:val="0"/>
                              <w:marTop w:val="0"/>
                              <w:marBottom w:val="300"/>
                              <w:divBdr>
                                <w:top w:val="none" w:sz="0" w:space="0" w:color="auto"/>
                                <w:left w:val="none" w:sz="0" w:space="0" w:color="auto"/>
                                <w:bottom w:val="none" w:sz="0" w:space="0" w:color="auto"/>
                                <w:right w:val="none" w:sz="0" w:space="0" w:color="auto"/>
                              </w:divBdr>
                            </w:div>
                            <w:div w:id="2001732915">
                              <w:marLeft w:val="255"/>
                              <w:marRight w:val="0"/>
                              <w:marTop w:val="75"/>
                              <w:marBottom w:val="0"/>
                              <w:divBdr>
                                <w:top w:val="none" w:sz="0" w:space="0" w:color="auto"/>
                                <w:left w:val="none" w:sz="0" w:space="0" w:color="auto"/>
                                <w:bottom w:val="none" w:sz="0" w:space="0" w:color="auto"/>
                                <w:right w:val="none" w:sz="0" w:space="0" w:color="auto"/>
                              </w:divBdr>
                            </w:div>
                            <w:div w:id="575479959">
                              <w:marLeft w:val="255"/>
                              <w:marRight w:val="0"/>
                              <w:marTop w:val="75"/>
                              <w:marBottom w:val="0"/>
                              <w:divBdr>
                                <w:top w:val="none" w:sz="0" w:space="0" w:color="auto"/>
                                <w:left w:val="none" w:sz="0" w:space="0" w:color="auto"/>
                                <w:bottom w:val="none" w:sz="0" w:space="0" w:color="auto"/>
                                <w:right w:val="none" w:sz="0" w:space="0" w:color="auto"/>
                              </w:divBdr>
                              <w:divsChild>
                                <w:div w:id="246430624">
                                  <w:marLeft w:val="255"/>
                                  <w:marRight w:val="0"/>
                                  <w:marTop w:val="0"/>
                                  <w:marBottom w:val="0"/>
                                  <w:divBdr>
                                    <w:top w:val="none" w:sz="0" w:space="0" w:color="auto"/>
                                    <w:left w:val="none" w:sz="0" w:space="0" w:color="auto"/>
                                    <w:bottom w:val="none" w:sz="0" w:space="0" w:color="auto"/>
                                    <w:right w:val="none" w:sz="0" w:space="0" w:color="auto"/>
                                  </w:divBdr>
                                </w:div>
                                <w:div w:id="119155908">
                                  <w:marLeft w:val="255"/>
                                  <w:marRight w:val="0"/>
                                  <w:marTop w:val="0"/>
                                  <w:marBottom w:val="0"/>
                                  <w:divBdr>
                                    <w:top w:val="none" w:sz="0" w:space="0" w:color="auto"/>
                                    <w:left w:val="none" w:sz="0" w:space="0" w:color="auto"/>
                                    <w:bottom w:val="none" w:sz="0" w:space="0" w:color="auto"/>
                                    <w:right w:val="none" w:sz="0" w:space="0" w:color="auto"/>
                                  </w:divBdr>
                                </w:div>
                                <w:div w:id="2045401959">
                                  <w:marLeft w:val="255"/>
                                  <w:marRight w:val="0"/>
                                  <w:marTop w:val="0"/>
                                  <w:marBottom w:val="0"/>
                                  <w:divBdr>
                                    <w:top w:val="none" w:sz="0" w:space="0" w:color="auto"/>
                                    <w:left w:val="none" w:sz="0" w:space="0" w:color="auto"/>
                                    <w:bottom w:val="none" w:sz="0" w:space="0" w:color="auto"/>
                                    <w:right w:val="none" w:sz="0" w:space="0" w:color="auto"/>
                                  </w:divBdr>
                                </w:div>
                              </w:divsChild>
                            </w:div>
                            <w:div w:id="1302004786">
                              <w:marLeft w:val="255"/>
                              <w:marRight w:val="0"/>
                              <w:marTop w:val="75"/>
                              <w:marBottom w:val="0"/>
                              <w:divBdr>
                                <w:top w:val="none" w:sz="0" w:space="0" w:color="auto"/>
                                <w:left w:val="none" w:sz="0" w:space="0" w:color="auto"/>
                                <w:bottom w:val="none" w:sz="0" w:space="0" w:color="auto"/>
                                <w:right w:val="none" w:sz="0" w:space="0" w:color="auto"/>
                              </w:divBdr>
                            </w:div>
                            <w:div w:id="99184535">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92443019">
                  <w:marLeft w:val="255"/>
                  <w:marRight w:val="0"/>
                  <w:marTop w:val="225"/>
                  <w:marBottom w:val="0"/>
                  <w:divBdr>
                    <w:top w:val="none" w:sz="0" w:space="0" w:color="auto"/>
                    <w:left w:val="none" w:sz="0" w:space="0" w:color="auto"/>
                    <w:bottom w:val="none" w:sz="0" w:space="0" w:color="auto"/>
                    <w:right w:val="none" w:sz="0" w:space="0" w:color="auto"/>
                  </w:divBdr>
                  <w:divsChild>
                    <w:div w:id="1939487629">
                      <w:marLeft w:val="255"/>
                      <w:marRight w:val="0"/>
                      <w:marTop w:val="0"/>
                      <w:marBottom w:val="0"/>
                      <w:divBdr>
                        <w:top w:val="none" w:sz="0" w:space="0" w:color="auto"/>
                        <w:left w:val="none" w:sz="0" w:space="0" w:color="auto"/>
                        <w:bottom w:val="none" w:sz="0" w:space="0" w:color="auto"/>
                        <w:right w:val="none" w:sz="0" w:space="0" w:color="auto"/>
                      </w:divBdr>
                      <w:divsChild>
                        <w:div w:id="645548527">
                          <w:marLeft w:val="255"/>
                          <w:marRight w:val="0"/>
                          <w:marTop w:val="75"/>
                          <w:marBottom w:val="0"/>
                          <w:divBdr>
                            <w:top w:val="none" w:sz="0" w:space="0" w:color="auto"/>
                            <w:left w:val="none" w:sz="0" w:space="0" w:color="auto"/>
                            <w:bottom w:val="none" w:sz="0" w:space="0" w:color="auto"/>
                            <w:right w:val="none" w:sz="0" w:space="0" w:color="auto"/>
                          </w:divBdr>
                          <w:divsChild>
                            <w:div w:id="1027491075">
                              <w:marLeft w:val="0"/>
                              <w:marRight w:val="75"/>
                              <w:marTop w:val="0"/>
                              <w:marBottom w:val="0"/>
                              <w:divBdr>
                                <w:top w:val="none" w:sz="0" w:space="0" w:color="auto"/>
                                <w:left w:val="none" w:sz="0" w:space="0" w:color="auto"/>
                                <w:bottom w:val="none" w:sz="0" w:space="0" w:color="auto"/>
                                <w:right w:val="none" w:sz="0" w:space="0" w:color="auto"/>
                              </w:divBdr>
                            </w:div>
                            <w:div w:id="574127064">
                              <w:marLeft w:val="255"/>
                              <w:marRight w:val="0"/>
                              <w:marTop w:val="75"/>
                              <w:marBottom w:val="0"/>
                              <w:divBdr>
                                <w:top w:val="none" w:sz="0" w:space="0" w:color="auto"/>
                                <w:left w:val="none" w:sz="0" w:space="0" w:color="auto"/>
                                <w:bottom w:val="none" w:sz="0" w:space="0" w:color="auto"/>
                                <w:right w:val="none" w:sz="0" w:space="0" w:color="auto"/>
                              </w:divBdr>
                              <w:divsChild>
                                <w:div w:id="792597040">
                                  <w:marLeft w:val="255"/>
                                  <w:marRight w:val="0"/>
                                  <w:marTop w:val="0"/>
                                  <w:marBottom w:val="0"/>
                                  <w:divBdr>
                                    <w:top w:val="none" w:sz="0" w:space="0" w:color="auto"/>
                                    <w:left w:val="none" w:sz="0" w:space="0" w:color="auto"/>
                                    <w:bottom w:val="none" w:sz="0" w:space="0" w:color="auto"/>
                                    <w:right w:val="none" w:sz="0" w:space="0" w:color="auto"/>
                                  </w:divBdr>
                                </w:div>
                                <w:div w:id="1311246335">
                                  <w:marLeft w:val="255"/>
                                  <w:marRight w:val="0"/>
                                  <w:marTop w:val="0"/>
                                  <w:marBottom w:val="0"/>
                                  <w:divBdr>
                                    <w:top w:val="none" w:sz="0" w:space="0" w:color="auto"/>
                                    <w:left w:val="none" w:sz="0" w:space="0" w:color="auto"/>
                                    <w:bottom w:val="none" w:sz="0" w:space="0" w:color="auto"/>
                                    <w:right w:val="none" w:sz="0" w:space="0" w:color="auto"/>
                                  </w:divBdr>
                                </w:div>
                                <w:div w:id="1353846434">
                                  <w:marLeft w:val="255"/>
                                  <w:marRight w:val="0"/>
                                  <w:marTop w:val="0"/>
                                  <w:marBottom w:val="0"/>
                                  <w:divBdr>
                                    <w:top w:val="none" w:sz="0" w:space="0" w:color="auto"/>
                                    <w:left w:val="none" w:sz="0" w:space="0" w:color="auto"/>
                                    <w:bottom w:val="none" w:sz="0" w:space="0" w:color="auto"/>
                                    <w:right w:val="none" w:sz="0" w:space="0" w:color="auto"/>
                                  </w:divBdr>
                                </w:div>
                                <w:div w:id="1575703932">
                                  <w:marLeft w:val="255"/>
                                  <w:marRight w:val="0"/>
                                  <w:marTop w:val="0"/>
                                  <w:marBottom w:val="0"/>
                                  <w:divBdr>
                                    <w:top w:val="none" w:sz="0" w:space="0" w:color="auto"/>
                                    <w:left w:val="none" w:sz="0" w:space="0" w:color="auto"/>
                                    <w:bottom w:val="none" w:sz="0" w:space="0" w:color="auto"/>
                                    <w:right w:val="none" w:sz="0" w:space="0" w:color="auto"/>
                                  </w:divBdr>
                                </w:div>
                              </w:divsChild>
                            </w:div>
                            <w:div w:id="1259220203">
                              <w:marLeft w:val="255"/>
                              <w:marRight w:val="0"/>
                              <w:marTop w:val="75"/>
                              <w:marBottom w:val="0"/>
                              <w:divBdr>
                                <w:top w:val="none" w:sz="0" w:space="0" w:color="auto"/>
                                <w:left w:val="none" w:sz="0" w:space="0" w:color="auto"/>
                                <w:bottom w:val="none" w:sz="0" w:space="0" w:color="auto"/>
                                <w:right w:val="none" w:sz="0" w:space="0" w:color="auto"/>
                              </w:divBdr>
                            </w:div>
                            <w:div w:id="1389183902">
                              <w:marLeft w:val="255"/>
                              <w:marRight w:val="0"/>
                              <w:marTop w:val="75"/>
                              <w:marBottom w:val="0"/>
                              <w:divBdr>
                                <w:top w:val="none" w:sz="0" w:space="0" w:color="auto"/>
                                <w:left w:val="none" w:sz="0" w:space="0" w:color="auto"/>
                                <w:bottom w:val="none" w:sz="0" w:space="0" w:color="auto"/>
                                <w:right w:val="none" w:sz="0" w:space="0" w:color="auto"/>
                              </w:divBdr>
                            </w:div>
                          </w:divsChild>
                        </w:div>
                        <w:div w:id="1454205143">
                          <w:marLeft w:val="255"/>
                          <w:marRight w:val="0"/>
                          <w:marTop w:val="75"/>
                          <w:marBottom w:val="0"/>
                          <w:divBdr>
                            <w:top w:val="none" w:sz="0" w:space="0" w:color="auto"/>
                            <w:left w:val="none" w:sz="0" w:space="0" w:color="auto"/>
                            <w:bottom w:val="none" w:sz="0" w:space="0" w:color="auto"/>
                            <w:right w:val="none" w:sz="0" w:space="0" w:color="auto"/>
                          </w:divBdr>
                          <w:divsChild>
                            <w:div w:id="2097818192">
                              <w:marLeft w:val="0"/>
                              <w:marRight w:val="75"/>
                              <w:marTop w:val="0"/>
                              <w:marBottom w:val="0"/>
                              <w:divBdr>
                                <w:top w:val="none" w:sz="0" w:space="0" w:color="auto"/>
                                <w:left w:val="none" w:sz="0" w:space="0" w:color="auto"/>
                                <w:bottom w:val="none" w:sz="0" w:space="0" w:color="auto"/>
                                <w:right w:val="none" w:sz="0" w:space="0" w:color="auto"/>
                              </w:divBdr>
                            </w:div>
                            <w:div w:id="1351225316">
                              <w:marLeft w:val="255"/>
                              <w:marRight w:val="0"/>
                              <w:marTop w:val="75"/>
                              <w:marBottom w:val="0"/>
                              <w:divBdr>
                                <w:top w:val="none" w:sz="0" w:space="0" w:color="auto"/>
                                <w:left w:val="none" w:sz="0" w:space="0" w:color="auto"/>
                                <w:bottom w:val="none" w:sz="0" w:space="0" w:color="auto"/>
                                <w:right w:val="none" w:sz="0" w:space="0" w:color="auto"/>
                              </w:divBdr>
                            </w:div>
                            <w:div w:id="835850226">
                              <w:marLeft w:val="255"/>
                              <w:marRight w:val="0"/>
                              <w:marTop w:val="75"/>
                              <w:marBottom w:val="0"/>
                              <w:divBdr>
                                <w:top w:val="none" w:sz="0" w:space="0" w:color="auto"/>
                                <w:left w:val="none" w:sz="0" w:space="0" w:color="auto"/>
                                <w:bottom w:val="none" w:sz="0" w:space="0" w:color="auto"/>
                                <w:right w:val="none" w:sz="0" w:space="0" w:color="auto"/>
                              </w:divBdr>
                            </w:div>
                            <w:div w:id="953363245">
                              <w:marLeft w:val="255"/>
                              <w:marRight w:val="0"/>
                              <w:marTop w:val="75"/>
                              <w:marBottom w:val="0"/>
                              <w:divBdr>
                                <w:top w:val="none" w:sz="0" w:space="0" w:color="auto"/>
                                <w:left w:val="none" w:sz="0" w:space="0" w:color="auto"/>
                                <w:bottom w:val="none" w:sz="0" w:space="0" w:color="auto"/>
                                <w:right w:val="none" w:sz="0" w:space="0" w:color="auto"/>
                              </w:divBdr>
                            </w:div>
                            <w:div w:id="1841460868">
                              <w:marLeft w:val="255"/>
                              <w:marRight w:val="0"/>
                              <w:marTop w:val="75"/>
                              <w:marBottom w:val="0"/>
                              <w:divBdr>
                                <w:top w:val="none" w:sz="0" w:space="0" w:color="auto"/>
                                <w:left w:val="none" w:sz="0" w:space="0" w:color="auto"/>
                                <w:bottom w:val="none" w:sz="0" w:space="0" w:color="auto"/>
                                <w:right w:val="none" w:sz="0" w:space="0" w:color="auto"/>
                              </w:divBdr>
                            </w:div>
                          </w:divsChild>
                        </w:div>
                        <w:div w:id="395903499">
                          <w:marLeft w:val="255"/>
                          <w:marRight w:val="0"/>
                          <w:marTop w:val="75"/>
                          <w:marBottom w:val="0"/>
                          <w:divBdr>
                            <w:top w:val="none" w:sz="0" w:space="0" w:color="auto"/>
                            <w:left w:val="none" w:sz="0" w:space="0" w:color="auto"/>
                            <w:bottom w:val="none" w:sz="0" w:space="0" w:color="auto"/>
                            <w:right w:val="none" w:sz="0" w:space="0" w:color="auto"/>
                          </w:divBdr>
                          <w:divsChild>
                            <w:div w:id="596597532">
                              <w:marLeft w:val="0"/>
                              <w:marRight w:val="75"/>
                              <w:marTop w:val="0"/>
                              <w:marBottom w:val="0"/>
                              <w:divBdr>
                                <w:top w:val="none" w:sz="0" w:space="0" w:color="auto"/>
                                <w:left w:val="none" w:sz="0" w:space="0" w:color="auto"/>
                                <w:bottom w:val="none" w:sz="0" w:space="0" w:color="auto"/>
                                <w:right w:val="none" w:sz="0" w:space="0" w:color="auto"/>
                              </w:divBdr>
                            </w:div>
                            <w:div w:id="1484279026">
                              <w:marLeft w:val="0"/>
                              <w:marRight w:val="0"/>
                              <w:marTop w:val="0"/>
                              <w:marBottom w:val="300"/>
                              <w:divBdr>
                                <w:top w:val="none" w:sz="0" w:space="0" w:color="auto"/>
                                <w:left w:val="none" w:sz="0" w:space="0" w:color="auto"/>
                                <w:bottom w:val="none" w:sz="0" w:space="0" w:color="auto"/>
                                <w:right w:val="none" w:sz="0" w:space="0" w:color="auto"/>
                              </w:divBdr>
                            </w:div>
                            <w:div w:id="151331580">
                              <w:marLeft w:val="255"/>
                              <w:marRight w:val="0"/>
                              <w:marTop w:val="75"/>
                              <w:marBottom w:val="0"/>
                              <w:divBdr>
                                <w:top w:val="none" w:sz="0" w:space="0" w:color="auto"/>
                                <w:left w:val="none" w:sz="0" w:space="0" w:color="auto"/>
                                <w:bottom w:val="none" w:sz="0" w:space="0" w:color="auto"/>
                                <w:right w:val="none" w:sz="0" w:space="0" w:color="auto"/>
                              </w:divBdr>
                            </w:div>
                            <w:div w:id="13380981">
                              <w:marLeft w:val="255"/>
                              <w:marRight w:val="0"/>
                              <w:marTop w:val="75"/>
                              <w:marBottom w:val="0"/>
                              <w:divBdr>
                                <w:top w:val="none" w:sz="0" w:space="0" w:color="auto"/>
                                <w:left w:val="none" w:sz="0" w:space="0" w:color="auto"/>
                                <w:bottom w:val="none" w:sz="0" w:space="0" w:color="auto"/>
                                <w:right w:val="none" w:sz="0" w:space="0" w:color="auto"/>
                              </w:divBdr>
                              <w:divsChild>
                                <w:div w:id="927929868">
                                  <w:marLeft w:val="255"/>
                                  <w:marRight w:val="0"/>
                                  <w:marTop w:val="0"/>
                                  <w:marBottom w:val="0"/>
                                  <w:divBdr>
                                    <w:top w:val="none" w:sz="0" w:space="0" w:color="auto"/>
                                    <w:left w:val="none" w:sz="0" w:space="0" w:color="auto"/>
                                    <w:bottom w:val="none" w:sz="0" w:space="0" w:color="auto"/>
                                    <w:right w:val="none" w:sz="0" w:space="0" w:color="auto"/>
                                  </w:divBdr>
                                </w:div>
                                <w:div w:id="1513645788">
                                  <w:marLeft w:val="255"/>
                                  <w:marRight w:val="0"/>
                                  <w:marTop w:val="0"/>
                                  <w:marBottom w:val="0"/>
                                  <w:divBdr>
                                    <w:top w:val="none" w:sz="0" w:space="0" w:color="auto"/>
                                    <w:left w:val="none" w:sz="0" w:space="0" w:color="auto"/>
                                    <w:bottom w:val="none" w:sz="0" w:space="0" w:color="auto"/>
                                    <w:right w:val="none" w:sz="0" w:space="0" w:color="auto"/>
                                  </w:divBdr>
                                </w:div>
                                <w:div w:id="752045552">
                                  <w:marLeft w:val="255"/>
                                  <w:marRight w:val="0"/>
                                  <w:marTop w:val="0"/>
                                  <w:marBottom w:val="0"/>
                                  <w:divBdr>
                                    <w:top w:val="none" w:sz="0" w:space="0" w:color="auto"/>
                                    <w:left w:val="none" w:sz="0" w:space="0" w:color="auto"/>
                                    <w:bottom w:val="none" w:sz="0" w:space="0" w:color="auto"/>
                                    <w:right w:val="none" w:sz="0" w:space="0" w:color="auto"/>
                                  </w:divBdr>
                                </w:div>
                              </w:divsChild>
                            </w:div>
                            <w:div w:id="1967349892">
                              <w:marLeft w:val="255"/>
                              <w:marRight w:val="0"/>
                              <w:marTop w:val="75"/>
                              <w:marBottom w:val="0"/>
                              <w:divBdr>
                                <w:top w:val="none" w:sz="0" w:space="0" w:color="auto"/>
                                <w:left w:val="none" w:sz="0" w:space="0" w:color="auto"/>
                                <w:bottom w:val="none" w:sz="0" w:space="0" w:color="auto"/>
                                <w:right w:val="none" w:sz="0" w:space="0" w:color="auto"/>
                              </w:divBdr>
                            </w:div>
                            <w:div w:id="1028216332">
                              <w:marLeft w:val="255"/>
                              <w:marRight w:val="0"/>
                              <w:marTop w:val="75"/>
                              <w:marBottom w:val="0"/>
                              <w:divBdr>
                                <w:top w:val="none" w:sz="0" w:space="0" w:color="auto"/>
                                <w:left w:val="none" w:sz="0" w:space="0" w:color="auto"/>
                                <w:bottom w:val="none" w:sz="0" w:space="0" w:color="auto"/>
                                <w:right w:val="none" w:sz="0" w:space="0" w:color="auto"/>
                              </w:divBdr>
                            </w:div>
                            <w:div w:id="926115579">
                              <w:marLeft w:val="255"/>
                              <w:marRight w:val="0"/>
                              <w:marTop w:val="75"/>
                              <w:marBottom w:val="0"/>
                              <w:divBdr>
                                <w:top w:val="none" w:sz="0" w:space="0" w:color="auto"/>
                                <w:left w:val="none" w:sz="0" w:space="0" w:color="auto"/>
                                <w:bottom w:val="none" w:sz="0" w:space="0" w:color="auto"/>
                                <w:right w:val="none" w:sz="0" w:space="0" w:color="auto"/>
                              </w:divBdr>
                            </w:div>
                            <w:div w:id="1617517194">
                              <w:marLeft w:val="255"/>
                              <w:marRight w:val="0"/>
                              <w:marTop w:val="75"/>
                              <w:marBottom w:val="0"/>
                              <w:divBdr>
                                <w:top w:val="none" w:sz="0" w:space="0" w:color="auto"/>
                                <w:left w:val="none" w:sz="0" w:space="0" w:color="auto"/>
                                <w:bottom w:val="none" w:sz="0" w:space="0" w:color="auto"/>
                                <w:right w:val="none" w:sz="0" w:space="0" w:color="auto"/>
                              </w:divBdr>
                            </w:div>
                            <w:div w:id="1663547">
                              <w:marLeft w:val="255"/>
                              <w:marRight w:val="0"/>
                              <w:marTop w:val="75"/>
                              <w:marBottom w:val="0"/>
                              <w:divBdr>
                                <w:top w:val="none" w:sz="0" w:space="0" w:color="auto"/>
                                <w:left w:val="none" w:sz="0" w:space="0" w:color="auto"/>
                                <w:bottom w:val="none" w:sz="0" w:space="0" w:color="auto"/>
                                <w:right w:val="none" w:sz="0" w:space="0" w:color="auto"/>
                              </w:divBdr>
                            </w:div>
                            <w:div w:id="657613521">
                              <w:marLeft w:val="255"/>
                              <w:marRight w:val="0"/>
                              <w:marTop w:val="75"/>
                              <w:marBottom w:val="0"/>
                              <w:divBdr>
                                <w:top w:val="none" w:sz="0" w:space="0" w:color="auto"/>
                                <w:left w:val="none" w:sz="0" w:space="0" w:color="auto"/>
                                <w:bottom w:val="none" w:sz="0" w:space="0" w:color="auto"/>
                                <w:right w:val="none" w:sz="0" w:space="0" w:color="auto"/>
                              </w:divBdr>
                            </w:div>
                          </w:divsChild>
                        </w:div>
                        <w:div w:id="1470124214">
                          <w:marLeft w:val="255"/>
                          <w:marRight w:val="0"/>
                          <w:marTop w:val="75"/>
                          <w:marBottom w:val="0"/>
                          <w:divBdr>
                            <w:top w:val="none" w:sz="0" w:space="0" w:color="auto"/>
                            <w:left w:val="none" w:sz="0" w:space="0" w:color="auto"/>
                            <w:bottom w:val="none" w:sz="0" w:space="0" w:color="auto"/>
                            <w:right w:val="none" w:sz="0" w:space="0" w:color="auto"/>
                          </w:divBdr>
                          <w:divsChild>
                            <w:div w:id="1829206512">
                              <w:marLeft w:val="0"/>
                              <w:marRight w:val="75"/>
                              <w:marTop w:val="0"/>
                              <w:marBottom w:val="0"/>
                              <w:divBdr>
                                <w:top w:val="none" w:sz="0" w:space="0" w:color="auto"/>
                                <w:left w:val="none" w:sz="0" w:space="0" w:color="auto"/>
                                <w:bottom w:val="none" w:sz="0" w:space="0" w:color="auto"/>
                                <w:right w:val="none" w:sz="0" w:space="0" w:color="auto"/>
                              </w:divBdr>
                            </w:div>
                            <w:div w:id="687827679">
                              <w:marLeft w:val="0"/>
                              <w:marRight w:val="0"/>
                              <w:marTop w:val="0"/>
                              <w:marBottom w:val="300"/>
                              <w:divBdr>
                                <w:top w:val="none" w:sz="0" w:space="0" w:color="auto"/>
                                <w:left w:val="none" w:sz="0" w:space="0" w:color="auto"/>
                                <w:bottom w:val="none" w:sz="0" w:space="0" w:color="auto"/>
                                <w:right w:val="none" w:sz="0" w:space="0" w:color="auto"/>
                              </w:divBdr>
                            </w:div>
                            <w:div w:id="320931263">
                              <w:marLeft w:val="255"/>
                              <w:marRight w:val="0"/>
                              <w:marTop w:val="75"/>
                              <w:marBottom w:val="0"/>
                              <w:divBdr>
                                <w:top w:val="none" w:sz="0" w:space="0" w:color="auto"/>
                                <w:left w:val="none" w:sz="0" w:space="0" w:color="auto"/>
                                <w:bottom w:val="none" w:sz="0" w:space="0" w:color="auto"/>
                                <w:right w:val="none" w:sz="0" w:space="0" w:color="auto"/>
                              </w:divBdr>
                            </w:div>
                            <w:div w:id="2144348874">
                              <w:marLeft w:val="255"/>
                              <w:marRight w:val="0"/>
                              <w:marTop w:val="75"/>
                              <w:marBottom w:val="0"/>
                              <w:divBdr>
                                <w:top w:val="none" w:sz="0" w:space="0" w:color="auto"/>
                                <w:left w:val="none" w:sz="0" w:space="0" w:color="auto"/>
                                <w:bottom w:val="none" w:sz="0" w:space="0" w:color="auto"/>
                                <w:right w:val="none" w:sz="0" w:space="0" w:color="auto"/>
                              </w:divBdr>
                            </w:div>
                            <w:div w:id="170727199">
                              <w:marLeft w:val="255"/>
                              <w:marRight w:val="0"/>
                              <w:marTop w:val="75"/>
                              <w:marBottom w:val="0"/>
                              <w:divBdr>
                                <w:top w:val="none" w:sz="0" w:space="0" w:color="auto"/>
                                <w:left w:val="none" w:sz="0" w:space="0" w:color="auto"/>
                                <w:bottom w:val="none" w:sz="0" w:space="0" w:color="auto"/>
                                <w:right w:val="none" w:sz="0" w:space="0" w:color="auto"/>
                              </w:divBdr>
                            </w:div>
                            <w:div w:id="166405649">
                              <w:marLeft w:val="255"/>
                              <w:marRight w:val="0"/>
                              <w:marTop w:val="75"/>
                              <w:marBottom w:val="0"/>
                              <w:divBdr>
                                <w:top w:val="none" w:sz="0" w:space="0" w:color="auto"/>
                                <w:left w:val="none" w:sz="0" w:space="0" w:color="auto"/>
                                <w:bottom w:val="none" w:sz="0" w:space="0" w:color="auto"/>
                                <w:right w:val="none" w:sz="0" w:space="0" w:color="auto"/>
                              </w:divBdr>
                            </w:div>
                            <w:div w:id="1523397226">
                              <w:marLeft w:val="255"/>
                              <w:marRight w:val="0"/>
                              <w:marTop w:val="75"/>
                              <w:marBottom w:val="0"/>
                              <w:divBdr>
                                <w:top w:val="none" w:sz="0" w:space="0" w:color="auto"/>
                                <w:left w:val="none" w:sz="0" w:space="0" w:color="auto"/>
                                <w:bottom w:val="none" w:sz="0" w:space="0" w:color="auto"/>
                                <w:right w:val="none" w:sz="0" w:space="0" w:color="auto"/>
                              </w:divBdr>
                            </w:div>
                            <w:div w:id="793330946">
                              <w:marLeft w:val="255"/>
                              <w:marRight w:val="0"/>
                              <w:marTop w:val="75"/>
                              <w:marBottom w:val="0"/>
                              <w:divBdr>
                                <w:top w:val="none" w:sz="0" w:space="0" w:color="auto"/>
                                <w:left w:val="none" w:sz="0" w:space="0" w:color="auto"/>
                                <w:bottom w:val="none" w:sz="0" w:space="0" w:color="auto"/>
                                <w:right w:val="none" w:sz="0" w:space="0" w:color="auto"/>
                              </w:divBdr>
                            </w:div>
                            <w:div w:id="1939217636">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771118498">
                      <w:marLeft w:val="255"/>
                      <w:marRight w:val="0"/>
                      <w:marTop w:val="0"/>
                      <w:marBottom w:val="0"/>
                      <w:divBdr>
                        <w:top w:val="none" w:sz="0" w:space="0" w:color="auto"/>
                        <w:left w:val="none" w:sz="0" w:space="0" w:color="auto"/>
                        <w:bottom w:val="none" w:sz="0" w:space="0" w:color="auto"/>
                        <w:right w:val="none" w:sz="0" w:space="0" w:color="auto"/>
                      </w:divBdr>
                      <w:divsChild>
                        <w:div w:id="54205503">
                          <w:marLeft w:val="255"/>
                          <w:marRight w:val="0"/>
                          <w:marTop w:val="75"/>
                          <w:marBottom w:val="0"/>
                          <w:divBdr>
                            <w:top w:val="none" w:sz="0" w:space="0" w:color="auto"/>
                            <w:left w:val="none" w:sz="0" w:space="0" w:color="auto"/>
                            <w:bottom w:val="none" w:sz="0" w:space="0" w:color="auto"/>
                            <w:right w:val="none" w:sz="0" w:space="0" w:color="auto"/>
                          </w:divBdr>
                          <w:divsChild>
                            <w:div w:id="1008169644">
                              <w:marLeft w:val="0"/>
                              <w:marRight w:val="75"/>
                              <w:marTop w:val="0"/>
                              <w:marBottom w:val="0"/>
                              <w:divBdr>
                                <w:top w:val="none" w:sz="0" w:space="0" w:color="auto"/>
                                <w:left w:val="none" w:sz="0" w:space="0" w:color="auto"/>
                                <w:bottom w:val="none" w:sz="0" w:space="0" w:color="auto"/>
                                <w:right w:val="none" w:sz="0" w:space="0" w:color="auto"/>
                              </w:divBdr>
                            </w:div>
                            <w:div w:id="1309900573">
                              <w:marLeft w:val="255"/>
                              <w:marRight w:val="0"/>
                              <w:marTop w:val="75"/>
                              <w:marBottom w:val="0"/>
                              <w:divBdr>
                                <w:top w:val="none" w:sz="0" w:space="0" w:color="auto"/>
                                <w:left w:val="none" w:sz="0" w:space="0" w:color="auto"/>
                                <w:bottom w:val="none" w:sz="0" w:space="0" w:color="auto"/>
                                <w:right w:val="none" w:sz="0" w:space="0" w:color="auto"/>
                              </w:divBdr>
                            </w:div>
                            <w:div w:id="287468982">
                              <w:marLeft w:val="255"/>
                              <w:marRight w:val="0"/>
                              <w:marTop w:val="75"/>
                              <w:marBottom w:val="0"/>
                              <w:divBdr>
                                <w:top w:val="none" w:sz="0" w:space="0" w:color="auto"/>
                                <w:left w:val="none" w:sz="0" w:space="0" w:color="auto"/>
                                <w:bottom w:val="none" w:sz="0" w:space="0" w:color="auto"/>
                                <w:right w:val="none" w:sz="0" w:space="0" w:color="auto"/>
                              </w:divBdr>
                              <w:divsChild>
                                <w:div w:id="426850452">
                                  <w:marLeft w:val="255"/>
                                  <w:marRight w:val="0"/>
                                  <w:marTop w:val="0"/>
                                  <w:marBottom w:val="0"/>
                                  <w:divBdr>
                                    <w:top w:val="none" w:sz="0" w:space="0" w:color="auto"/>
                                    <w:left w:val="none" w:sz="0" w:space="0" w:color="auto"/>
                                    <w:bottom w:val="none" w:sz="0" w:space="0" w:color="auto"/>
                                    <w:right w:val="none" w:sz="0" w:space="0" w:color="auto"/>
                                  </w:divBdr>
                                </w:div>
                                <w:div w:id="318308556">
                                  <w:marLeft w:val="255"/>
                                  <w:marRight w:val="0"/>
                                  <w:marTop w:val="0"/>
                                  <w:marBottom w:val="0"/>
                                  <w:divBdr>
                                    <w:top w:val="none" w:sz="0" w:space="0" w:color="auto"/>
                                    <w:left w:val="none" w:sz="0" w:space="0" w:color="auto"/>
                                    <w:bottom w:val="none" w:sz="0" w:space="0" w:color="auto"/>
                                    <w:right w:val="none" w:sz="0" w:space="0" w:color="auto"/>
                                  </w:divBdr>
                                </w:div>
                                <w:div w:id="53716281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95240331">
                          <w:marLeft w:val="255"/>
                          <w:marRight w:val="0"/>
                          <w:marTop w:val="75"/>
                          <w:marBottom w:val="0"/>
                          <w:divBdr>
                            <w:top w:val="none" w:sz="0" w:space="0" w:color="auto"/>
                            <w:left w:val="none" w:sz="0" w:space="0" w:color="auto"/>
                            <w:bottom w:val="none" w:sz="0" w:space="0" w:color="auto"/>
                            <w:right w:val="none" w:sz="0" w:space="0" w:color="auto"/>
                          </w:divBdr>
                          <w:divsChild>
                            <w:div w:id="832061505">
                              <w:marLeft w:val="0"/>
                              <w:marRight w:val="75"/>
                              <w:marTop w:val="0"/>
                              <w:marBottom w:val="0"/>
                              <w:divBdr>
                                <w:top w:val="none" w:sz="0" w:space="0" w:color="auto"/>
                                <w:left w:val="none" w:sz="0" w:space="0" w:color="auto"/>
                                <w:bottom w:val="none" w:sz="0" w:space="0" w:color="auto"/>
                                <w:right w:val="none" w:sz="0" w:space="0" w:color="auto"/>
                              </w:divBdr>
                            </w:div>
                            <w:div w:id="465243057">
                              <w:marLeft w:val="255"/>
                              <w:marRight w:val="0"/>
                              <w:marTop w:val="75"/>
                              <w:marBottom w:val="0"/>
                              <w:divBdr>
                                <w:top w:val="none" w:sz="0" w:space="0" w:color="auto"/>
                                <w:left w:val="none" w:sz="0" w:space="0" w:color="auto"/>
                                <w:bottom w:val="none" w:sz="0" w:space="0" w:color="auto"/>
                                <w:right w:val="none" w:sz="0" w:space="0" w:color="auto"/>
                              </w:divBdr>
                            </w:div>
                          </w:divsChild>
                        </w:div>
                        <w:div w:id="194319774">
                          <w:marLeft w:val="255"/>
                          <w:marRight w:val="0"/>
                          <w:marTop w:val="75"/>
                          <w:marBottom w:val="0"/>
                          <w:divBdr>
                            <w:top w:val="none" w:sz="0" w:space="0" w:color="auto"/>
                            <w:left w:val="none" w:sz="0" w:space="0" w:color="auto"/>
                            <w:bottom w:val="none" w:sz="0" w:space="0" w:color="auto"/>
                            <w:right w:val="none" w:sz="0" w:space="0" w:color="auto"/>
                          </w:divBdr>
                          <w:divsChild>
                            <w:div w:id="1907178174">
                              <w:marLeft w:val="0"/>
                              <w:marRight w:val="75"/>
                              <w:marTop w:val="0"/>
                              <w:marBottom w:val="0"/>
                              <w:divBdr>
                                <w:top w:val="none" w:sz="0" w:space="0" w:color="auto"/>
                                <w:left w:val="none" w:sz="0" w:space="0" w:color="auto"/>
                                <w:bottom w:val="none" w:sz="0" w:space="0" w:color="auto"/>
                                <w:right w:val="none" w:sz="0" w:space="0" w:color="auto"/>
                              </w:divBdr>
                            </w:div>
                            <w:div w:id="962270104">
                              <w:marLeft w:val="255"/>
                              <w:marRight w:val="0"/>
                              <w:marTop w:val="75"/>
                              <w:marBottom w:val="0"/>
                              <w:divBdr>
                                <w:top w:val="none" w:sz="0" w:space="0" w:color="auto"/>
                                <w:left w:val="none" w:sz="0" w:space="0" w:color="auto"/>
                                <w:bottom w:val="none" w:sz="0" w:space="0" w:color="auto"/>
                                <w:right w:val="none" w:sz="0" w:space="0" w:color="auto"/>
                              </w:divBdr>
                              <w:divsChild>
                                <w:div w:id="753552886">
                                  <w:marLeft w:val="255"/>
                                  <w:marRight w:val="0"/>
                                  <w:marTop w:val="0"/>
                                  <w:marBottom w:val="0"/>
                                  <w:divBdr>
                                    <w:top w:val="none" w:sz="0" w:space="0" w:color="auto"/>
                                    <w:left w:val="none" w:sz="0" w:space="0" w:color="auto"/>
                                    <w:bottom w:val="none" w:sz="0" w:space="0" w:color="auto"/>
                                    <w:right w:val="none" w:sz="0" w:space="0" w:color="auto"/>
                                  </w:divBdr>
                                </w:div>
                                <w:div w:id="1703168837">
                                  <w:marLeft w:val="255"/>
                                  <w:marRight w:val="0"/>
                                  <w:marTop w:val="0"/>
                                  <w:marBottom w:val="0"/>
                                  <w:divBdr>
                                    <w:top w:val="none" w:sz="0" w:space="0" w:color="auto"/>
                                    <w:left w:val="none" w:sz="0" w:space="0" w:color="auto"/>
                                    <w:bottom w:val="none" w:sz="0" w:space="0" w:color="auto"/>
                                    <w:right w:val="none" w:sz="0" w:space="0" w:color="auto"/>
                                  </w:divBdr>
                                </w:div>
                                <w:div w:id="813833877">
                                  <w:marLeft w:val="255"/>
                                  <w:marRight w:val="0"/>
                                  <w:marTop w:val="0"/>
                                  <w:marBottom w:val="0"/>
                                  <w:divBdr>
                                    <w:top w:val="none" w:sz="0" w:space="0" w:color="auto"/>
                                    <w:left w:val="none" w:sz="0" w:space="0" w:color="auto"/>
                                    <w:bottom w:val="none" w:sz="0" w:space="0" w:color="auto"/>
                                    <w:right w:val="none" w:sz="0" w:space="0" w:color="auto"/>
                                  </w:divBdr>
                                </w:div>
                              </w:divsChild>
                            </w:div>
                            <w:div w:id="1014303211">
                              <w:marLeft w:val="255"/>
                              <w:marRight w:val="0"/>
                              <w:marTop w:val="75"/>
                              <w:marBottom w:val="0"/>
                              <w:divBdr>
                                <w:top w:val="none" w:sz="0" w:space="0" w:color="auto"/>
                                <w:left w:val="none" w:sz="0" w:space="0" w:color="auto"/>
                                <w:bottom w:val="none" w:sz="0" w:space="0" w:color="auto"/>
                                <w:right w:val="none" w:sz="0" w:space="0" w:color="auto"/>
                              </w:divBdr>
                            </w:div>
                          </w:divsChild>
                        </w:div>
                        <w:div w:id="353698281">
                          <w:marLeft w:val="255"/>
                          <w:marRight w:val="0"/>
                          <w:marTop w:val="75"/>
                          <w:marBottom w:val="0"/>
                          <w:divBdr>
                            <w:top w:val="none" w:sz="0" w:space="0" w:color="auto"/>
                            <w:left w:val="none" w:sz="0" w:space="0" w:color="auto"/>
                            <w:bottom w:val="none" w:sz="0" w:space="0" w:color="auto"/>
                            <w:right w:val="none" w:sz="0" w:space="0" w:color="auto"/>
                          </w:divBdr>
                          <w:divsChild>
                            <w:div w:id="1820803110">
                              <w:marLeft w:val="0"/>
                              <w:marRight w:val="75"/>
                              <w:marTop w:val="0"/>
                              <w:marBottom w:val="0"/>
                              <w:divBdr>
                                <w:top w:val="none" w:sz="0" w:space="0" w:color="auto"/>
                                <w:left w:val="none" w:sz="0" w:space="0" w:color="auto"/>
                                <w:bottom w:val="none" w:sz="0" w:space="0" w:color="auto"/>
                                <w:right w:val="none" w:sz="0" w:space="0" w:color="auto"/>
                              </w:divBdr>
                            </w:div>
                            <w:div w:id="187717657">
                              <w:marLeft w:val="255"/>
                              <w:marRight w:val="0"/>
                              <w:marTop w:val="75"/>
                              <w:marBottom w:val="0"/>
                              <w:divBdr>
                                <w:top w:val="none" w:sz="0" w:space="0" w:color="auto"/>
                                <w:left w:val="none" w:sz="0" w:space="0" w:color="auto"/>
                                <w:bottom w:val="none" w:sz="0" w:space="0" w:color="auto"/>
                                <w:right w:val="none" w:sz="0" w:space="0" w:color="auto"/>
                              </w:divBdr>
                            </w:div>
                            <w:div w:id="1407193750">
                              <w:marLeft w:val="255"/>
                              <w:marRight w:val="0"/>
                              <w:marTop w:val="75"/>
                              <w:marBottom w:val="0"/>
                              <w:divBdr>
                                <w:top w:val="none" w:sz="0" w:space="0" w:color="auto"/>
                                <w:left w:val="none" w:sz="0" w:space="0" w:color="auto"/>
                                <w:bottom w:val="none" w:sz="0" w:space="0" w:color="auto"/>
                                <w:right w:val="none" w:sz="0" w:space="0" w:color="auto"/>
                              </w:divBdr>
                            </w:div>
                          </w:divsChild>
                        </w:div>
                        <w:div w:id="2071492117">
                          <w:marLeft w:val="255"/>
                          <w:marRight w:val="0"/>
                          <w:marTop w:val="75"/>
                          <w:marBottom w:val="0"/>
                          <w:divBdr>
                            <w:top w:val="none" w:sz="0" w:space="0" w:color="auto"/>
                            <w:left w:val="none" w:sz="0" w:space="0" w:color="auto"/>
                            <w:bottom w:val="none" w:sz="0" w:space="0" w:color="auto"/>
                            <w:right w:val="none" w:sz="0" w:space="0" w:color="auto"/>
                          </w:divBdr>
                          <w:divsChild>
                            <w:div w:id="1577469033">
                              <w:marLeft w:val="0"/>
                              <w:marRight w:val="75"/>
                              <w:marTop w:val="0"/>
                              <w:marBottom w:val="0"/>
                              <w:divBdr>
                                <w:top w:val="none" w:sz="0" w:space="0" w:color="auto"/>
                                <w:left w:val="none" w:sz="0" w:space="0" w:color="auto"/>
                                <w:bottom w:val="none" w:sz="0" w:space="0" w:color="auto"/>
                                <w:right w:val="none" w:sz="0" w:space="0" w:color="auto"/>
                              </w:divBdr>
                            </w:div>
                            <w:div w:id="477113133">
                              <w:marLeft w:val="255"/>
                              <w:marRight w:val="0"/>
                              <w:marTop w:val="75"/>
                              <w:marBottom w:val="0"/>
                              <w:divBdr>
                                <w:top w:val="none" w:sz="0" w:space="0" w:color="auto"/>
                                <w:left w:val="none" w:sz="0" w:space="0" w:color="auto"/>
                                <w:bottom w:val="none" w:sz="0" w:space="0" w:color="auto"/>
                                <w:right w:val="none" w:sz="0" w:space="0" w:color="auto"/>
                              </w:divBdr>
                              <w:divsChild>
                                <w:div w:id="85155476">
                                  <w:marLeft w:val="255"/>
                                  <w:marRight w:val="0"/>
                                  <w:marTop w:val="0"/>
                                  <w:marBottom w:val="0"/>
                                  <w:divBdr>
                                    <w:top w:val="none" w:sz="0" w:space="0" w:color="auto"/>
                                    <w:left w:val="none" w:sz="0" w:space="0" w:color="auto"/>
                                    <w:bottom w:val="none" w:sz="0" w:space="0" w:color="auto"/>
                                    <w:right w:val="none" w:sz="0" w:space="0" w:color="auto"/>
                                  </w:divBdr>
                                </w:div>
                                <w:div w:id="174808223">
                                  <w:marLeft w:val="255"/>
                                  <w:marRight w:val="0"/>
                                  <w:marTop w:val="0"/>
                                  <w:marBottom w:val="0"/>
                                  <w:divBdr>
                                    <w:top w:val="none" w:sz="0" w:space="0" w:color="auto"/>
                                    <w:left w:val="none" w:sz="0" w:space="0" w:color="auto"/>
                                    <w:bottom w:val="none" w:sz="0" w:space="0" w:color="auto"/>
                                    <w:right w:val="none" w:sz="0" w:space="0" w:color="auto"/>
                                  </w:divBdr>
                                </w:div>
                                <w:div w:id="1577398086">
                                  <w:marLeft w:val="255"/>
                                  <w:marRight w:val="0"/>
                                  <w:marTop w:val="0"/>
                                  <w:marBottom w:val="0"/>
                                  <w:divBdr>
                                    <w:top w:val="none" w:sz="0" w:space="0" w:color="auto"/>
                                    <w:left w:val="none" w:sz="0" w:space="0" w:color="auto"/>
                                    <w:bottom w:val="none" w:sz="0" w:space="0" w:color="auto"/>
                                    <w:right w:val="none" w:sz="0" w:space="0" w:color="auto"/>
                                  </w:divBdr>
                                </w:div>
                              </w:divsChild>
                            </w:div>
                            <w:div w:id="1587880599">
                              <w:marLeft w:val="255"/>
                              <w:marRight w:val="0"/>
                              <w:marTop w:val="75"/>
                              <w:marBottom w:val="0"/>
                              <w:divBdr>
                                <w:top w:val="none" w:sz="0" w:space="0" w:color="auto"/>
                                <w:left w:val="none" w:sz="0" w:space="0" w:color="auto"/>
                                <w:bottom w:val="none" w:sz="0" w:space="0" w:color="auto"/>
                                <w:right w:val="none" w:sz="0" w:space="0" w:color="auto"/>
                              </w:divBdr>
                              <w:divsChild>
                                <w:div w:id="2059427227">
                                  <w:marLeft w:val="255"/>
                                  <w:marRight w:val="0"/>
                                  <w:marTop w:val="0"/>
                                  <w:marBottom w:val="0"/>
                                  <w:divBdr>
                                    <w:top w:val="none" w:sz="0" w:space="0" w:color="auto"/>
                                    <w:left w:val="none" w:sz="0" w:space="0" w:color="auto"/>
                                    <w:bottom w:val="none" w:sz="0" w:space="0" w:color="auto"/>
                                    <w:right w:val="none" w:sz="0" w:space="0" w:color="auto"/>
                                  </w:divBdr>
                                </w:div>
                                <w:div w:id="678503290">
                                  <w:marLeft w:val="255"/>
                                  <w:marRight w:val="0"/>
                                  <w:marTop w:val="0"/>
                                  <w:marBottom w:val="0"/>
                                  <w:divBdr>
                                    <w:top w:val="none" w:sz="0" w:space="0" w:color="auto"/>
                                    <w:left w:val="none" w:sz="0" w:space="0" w:color="auto"/>
                                    <w:bottom w:val="none" w:sz="0" w:space="0" w:color="auto"/>
                                    <w:right w:val="none" w:sz="0" w:space="0" w:color="auto"/>
                                  </w:divBdr>
                                </w:div>
                                <w:div w:id="2131166152">
                                  <w:marLeft w:val="255"/>
                                  <w:marRight w:val="0"/>
                                  <w:marTop w:val="0"/>
                                  <w:marBottom w:val="0"/>
                                  <w:divBdr>
                                    <w:top w:val="none" w:sz="0" w:space="0" w:color="auto"/>
                                    <w:left w:val="none" w:sz="0" w:space="0" w:color="auto"/>
                                    <w:bottom w:val="none" w:sz="0" w:space="0" w:color="auto"/>
                                    <w:right w:val="none" w:sz="0" w:space="0" w:color="auto"/>
                                  </w:divBdr>
                                </w:div>
                                <w:div w:id="72109756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509101090">
                          <w:marLeft w:val="255"/>
                          <w:marRight w:val="0"/>
                          <w:marTop w:val="75"/>
                          <w:marBottom w:val="0"/>
                          <w:divBdr>
                            <w:top w:val="none" w:sz="0" w:space="0" w:color="auto"/>
                            <w:left w:val="none" w:sz="0" w:space="0" w:color="auto"/>
                            <w:bottom w:val="none" w:sz="0" w:space="0" w:color="auto"/>
                            <w:right w:val="none" w:sz="0" w:space="0" w:color="auto"/>
                          </w:divBdr>
                          <w:divsChild>
                            <w:div w:id="495344925">
                              <w:marLeft w:val="0"/>
                              <w:marRight w:val="75"/>
                              <w:marTop w:val="0"/>
                              <w:marBottom w:val="0"/>
                              <w:divBdr>
                                <w:top w:val="none" w:sz="0" w:space="0" w:color="auto"/>
                                <w:left w:val="none" w:sz="0" w:space="0" w:color="auto"/>
                                <w:bottom w:val="none" w:sz="0" w:space="0" w:color="auto"/>
                                <w:right w:val="none" w:sz="0" w:space="0" w:color="auto"/>
                              </w:divBdr>
                            </w:div>
                            <w:div w:id="1255090848">
                              <w:marLeft w:val="255"/>
                              <w:marRight w:val="0"/>
                              <w:marTop w:val="75"/>
                              <w:marBottom w:val="0"/>
                              <w:divBdr>
                                <w:top w:val="none" w:sz="0" w:space="0" w:color="auto"/>
                                <w:left w:val="none" w:sz="0" w:space="0" w:color="auto"/>
                                <w:bottom w:val="none" w:sz="0" w:space="0" w:color="auto"/>
                                <w:right w:val="none" w:sz="0" w:space="0" w:color="auto"/>
                              </w:divBdr>
                            </w:div>
                          </w:divsChild>
                        </w:div>
                        <w:div w:id="573703067">
                          <w:marLeft w:val="255"/>
                          <w:marRight w:val="0"/>
                          <w:marTop w:val="75"/>
                          <w:marBottom w:val="0"/>
                          <w:divBdr>
                            <w:top w:val="none" w:sz="0" w:space="0" w:color="auto"/>
                            <w:left w:val="none" w:sz="0" w:space="0" w:color="auto"/>
                            <w:bottom w:val="none" w:sz="0" w:space="0" w:color="auto"/>
                            <w:right w:val="none" w:sz="0" w:space="0" w:color="auto"/>
                          </w:divBdr>
                          <w:divsChild>
                            <w:div w:id="716969599">
                              <w:marLeft w:val="0"/>
                              <w:marRight w:val="75"/>
                              <w:marTop w:val="0"/>
                              <w:marBottom w:val="0"/>
                              <w:divBdr>
                                <w:top w:val="none" w:sz="0" w:space="0" w:color="auto"/>
                                <w:left w:val="none" w:sz="0" w:space="0" w:color="auto"/>
                                <w:bottom w:val="none" w:sz="0" w:space="0" w:color="auto"/>
                                <w:right w:val="none" w:sz="0" w:space="0" w:color="auto"/>
                              </w:divBdr>
                            </w:div>
                            <w:div w:id="515340297">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578518096">
                      <w:marLeft w:val="255"/>
                      <w:marRight w:val="0"/>
                      <w:marTop w:val="0"/>
                      <w:marBottom w:val="0"/>
                      <w:divBdr>
                        <w:top w:val="none" w:sz="0" w:space="0" w:color="auto"/>
                        <w:left w:val="none" w:sz="0" w:space="0" w:color="auto"/>
                        <w:bottom w:val="none" w:sz="0" w:space="0" w:color="auto"/>
                        <w:right w:val="none" w:sz="0" w:space="0" w:color="auto"/>
                      </w:divBdr>
                      <w:divsChild>
                        <w:div w:id="159008349">
                          <w:marLeft w:val="255"/>
                          <w:marRight w:val="0"/>
                          <w:marTop w:val="75"/>
                          <w:marBottom w:val="0"/>
                          <w:divBdr>
                            <w:top w:val="none" w:sz="0" w:space="0" w:color="auto"/>
                            <w:left w:val="none" w:sz="0" w:space="0" w:color="auto"/>
                            <w:bottom w:val="none" w:sz="0" w:space="0" w:color="auto"/>
                            <w:right w:val="none" w:sz="0" w:space="0" w:color="auto"/>
                          </w:divBdr>
                          <w:divsChild>
                            <w:div w:id="724715171">
                              <w:marLeft w:val="0"/>
                              <w:marRight w:val="75"/>
                              <w:marTop w:val="0"/>
                              <w:marBottom w:val="0"/>
                              <w:divBdr>
                                <w:top w:val="none" w:sz="0" w:space="0" w:color="auto"/>
                                <w:left w:val="none" w:sz="0" w:space="0" w:color="auto"/>
                                <w:bottom w:val="none" w:sz="0" w:space="0" w:color="auto"/>
                                <w:right w:val="none" w:sz="0" w:space="0" w:color="auto"/>
                              </w:divBdr>
                            </w:div>
                            <w:div w:id="1054964892">
                              <w:marLeft w:val="255"/>
                              <w:marRight w:val="0"/>
                              <w:marTop w:val="75"/>
                              <w:marBottom w:val="0"/>
                              <w:divBdr>
                                <w:top w:val="none" w:sz="0" w:space="0" w:color="auto"/>
                                <w:left w:val="none" w:sz="0" w:space="0" w:color="auto"/>
                                <w:bottom w:val="none" w:sz="0" w:space="0" w:color="auto"/>
                                <w:right w:val="none" w:sz="0" w:space="0" w:color="auto"/>
                              </w:divBdr>
                              <w:divsChild>
                                <w:div w:id="4332871">
                                  <w:marLeft w:val="255"/>
                                  <w:marRight w:val="0"/>
                                  <w:marTop w:val="0"/>
                                  <w:marBottom w:val="0"/>
                                  <w:divBdr>
                                    <w:top w:val="none" w:sz="0" w:space="0" w:color="auto"/>
                                    <w:left w:val="none" w:sz="0" w:space="0" w:color="auto"/>
                                    <w:bottom w:val="none" w:sz="0" w:space="0" w:color="auto"/>
                                    <w:right w:val="none" w:sz="0" w:space="0" w:color="auto"/>
                                  </w:divBdr>
                                </w:div>
                                <w:div w:id="1064328968">
                                  <w:marLeft w:val="255"/>
                                  <w:marRight w:val="0"/>
                                  <w:marTop w:val="0"/>
                                  <w:marBottom w:val="0"/>
                                  <w:divBdr>
                                    <w:top w:val="none" w:sz="0" w:space="0" w:color="auto"/>
                                    <w:left w:val="none" w:sz="0" w:space="0" w:color="auto"/>
                                    <w:bottom w:val="none" w:sz="0" w:space="0" w:color="auto"/>
                                    <w:right w:val="none" w:sz="0" w:space="0" w:color="auto"/>
                                  </w:divBdr>
                                </w:div>
                                <w:div w:id="1546722779">
                                  <w:marLeft w:val="255"/>
                                  <w:marRight w:val="0"/>
                                  <w:marTop w:val="0"/>
                                  <w:marBottom w:val="0"/>
                                  <w:divBdr>
                                    <w:top w:val="none" w:sz="0" w:space="0" w:color="auto"/>
                                    <w:left w:val="none" w:sz="0" w:space="0" w:color="auto"/>
                                    <w:bottom w:val="none" w:sz="0" w:space="0" w:color="auto"/>
                                    <w:right w:val="none" w:sz="0" w:space="0" w:color="auto"/>
                                  </w:divBdr>
                                </w:div>
                                <w:div w:id="1934971936">
                                  <w:marLeft w:val="255"/>
                                  <w:marRight w:val="0"/>
                                  <w:marTop w:val="0"/>
                                  <w:marBottom w:val="0"/>
                                  <w:divBdr>
                                    <w:top w:val="none" w:sz="0" w:space="0" w:color="auto"/>
                                    <w:left w:val="none" w:sz="0" w:space="0" w:color="auto"/>
                                    <w:bottom w:val="none" w:sz="0" w:space="0" w:color="auto"/>
                                    <w:right w:val="none" w:sz="0" w:space="0" w:color="auto"/>
                                  </w:divBdr>
                                </w:div>
                                <w:div w:id="201479662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120220570">
                          <w:marLeft w:val="255"/>
                          <w:marRight w:val="0"/>
                          <w:marTop w:val="75"/>
                          <w:marBottom w:val="0"/>
                          <w:divBdr>
                            <w:top w:val="none" w:sz="0" w:space="0" w:color="auto"/>
                            <w:left w:val="none" w:sz="0" w:space="0" w:color="auto"/>
                            <w:bottom w:val="none" w:sz="0" w:space="0" w:color="auto"/>
                            <w:right w:val="none" w:sz="0" w:space="0" w:color="auto"/>
                          </w:divBdr>
                          <w:divsChild>
                            <w:div w:id="2054189840">
                              <w:marLeft w:val="0"/>
                              <w:marRight w:val="75"/>
                              <w:marTop w:val="0"/>
                              <w:marBottom w:val="0"/>
                              <w:divBdr>
                                <w:top w:val="none" w:sz="0" w:space="0" w:color="auto"/>
                                <w:left w:val="none" w:sz="0" w:space="0" w:color="auto"/>
                                <w:bottom w:val="none" w:sz="0" w:space="0" w:color="auto"/>
                                <w:right w:val="none" w:sz="0" w:space="0" w:color="auto"/>
                              </w:divBdr>
                            </w:div>
                            <w:div w:id="1251159627">
                              <w:marLeft w:val="255"/>
                              <w:marRight w:val="0"/>
                              <w:marTop w:val="75"/>
                              <w:marBottom w:val="0"/>
                              <w:divBdr>
                                <w:top w:val="none" w:sz="0" w:space="0" w:color="auto"/>
                                <w:left w:val="none" w:sz="0" w:space="0" w:color="auto"/>
                                <w:bottom w:val="none" w:sz="0" w:space="0" w:color="auto"/>
                                <w:right w:val="none" w:sz="0" w:space="0" w:color="auto"/>
                              </w:divBdr>
                            </w:div>
                            <w:div w:id="1994720493">
                              <w:marLeft w:val="255"/>
                              <w:marRight w:val="0"/>
                              <w:marTop w:val="75"/>
                              <w:marBottom w:val="0"/>
                              <w:divBdr>
                                <w:top w:val="none" w:sz="0" w:space="0" w:color="auto"/>
                                <w:left w:val="none" w:sz="0" w:space="0" w:color="auto"/>
                                <w:bottom w:val="none" w:sz="0" w:space="0" w:color="auto"/>
                                <w:right w:val="none" w:sz="0" w:space="0" w:color="auto"/>
                              </w:divBdr>
                            </w:div>
                            <w:div w:id="344136321">
                              <w:marLeft w:val="255"/>
                              <w:marRight w:val="0"/>
                              <w:marTop w:val="75"/>
                              <w:marBottom w:val="0"/>
                              <w:divBdr>
                                <w:top w:val="none" w:sz="0" w:space="0" w:color="auto"/>
                                <w:left w:val="none" w:sz="0" w:space="0" w:color="auto"/>
                                <w:bottom w:val="none" w:sz="0" w:space="0" w:color="auto"/>
                                <w:right w:val="none" w:sz="0" w:space="0" w:color="auto"/>
                              </w:divBdr>
                            </w:div>
                            <w:div w:id="1209564104">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17271306">
                  <w:marLeft w:val="255"/>
                  <w:marRight w:val="0"/>
                  <w:marTop w:val="225"/>
                  <w:marBottom w:val="0"/>
                  <w:divBdr>
                    <w:top w:val="none" w:sz="0" w:space="0" w:color="auto"/>
                    <w:left w:val="none" w:sz="0" w:space="0" w:color="auto"/>
                    <w:bottom w:val="none" w:sz="0" w:space="0" w:color="auto"/>
                    <w:right w:val="none" w:sz="0" w:space="0" w:color="auto"/>
                  </w:divBdr>
                  <w:divsChild>
                    <w:div w:id="914633447">
                      <w:marLeft w:val="255"/>
                      <w:marRight w:val="0"/>
                      <w:marTop w:val="75"/>
                      <w:marBottom w:val="0"/>
                      <w:divBdr>
                        <w:top w:val="none" w:sz="0" w:space="0" w:color="auto"/>
                        <w:left w:val="none" w:sz="0" w:space="0" w:color="auto"/>
                        <w:bottom w:val="none" w:sz="0" w:space="0" w:color="auto"/>
                        <w:right w:val="none" w:sz="0" w:space="0" w:color="auto"/>
                      </w:divBdr>
                      <w:divsChild>
                        <w:div w:id="313412410">
                          <w:marLeft w:val="0"/>
                          <w:marRight w:val="75"/>
                          <w:marTop w:val="0"/>
                          <w:marBottom w:val="0"/>
                          <w:divBdr>
                            <w:top w:val="none" w:sz="0" w:space="0" w:color="auto"/>
                            <w:left w:val="none" w:sz="0" w:space="0" w:color="auto"/>
                            <w:bottom w:val="none" w:sz="0" w:space="0" w:color="auto"/>
                            <w:right w:val="none" w:sz="0" w:space="0" w:color="auto"/>
                          </w:divBdr>
                        </w:div>
                        <w:div w:id="94794686">
                          <w:marLeft w:val="0"/>
                          <w:marRight w:val="0"/>
                          <w:marTop w:val="0"/>
                          <w:marBottom w:val="300"/>
                          <w:divBdr>
                            <w:top w:val="none" w:sz="0" w:space="0" w:color="auto"/>
                            <w:left w:val="none" w:sz="0" w:space="0" w:color="auto"/>
                            <w:bottom w:val="none" w:sz="0" w:space="0" w:color="auto"/>
                            <w:right w:val="none" w:sz="0" w:space="0" w:color="auto"/>
                          </w:divBdr>
                        </w:div>
                        <w:div w:id="371074043">
                          <w:marLeft w:val="255"/>
                          <w:marRight w:val="0"/>
                          <w:marTop w:val="75"/>
                          <w:marBottom w:val="0"/>
                          <w:divBdr>
                            <w:top w:val="none" w:sz="0" w:space="0" w:color="auto"/>
                            <w:left w:val="none" w:sz="0" w:space="0" w:color="auto"/>
                            <w:bottom w:val="none" w:sz="0" w:space="0" w:color="auto"/>
                            <w:right w:val="none" w:sz="0" w:space="0" w:color="auto"/>
                          </w:divBdr>
                          <w:divsChild>
                            <w:div w:id="1502352626">
                              <w:marLeft w:val="255"/>
                              <w:marRight w:val="0"/>
                              <w:marTop w:val="0"/>
                              <w:marBottom w:val="0"/>
                              <w:divBdr>
                                <w:top w:val="none" w:sz="0" w:space="0" w:color="auto"/>
                                <w:left w:val="none" w:sz="0" w:space="0" w:color="auto"/>
                                <w:bottom w:val="none" w:sz="0" w:space="0" w:color="auto"/>
                                <w:right w:val="none" w:sz="0" w:space="0" w:color="auto"/>
                              </w:divBdr>
                            </w:div>
                            <w:div w:id="159392903">
                              <w:marLeft w:val="255"/>
                              <w:marRight w:val="0"/>
                              <w:marTop w:val="0"/>
                              <w:marBottom w:val="0"/>
                              <w:divBdr>
                                <w:top w:val="none" w:sz="0" w:space="0" w:color="auto"/>
                                <w:left w:val="none" w:sz="0" w:space="0" w:color="auto"/>
                                <w:bottom w:val="none" w:sz="0" w:space="0" w:color="auto"/>
                                <w:right w:val="none" w:sz="0" w:space="0" w:color="auto"/>
                              </w:divBdr>
                            </w:div>
                            <w:div w:id="1948853645">
                              <w:marLeft w:val="255"/>
                              <w:marRight w:val="0"/>
                              <w:marTop w:val="0"/>
                              <w:marBottom w:val="0"/>
                              <w:divBdr>
                                <w:top w:val="none" w:sz="0" w:space="0" w:color="auto"/>
                                <w:left w:val="none" w:sz="0" w:space="0" w:color="auto"/>
                                <w:bottom w:val="none" w:sz="0" w:space="0" w:color="auto"/>
                                <w:right w:val="none" w:sz="0" w:space="0" w:color="auto"/>
                              </w:divBdr>
                            </w:div>
                          </w:divsChild>
                        </w:div>
                        <w:div w:id="1880165465">
                          <w:marLeft w:val="255"/>
                          <w:marRight w:val="0"/>
                          <w:marTop w:val="75"/>
                          <w:marBottom w:val="0"/>
                          <w:divBdr>
                            <w:top w:val="none" w:sz="0" w:space="0" w:color="auto"/>
                            <w:left w:val="none" w:sz="0" w:space="0" w:color="auto"/>
                            <w:bottom w:val="none" w:sz="0" w:space="0" w:color="auto"/>
                            <w:right w:val="none" w:sz="0" w:space="0" w:color="auto"/>
                          </w:divBdr>
                        </w:div>
                        <w:div w:id="1031763974">
                          <w:marLeft w:val="255"/>
                          <w:marRight w:val="0"/>
                          <w:marTop w:val="75"/>
                          <w:marBottom w:val="0"/>
                          <w:divBdr>
                            <w:top w:val="none" w:sz="0" w:space="0" w:color="auto"/>
                            <w:left w:val="none" w:sz="0" w:space="0" w:color="auto"/>
                            <w:bottom w:val="none" w:sz="0" w:space="0" w:color="auto"/>
                            <w:right w:val="none" w:sz="0" w:space="0" w:color="auto"/>
                          </w:divBdr>
                        </w:div>
                      </w:divsChild>
                    </w:div>
                    <w:div w:id="137066500">
                      <w:marLeft w:val="255"/>
                      <w:marRight w:val="0"/>
                      <w:marTop w:val="75"/>
                      <w:marBottom w:val="0"/>
                      <w:divBdr>
                        <w:top w:val="none" w:sz="0" w:space="0" w:color="auto"/>
                        <w:left w:val="none" w:sz="0" w:space="0" w:color="auto"/>
                        <w:bottom w:val="none" w:sz="0" w:space="0" w:color="auto"/>
                        <w:right w:val="none" w:sz="0" w:space="0" w:color="auto"/>
                      </w:divBdr>
                      <w:divsChild>
                        <w:div w:id="1551838589">
                          <w:marLeft w:val="0"/>
                          <w:marRight w:val="75"/>
                          <w:marTop w:val="0"/>
                          <w:marBottom w:val="0"/>
                          <w:divBdr>
                            <w:top w:val="none" w:sz="0" w:space="0" w:color="auto"/>
                            <w:left w:val="none" w:sz="0" w:space="0" w:color="auto"/>
                            <w:bottom w:val="none" w:sz="0" w:space="0" w:color="auto"/>
                            <w:right w:val="none" w:sz="0" w:space="0" w:color="auto"/>
                          </w:divBdr>
                        </w:div>
                        <w:div w:id="538123752">
                          <w:marLeft w:val="0"/>
                          <w:marRight w:val="0"/>
                          <w:marTop w:val="0"/>
                          <w:marBottom w:val="300"/>
                          <w:divBdr>
                            <w:top w:val="none" w:sz="0" w:space="0" w:color="auto"/>
                            <w:left w:val="none" w:sz="0" w:space="0" w:color="auto"/>
                            <w:bottom w:val="none" w:sz="0" w:space="0" w:color="auto"/>
                            <w:right w:val="none" w:sz="0" w:space="0" w:color="auto"/>
                          </w:divBdr>
                        </w:div>
                        <w:div w:id="1741095088">
                          <w:marLeft w:val="255"/>
                          <w:marRight w:val="0"/>
                          <w:marTop w:val="75"/>
                          <w:marBottom w:val="0"/>
                          <w:divBdr>
                            <w:top w:val="none" w:sz="0" w:space="0" w:color="auto"/>
                            <w:left w:val="none" w:sz="0" w:space="0" w:color="auto"/>
                            <w:bottom w:val="none" w:sz="0" w:space="0" w:color="auto"/>
                            <w:right w:val="none" w:sz="0" w:space="0" w:color="auto"/>
                          </w:divBdr>
                        </w:div>
                        <w:div w:id="1842699100">
                          <w:marLeft w:val="255"/>
                          <w:marRight w:val="0"/>
                          <w:marTop w:val="75"/>
                          <w:marBottom w:val="0"/>
                          <w:divBdr>
                            <w:top w:val="none" w:sz="0" w:space="0" w:color="auto"/>
                            <w:left w:val="none" w:sz="0" w:space="0" w:color="auto"/>
                            <w:bottom w:val="none" w:sz="0" w:space="0" w:color="auto"/>
                            <w:right w:val="none" w:sz="0" w:space="0" w:color="auto"/>
                          </w:divBdr>
                          <w:divsChild>
                            <w:div w:id="1911571280">
                              <w:marLeft w:val="255"/>
                              <w:marRight w:val="0"/>
                              <w:marTop w:val="0"/>
                              <w:marBottom w:val="0"/>
                              <w:divBdr>
                                <w:top w:val="none" w:sz="0" w:space="0" w:color="auto"/>
                                <w:left w:val="none" w:sz="0" w:space="0" w:color="auto"/>
                                <w:bottom w:val="none" w:sz="0" w:space="0" w:color="auto"/>
                                <w:right w:val="none" w:sz="0" w:space="0" w:color="auto"/>
                              </w:divBdr>
                            </w:div>
                            <w:div w:id="1700664140">
                              <w:marLeft w:val="255"/>
                              <w:marRight w:val="0"/>
                              <w:marTop w:val="0"/>
                              <w:marBottom w:val="0"/>
                              <w:divBdr>
                                <w:top w:val="none" w:sz="0" w:space="0" w:color="auto"/>
                                <w:left w:val="none" w:sz="0" w:space="0" w:color="auto"/>
                                <w:bottom w:val="none" w:sz="0" w:space="0" w:color="auto"/>
                                <w:right w:val="none" w:sz="0" w:space="0" w:color="auto"/>
                              </w:divBdr>
                            </w:div>
                            <w:div w:id="1552501939">
                              <w:marLeft w:val="255"/>
                              <w:marRight w:val="0"/>
                              <w:marTop w:val="0"/>
                              <w:marBottom w:val="0"/>
                              <w:divBdr>
                                <w:top w:val="none" w:sz="0" w:space="0" w:color="auto"/>
                                <w:left w:val="none" w:sz="0" w:space="0" w:color="auto"/>
                                <w:bottom w:val="none" w:sz="0" w:space="0" w:color="auto"/>
                                <w:right w:val="none" w:sz="0" w:space="0" w:color="auto"/>
                              </w:divBdr>
                            </w:div>
                            <w:div w:id="493375965">
                              <w:marLeft w:val="255"/>
                              <w:marRight w:val="0"/>
                              <w:marTop w:val="0"/>
                              <w:marBottom w:val="0"/>
                              <w:divBdr>
                                <w:top w:val="none" w:sz="0" w:space="0" w:color="auto"/>
                                <w:left w:val="none" w:sz="0" w:space="0" w:color="auto"/>
                                <w:bottom w:val="none" w:sz="0" w:space="0" w:color="auto"/>
                                <w:right w:val="none" w:sz="0" w:space="0" w:color="auto"/>
                              </w:divBdr>
                            </w:div>
                            <w:div w:id="518857176">
                              <w:marLeft w:val="255"/>
                              <w:marRight w:val="0"/>
                              <w:marTop w:val="0"/>
                              <w:marBottom w:val="0"/>
                              <w:divBdr>
                                <w:top w:val="none" w:sz="0" w:space="0" w:color="auto"/>
                                <w:left w:val="none" w:sz="0" w:space="0" w:color="auto"/>
                                <w:bottom w:val="none" w:sz="0" w:space="0" w:color="auto"/>
                                <w:right w:val="none" w:sz="0" w:space="0" w:color="auto"/>
                              </w:divBdr>
                            </w:div>
                            <w:div w:id="1849950943">
                              <w:marLeft w:val="255"/>
                              <w:marRight w:val="0"/>
                              <w:marTop w:val="0"/>
                              <w:marBottom w:val="0"/>
                              <w:divBdr>
                                <w:top w:val="none" w:sz="0" w:space="0" w:color="auto"/>
                                <w:left w:val="none" w:sz="0" w:space="0" w:color="auto"/>
                                <w:bottom w:val="none" w:sz="0" w:space="0" w:color="auto"/>
                                <w:right w:val="none" w:sz="0" w:space="0" w:color="auto"/>
                              </w:divBdr>
                            </w:div>
                            <w:div w:id="888961050">
                              <w:marLeft w:val="255"/>
                              <w:marRight w:val="0"/>
                              <w:marTop w:val="0"/>
                              <w:marBottom w:val="0"/>
                              <w:divBdr>
                                <w:top w:val="none" w:sz="0" w:space="0" w:color="auto"/>
                                <w:left w:val="none" w:sz="0" w:space="0" w:color="auto"/>
                                <w:bottom w:val="none" w:sz="0" w:space="0" w:color="auto"/>
                                <w:right w:val="none" w:sz="0" w:space="0" w:color="auto"/>
                              </w:divBdr>
                            </w:div>
                            <w:div w:id="815339204">
                              <w:marLeft w:val="255"/>
                              <w:marRight w:val="0"/>
                              <w:marTop w:val="0"/>
                              <w:marBottom w:val="0"/>
                              <w:divBdr>
                                <w:top w:val="none" w:sz="0" w:space="0" w:color="auto"/>
                                <w:left w:val="none" w:sz="0" w:space="0" w:color="auto"/>
                                <w:bottom w:val="none" w:sz="0" w:space="0" w:color="auto"/>
                                <w:right w:val="none" w:sz="0" w:space="0" w:color="auto"/>
                              </w:divBdr>
                            </w:div>
                            <w:div w:id="1850832618">
                              <w:marLeft w:val="255"/>
                              <w:marRight w:val="0"/>
                              <w:marTop w:val="0"/>
                              <w:marBottom w:val="0"/>
                              <w:divBdr>
                                <w:top w:val="none" w:sz="0" w:space="0" w:color="auto"/>
                                <w:left w:val="none" w:sz="0" w:space="0" w:color="auto"/>
                                <w:bottom w:val="none" w:sz="0" w:space="0" w:color="auto"/>
                                <w:right w:val="none" w:sz="0" w:space="0" w:color="auto"/>
                              </w:divBdr>
                            </w:div>
                            <w:div w:id="285158929">
                              <w:marLeft w:val="255"/>
                              <w:marRight w:val="0"/>
                              <w:marTop w:val="0"/>
                              <w:marBottom w:val="0"/>
                              <w:divBdr>
                                <w:top w:val="none" w:sz="0" w:space="0" w:color="auto"/>
                                <w:left w:val="none" w:sz="0" w:space="0" w:color="auto"/>
                                <w:bottom w:val="none" w:sz="0" w:space="0" w:color="auto"/>
                                <w:right w:val="none" w:sz="0" w:space="0" w:color="auto"/>
                              </w:divBdr>
                            </w:div>
                            <w:div w:id="1524510719">
                              <w:marLeft w:val="255"/>
                              <w:marRight w:val="0"/>
                              <w:marTop w:val="0"/>
                              <w:marBottom w:val="0"/>
                              <w:divBdr>
                                <w:top w:val="none" w:sz="0" w:space="0" w:color="auto"/>
                                <w:left w:val="none" w:sz="0" w:space="0" w:color="auto"/>
                                <w:bottom w:val="none" w:sz="0" w:space="0" w:color="auto"/>
                                <w:right w:val="none" w:sz="0" w:space="0" w:color="auto"/>
                              </w:divBdr>
                            </w:div>
                            <w:div w:id="1770271047">
                              <w:marLeft w:val="255"/>
                              <w:marRight w:val="0"/>
                              <w:marTop w:val="0"/>
                              <w:marBottom w:val="0"/>
                              <w:divBdr>
                                <w:top w:val="none" w:sz="0" w:space="0" w:color="auto"/>
                                <w:left w:val="none" w:sz="0" w:space="0" w:color="auto"/>
                                <w:bottom w:val="none" w:sz="0" w:space="0" w:color="auto"/>
                                <w:right w:val="none" w:sz="0" w:space="0" w:color="auto"/>
                              </w:divBdr>
                            </w:div>
                            <w:div w:id="2057005907">
                              <w:marLeft w:val="255"/>
                              <w:marRight w:val="0"/>
                              <w:marTop w:val="0"/>
                              <w:marBottom w:val="0"/>
                              <w:divBdr>
                                <w:top w:val="none" w:sz="0" w:space="0" w:color="auto"/>
                                <w:left w:val="none" w:sz="0" w:space="0" w:color="auto"/>
                                <w:bottom w:val="none" w:sz="0" w:space="0" w:color="auto"/>
                                <w:right w:val="none" w:sz="0" w:space="0" w:color="auto"/>
                              </w:divBdr>
                            </w:div>
                            <w:div w:id="1940946720">
                              <w:marLeft w:val="255"/>
                              <w:marRight w:val="0"/>
                              <w:marTop w:val="0"/>
                              <w:marBottom w:val="0"/>
                              <w:divBdr>
                                <w:top w:val="none" w:sz="0" w:space="0" w:color="auto"/>
                                <w:left w:val="none" w:sz="0" w:space="0" w:color="auto"/>
                                <w:bottom w:val="none" w:sz="0" w:space="0" w:color="auto"/>
                                <w:right w:val="none" w:sz="0" w:space="0" w:color="auto"/>
                              </w:divBdr>
                            </w:div>
                            <w:div w:id="577983772">
                              <w:marLeft w:val="255"/>
                              <w:marRight w:val="0"/>
                              <w:marTop w:val="0"/>
                              <w:marBottom w:val="0"/>
                              <w:divBdr>
                                <w:top w:val="none" w:sz="0" w:space="0" w:color="auto"/>
                                <w:left w:val="none" w:sz="0" w:space="0" w:color="auto"/>
                                <w:bottom w:val="none" w:sz="0" w:space="0" w:color="auto"/>
                                <w:right w:val="none" w:sz="0" w:space="0" w:color="auto"/>
                              </w:divBdr>
                            </w:div>
                            <w:div w:id="916093617">
                              <w:marLeft w:val="255"/>
                              <w:marRight w:val="0"/>
                              <w:marTop w:val="0"/>
                              <w:marBottom w:val="0"/>
                              <w:divBdr>
                                <w:top w:val="none" w:sz="0" w:space="0" w:color="auto"/>
                                <w:left w:val="none" w:sz="0" w:space="0" w:color="auto"/>
                                <w:bottom w:val="none" w:sz="0" w:space="0" w:color="auto"/>
                                <w:right w:val="none" w:sz="0" w:space="0" w:color="auto"/>
                              </w:divBdr>
                            </w:div>
                            <w:div w:id="381103848">
                              <w:marLeft w:val="255"/>
                              <w:marRight w:val="0"/>
                              <w:marTop w:val="0"/>
                              <w:marBottom w:val="0"/>
                              <w:divBdr>
                                <w:top w:val="none" w:sz="0" w:space="0" w:color="auto"/>
                                <w:left w:val="none" w:sz="0" w:space="0" w:color="auto"/>
                                <w:bottom w:val="none" w:sz="0" w:space="0" w:color="auto"/>
                                <w:right w:val="none" w:sz="0" w:space="0" w:color="auto"/>
                              </w:divBdr>
                            </w:div>
                            <w:div w:id="158891604">
                              <w:marLeft w:val="255"/>
                              <w:marRight w:val="0"/>
                              <w:marTop w:val="0"/>
                              <w:marBottom w:val="0"/>
                              <w:divBdr>
                                <w:top w:val="none" w:sz="0" w:space="0" w:color="auto"/>
                                <w:left w:val="none" w:sz="0" w:space="0" w:color="auto"/>
                                <w:bottom w:val="none" w:sz="0" w:space="0" w:color="auto"/>
                                <w:right w:val="none" w:sz="0" w:space="0" w:color="auto"/>
                              </w:divBdr>
                            </w:div>
                            <w:div w:id="2022125460">
                              <w:marLeft w:val="255"/>
                              <w:marRight w:val="0"/>
                              <w:marTop w:val="0"/>
                              <w:marBottom w:val="0"/>
                              <w:divBdr>
                                <w:top w:val="none" w:sz="0" w:space="0" w:color="auto"/>
                                <w:left w:val="none" w:sz="0" w:space="0" w:color="auto"/>
                                <w:bottom w:val="none" w:sz="0" w:space="0" w:color="auto"/>
                                <w:right w:val="none" w:sz="0" w:space="0" w:color="auto"/>
                              </w:divBdr>
                            </w:div>
                            <w:div w:id="1506166509">
                              <w:marLeft w:val="255"/>
                              <w:marRight w:val="0"/>
                              <w:marTop w:val="0"/>
                              <w:marBottom w:val="0"/>
                              <w:divBdr>
                                <w:top w:val="none" w:sz="0" w:space="0" w:color="auto"/>
                                <w:left w:val="none" w:sz="0" w:space="0" w:color="auto"/>
                                <w:bottom w:val="none" w:sz="0" w:space="0" w:color="auto"/>
                                <w:right w:val="none" w:sz="0" w:space="0" w:color="auto"/>
                              </w:divBdr>
                            </w:div>
                            <w:div w:id="140967997">
                              <w:marLeft w:val="255"/>
                              <w:marRight w:val="0"/>
                              <w:marTop w:val="0"/>
                              <w:marBottom w:val="0"/>
                              <w:divBdr>
                                <w:top w:val="none" w:sz="0" w:space="0" w:color="auto"/>
                                <w:left w:val="none" w:sz="0" w:space="0" w:color="auto"/>
                                <w:bottom w:val="none" w:sz="0" w:space="0" w:color="auto"/>
                                <w:right w:val="none" w:sz="0" w:space="0" w:color="auto"/>
                              </w:divBdr>
                            </w:div>
                            <w:div w:id="1104886757">
                              <w:marLeft w:val="255"/>
                              <w:marRight w:val="0"/>
                              <w:marTop w:val="0"/>
                              <w:marBottom w:val="0"/>
                              <w:divBdr>
                                <w:top w:val="none" w:sz="0" w:space="0" w:color="auto"/>
                                <w:left w:val="none" w:sz="0" w:space="0" w:color="auto"/>
                                <w:bottom w:val="none" w:sz="0" w:space="0" w:color="auto"/>
                                <w:right w:val="none" w:sz="0" w:space="0" w:color="auto"/>
                              </w:divBdr>
                              <w:divsChild>
                                <w:div w:id="1356232794">
                                  <w:marLeft w:val="255"/>
                                  <w:marRight w:val="0"/>
                                  <w:marTop w:val="75"/>
                                  <w:marBottom w:val="0"/>
                                  <w:divBdr>
                                    <w:top w:val="none" w:sz="0" w:space="0" w:color="auto"/>
                                    <w:left w:val="none" w:sz="0" w:space="0" w:color="auto"/>
                                    <w:bottom w:val="none" w:sz="0" w:space="0" w:color="auto"/>
                                    <w:right w:val="none" w:sz="0" w:space="0" w:color="auto"/>
                                  </w:divBdr>
                                  <w:divsChild>
                                    <w:div w:id="627855111">
                                      <w:marLeft w:val="0"/>
                                      <w:marRight w:val="225"/>
                                      <w:marTop w:val="0"/>
                                      <w:marBottom w:val="0"/>
                                      <w:divBdr>
                                        <w:top w:val="none" w:sz="0" w:space="0" w:color="auto"/>
                                        <w:left w:val="none" w:sz="0" w:space="0" w:color="auto"/>
                                        <w:bottom w:val="none" w:sz="0" w:space="0" w:color="auto"/>
                                        <w:right w:val="none" w:sz="0" w:space="0" w:color="auto"/>
                                      </w:divBdr>
                                    </w:div>
                                  </w:divsChild>
                                </w:div>
                                <w:div w:id="393698011">
                                  <w:marLeft w:val="255"/>
                                  <w:marRight w:val="0"/>
                                  <w:marTop w:val="75"/>
                                  <w:marBottom w:val="0"/>
                                  <w:divBdr>
                                    <w:top w:val="none" w:sz="0" w:space="0" w:color="auto"/>
                                    <w:left w:val="none" w:sz="0" w:space="0" w:color="auto"/>
                                    <w:bottom w:val="none" w:sz="0" w:space="0" w:color="auto"/>
                                    <w:right w:val="none" w:sz="0" w:space="0" w:color="auto"/>
                                  </w:divBdr>
                                  <w:divsChild>
                                    <w:div w:id="942305899">
                                      <w:marLeft w:val="0"/>
                                      <w:marRight w:val="225"/>
                                      <w:marTop w:val="0"/>
                                      <w:marBottom w:val="0"/>
                                      <w:divBdr>
                                        <w:top w:val="none" w:sz="0" w:space="0" w:color="auto"/>
                                        <w:left w:val="none" w:sz="0" w:space="0" w:color="auto"/>
                                        <w:bottom w:val="none" w:sz="0" w:space="0" w:color="auto"/>
                                        <w:right w:val="none" w:sz="0" w:space="0" w:color="auto"/>
                                      </w:divBdr>
                                    </w:div>
                                  </w:divsChild>
                                </w:div>
                                <w:div w:id="1481268207">
                                  <w:marLeft w:val="255"/>
                                  <w:marRight w:val="0"/>
                                  <w:marTop w:val="75"/>
                                  <w:marBottom w:val="0"/>
                                  <w:divBdr>
                                    <w:top w:val="none" w:sz="0" w:space="0" w:color="auto"/>
                                    <w:left w:val="none" w:sz="0" w:space="0" w:color="auto"/>
                                    <w:bottom w:val="none" w:sz="0" w:space="0" w:color="auto"/>
                                    <w:right w:val="none" w:sz="0" w:space="0" w:color="auto"/>
                                  </w:divBdr>
                                  <w:divsChild>
                                    <w:div w:id="469249676">
                                      <w:marLeft w:val="0"/>
                                      <w:marRight w:val="225"/>
                                      <w:marTop w:val="0"/>
                                      <w:marBottom w:val="0"/>
                                      <w:divBdr>
                                        <w:top w:val="none" w:sz="0" w:space="0" w:color="auto"/>
                                        <w:left w:val="none" w:sz="0" w:space="0" w:color="auto"/>
                                        <w:bottom w:val="none" w:sz="0" w:space="0" w:color="auto"/>
                                        <w:right w:val="none" w:sz="0" w:space="0" w:color="auto"/>
                                      </w:divBdr>
                                    </w:div>
                                  </w:divsChild>
                                </w:div>
                                <w:div w:id="1417751567">
                                  <w:marLeft w:val="255"/>
                                  <w:marRight w:val="0"/>
                                  <w:marTop w:val="75"/>
                                  <w:marBottom w:val="0"/>
                                  <w:divBdr>
                                    <w:top w:val="none" w:sz="0" w:space="0" w:color="auto"/>
                                    <w:left w:val="none" w:sz="0" w:space="0" w:color="auto"/>
                                    <w:bottom w:val="none" w:sz="0" w:space="0" w:color="auto"/>
                                    <w:right w:val="none" w:sz="0" w:space="0" w:color="auto"/>
                                  </w:divBdr>
                                  <w:divsChild>
                                    <w:div w:id="27383185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62874009">
                              <w:marLeft w:val="255"/>
                              <w:marRight w:val="0"/>
                              <w:marTop w:val="0"/>
                              <w:marBottom w:val="0"/>
                              <w:divBdr>
                                <w:top w:val="none" w:sz="0" w:space="0" w:color="auto"/>
                                <w:left w:val="none" w:sz="0" w:space="0" w:color="auto"/>
                                <w:bottom w:val="none" w:sz="0" w:space="0" w:color="auto"/>
                                <w:right w:val="none" w:sz="0" w:space="0" w:color="auto"/>
                              </w:divBdr>
                            </w:div>
                            <w:div w:id="1479609204">
                              <w:marLeft w:val="255"/>
                              <w:marRight w:val="0"/>
                              <w:marTop w:val="0"/>
                              <w:marBottom w:val="0"/>
                              <w:divBdr>
                                <w:top w:val="none" w:sz="0" w:space="0" w:color="auto"/>
                                <w:left w:val="none" w:sz="0" w:space="0" w:color="auto"/>
                                <w:bottom w:val="none" w:sz="0" w:space="0" w:color="auto"/>
                                <w:right w:val="none" w:sz="0" w:space="0" w:color="auto"/>
                              </w:divBdr>
                            </w:div>
                            <w:div w:id="187743012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84558191">
                      <w:marLeft w:val="255"/>
                      <w:marRight w:val="0"/>
                      <w:marTop w:val="75"/>
                      <w:marBottom w:val="0"/>
                      <w:divBdr>
                        <w:top w:val="none" w:sz="0" w:space="0" w:color="auto"/>
                        <w:left w:val="none" w:sz="0" w:space="0" w:color="auto"/>
                        <w:bottom w:val="none" w:sz="0" w:space="0" w:color="auto"/>
                        <w:right w:val="none" w:sz="0" w:space="0" w:color="auto"/>
                      </w:divBdr>
                      <w:divsChild>
                        <w:div w:id="1694841150">
                          <w:marLeft w:val="0"/>
                          <w:marRight w:val="75"/>
                          <w:marTop w:val="0"/>
                          <w:marBottom w:val="0"/>
                          <w:divBdr>
                            <w:top w:val="none" w:sz="0" w:space="0" w:color="auto"/>
                            <w:left w:val="none" w:sz="0" w:space="0" w:color="auto"/>
                            <w:bottom w:val="none" w:sz="0" w:space="0" w:color="auto"/>
                            <w:right w:val="none" w:sz="0" w:space="0" w:color="auto"/>
                          </w:divBdr>
                        </w:div>
                        <w:div w:id="108084278">
                          <w:marLeft w:val="0"/>
                          <w:marRight w:val="0"/>
                          <w:marTop w:val="0"/>
                          <w:marBottom w:val="300"/>
                          <w:divBdr>
                            <w:top w:val="none" w:sz="0" w:space="0" w:color="auto"/>
                            <w:left w:val="none" w:sz="0" w:space="0" w:color="auto"/>
                            <w:bottom w:val="none" w:sz="0" w:space="0" w:color="auto"/>
                            <w:right w:val="none" w:sz="0" w:space="0" w:color="auto"/>
                          </w:divBdr>
                        </w:div>
                        <w:div w:id="1856648309">
                          <w:marLeft w:val="255"/>
                          <w:marRight w:val="0"/>
                          <w:marTop w:val="0"/>
                          <w:marBottom w:val="0"/>
                          <w:divBdr>
                            <w:top w:val="none" w:sz="0" w:space="0" w:color="auto"/>
                            <w:left w:val="none" w:sz="0" w:space="0" w:color="auto"/>
                            <w:bottom w:val="none" w:sz="0" w:space="0" w:color="auto"/>
                            <w:right w:val="none" w:sz="0" w:space="0" w:color="auto"/>
                          </w:divBdr>
                        </w:div>
                        <w:div w:id="298462638">
                          <w:marLeft w:val="255"/>
                          <w:marRight w:val="0"/>
                          <w:marTop w:val="0"/>
                          <w:marBottom w:val="0"/>
                          <w:divBdr>
                            <w:top w:val="none" w:sz="0" w:space="0" w:color="auto"/>
                            <w:left w:val="none" w:sz="0" w:space="0" w:color="auto"/>
                            <w:bottom w:val="none" w:sz="0" w:space="0" w:color="auto"/>
                            <w:right w:val="none" w:sz="0" w:space="0" w:color="auto"/>
                          </w:divBdr>
                        </w:div>
                        <w:div w:id="2143377794">
                          <w:marLeft w:val="255"/>
                          <w:marRight w:val="0"/>
                          <w:marTop w:val="0"/>
                          <w:marBottom w:val="0"/>
                          <w:divBdr>
                            <w:top w:val="none" w:sz="0" w:space="0" w:color="auto"/>
                            <w:left w:val="none" w:sz="0" w:space="0" w:color="auto"/>
                            <w:bottom w:val="none" w:sz="0" w:space="0" w:color="auto"/>
                            <w:right w:val="none" w:sz="0" w:space="0" w:color="auto"/>
                          </w:divBdr>
                        </w:div>
                        <w:div w:id="2022312590">
                          <w:marLeft w:val="255"/>
                          <w:marRight w:val="0"/>
                          <w:marTop w:val="0"/>
                          <w:marBottom w:val="0"/>
                          <w:divBdr>
                            <w:top w:val="none" w:sz="0" w:space="0" w:color="auto"/>
                            <w:left w:val="none" w:sz="0" w:space="0" w:color="auto"/>
                            <w:bottom w:val="none" w:sz="0" w:space="0" w:color="auto"/>
                            <w:right w:val="none" w:sz="0" w:space="0" w:color="auto"/>
                          </w:divBdr>
                        </w:div>
                        <w:div w:id="76170719">
                          <w:marLeft w:val="255"/>
                          <w:marRight w:val="0"/>
                          <w:marTop w:val="0"/>
                          <w:marBottom w:val="0"/>
                          <w:divBdr>
                            <w:top w:val="none" w:sz="0" w:space="0" w:color="auto"/>
                            <w:left w:val="none" w:sz="0" w:space="0" w:color="auto"/>
                            <w:bottom w:val="none" w:sz="0" w:space="0" w:color="auto"/>
                            <w:right w:val="none" w:sz="0" w:space="0" w:color="auto"/>
                          </w:divBdr>
                        </w:div>
                        <w:div w:id="304505882">
                          <w:marLeft w:val="255"/>
                          <w:marRight w:val="0"/>
                          <w:marTop w:val="0"/>
                          <w:marBottom w:val="0"/>
                          <w:divBdr>
                            <w:top w:val="none" w:sz="0" w:space="0" w:color="auto"/>
                            <w:left w:val="none" w:sz="0" w:space="0" w:color="auto"/>
                            <w:bottom w:val="none" w:sz="0" w:space="0" w:color="auto"/>
                            <w:right w:val="none" w:sz="0" w:space="0" w:color="auto"/>
                          </w:divBdr>
                        </w:div>
                        <w:div w:id="1783726079">
                          <w:marLeft w:val="255"/>
                          <w:marRight w:val="0"/>
                          <w:marTop w:val="0"/>
                          <w:marBottom w:val="0"/>
                          <w:divBdr>
                            <w:top w:val="none" w:sz="0" w:space="0" w:color="auto"/>
                            <w:left w:val="none" w:sz="0" w:space="0" w:color="auto"/>
                            <w:bottom w:val="none" w:sz="0" w:space="0" w:color="auto"/>
                            <w:right w:val="none" w:sz="0" w:space="0" w:color="auto"/>
                          </w:divBdr>
                        </w:div>
                        <w:div w:id="32385900">
                          <w:marLeft w:val="255"/>
                          <w:marRight w:val="0"/>
                          <w:marTop w:val="0"/>
                          <w:marBottom w:val="0"/>
                          <w:divBdr>
                            <w:top w:val="none" w:sz="0" w:space="0" w:color="auto"/>
                            <w:left w:val="none" w:sz="0" w:space="0" w:color="auto"/>
                            <w:bottom w:val="none" w:sz="0" w:space="0" w:color="auto"/>
                            <w:right w:val="none" w:sz="0" w:space="0" w:color="auto"/>
                          </w:divBdr>
                        </w:div>
                        <w:div w:id="1662195443">
                          <w:marLeft w:val="255"/>
                          <w:marRight w:val="0"/>
                          <w:marTop w:val="0"/>
                          <w:marBottom w:val="0"/>
                          <w:divBdr>
                            <w:top w:val="none" w:sz="0" w:space="0" w:color="auto"/>
                            <w:left w:val="none" w:sz="0" w:space="0" w:color="auto"/>
                            <w:bottom w:val="none" w:sz="0" w:space="0" w:color="auto"/>
                            <w:right w:val="none" w:sz="0" w:space="0" w:color="auto"/>
                          </w:divBdr>
                        </w:div>
                        <w:div w:id="11344385">
                          <w:marLeft w:val="255"/>
                          <w:marRight w:val="0"/>
                          <w:marTop w:val="0"/>
                          <w:marBottom w:val="0"/>
                          <w:divBdr>
                            <w:top w:val="none" w:sz="0" w:space="0" w:color="auto"/>
                            <w:left w:val="none" w:sz="0" w:space="0" w:color="auto"/>
                            <w:bottom w:val="none" w:sz="0" w:space="0" w:color="auto"/>
                            <w:right w:val="none" w:sz="0" w:space="0" w:color="auto"/>
                          </w:divBdr>
                        </w:div>
                        <w:div w:id="540213433">
                          <w:marLeft w:val="255"/>
                          <w:marRight w:val="0"/>
                          <w:marTop w:val="0"/>
                          <w:marBottom w:val="0"/>
                          <w:divBdr>
                            <w:top w:val="none" w:sz="0" w:space="0" w:color="auto"/>
                            <w:left w:val="none" w:sz="0" w:space="0" w:color="auto"/>
                            <w:bottom w:val="none" w:sz="0" w:space="0" w:color="auto"/>
                            <w:right w:val="none" w:sz="0" w:space="0" w:color="auto"/>
                          </w:divBdr>
                        </w:div>
                        <w:div w:id="1309018006">
                          <w:marLeft w:val="255"/>
                          <w:marRight w:val="0"/>
                          <w:marTop w:val="0"/>
                          <w:marBottom w:val="0"/>
                          <w:divBdr>
                            <w:top w:val="none" w:sz="0" w:space="0" w:color="auto"/>
                            <w:left w:val="none" w:sz="0" w:space="0" w:color="auto"/>
                            <w:bottom w:val="none" w:sz="0" w:space="0" w:color="auto"/>
                            <w:right w:val="none" w:sz="0" w:space="0" w:color="auto"/>
                          </w:divBdr>
                        </w:div>
                      </w:divsChild>
                    </w:div>
                    <w:div w:id="479224978">
                      <w:marLeft w:val="255"/>
                      <w:marRight w:val="0"/>
                      <w:marTop w:val="75"/>
                      <w:marBottom w:val="0"/>
                      <w:divBdr>
                        <w:top w:val="none" w:sz="0" w:space="0" w:color="auto"/>
                        <w:left w:val="none" w:sz="0" w:space="0" w:color="auto"/>
                        <w:bottom w:val="none" w:sz="0" w:space="0" w:color="auto"/>
                        <w:right w:val="none" w:sz="0" w:space="0" w:color="auto"/>
                      </w:divBdr>
                      <w:divsChild>
                        <w:div w:id="376008424">
                          <w:marLeft w:val="0"/>
                          <w:marRight w:val="75"/>
                          <w:marTop w:val="0"/>
                          <w:marBottom w:val="0"/>
                          <w:divBdr>
                            <w:top w:val="none" w:sz="0" w:space="0" w:color="auto"/>
                            <w:left w:val="none" w:sz="0" w:space="0" w:color="auto"/>
                            <w:bottom w:val="none" w:sz="0" w:space="0" w:color="auto"/>
                            <w:right w:val="none" w:sz="0" w:space="0" w:color="auto"/>
                          </w:divBdr>
                        </w:div>
                        <w:div w:id="1690254143">
                          <w:marLeft w:val="0"/>
                          <w:marRight w:val="0"/>
                          <w:marTop w:val="0"/>
                          <w:marBottom w:val="300"/>
                          <w:divBdr>
                            <w:top w:val="none" w:sz="0" w:space="0" w:color="auto"/>
                            <w:left w:val="none" w:sz="0" w:space="0" w:color="auto"/>
                            <w:bottom w:val="none" w:sz="0" w:space="0" w:color="auto"/>
                            <w:right w:val="none" w:sz="0" w:space="0" w:color="auto"/>
                          </w:divBdr>
                        </w:div>
                        <w:div w:id="40137558">
                          <w:marLeft w:val="255"/>
                          <w:marRight w:val="0"/>
                          <w:marTop w:val="0"/>
                          <w:marBottom w:val="0"/>
                          <w:divBdr>
                            <w:top w:val="none" w:sz="0" w:space="0" w:color="auto"/>
                            <w:left w:val="none" w:sz="0" w:space="0" w:color="auto"/>
                            <w:bottom w:val="none" w:sz="0" w:space="0" w:color="auto"/>
                            <w:right w:val="none" w:sz="0" w:space="0" w:color="auto"/>
                          </w:divBdr>
                        </w:div>
                        <w:div w:id="1169634800">
                          <w:marLeft w:val="255"/>
                          <w:marRight w:val="0"/>
                          <w:marTop w:val="0"/>
                          <w:marBottom w:val="0"/>
                          <w:divBdr>
                            <w:top w:val="none" w:sz="0" w:space="0" w:color="auto"/>
                            <w:left w:val="none" w:sz="0" w:space="0" w:color="auto"/>
                            <w:bottom w:val="none" w:sz="0" w:space="0" w:color="auto"/>
                            <w:right w:val="none" w:sz="0" w:space="0" w:color="auto"/>
                          </w:divBdr>
                        </w:div>
                        <w:div w:id="1298338707">
                          <w:marLeft w:val="255"/>
                          <w:marRight w:val="0"/>
                          <w:marTop w:val="0"/>
                          <w:marBottom w:val="0"/>
                          <w:divBdr>
                            <w:top w:val="none" w:sz="0" w:space="0" w:color="auto"/>
                            <w:left w:val="none" w:sz="0" w:space="0" w:color="auto"/>
                            <w:bottom w:val="none" w:sz="0" w:space="0" w:color="auto"/>
                            <w:right w:val="none" w:sz="0" w:space="0" w:color="auto"/>
                          </w:divBdr>
                        </w:div>
                        <w:div w:id="1925794596">
                          <w:marLeft w:val="255"/>
                          <w:marRight w:val="0"/>
                          <w:marTop w:val="0"/>
                          <w:marBottom w:val="0"/>
                          <w:divBdr>
                            <w:top w:val="none" w:sz="0" w:space="0" w:color="auto"/>
                            <w:left w:val="none" w:sz="0" w:space="0" w:color="auto"/>
                            <w:bottom w:val="none" w:sz="0" w:space="0" w:color="auto"/>
                            <w:right w:val="none" w:sz="0" w:space="0" w:color="auto"/>
                          </w:divBdr>
                        </w:div>
                        <w:div w:id="853763743">
                          <w:marLeft w:val="255"/>
                          <w:marRight w:val="0"/>
                          <w:marTop w:val="0"/>
                          <w:marBottom w:val="0"/>
                          <w:divBdr>
                            <w:top w:val="none" w:sz="0" w:space="0" w:color="auto"/>
                            <w:left w:val="none" w:sz="0" w:space="0" w:color="auto"/>
                            <w:bottom w:val="none" w:sz="0" w:space="0" w:color="auto"/>
                            <w:right w:val="none" w:sz="0" w:space="0" w:color="auto"/>
                          </w:divBdr>
                        </w:div>
                        <w:div w:id="2140756604">
                          <w:marLeft w:val="255"/>
                          <w:marRight w:val="0"/>
                          <w:marTop w:val="0"/>
                          <w:marBottom w:val="0"/>
                          <w:divBdr>
                            <w:top w:val="none" w:sz="0" w:space="0" w:color="auto"/>
                            <w:left w:val="none" w:sz="0" w:space="0" w:color="auto"/>
                            <w:bottom w:val="none" w:sz="0" w:space="0" w:color="auto"/>
                            <w:right w:val="none" w:sz="0" w:space="0" w:color="auto"/>
                          </w:divBdr>
                        </w:div>
                        <w:div w:id="1723140539">
                          <w:marLeft w:val="255"/>
                          <w:marRight w:val="0"/>
                          <w:marTop w:val="0"/>
                          <w:marBottom w:val="0"/>
                          <w:divBdr>
                            <w:top w:val="none" w:sz="0" w:space="0" w:color="auto"/>
                            <w:left w:val="none" w:sz="0" w:space="0" w:color="auto"/>
                            <w:bottom w:val="none" w:sz="0" w:space="0" w:color="auto"/>
                            <w:right w:val="none" w:sz="0" w:space="0" w:color="auto"/>
                          </w:divBdr>
                        </w:div>
                        <w:div w:id="1722096186">
                          <w:marLeft w:val="255"/>
                          <w:marRight w:val="0"/>
                          <w:marTop w:val="0"/>
                          <w:marBottom w:val="0"/>
                          <w:divBdr>
                            <w:top w:val="none" w:sz="0" w:space="0" w:color="auto"/>
                            <w:left w:val="none" w:sz="0" w:space="0" w:color="auto"/>
                            <w:bottom w:val="none" w:sz="0" w:space="0" w:color="auto"/>
                            <w:right w:val="none" w:sz="0" w:space="0" w:color="auto"/>
                          </w:divBdr>
                        </w:div>
                        <w:div w:id="1161001626">
                          <w:marLeft w:val="255"/>
                          <w:marRight w:val="0"/>
                          <w:marTop w:val="0"/>
                          <w:marBottom w:val="0"/>
                          <w:divBdr>
                            <w:top w:val="none" w:sz="0" w:space="0" w:color="auto"/>
                            <w:left w:val="none" w:sz="0" w:space="0" w:color="auto"/>
                            <w:bottom w:val="none" w:sz="0" w:space="0" w:color="auto"/>
                            <w:right w:val="none" w:sz="0" w:space="0" w:color="auto"/>
                          </w:divBdr>
                        </w:div>
                      </w:divsChild>
                    </w:div>
                    <w:div w:id="196940233">
                      <w:marLeft w:val="255"/>
                      <w:marRight w:val="0"/>
                      <w:marTop w:val="75"/>
                      <w:marBottom w:val="0"/>
                      <w:divBdr>
                        <w:top w:val="none" w:sz="0" w:space="0" w:color="auto"/>
                        <w:left w:val="none" w:sz="0" w:space="0" w:color="auto"/>
                        <w:bottom w:val="none" w:sz="0" w:space="0" w:color="auto"/>
                        <w:right w:val="none" w:sz="0" w:space="0" w:color="auto"/>
                      </w:divBdr>
                      <w:divsChild>
                        <w:div w:id="1407993572">
                          <w:marLeft w:val="0"/>
                          <w:marRight w:val="75"/>
                          <w:marTop w:val="0"/>
                          <w:marBottom w:val="0"/>
                          <w:divBdr>
                            <w:top w:val="none" w:sz="0" w:space="0" w:color="auto"/>
                            <w:left w:val="none" w:sz="0" w:space="0" w:color="auto"/>
                            <w:bottom w:val="none" w:sz="0" w:space="0" w:color="auto"/>
                            <w:right w:val="none" w:sz="0" w:space="0" w:color="auto"/>
                          </w:divBdr>
                        </w:div>
                        <w:div w:id="887765835">
                          <w:marLeft w:val="0"/>
                          <w:marRight w:val="0"/>
                          <w:marTop w:val="0"/>
                          <w:marBottom w:val="300"/>
                          <w:divBdr>
                            <w:top w:val="none" w:sz="0" w:space="0" w:color="auto"/>
                            <w:left w:val="none" w:sz="0" w:space="0" w:color="auto"/>
                            <w:bottom w:val="none" w:sz="0" w:space="0" w:color="auto"/>
                            <w:right w:val="none" w:sz="0" w:space="0" w:color="auto"/>
                          </w:divBdr>
                        </w:div>
                        <w:div w:id="1456094983">
                          <w:marLeft w:val="255"/>
                          <w:marRight w:val="0"/>
                          <w:marTop w:val="0"/>
                          <w:marBottom w:val="0"/>
                          <w:divBdr>
                            <w:top w:val="none" w:sz="0" w:space="0" w:color="auto"/>
                            <w:left w:val="none" w:sz="0" w:space="0" w:color="auto"/>
                            <w:bottom w:val="none" w:sz="0" w:space="0" w:color="auto"/>
                            <w:right w:val="none" w:sz="0" w:space="0" w:color="auto"/>
                          </w:divBdr>
                        </w:div>
                        <w:div w:id="161412">
                          <w:marLeft w:val="255"/>
                          <w:marRight w:val="0"/>
                          <w:marTop w:val="0"/>
                          <w:marBottom w:val="0"/>
                          <w:divBdr>
                            <w:top w:val="none" w:sz="0" w:space="0" w:color="auto"/>
                            <w:left w:val="none" w:sz="0" w:space="0" w:color="auto"/>
                            <w:bottom w:val="none" w:sz="0" w:space="0" w:color="auto"/>
                            <w:right w:val="none" w:sz="0" w:space="0" w:color="auto"/>
                          </w:divBdr>
                        </w:div>
                        <w:div w:id="110476717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0858834">
                  <w:marLeft w:val="255"/>
                  <w:marRight w:val="0"/>
                  <w:marTop w:val="225"/>
                  <w:marBottom w:val="0"/>
                  <w:divBdr>
                    <w:top w:val="none" w:sz="0" w:space="0" w:color="auto"/>
                    <w:left w:val="none" w:sz="0" w:space="0" w:color="auto"/>
                    <w:bottom w:val="none" w:sz="0" w:space="0" w:color="auto"/>
                    <w:right w:val="none" w:sz="0" w:space="0" w:color="auto"/>
                  </w:divBdr>
                  <w:divsChild>
                    <w:div w:id="1282492472">
                      <w:marLeft w:val="255"/>
                      <w:marRight w:val="0"/>
                      <w:marTop w:val="75"/>
                      <w:marBottom w:val="0"/>
                      <w:divBdr>
                        <w:top w:val="none" w:sz="0" w:space="0" w:color="auto"/>
                        <w:left w:val="none" w:sz="0" w:space="0" w:color="auto"/>
                        <w:bottom w:val="none" w:sz="0" w:space="0" w:color="auto"/>
                        <w:right w:val="none" w:sz="0" w:space="0" w:color="auto"/>
                      </w:divBdr>
                      <w:divsChild>
                        <w:div w:id="1225606146">
                          <w:marLeft w:val="0"/>
                          <w:marRight w:val="75"/>
                          <w:marTop w:val="0"/>
                          <w:marBottom w:val="0"/>
                          <w:divBdr>
                            <w:top w:val="none" w:sz="0" w:space="0" w:color="auto"/>
                            <w:left w:val="none" w:sz="0" w:space="0" w:color="auto"/>
                            <w:bottom w:val="none" w:sz="0" w:space="0" w:color="auto"/>
                            <w:right w:val="none" w:sz="0" w:space="0" w:color="auto"/>
                          </w:divBdr>
                        </w:div>
                        <w:div w:id="713119866">
                          <w:marLeft w:val="0"/>
                          <w:marRight w:val="0"/>
                          <w:marTop w:val="0"/>
                          <w:marBottom w:val="300"/>
                          <w:divBdr>
                            <w:top w:val="none" w:sz="0" w:space="0" w:color="auto"/>
                            <w:left w:val="none" w:sz="0" w:space="0" w:color="auto"/>
                            <w:bottom w:val="none" w:sz="0" w:space="0" w:color="auto"/>
                            <w:right w:val="none" w:sz="0" w:space="0" w:color="auto"/>
                          </w:divBdr>
                        </w:div>
                        <w:div w:id="1533298292">
                          <w:marLeft w:val="255"/>
                          <w:marRight w:val="0"/>
                          <w:marTop w:val="75"/>
                          <w:marBottom w:val="0"/>
                          <w:divBdr>
                            <w:top w:val="none" w:sz="0" w:space="0" w:color="auto"/>
                            <w:left w:val="none" w:sz="0" w:space="0" w:color="auto"/>
                            <w:bottom w:val="none" w:sz="0" w:space="0" w:color="auto"/>
                            <w:right w:val="none" w:sz="0" w:space="0" w:color="auto"/>
                          </w:divBdr>
                        </w:div>
                        <w:div w:id="2065255487">
                          <w:marLeft w:val="255"/>
                          <w:marRight w:val="0"/>
                          <w:marTop w:val="75"/>
                          <w:marBottom w:val="0"/>
                          <w:divBdr>
                            <w:top w:val="none" w:sz="0" w:space="0" w:color="auto"/>
                            <w:left w:val="none" w:sz="0" w:space="0" w:color="auto"/>
                            <w:bottom w:val="none" w:sz="0" w:space="0" w:color="auto"/>
                            <w:right w:val="none" w:sz="0" w:space="0" w:color="auto"/>
                          </w:divBdr>
                        </w:div>
                        <w:div w:id="647787472">
                          <w:marLeft w:val="255"/>
                          <w:marRight w:val="0"/>
                          <w:marTop w:val="75"/>
                          <w:marBottom w:val="0"/>
                          <w:divBdr>
                            <w:top w:val="none" w:sz="0" w:space="0" w:color="auto"/>
                            <w:left w:val="none" w:sz="0" w:space="0" w:color="auto"/>
                            <w:bottom w:val="none" w:sz="0" w:space="0" w:color="auto"/>
                            <w:right w:val="none" w:sz="0" w:space="0" w:color="auto"/>
                          </w:divBdr>
                        </w:div>
                        <w:div w:id="748112610">
                          <w:marLeft w:val="255"/>
                          <w:marRight w:val="0"/>
                          <w:marTop w:val="75"/>
                          <w:marBottom w:val="0"/>
                          <w:divBdr>
                            <w:top w:val="none" w:sz="0" w:space="0" w:color="auto"/>
                            <w:left w:val="none" w:sz="0" w:space="0" w:color="auto"/>
                            <w:bottom w:val="none" w:sz="0" w:space="0" w:color="auto"/>
                            <w:right w:val="none" w:sz="0" w:space="0" w:color="auto"/>
                          </w:divBdr>
                        </w:div>
                      </w:divsChild>
                    </w:div>
                    <w:div w:id="782269872">
                      <w:marLeft w:val="255"/>
                      <w:marRight w:val="0"/>
                      <w:marTop w:val="75"/>
                      <w:marBottom w:val="0"/>
                      <w:divBdr>
                        <w:top w:val="none" w:sz="0" w:space="0" w:color="auto"/>
                        <w:left w:val="none" w:sz="0" w:space="0" w:color="auto"/>
                        <w:bottom w:val="none" w:sz="0" w:space="0" w:color="auto"/>
                        <w:right w:val="none" w:sz="0" w:space="0" w:color="auto"/>
                      </w:divBdr>
                      <w:divsChild>
                        <w:div w:id="854803073">
                          <w:marLeft w:val="0"/>
                          <w:marRight w:val="75"/>
                          <w:marTop w:val="0"/>
                          <w:marBottom w:val="0"/>
                          <w:divBdr>
                            <w:top w:val="none" w:sz="0" w:space="0" w:color="auto"/>
                            <w:left w:val="none" w:sz="0" w:space="0" w:color="auto"/>
                            <w:bottom w:val="none" w:sz="0" w:space="0" w:color="auto"/>
                            <w:right w:val="none" w:sz="0" w:space="0" w:color="auto"/>
                          </w:divBdr>
                        </w:div>
                        <w:div w:id="1861163646">
                          <w:marLeft w:val="0"/>
                          <w:marRight w:val="0"/>
                          <w:marTop w:val="0"/>
                          <w:marBottom w:val="300"/>
                          <w:divBdr>
                            <w:top w:val="none" w:sz="0" w:space="0" w:color="auto"/>
                            <w:left w:val="none" w:sz="0" w:space="0" w:color="auto"/>
                            <w:bottom w:val="none" w:sz="0" w:space="0" w:color="auto"/>
                            <w:right w:val="none" w:sz="0" w:space="0" w:color="auto"/>
                          </w:divBdr>
                        </w:div>
                        <w:div w:id="1721975446">
                          <w:marLeft w:val="255"/>
                          <w:marRight w:val="0"/>
                          <w:marTop w:val="75"/>
                          <w:marBottom w:val="0"/>
                          <w:divBdr>
                            <w:top w:val="none" w:sz="0" w:space="0" w:color="auto"/>
                            <w:left w:val="none" w:sz="0" w:space="0" w:color="auto"/>
                            <w:bottom w:val="none" w:sz="0" w:space="0" w:color="auto"/>
                            <w:right w:val="none" w:sz="0" w:space="0" w:color="auto"/>
                          </w:divBdr>
                        </w:div>
                        <w:div w:id="2121870771">
                          <w:marLeft w:val="255"/>
                          <w:marRight w:val="0"/>
                          <w:marTop w:val="75"/>
                          <w:marBottom w:val="0"/>
                          <w:divBdr>
                            <w:top w:val="none" w:sz="0" w:space="0" w:color="auto"/>
                            <w:left w:val="none" w:sz="0" w:space="0" w:color="auto"/>
                            <w:bottom w:val="none" w:sz="0" w:space="0" w:color="auto"/>
                            <w:right w:val="none" w:sz="0" w:space="0" w:color="auto"/>
                          </w:divBdr>
                        </w:div>
                        <w:div w:id="1380131457">
                          <w:marLeft w:val="255"/>
                          <w:marRight w:val="0"/>
                          <w:marTop w:val="75"/>
                          <w:marBottom w:val="0"/>
                          <w:divBdr>
                            <w:top w:val="none" w:sz="0" w:space="0" w:color="auto"/>
                            <w:left w:val="none" w:sz="0" w:space="0" w:color="auto"/>
                            <w:bottom w:val="none" w:sz="0" w:space="0" w:color="auto"/>
                            <w:right w:val="none" w:sz="0" w:space="0" w:color="auto"/>
                          </w:divBdr>
                        </w:div>
                      </w:divsChild>
                    </w:div>
                    <w:div w:id="1475874974">
                      <w:marLeft w:val="255"/>
                      <w:marRight w:val="0"/>
                      <w:marTop w:val="0"/>
                      <w:marBottom w:val="0"/>
                      <w:divBdr>
                        <w:top w:val="none" w:sz="0" w:space="0" w:color="auto"/>
                        <w:left w:val="none" w:sz="0" w:space="0" w:color="auto"/>
                        <w:bottom w:val="none" w:sz="0" w:space="0" w:color="auto"/>
                        <w:right w:val="none" w:sz="0" w:space="0" w:color="auto"/>
                      </w:divBdr>
                      <w:divsChild>
                        <w:div w:id="1636183546">
                          <w:marLeft w:val="255"/>
                          <w:marRight w:val="0"/>
                          <w:marTop w:val="75"/>
                          <w:marBottom w:val="0"/>
                          <w:divBdr>
                            <w:top w:val="none" w:sz="0" w:space="0" w:color="auto"/>
                            <w:left w:val="none" w:sz="0" w:space="0" w:color="auto"/>
                            <w:bottom w:val="none" w:sz="0" w:space="0" w:color="auto"/>
                            <w:right w:val="none" w:sz="0" w:space="0" w:color="auto"/>
                          </w:divBdr>
                          <w:divsChild>
                            <w:div w:id="1930767522">
                              <w:marLeft w:val="0"/>
                              <w:marRight w:val="75"/>
                              <w:marTop w:val="0"/>
                              <w:marBottom w:val="0"/>
                              <w:divBdr>
                                <w:top w:val="none" w:sz="0" w:space="0" w:color="auto"/>
                                <w:left w:val="none" w:sz="0" w:space="0" w:color="auto"/>
                                <w:bottom w:val="none" w:sz="0" w:space="0" w:color="auto"/>
                                <w:right w:val="none" w:sz="0" w:space="0" w:color="auto"/>
                              </w:divBdr>
                            </w:div>
                            <w:div w:id="1385367444">
                              <w:marLeft w:val="255"/>
                              <w:marRight w:val="0"/>
                              <w:marTop w:val="75"/>
                              <w:marBottom w:val="0"/>
                              <w:divBdr>
                                <w:top w:val="none" w:sz="0" w:space="0" w:color="auto"/>
                                <w:left w:val="none" w:sz="0" w:space="0" w:color="auto"/>
                                <w:bottom w:val="none" w:sz="0" w:space="0" w:color="auto"/>
                                <w:right w:val="none" w:sz="0" w:space="0" w:color="auto"/>
                              </w:divBdr>
                            </w:div>
                            <w:div w:id="1263880475">
                              <w:marLeft w:val="255"/>
                              <w:marRight w:val="0"/>
                              <w:marTop w:val="75"/>
                              <w:marBottom w:val="0"/>
                              <w:divBdr>
                                <w:top w:val="none" w:sz="0" w:space="0" w:color="auto"/>
                                <w:left w:val="none" w:sz="0" w:space="0" w:color="auto"/>
                                <w:bottom w:val="none" w:sz="0" w:space="0" w:color="auto"/>
                                <w:right w:val="none" w:sz="0" w:space="0" w:color="auto"/>
                              </w:divBdr>
                            </w:div>
                            <w:div w:id="714738007">
                              <w:marLeft w:val="255"/>
                              <w:marRight w:val="0"/>
                              <w:marTop w:val="75"/>
                              <w:marBottom w:val="0"/>
                              <w:divBdr>
                                <w:top w:val="none" w:sz="0" w:space="0" w:color="auto"/>
                                <w:left w:val="none" w:sz="0" w:space="0" w:color="auto"/>
                                <w:bottom w:val="none" w:sz="0" w:space="0" w:color="auto"/>
                                <w:right w:val="none" w:sz="0" w:space="0" w:color="auto"/>
                              </w:divBdr>
                            </w:div>
                          </w:divsChild>
                        </w:div>
                        <w:div w:id="1535072247">
                          <w:marLeft w:val="255"/>
                          <w:marRight w:val="0"/>
                          <w:marTop w:val="75"/>
                          <w:marBottom w:val="0"/>
                          <w:divBdr>
                            <w:top w:val="none" w:sz="0" w:space="0" w:color="auto"/>
                            <w:left w:val="none" w:sz="0" w:space="0" w:color="auto"/>
                            <w:bottom w:val="none" w:sz="0" w:space="0" w:color="auto"/>
                            <w:right w:val="none" w:sz="0" w:space="0" w:color="auto"/>
                          </w:divBdr>
                          <w:divsChild>
                            <w:div w:id="1438792238">
                              <w:marLeft w:val="0"/>
                              <w:marRight w:val="75"/>
                              <w:marTop w:val="0"/>
                              <w:marBottom w:val="0"/>
                              <w:divBdr>
                                <w:top w:val="none" w:sz="0" w:space="0" w:color="auto"/>
                                <w:left w:val="none" w:sz="0" w:space="0" w:color="auto"/>
                                <w:bottom w:val="none" w:sz="0" w:space="0" w:color="auto"/>
                                <w:right w:val="none" w:sz="0" w:space="0" w:color="auto"/>
                              </w:divBdr>
                            </w:div>
                            <w:div w:id="75059496">
                              <w:marLeft w:val="255"/>
                              <w:marRight w:val="0"/>
                              <w:marTop w:val="75"/>
                              <w:marBottom w:val="0"/>
                              <w:divBdr>
                                <w:top w:val="none" w:sz="0" w:space="0" w:color="auto"/>
                                <w:left w:val="none" w:sz="0" w:space="0" w:color="auto"/>
                                <w:bottom w:val="none" w:sz="0" w:space="0" w:color="auto"/>
                                <w:right w:val="none" w:sz="0" w:space="0" w:color="auto"/>
                              </w:divBdr>
                            </w:div>
                            <w:div w:id="2098595986">
                              <w:marLeft w:val="255"/>
                              <w:marRight w:val="0"/>
                              <w:marTop w:val="75"/>
                              <w:marBottom w:val="0"/>
                              <w:divBdr>
                                <w:top w:val="none" w:sz="0" w:space="0" w:color="auto"/>
                                <w:left w:val="none" w:sz="0" w:space="0" w:color="auto"/>
                                <w:bottom w:val="none" w:sz="0" w:space="0" w:color="auto"/>
                                <w:right w:val="none" w:sz="0" w:space="0" w:color="auto"/>
                              </w:divBdr>
                            </w:div>
                            <w:div w:id="1765809347">
                              <w:marLeft w:val="255"/>
                              <w:marRight w:val="0"/>
                              <w:marTop w:val="75"/>
                              <w:marBottom w:val="0"/>
                              <w:divBdr>
                                <w:top w:val="none" w:sz="0" w:space="0" w:color="auto"/>
                                <w:left w:val="none" w:sz="0" w:space="0" w:color="auto"/>
                                <w:bottom w:val="none" w:sz="0" w:space="0" w:color="auto"/>
                                <w:right w:val="none" w:sz="0" w:space="0" w:color="auto"/>
                              </w:divBdr>
                              <w:divsChild>
                                <w:div w:id="1334450762">
                                  <w:marLeft w:val="255"/>
                                  <w:marRight w:val="0"/>
                                  <w:marTop w:val="0"/>
                                  <w:marBottom w:val="0"/>
                                  <w:divBdr>
                                    <w:top w:val="none" w:sz="0" w:space="0" w:color="auto"/>
                                    <w:left w:val="none" w:sz="0" w:space="0" w:color="auto"/>
                                    <w:bottom w:val="none" w:sz="0" w:space="0" w:color="auto"/>
                                    <w:right w:val="none" w:sz="0" w:space="0" w:color="auto"/>
                                  </w:divBdr>
                                </w:div>
                                <w:div w:id="422530398">
                                  <w:marLeft w:val="255"/>
                                  <w:marRight w:val="0"/>
                                  <w:marTop w:val="0"/>
                                  <w:marBottom w:val="0"/>
                                  <w:divBdr>
                                    <w:top w:val="none" w:sz="0" w:space="0" w:color="auto"/>
                                    <w:left w:val="none" w:sz="0" w:space="0" w:color="auto"/>
                                    <w:bottom w:val="none" w:sz="0" w:space="0" w:color="auto"/>
                                    <w:right w:val="none" w:sz="0" w:space="0" w:color="auto"/>
                                  </w:divBdr>
                                </w:div>
                                <w:div w:id="1017655606">
                                  <w:marLeft w:val="255"/>
                                  <w:marRight w:val="0"/>
                                  <w:marTop w:val="0"/>
                                  <w:marBottom w:val="0"/>
                                  <w:divBdr>
                                    <w:top w:val="none" w:sz="0" w:space="0" w:color="auto"/>
                                    <w:left w:val="none" w:sz="0" w:space="0" w:color="auto"/>
                                    <w:bottom w:val="none" w:sz="0" w:space="0" w:color="auto"/>
                                    <w:right w:val="none" w:sz="0" w:space="0" w:color="auto"/>
                                  </w:divBdr>
                                </w:div>
                                <w:div w:id="1803687863">
                                  <w:marLeft w:val="255"/>
                                  <w:marRight w:val="0"/>
                                  <w:marTop w:val="0"/>
                                  <w:marBottom w:val="0"/>
                                  <w:divBdr>
                                    <w:top w:val="none" w:sz="0" w:space="0" w:color="auto"/>
                                    <w:left w:val="none" w:sz="0" w:space="0" w:color="auto"/>
                                    <w:bottom w:val="none" w:sz="0" w:space="0" w:color="auto"/>
                                    <w:right w:val="none" w:sz="0" w:space="0" w:color="auto"/>
                                  </w:divBdr>
                                </w:div>
                              </w:divsChild>
                            </w:div>
                            <w:div w:id="1401060123">
                              <w:marLeft w:val="255"/>
                              <w:marRight w:val="0"/>
                              <w:marTop w:val="75"/>
                              <w:marBottom w:val="0"/>
                              <w:divBdr>
                                <w:top w:val="none" w:sz="0" w:space="0" w:color="auto"/>
                                <w:left w:val="none" w:sz="0" w:space="0" w:color="auto"/>
                                <w:bottom w:val="none" w:sz="0" w:space="0" w:color="auto"/>
                                <w:right w:val="none" w:sz="0" w:space="0" w:color="auto"/>
                              </w:divBdr>
                              <w:divsChild>
                                <w:div w:id="2001343073">
                                  <w:marLeft w:val="255"/>
                                  <w:marRight w:val="0"/>
                                  <w:marTop w:val="0"/>
                                  <w:marBottom w:val="0"/>
                                  <w:divBdr>
                                    <w:top w:val="none" w:sz="0" w:space="0" w:color="auto"/>
                                    <w:left w:val="none" w:sz="0" w:space="0" w:color="auto"/>
                                    <w:bottom w:val="none" w:sz="0" w:space="0" w:color="auto"/>
                                    <w:right w:val="none" w:sz="0" w:space="0" w:color="auto"/>
                                  </w:divBdr>
                                </w:div>
                                <w:div w:id="338895139">
                                  <w:marLeft w:val="255"/>
                                  <w:marRight w:val="0"/>
                                  <w:marTop w:val="0"/>
                                  <w:marBottom w:val="0"/>
                                  <w:divBdr>
                                    <w:top w:val="none" w:sz="0" w:space="0" w:color="auto"/>
                                    <w:left w:val="none" w:sz="0" w:space="0" w:color="auto"/>
                                    <w:bottom w:val="none" w:sz="0" w:space="0" w:color="auto"/>
                                    <w:right w:val="none" w:sz="0" w:space="0" w:color="auto"/>
                                  </w:divBdr>
                                </w:div>
                                <w:div w:id="1266301668">
                                  <w:marLeft w:val="255"/>
                                  <w:marRight w:val="0"/>
                                  <w:marTop w:val="0"/>
                                  <w:marBottom w:val="0"/>
                                  <w:divBdr>
                                    <w:top w:val="none" w:sz="0" w:space="0" w:color="auto"/>
                                    <w:left w:val="none" w:sz="0" w:space="0" w:color="auto"/>
                                    <w:bottom w:val="none" w:sz="0" w:space="0" w:color="auto"/>
                                    <w:right w:val="none" w:sz="0" w:space="0" w:color="auto"/>
                                  </w:divBdr>
                                </w:div>
                              </w:divsChild>
                            </w:div>
                            <w:div w:id="1041249810">
                              <w:marLeft w:val="255"/>
                              <w:marRight w:val="0"/>
                              <w:marTop w:val="75"/>
                              <w:marBottom w:val="0"/>
                              <w:divBdr>
                                <w:top w:val="none" w:sz="0" w:space="0" w:color="auto"/>
                                <w:left w:val="none" w:sz="0" w:space="0" w:color="auto"/>
                                <w:bottom w:val="none" w:sz="0" w:space="0" w:color="auto"/>
                                <w:right w:val="none" w:sz="0" w:space="0" w:color="auto"/>
                              </w:divBdr>
                              <w:divsChild>
                                <w:div w:id="1581980969">
                                  <w:marLeft w:val="255"/>
                                  <w:marRight w:val="0"/>
                                  <w:marTop w:val="0"/>
                                  <w:marBottom w:val="0"/>
                                  <w:divBdr>
                                    <w:top w:val="none" w:sz="0" w:space="0" w:color="auto"/>
                                    <w:left w:val="none" w:sz="0" w:space="0" w:color="auto"/>
                                    <w:bottom w:val="none" w:sz="0" w:space="0" w:color="auto"/>
                                    <w:right w:val="none" w:sz="0" w:space="0" w:color="auto"/>
                                  </w:divBdr>
                                </w:div>
                                <w:div w:id="934703420">
                                  <w:marLeft w:val="255"/>
                                  <w:marRight w:val="0"/>
                                  <w:marTop w:val="0"/>
                                  <w:marBottom w:val="0"/>
                                  <w:divBdr>
                                    <w:top w:val="none" w:sz="0" w:space="0" w:color="auto"/>
                                    <w:left w:val="none" w:sz="0" w:space="0" w:color="auto"/>
                                    <w:bottom w:val="none" w:sz="0" w:space="0" w:color="auto"/>
                                    <w:right w:val="none" w:sz="0" w:space="0" w:color="auto"/>
                                  </w:divBdr>
                                </w:div>
                              </w:divsChild>
                            </w:div>
                            <w:div w:id="1592424846">
                              <w:marLeft w:val="255"/>
                              <w:marRight w:val="0"/>
                              <w:marTop w:val="75"/>
                              <w:marBottom w:val="0"/>
                              <w:divBdr>
                                <w:top w:val="none" w:sz="0" w:space="0" w:color="auto"/>
                                <w:left w:val="none" w:sz="0" w:space="0" w:color="auto"/>
                                <w:bottom w:val="none" w:sz="0" w:space="0" w:color="auto"/>
                                <w:right w:val="none" w:sz="0" w:space="0" w:color="auto"/>
                              </w:divBdr>
                            </w:div>
                            <w:div w:id="1995143666">
                              <w:marLeft w:val="255"/>
                              <w:marRight w:val="0"/>
                              <w:marTop w:val="75"/>
                              <w:marBottom w:val="0"/>
                              <w:divBdr>
                                <w:top w:val="none" w:sz="0" w:space="0" w:color="auto"/>
                                <w:left w:val="none" w:sz="0" w:space="0" w:color="auto"/>
                                <w:bottom w:val="none" w:sz="0" w:space="0" w:color="auto"/>
                                <w:right w:val="none" w:sz="0" w:space="0" w:color="auto"/>
                              </w:divBdr>
                            </w:div>
                            <w:div w:id="1672175891">
                              <w:marLeft w:val="255"/>
                              <w:marRight w:val="0"/>
                              <w:marTop w:val="75"/>
                              <w:marBottom w:val="0"/>
                              <w:divBdr>
                                <w:top w:val="none" w:sz="0" w:space="0" w:color="auto"/>
                                <w:left w:val="none" w:sz="0" w:space="0" w:color="auto"/>
                                <w:bottom w:val="none" w:sz="0" w:space="0" w:color="auto"/>
                                <w:right w:val="none" w:sz="0" w:space="0" w:color="auto"/>
                              </w:divBdr>
                            </w:div>
                            <w:div w:id="502014499">
                              <w:marLeft w:val="255"/>
                              <w:marRight w:val="0"/>
                              <w:marTop w:val="75"/>
                              <w:marBottom w:val="0"/>
                              <w:divBdr>
                                <w:top w:val="none" w:sz="0" w:space="0" w:color="auto"/>
                                <w:left w:val="none" w:sz="0" w:space="0" w:color="auto"/>
                                <w:bottom w:val="none" w:sz="0" w:space="0" w:color="auto"/>
                                <w:right w:val="none" w:sz="0" w:space="0" w:color="auto"/>
                              </w:divBdr>
                              <w:divsChild>
                                <w:div w:id="1144196926">
                                  <w:marLeft w:val="255"/>
                                  <w:marRight w:val="0"/>
                                  <w:marTop w:val="0"/>
                                  <w:marBottom w:val="0"/>
                                  <w:divBdr>
                                    <w:top w:val="none" w:sz="0" w:space="0" w:color="auto"/>
                                    <w:left w:val="none" w:sz="0" w:space="0" w:color="auto"/>
                                    <w:bottom w:val="none" w:sz="0" w:space="0" w:color="auto"/>
                                    <w:right w:val="none" w:sz="0" w:space="0" w:color="auto"/>
                                  </w:divBdr>
                                </w:div>
                                <w:div w:id="1495217539">
                                  <w:marLeft w:val="255"/>
                                  <w:marRight w:val="0"/>
                                  <w:marTop w:val="0"/>
                                  <w:marBottom w:val="0"/>
                                  <w:divBdr>
                                    <w:top w:val="none" w:sz="0" w:space="0" w:color="auto"/>
                                    <w:left w:val="none" w:sz="0" w:space="0" w:color="auto"/>
                                    <w:bottom w:val="none" w:sz="0" w:space="0" w:color="auto"/>
                                    <w:right w:val="none" w:sz="0" w:space="0" w:color="auto"/>
                                  </w:divBdr>
                                </w:div>
                                <w:div w:id="2043364590">
                                  <w:marLeft w:val="255"/>
                                  <w:marRight w:val="0"/>
                                  <w:marTop w:val="0"/>
                                  <w:marBottom w:val="0"/>
                                  <w:divBdr>
                                    <w:top w:val="none" w:sz="0" w:space="0" w:color="auto"/>
                                    <w:left w:val="none" w:sz="0" w:space="0" w:color="auto"/>
                                    <w:bottom w:val="none" w:sz="0" w:space="0" w:color="auto"/>
                                    <w:right w:val="none" w:sz="0" w:space="0" w:color="auto"/>
                                  </w:divBdr>
                                </w:div>
                                <w:div w:id="1750886386">
                                  <w:marLeft w:val="255"/>
                                  <w:marRight w:val="0"/>
                                  <w:marTop w:val="0"/>
                                  <w:marBottom w:val="0"/>
                                  <w:divBdr>
                                    <w:top w:val="none" w:sz="0" w:space="0" w:color="auto"/>
                                    <w:left w:val="none" w:sz="0" w:space="0" w:color="auto"/>
                                    <w:bottom w:val="none" w:sz="0" w:space="0" w:color="auto"/>
                                    <w:right w:val="none" w:sz="0" w:space="0" w:color="auto"/>
                                  </w:divBdr>
                                </w:div>
                                <w:div w:id="1583635376">
                                  <w:marLeft w:val="255"/>
                                  <w:marRight w:val="0"/>
                                  <w:marTop w:val="0"/>
                                  <w:marBottom w:val="0"/>
                                  <w:divBdr>
                                    <w:top w:val="none" w:sz="0" w:space="0" w:color="auto"/>
                                    <w:left w:val="none" w:sz="0" w:space="0" w:color="auto"/>
                                    <w:bottom w:val="none" w:sz="0" w:space="0" w:color="auto"/>
                                    <w:right w:val="none" w:sz="0" w:space="0" w:color="auto"/>
                                  </w:divBdr>
                                </w:div>
                              </w:divsChild>
                            </w:div>
                            <w:div w:id="645352796">
                              <w:marLeft w:val="255"/>
                              <w:marRight w:val="0"/>
                              <w:marTop w:val="75"/>
                              <w:marBottom w:val="0"/>
                              <w:divBdr>
                                <w:top w:val="none" w:sz="0" w:space="0" w:color="auto"/>
                                <w:left w:val="none" w:sz="0" w:space="0" w:color="auto"/>
                                <w:bottom w:val="none" w:sz="0" w:space="0" w:color="auto"/>
                                <w:right w:val="none" w:sz="0" w:space="0" w:color="auto"/>
                              </w:divBdr>
                            </w:div>
                          </w:divsChild>
                        </w:div>
                        <w:div w:id="522330888">
                          <w:marLeft w:val="255"/>
                          <w:marRight w:val="0"/>
                          <w:marTop w:val="75"/>
                          <w:marBottom w:val="0"/>
                          <w:divBdr>
                            <w:top w:val="none" w:sz="0" w:space="0" w:color="auto"/>
                            <w:left w:val="none" w:sz="0" w:space="0" w:color="auto"/>
                            <w:bottom w:val="none" w:sz="0" w:space="0" w:color="auto"/>
                            <w:right w:val="none" w:sz="0" w:space="0" w:color="auto"/>
                          </w:divBdr>
                          <w:divsChild>
                            <w:div w:id="980231057">
                              <w:marLeft w:val="0"/>
                              <w:marRight w:val="75"/>
                              <w:marTop w:val="0"/>
                              <w:marBottom w:val="0"/>
                              <w:divBdr>
                                <w:top w:val="none" w:sz="0" w:space="0" w:color="auto"/>
                                <w:left w:val="none" w:sz="0" w:space="0" w:color="auto"/>
                                <w:bottom w:val="none" w:sz="0" w:space="0" w:color="auto"/>
                                <w:right w:val="none" w:sz="0" w:space="0" w:color="auto"/>
                              </w:divBdr>
                            </w:div>
                            <w:div w:id="112218406">
                              <w:marLeft w:val="255"/>
                              <w:marRight w:val="0"/>
                              <w:marTop w:val="75"/>
                              <w:marBottom w:val="0"/>
                              <w:divBdr>
                                <w:top w:val="none" w:sz="0" w:space="0" w:color="auto"/>
                                <w:left w:val="none" w:sz="0" w:space="0" w:color="auto"/>
                                <w:bottom w:val="none" w:sz="0" w:space="0" w:color="auto"/>
                                <w:right w:val="none" w:sz="0" w:space="0" w:color="auto"/>
                              </w:divBdr>
                            </w:div>
                            <w:div w:id="1256860495">
                              <w:marLeft w:val="255"/>
                              <w:marRight w:val="0"/>
                              <w:marTop w:val="75"/>
                              <w:marBottom w:val="0"/>
                              <w:divBdr>
                                <w:top w:val="none" w:sz="0" w:space="0" w:color="auto"/>
                                <w:left w:val="none" w:sz="0" w:space="0" w:color="auto"/>
                                <w:bottom w:val="none" w:sz="0" w:space="0" w:color="auto"/>
                                <w:right w:val="none" w:sz="0" w:space="0" w:color="auto"/>
                              </w:divBdr>
                            </w:div>
                            <w:div w:id="200821714">
                              <w:marLeft w:val="255"/>
                              <w:marRight w:val="0"/>
                              <w:marTop w:val="75"/>
                              <w:marBottom w:val="0"/>
                              <w:divBdr>
                                <w:top w:val="none" w:sz="0" w:space="0" w:color="auto"/>
                                <w:left w:val="none" w:sz="0" w:space="0" w:color="auto"/>
                                <w:bottom w:val="none" w:sz="0" w:space="0" w:color="auto"/>
                                <w:right w:val="none" w:sz="0" w:space="0" w:color="auto"/>
                              </w:divBdr>
                            </w:div>
                            <w:div w:id="271089441">
                              <w:marLeft w:val="255"/>
                              <w:marRight w:val="0"/>
                              <w:marTop w:val="75"/>
                              <w:marBottom w:val="0"/>
                              <w:divBdr>
                                <w:top w:val="none" w:sz="0" w:space="0" w:color="auto"/>
                                <w:left w:val="none" w:sz="0" w:space="0" w:color="auto"/>
                                <w:bottom w:val="none" w:sz="0" w:space="0" w:color="auto"/>
                                <w:right w:val="none" w:sz="0" w:space="0" w:color="auto"/>
                              </w:divBdr>
                              <w:divsChild>
                                <w:div w:id="1147014382">
                                  <w:marLeft w:val="255"/>
                                  <w:marRight w:val="0"/>
                                  <w:marTop w:val="0"/>
                                  <w:marBottom w:val="0"/>
                                  <w:divBdr>
                                    <w:top w:val="none" w:sz="0" w:space="0" w:color="auto"/>
                                    <w:left w:val="none" w:sz="0" w:space="0" w:color="auto"/>
                                    <w:bottom w:val="none" w:sz="0" w:space="0" w:color="auto"/>
                                    <w:right w:val="none" w:sz="0" w:space="0" w:color="auto"/>
                                  </w:divBdr>
                                </w:div>
                                <w:div w:id="54210538">
                                  <w:marLeft w:val="255"/>
                                  <w:marRight w:val="0"/>
                                  <w:marTop w:val="0"/>
                                  <w:marBottom w:val="0"/>
                                  <w:divBdr>
                                    <w:top w:val="none" w:sz="0" w:space="0" w:color="auto"/>
                                    <w:left w:val="none" w:sz="0" w:space="0" w:color="auto"/>
                                    <w:bottom w:val="none" w:sz="0" w:space="0" w:color="auto"/>
                                    <w:right w:val="none" w:sz="0" w:space="0" w:color="auto"/>
                                  </w:divBdr>
                                </w:div>
                                <w:div w:id="1089813180">
                                  <w:marLeft w:val="255"/>
                                  <w:marRight w:val="0"/>
                                  <w:marTop w:val="0"/>
                                  <w:marBottom w:val="0"/>
                                  <w:divBdr>
                                    <w:top w:val="none" w:sz="0" w:space="0" w:color="auto"/>
                                    <w:left w:val="none" w:sz="0" w:space="0" w:color="auto"/>
                                    <w:bottom w:val="none" w:sz="0" w:space="0" w:color="auto"/>
                                    <w:right w:val="none" w:sz="0" w:space="0" w:color="auto"/>
                                  </w:divBdr>
                                </w:div>
                                <w:div w:id="1523935631">
                                  <w:marLeft w:val="255"/>
                                  <w:marRight w:val="0"/>
                                  <w:marTop w:val="0"/>
                                  <w:marBottom w:val="0"/>
                                  <w:divBdr>
                                    <w:top w:val="none" w:sz="0" w:space="0" w:color="auto"/>
                                    <w:left w:val="none" w:sz="0" w:space="0" w:color="auto"/>
                                    <w:bottom w:val="none" w:sz="0" w:space="0" w:color="auto"/>
                                    <w:right w:val="none" w:sz="0" w:space="0" w:color="auto"/>
                                  </w:divBdr>
                                </w:div>
                                <w:div w:id="1028680338">
                                  <w:marLeft w:val="255"/>
                                  <w:marRight w:val="0"/>
                                  <w:marTop w:val="0"/>
                                  <w:marBottom w:val="0"/>
                                  <w:divBdr>
                                    <w:top w:val="none" w:sz="0" w:space="0" w:color="auto"/>
                                    <w:left w:val="none" w:sz="0" w:space="0" w:color="auto"/>
                                    <w:bottom w:val="none" w:sz="0" w:space="0" w:color="auto"/>
                                    <w:right w:val="none" w:sz="0" w:space="0" w:color="auto"/>
                                  </w:divBdr>
                                </w:div>
                              </w:divsChild>
                            </w:div>
                            <w:div w:id="2081320873">
                              <w:marLeft w:val="255"/>
                              <w:marRight w:val="0"/>
                              <w:marTop w:val="75"/>
                              <w:marBottom w:val="0"/>
                              <w:divBdr>
                                <w:top w:val="none" w:sz="0" w:space="0" w:color="auto"/>
                                <w:left w:val="none" w:sz="0" w:space="0" w:color="auto"/>
                                <w:bottom w:val="none" w:sz="0" w:space="0" w:color="auto"/>
                                <w:right w:val="none" w:sz="0" w:space="0" w:color="auto"/>
                              </w:divBdr>
                              <w:divsChild>
                                <w:div w:id="992640132">
                                  <w:marLeft w:val="255"/>
                                  <w:marRight w:val="0"/>
                                  <w:marTop w:val="0"/>
                                  <w:marBottom w:val="0"/>
                                  <w:divBdr>
                                    <w:top w:val="none" w:sz="0" w:space="0" w:color="auto"/>
                                    <w:left w:val="none" w:sz="0" w:space="0" w:color="auto"/>
                                    <w:bottom w:val="none" w:sz="0" w:space="0" w:color="auto"/>
                                    <w:right w:val="none" w:sz="0" w:space="0" w:color="auto"/>
                                  </w:divBdr>
                                </w:div>
                                <w:div w:id="2080976587">
                                  <w:marLeft w:val="255"/>
                                  <w:marRight w:val="0"/>
                                  <w:marTop w:val="0"/>
                                  <w:marBottom w:val="0"/>
                                  <w:divBdr>
                                    <w:top w:val="none" w:sz="0" w:space="0" w:color="auto"/>
                                    <w:left w:val="none" w:sz="0" w:space="0" w:color="auto"/>
                                    <w:bottom w:val="none" w:sz="0" w:space="0" w:color="auto"/>
                                    <w:right w:val="none" w:sz="0" w:space="0" w:color="auto"/>
                                  </w:divBdr>
                                </w:div>
                                <w:div w:id="1166238444">
                                  <w:marLeft w:val="255"/>
                                  <w:marRight w:val="0"/>
                                  <w:marTop w:val="0"/>
                                  <w:marBottom w:val="0"/>
                                  <w:divBdr>
                                    <w:top w:val="none" w:sz="0" w:space="0" w:color="auto"/>
                                    <w:left w:val="none" w:sz="0" w:space="0" w:color="auto"/>
                                    <w:bottom w:val="none" w:sz="0" w:space="0" w:color="auto"/>
                                    <w:right w:val="none" w:sz="0" w:space="0" w:color="auto"/>
                                  </w:divBdr>
                                </w:div>
                                <w:div w:id="289291311">
                                  <w:marLeft w:val="255"/>
                                  <w:marRight w:val="0"/>
                                  <w:marTop w:val="0"/>
                                  <w:marBottom w:val="0"/>
                                  <w:divBdr>
                                    <w:top w:val="none" w:sz="0" w:space="0" w:color="auto"/>
                                    <w:left w:val="none" w:sz="0" w:space="0" w:color="auto"/>
                                    <w:bottom w:val="none" w:sz="0" w:space="0" w:color="auto"/>
                                    <w:right w:val="none" w:sz="0" w:space="0" w:color="auto"/>
                                  </w:divBdr>
                                </w:div>
                              </w:divsChild>
                            </w:div>
                            <w:div w:id="1416247362">
                              <w:marLeft w:val="255"/>
                              <w:marRight w:val="0"/>
                              <w:marTop w:val="75"/>
                              <w:marBottom w:val="0"/>
                              <w:divBdr>
                                <w:top w:val="none" w:sz="0" w:space="0" w:color="auto"/>
                                <w:left w:val="none" w:sz="0" w:space="0" w:color="auto"/>
                                <w:bottom w:val="none" w:sz="0" w:space="0" w:color="auto"/>
                                <w:right w:val="none" w:sz="0" w:space="0" w:color="auto"/>
                              </w:divBdr>
                            </w:div>
                            <w:div w:id="1892838696">
                              <w:marLeft w:val="255"/>
                              <w:marRight w:val="0"/>
                              <w:marTop w:val="75"/>
                              <w:marBottom w:val="0"/>
                              <w:divBdr>
                                <w:top w:val="none" w:sz="0" w:space="0" w:color="auto"/>
                                <w:left w:val="none" w:sz="0" w:space="0" w:color="auto"/>
                                <w:bottom w:val="none" w:sz="0" w:space="0" w:color="auto"/>
                                <w:right w:val="none" w:sz="0" w:space="0" w:color="auto"/>
                              </w:divBdr>
                              <w:divsChild>
                                <w:div w:id="1279146640">
                                  <w:marLeft w:val="255"/>
                                  <w:marRight w:val="0"/>
                                  <w:marTop w:val="0"/>
                                  <w:marBottom w:val="0"/>
                                  <w:divBdr>
                                    <w:top w:val="none" w:sz="0" w:space="0" w:color="auto"/>
                                    <w:left w:val="none" w:sz="0" w:space="0" w:color="auto"/>
                                    <w:bottom w:val="none" w:sz="0" w:space="0" w:color="auto"/>
                                    <w:right w:val="none" w:sz="0" w:space="0" w:color="auto"/>
                                  </w:divBdr>
                                </w:div>
                                <w:div w:id="869416417">
                                  <w:marLeft w:val="255"/>
                                  <w:marRight w:val="0"/>
                                  <w:marTop w:val="0"/>
                                  <w:marBottom w:val="0"/>
                                  <w:divBdr>
                                    <w:top w:val="none" w:sz="0" w:space="0" w:color="auto"/>
                                    <w:left w:val="none" w:sz="0" w:space="0" w:color="auto"/>
                                    <w:bottom w:val="none" w:sz="0" w:space="0" w:color="auto"/>
                                    <w:right w:val="none" w:sz="0" w:space="0" w:color="auto"/>
                                  </w:divBdr>
                                </w:div>
                                <w:div w:id="2021856287">
                                  <w:marLeft w:val="255"/>
                                  <w:marRight w:val="0"/>
                                  <w:marTop w:val="0"/>
                                  <w:marBottom w:val="0"/>
                                  <w:divBdr>
                                    <w:top w:val="none" w:sz="0" w:space="0" w:color="auto"/>
                                    <w:left w:val="none" w:sz="0" w:space="0" w:color="auto"/>
                                    <w:bottom w:val="none" w:sz="0" w:space="0" w:color="auto"/>
                                    <w:right w:val="none" w:sz="0" w:space="0" w:color="auto"/>
                                  </w:divBdr>
                                </w:div>
                              </w:divsChild>
                            </w:div>
                            <w:div w:id="1297838279">
                              <w:marLeft w:val="255"/>
                              <w:marRight w:val="0"/>
                              <w:marTop w:val="75"/>
                              <w:marBottom w:val="0"/>
                              <w:divBdr>
                                <w:top w:val="none" w:sz="0" w:space="0" w:color="auto"/>
                                <w:left w:val="none" w:sz="0" w:space="0" w:color="auto"/>
                                <w:bottom w:val="none" w:sz="0" w:space="0" w:color="auto"/>
                                <w:right w:val="none" w:sz="0" w:space="0" w:color="auto"/>
                              </w:divBdr>
                            </w:div>
                          </w:divsChild>
                        </w:div>
                        <w:div w:id="851410110">
                          <w:marLeft w:val="255"/>
                          <w:marRight w:val="0"/>
                          <w:marTop w:val="75"/>
                          <w:marBottom w:val="0"/>
                          <w:divBdr>
                            <w:top w:val="none" w:sz="0" w:space="0" w:color="auto"/>
                            <w:left w:val="none" w:sz="0" w:space="0" w:color="auto"/>
                            <w:bottom w:val="none" w:sz="0" w:space="0" w:color="auto"/>
                            <w:right w:val="none" w:sz="0" w:space="0" w:color="auto"/>
                          </w:divBdr>
                          <w:divsChild>
                            <w:div w:id="227768167">
                              <w:marLeft w:val="0"/>
                              <w:marRight w:val="75"/>
                              <w:marTop w:val="0"/>
                              <w:marBottom w:val="0"/>
                              <w:divBdr>
                                <w:top w:val="none" w:sz="0" w:space="0" w:color="auto"/>
                                <w:left w:val="none" w:sz="0" w:space="0" w:color="auto"/>
                                <w:bottom w:val="none" w:sz="0" w:space="0" w:color="auto"/>
                                <w:right w:val="none" w:sz="0" w:space="0" w:color="auto"/>
                              </w:divBdr>
                            </w:div>
                            <w:div w:id="1445226738">
                              <w:marLeft w:val="0"/>
                              <w:marRight w:val="0"/>
                              <w:marTop w:val="0"/>
                              <w:marBottom w:val="300"/>
                              <w:divBdr>
                                <w:top w:val="none" w:sz="0" w:space="0" w:color="auto"/>
                                <w:left w:val="none" w:sz="0" w:space="0" w:color="auto"/>
                                <w:bottom w:val="none" w:sz="0" w:space="0" w:color="auto"/>
                                <w:right w:val="none" w:sz="0" w:space="0" w:color="auto"/>
                              </w:divBdr>
                            </w:div>
                            <w:div w:id="984160041">
                              <w:marLeft w:val="255"/>
                              <w:marRight w:val="0"/>
                              <w:marTop w:val="75"/>
                              <w:marBottom w:val="0"/>
                              <w:divBdr>
                                <w:top w:val="none" w:sz="0" w:space="0" w:color="auto"/>
                                <w:left w:val="none" w:sz="0" w:space="0" w:color="auto"/>
                                <w:bottom w:val="none" w:sz="0" w:space="0" w:color="auto"/>
                                <w:right w:val="none" w:sz="0" w:space="0" w:color="auto"/>
                              </w:divBdr>
                            </w:div>
                            <w:div w:id="673148187">
                              <w:marLeft w:val="255"/>
                              <w:marRight w:val="0"/>
                              <w:marTop w:val="75"/>
                              <w:marBottom w:val="0"/>
                              <w:divBdr>
                                <w:top w:val="none" w:sz="0" w:space="0" w:color="auto"/>
                                <w:left w:val="none" w:sz="0" w:space="0" w:color="auto"/>
                                <w:bottom w:val="none" w:sz="0" w:space="0" w:color="auto"/>
                                <w:right w:val="none" w:sz="0" w:space="0" w:color="auto"/>
                              </w:divBdr>
                              <w:divsChild>
                                <w:div w:id="2115246543">
                                  <w:marLeft w:val="255"/>
                                  <w:marRight w:val="0"/>
                                  <w:marTop w:val="0"/>
                                  <w:marBottom w:val="0"/>
                                  <w:divBdr>
                                    <w:top w:val="none" w:sz="0" w:space="0" w:color="auto"/>
                                    <w:left w:val="none" w:sz="0" w:space="0" w:color="auto"/>
                                    <w:bottom w:val="none" w:sz="0" w:space="0" w:color="auto"/>
                                    <w:right w:val="none" w:sz="0" w:space="0" w:color="auto"/>
                                  </w:divBdr>
                                </w:div>
                                <w:div w:id="897597532">
                                  <w:marLeft w:val="255"/>
                                  <w:marRight w:val="0"/>
                                  <w:marTop w:val="0"/>
                                  <w:marBottom w:val="0"/>
                                  <w:divBdr>
                                    <w:top w:val="none" w:sz="0" w:space="0" w:color="auto"/>
                                    <w:left w:val="none" w:sz="0" w:space="0" w:color="auto"/>
                                    <w:bottom w:val="none" w:sz="0" w:space="0" w:color="auto"/>
                                    <w:right w:val="none" w:sz="0" w:space="0" w:color="auto"/>
                                  </w:divBdr>
                                </w:div>
                                <w:div w:id="758792760">
                                  <w:marLeft w:val="255"/>
                                  <w:marRight w:val="0"/>
                                  <w:marTop w:val="0"/>
                                  <w:marBottom w:val="0"/>
                                  <w:divBdr>
                                    <w:top w:val="none" w:sz="0" w:space="0" w:color="auto"/>
                                    <w:left w:val="none" w:sz="0" w:space="0" w:color="auto"/>
                                    <w:bottom w:val="none" w:sz="0" w:space="0" w:color="auto"/>
                                    <w:right w:val="none" w:sz="0" w:space="0" w:color="auto"/>
                                  </w:divBdr>
                                </w:div>
                                <w:div w:id="1778060515">
                                  <w:marLeft w:val="255"/>
                                  <w:marRight w:val="0"/>
                                  <w:marTop w:val="0"/>
                                  <w:marBottom w:val="0"/>
                                  <w:divBdr>
                                    <w:top w:val="none" w:sz="0" w:space="0" w:color="auto"/>
                                    <w:left w:val="none" w:sz="0" w:space="0" w:color="auto"/>
                                    <w:bottom w:val="none" w:sz="0" w:space="0" w:color="auto"/>
                                    <w:right w:val="none" w:sz="0" w:space="0" w:color="auto"/>
                                  </w:divBdr>
                                </w:div>
                                <w:div w:id="1587301566">
                                  <w:marLeft w:val="255"/>
                                  <w:marRight w:val="0"/>
                                  <w:marTop w:val="0"/>
                                  <w:marBottom w:val="0"/>
                                  <w:divBdr>
                                    <w:top w:val="none" w:sz="0" w:space="0" w:color="auto"/>
                                    <w:left w:val="none" w:sz="0" w:space="0" w:color="auto"/>
                                    <w:bottom w:val="none" w:sz="0" w:space="0" w:color="auto"/>
                                    <w:right w:val="none" w:sz="0" w:space="0" w:color="auto"/>
                                  </w:divBdr>
                                </w:div>
                              </w:divsChild>
                            </w:div>
                            <w:div w:id="1447121737">
                              <w:marLeft w:val="255"/>
                              <w:marRight w:val="0"/>
                              <w:marTop w:val="75"/>
                              <w:marBottom w:val="0"/>
                              <w:divBdr>
                                <w:top w:val="none" w:sz="0" w:space="0" w:color="auto"/>
                                <w:left w:val="none" w:sz="0" w:space="0" w:color="auto"/>
                                <w:bottom w:val="none" w:sz="0" w:space="0" w:color="auto"/>
                                <w:right w:val="none" w:sz="0" w:space="0" w:color="auto"/>
                              </w:divBdr>
                            </w:div>
                          </w:divsChild>
                        </w:div>
                        <w:div w:id="1399084965">
                          <w:marLeft w:val="255"/>
                          <w:marRight w:val="0"/>
                          <w:marTop w:val="75"/>
                          <w:marBottom w:val="0"/>
                          <w:divBdr>
                            <w:top w:val="none" w:sz="0" w:space="0" w:color="auto"/>
                            <w:left w:val="none" w:sz="0" w:space="0" w:color="auto"/>
                            <w:bottom w:val="none" w:sz="0" w:space="0" w:color="auto"/>
                            <w:right w:val="none" w:sz="0" w:space="0" w:color="auto"/>
                          </w:divBdr>
                          <w:divsChild>
                            <w:div w:id="682629461">
                              <w:marLeft w:val="0"/>
                              <w:marRight w:val="75"/>
                              <w:marTop w:val="0"/>
                              <w:marBottom w:val="0"/>
                              <w:divBdr>
                                <w:top w:val="none" w:sz="0" w:space="0" w:color="auto"/>
                                <w:left w:val="none" w:sz="0" w:space="0" w:color="auto"/>
                                <w:bottom w:val="none" w:sz="0" w:space="0" w:color="auto"/>
                                <w:right w:val="none" w:sz="0" w:space="0" w:color="auto"/>
                              </w:divBdr>
                            </w:div>
                            <w:div w:id="1771850170">
                              <w:marLeft w:val="0"/>
                              <w:marRight w:val="0"/>
                              <w:marTop w:val="0"/>
                              <w:marBottom w:val="300"/>
                              <w:divBdr>
                                <w:top w:val="none" w:sz="0" w:space="0" w:color="auto"/>
                                <w:left w:val="none" w:sz="0" w:space="0" w:color="auto"/>
                                <w:bottom w:val="none" w:sz="0" w:space="0" w:color="auto"/>
                                <w:right w:val="none" w:sz="0" w:space="0" w:color="auto"/>
                              </w:divBdr>
                            </w:div>
                            <w:div w:id="308366056">
                              <w:marLeft w:val="255"/>
                              <w:marRight w:val="0"/>
                              <w:marTop w:val="75"/>
                              <w:marBottom w:val="0"/>
                              <w:divBdr>
                                <w:top w:val="none" w:sz="0" w:space="0" w:color="auto"/>
                                <w:left w:val="none" w:sz="0" w:space="0" w:color="auto"/>
                                <w:bottom w:val="none" w:sz="0" w:space="0" w:color="auto"/>
                                <w:right w:val="none" w:sz="0" w:space="0" w:color="auto"/>
                              </w:divBdr>
                            </w:div>
                          </w:divsChild>
                        </w:div>
                        <w:div w:id="801770935">
                          <w:marLeft w:val="255"/>
                          <w:marRight w:val="0"/>
                          <w:marTop w:val="75"/>
                          <w:marBottom w:val="0"/>
                          <w:divBdr>
                            <w:top w:val="none" w:sz="0" w:space="0" w:color="auto"/>
                            <w:left w:val="none" w:sz="0" w:space="0" w:color="auto"/>
                            <w:bottom w:val="none" w:sz="0" w:space="0" w:color="auto"/>
                            <w:right w:val="none" w:sz="0" w:space="0" w:color="auto"/>
                          </w:divBdr>
                          <w:divsChild>
                            <w:div w:id="2087876733">
                              <w:marLeft w:val="0"/>
                              <w:marRight w:val="75"/>
                              <w:marTop w:val="0"/>
                              <w:marBottom w:val="0"/>
                              <w:divBdr>
                                <w:top w:val="none" w:sz="0" w:space="0" w:color="auto"/>
                                <w:left w:val="none" w:sz="0" w:space="0" w:color="auto"/>
                                <w:bottom w:val="none" w:sz="0" w:space="0" w:color="auto"/>
                                <w:right w:val="none" w:sz="0" w:space="0" w:color="auto"/>
                              </w:divBdr>
                            </w:div>
                            <w:div w:id="2055423328">
                              <w:marLeft w:val="0"/>
                              <w:marRight w:val="0"/>
                              <w:marTop w:val="0"/>
                              <w:marBottom w:val="300"/>
                              <w:divBdr>
                                <w:top w:val="none" w:sz="0" w:space="0" w:color="auto"/>
                                <w:left w:val="none" w:sz="0" w:space="0" w:color="auto"/>
                                <w:bottom w:val="none" w:sz="0" w:space="0" w:color="auto"/>
                                <w:right w:val="none" w:sz="0" w:space="0" w:color="auto"/>
                              </w:divBdr>
                            </w:div>
                            <w:div w:id="1034423975">
                              <w:marLeft w:val="255"/>
                              <w:marRight w:val="0"/>
                              <w:marTop w:val="75"/>
                              <w:marBottom w:val="0"/>
                              <w:divBdr>
                                <w:top w:val="none" w:sz="0" w:space="0" w:color="auto"/>
                                <w:left w:val="none" w:sz="0" w:space="0" w:color="auto"/>
                                <w:bottom w:val="none" w:sz="0" w:space="0" w:color="auto"/>
                                <w:right w:val="none" w:sz="0" w:space="0" w:color="auto"/>
                              </w:divBdr>
                              <w:divsChild>
                                <w:div w:id="221454500">
                                  <w:marLeft w:val="255"/>
                                  <w:marRight w:val="0"/>
                                  <w:marTop w:val="0"/>
                                  <w:marBottom w:val="0"/>
                                  <w:divBdr>
                                    <w:top w:val="none" w:sz="0" w:space="0" w:color="auto"/>
                                    <w:left w:val="none" w:sz="0" w:space="0" w:color="auto"/>
                                    <w:bottom w:val="none" w:sz="0" w:space="0" w:color="auto"/>
                                    <w:right w:val="none" w:sz="0" w:space="0" w:color="auto"/>
                                  </w:divBdr>
                                </w:div>
                                <w:div w:id="1448045701">
                                  <w:marLeft w:val="255"/>
                                  <w:marRight w:val="0"/>
                                  <w:marTop w:val="0"/>
                                  <w:marBottom w:val="0"/>
                                  <w:divBdr>
                                    <w:top w:val="none" w:sz="0" w:space="0" w:color="auto"/>
                                    <w:left w:val="none" w:sz="0" w:space="0" w:color="auto"/>
                                    <w:bottom w:val="none" w:sz="0" w:space="0" w:color="auto"/>
                                    <w:right w:val="none" w:sz="0" w:space="0" w:color="auto"/>
                                  </w:divBdr>
                                </w:div>
                                <w:div w:id="1692687720">
                                  <w:marLeft w:val="255"/>
                                  <w:marRight w:val="0"/>
                                  <w:marTop w:val="0"/>
                                  <w:marBottom w:val="0"/>
                                  <w:divBdr>
                                    <w:top w:val="none" w:sz="0" w:space="0" w:color="auto"/>
                                    <w:left w:val="none" w:sz="0" w:space="0" w:color="auto"/>
                                    <w:bottom w:val="none" w:sz="0" w:space="0" w:color="auto"/>
                                    <w:right w:val="none" w:sz="0" w:space="0" w:color="auto"/>
                                  </w:divBdr>
                                </w:div>
                                <w:div w:id="1910649799">
                                  <w:marLeft w:val="255"/>
                                  <w:marRight w:val="0"/>
                                  <w:marTop w:val="0"/>
                                  <w:marBottom w:val="0"/>
                                  <w:divBdr>
                                    <w:top w:val="none" w:sz="0" w:space="0" w:color="auto"/>
                                    <w:left w:val="none" w:sz="0" w:space="0" w:color="auto"/>
                                    <w:bottom w:val="none" w:sz="0" w:space="0" w:color="auto"/>
                                    <w:right w:val="none" w:sz="0" w:space="0" w:color="auto"/>
                                  </w:divBdr>
                                </w:div>
                                <w:div w:id="2007005694">
                                  <w:marLeft w:val="255"/>
                                  <w:marRight w:val="0"/>
                                  <w:marTop w:val="0"/>
                                  <w:marBottom w:val="0"/>
                                  <w:divBdr>
                                    <w:top w:val="none" w:sz="0" w:space="0" w:color="auto"/>
                                    <w:left w:val="none" w:sz="0" w:space="0" w:color="auto"/>
                                    <w:bottom w:val="none" w:sz="0" w:space="0" w:color="auto"/>
                                    <w:right w:val="none" w:sz="0" w:space="0" w:color="auto"/>
                                  </w:divBdr>
                                </w:div>
                                <w:div w:id="95764308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702248297">
                          <w:marLeft w:val="255"/>
                          <w:marRight w:val="0"/>
                          <w:marTop w:val="75"/>
                          <w:marBottom w:val="0"/>
                          <w:divBdr>
                            <w:top w:val="none" w:sz="0" w:space="0" w:color="auto"/>
                            <w:left w:val="none" w:sz="0" w:space="0" w:color="auto"/>
                            <w:bottom w:val="none" w:sz="0" w:space="0" w:color="auto"/>
                            <w:right w:val="none" w:sz="0" w:space="0" w:color="auto"/>
                          </w:divBdr>
                          <w:divsChild>
                            <w:div w:id="648899127">
                              <w:marLeft w:val="0"/>
                              <w:marRight w:val="75"/>
                              <w:marTop w:val="0"/>
                              <w:marBottom w:val="0"/>
                              <w:divBdr>
                                <w:top w:val="none" w:sz="0" w:space="0" w:color="auto"/>
                                <w:left w:val="none" w:sz="0" w:space="0" w:color="auto"/>
                                <w:bottom w:val="none" w:sz="0" w:space="0" w:color="auto"/>
                                <w:right w:val="none" w:sz="0" w:space="0" w:color="auto"/>
                              </w:divBdr>
                            </w:div>
                            <w:div w:id="1486580947">
                              <w:marLeft w:val="0"/>
                              <w:marRight w:val="0"/>
                              <w:marTop w:val="0"/>
                              <w:marBottom w:val="300"/>
                              <w:divBdr>
                                <w:top w:val="none" w:sz="0" w:space="0" w:color="auto"/>
                                <w:left w:val="none" w:sz="0" w:space="0" w:color="auto"/>
                                <w:bottom w:val="none" w:sz="0" w:space="0" w:color="auto"/>
                                <w:right w:val="none" w:sz="0" w:space="0" w:color="auto"/>
                              </w:divBdr>
                            </w:div>
                            <w:div w:id="255403297">
                              <w:marLeft w:val="255"/>
                              <w:marRight w:val="0"/>
                              <w:marTop w:val="75"/>
                              <w:marBottom w:val="0"/>
                              <w:divBdr>
                                <w:top w:val="none" w:sz="0" w:space="0" w:color="auto"/>
                                <w:left w:val="none" w:sz="0" w:space="0" w:color="auto"/>
                                <w:bottom w:val="none" w:sz="0" w:space="0" w:color="auto"/>
                                <w:right w:val="none" w:sz="0" w:space="0" w:color="auto"/>
                              </w:divBdr>
                            </w:div>
                            <w:div w:id="1795253052">
                              <w:marLeft w:val="255"/>
                              <w:marRight w:val="0"/>
                              <w:marTop w:val="75"/>
                              <w:marBottom w:val="0"/>
                              <w:divBdr>
                                <w:top w:val="none" w:sz="0" w:space="0" w:color="auto"/>
                                <w:left w:val="none" w:sz="0" w:space="0" w:color="auto"/>
                                <w:bottom w:val="none" w:sz="0" w:space="0" w:color="auto"/>
                                <w:right w:val="none" w:sz="0" w:space="0" w:color="auto"/>
                              </w:divBdr>
                            </w:div>
                            <w:div w:id="591939302">
                              <w:marLeft w:val="255"/>
                              <w:marRight w:val="0"/>
                              <w:marTop w:val="75"/>
                              <w:marBottom w:val="0"/>
                              <w:divBdr>
                                <w:top w:val="none" w:sz="0" w:space="0" w:color="auto"/>
                                <w:left w:val="none" w:sz="0" w:space="0" w:color="auto"/>
                                <w:bottom w:val="none" w:sz="0" w:space="0" w:color="auto"/>
                                <w:right w:val="none" w:sz="0" w:space="0" w:color="auto"/>
                              </w:divBdr>
                            </w:div>
                            <w:div w:id="1910113063">
                              <w:marLeft w:val="255"/>
                              <w:marRight w:val="0"/>
                              <w:marTop w:val="75"/>
                              <w:marBottom w:val="0"/>
                              <w:divBdr>
                                <w:top w:val="none" w:sz="0" w:space="0" w:color="auto"/>
                                <w:left w:val="none" w:sz="0" w:space="0" w:color="auto"/>
                                <w:bottom w:val="none" w:sz="0" w:space="0" w:color="auto"/>
                                <w:right w:val="none" w:sz="0" w:space="0" w:color="auto"/>
                              </w:divBdr>
                            </w:div>
                          </w:divsChild>
                        </w:div>
                        <w:div w:id="611548010">
                          <w:marLeft w:val="255"/>
                          <w:marRight w:val="0"/>
                          <w:marTop w:val="75"/>
                          <w:marBottom w:val="0"/>
                          <w:divBdr>
                            <w:top w:val="none" w:sz="0" w:space="0" w:color="auto"/>
                            <w:left w:val="none" w:sz="0" w:space="0" w:color="auto"/>
                            <w:bottom w:val="none" w:sz="0" w:space="0" w:color="auto"/>
                            <w:right w:val="none" w:sz="0" w:space="0" w:color="auto"/>
                          </w:divBdr>
                          <w:divsChild>
                            <w:div w:id="1071083165">
                              <w:marLeft w:val="0"/>
                              <w:marRight w:val="75"/>
                              <w:marTop w:val="0"/>
                              <w:marBottom w:val="0"/>
                              <w:divBdr>
                                <w:top w:val="none" w:sz="0" w:space="0" w:color="auto"/>
                                <w:left w:val="none" w:sz="0" w:space="0" w:color="auto"/>
                                <w:bottom w:val="none" w:sz="0" w:space="0" w:color="auto"/>
                                <w:right w:val="none" w:sz="0" w:space="0" w:color="auto"/>
                              </w:divBdr>
                            </w:div>
                            <w:div w:id="651563854">
                              <w:marLeft w:val="0"/>
                              <w:marRight w:val="0"/>
                              <w:marTop w:val="0"/>
                              <w:marBottom w:val="300"/>
                              <w:divBdr>
                                <w:top w:val="none" w:sz="0" w:space="0" w:color="auto"/>
                                <w:left w:val="none" w:sz="0" w:space="0" w:color="auto"/>
                                <w:bottom w:val="none" w:sz="0" w:space="0" w:color="auto"/>
                                <w:right w:val="none" w:sz="0" w:space="0" w:color="auto"/>
                              </w:divBdr>
                            </w:div>
                            <w:div w:id="380322394">
                              <w:marLeft w:val="255"/>
                              <w:marRight w:val="0"/>
                              <w:marTop w:val="75"/>
                              <w:marBottom w:val="0"/>
                              <w:divBdr>
                                <w:top w:val="none" w:sz="0" w:space="0" w:color="auto"/>
                                <w:left w:val="none" w:sz="0" w:space="0" w:color="auto"/>
                                <w:bottom w:val="none" w:sz="0" w:space="0" w:color="auto"/>
                                <w:right w:val="none" w:sz="0" w:space="0" w:color="auto"/>
                              </w:divBdr>
                            </w:div>
                          </w:divsChild>
                        </w:div>
                        <w:div w:id="1090083744">
                          <w:marLeft w:val="255"/>
                          <w:marRight w:val="0"/>
                          <w:marTop w:val="75"/>
                          <w:marBottom w:val="0"/>
                          <w:divBdr>
                            <w:top w:val="none" w:sz="0" w:space="0" w:color="auto"/>
                            <w:left w:val="none" w:sz="0" w:space="0" w:color="auto"/>
                            <w:bottom w:val="none" w:sz="0" w:space="0" w:color="auto"/>
                            <w:right w:val="none" w:sz="0" w:space="0" w:color="auto"/>
                          </w:divBdr>
                          <w:divsChild>
                            <w:div w:id="860825612">
                              <w:marLeft w:val="0"/>
                              <w:marRight w:val="75"/>
                              <w:marTop w:val="0"/>
                              <w:marBottom w:val="0"/>
                              <w:divBdr>
                                <w:top w:val="none" w:sz="0" w:space="0" w:color="auto"/>
                                <w:left w:val="none" w:sz="0" w:space="0" w:color="auto"/>
                                <w:bottom w:val="none" w:sz="0" w:space="0" w:color="auto"/>
                                <w:right w:val="none" w:sz="0" w:space="0" w:color="auto"/>
                              </w:divBdr>
                            </w:div>
                            <w:div w:id="1927417229">
                              <w:marLeft w:val="0"/>
                              <w:marRight w:val="0"/>
                              <w:marTop w:val="0"/>
                              <w:marBottom w:val="300"/>
                              <w:divBdr>
                                <w:top w:val="none" w:sz="0" w:space="0" w:color="auto"/>
                                <w:left w:val="none" w:sz="0" w:space="0" w:color="auto"/>
                                <w:bottom w:val="none" w:sz="0" w:space="0" w:color="auto"/>
                                <w:right w:val="none" w:sz="0" w:space="0" w:color="auto"/>
                              </w:divBdr>
                            </w:div>
                            <w:div w:id="1916282048">
                              <w:marLeft w:val="255"/>
                              <w:marRight w:val="0"/>
                              <w:marTop w:val="75"/>
                              <w:marBottom w:val="0"/>
                              <w:divBdr>
                                <w:top w:val="none" w:sz="0" w:space="0" w:color="auto"/>
                                <w:left w:val="none" w:sz="0" w:space="0" w:color="auto"/>
                                <w:bottom w:val="none" w:sz="0" w:space="0" w:color="auto"/>
                                <w:right w:val="none" w:sz="0" w:space="0" w:color="auto"/>
                              </w:divBdr>
                            </w:div>
                            <w:div w:id="1908565431">
                              <w:marLeft w:val="255"/>
                              <w:marRight w:val="0"/>
                              <w:marTop w:val="75"/>
                              <w:marBottom w:val="0"/>
                              <w:divBdr>
                                <w:top w:val="none" w:sz="0" w:space="0" w:color="auto"/>
                                <w:left w:val="none" w:sz="0" w:space="0" w:color="auto"/>
                                <w:bottom w:val="none" w:sz="0" w:space="0" w:color="auto"/>
                                <w:right w:val="none" w:sz="0" w:space="0" w:color="auto"/>
                              </w:divBdr>
                            </w:div>
                          </w:divsChild>
                        </w:div>
                        <w:div w:id="1623488761">
                          <w:marLeft w:val="255"/>
                          <w:marRight w:val="0"/>
                          <w:marTop w:val="75"/>
                          <w:marBottom w:val="0"/>
                          <w:divBdr>
                            <w:top w:val="none" w:sz="0" w:space="0" w:color="auto"/>
                            <w:left w:val="none" w:sz="0" w:space="0" w:color="auto"/>
                            <w:bottom w:val="none" w:sz="0" w:space="0" w:color="auto"/>
                            <w:right w:val="none" w:sz="0" w:space="0" w:color="auto"/>
                          </w:divBdr>
                          <w:divsChild>
                            <w:div w:id="653337961">
                              <w:marLeft w:val="0"/>
                              <w:marRight w:val="75"/>
                              <w:marTop w:val="0"/>
                              <w:marBottom w:val="0"/>
                              <w:divBdr>
                                <w:top w:val="none" w:sz="0" w:space="0" w:color="auto"/>
                                <w:left w:val="none" w:sz="0" w:space="0" w:color="auto"/>
                                <w:bottom w:val="none" w:sz="0" w:space="0" w:color="auto"/>
                                <w:right w:val="none" w:sz="0" w:space="0" w:color="auto"/>
                              </w:divBdr>
                            </w:div>
                            <w:div w:id="871528484">
                              <w:marLeft w:val="0"/>
                              <w:marRight w:val="0"/>
                              <w:marTop w:val="0"/>
                              <w:marBottom w:val="300"/>
                              <w:divBdr>
                                <w:top w:val="none" w:sz="0" w:space="0" w:color="auto"/>
                                <w:left w:val="none" w:sz="0" w:space="0" w:color="auto"/>
                                <w:bottom w:val="none" w:sz="0" w:space="0" w:color="auto"/>
                                <w:right w:val="none" w:sz="0" w:space="0" w:color="auto"/>
                              </w:divBdr>
                            </w:div>
                            <w:div w:id="633173133">
                              <w:marLeft w:val="255"/>
                              <w:marRight w:val="0"/>
                              <w:marTop w:val="75"/>
                              <w:marBottom w:val="0"/>
                              <w:divBdr>
                                <w:top w:val="none" w:sz="0" w:space="0" w:color="auto"/>
                                <w:left w:val="none" w:sz="0" w:space="0" w:color="auto"/>
                                <w:bottom w:val="none" w:sz="0" w:space="0" w:color="auto"/>
                                <w:right w:val="none" w:sz="0" w:space="0" w:color="auto"/>
                              </w:divBdr>
                            </w:div>
                          </w:divsChild>
                        </w:div>
                        <w:div w:id="1051004791">
                          <w:marLeft w:val="255"/>
                          <w:marRight w:val="0"/>
                          <w:marTop w:val="75"/>
                          <w:marBottom w:val="0"/>
                          <w:divBdr>
                            <w:top w:val="none" w:sz="0" w:space="0" w:color="auto"/>
                            <w:left w:val="none" w:sz="0" w:space="0" w:color="auto"/>
                            <w:bottom w:val="none" w:sz="0" w:space="0" w:color="auto"/>
                            <w:right w:val="none" w:sz="0" w:space="0" w:color="auto"/>
                          </w:divBdr>
                          <w:divsChild>
                            <w:div w:id="464541034">
                              <w:marLeft w:val="0"/>
                              <w:marRight w:val="75"/>
                              <w:marTop w:val="0"/>
                              <w:marBottom w:val="0"/>
                              <w:divBdr>
                                <w:top w:val="none" w:sz="0" w:space="0" w:color="auto"/>
                                <w:left w:val="none" w:sz="0" w:space="0" w:color="auto"/>
                                <w:bottom w:val="none" w:sz="0" w:space="0" w:color="auto"/>
                                <w:right w:val="none" w:sz="0" w:space="0" w:color="auto"/>
                              </w:divBdr>
                            </w:div>
                            <w:div w:id="1466311060">
                              <w:marLeft w:val="0"/>
                              <w:marRight w:val="0"/>
                              <w:marTop w:val="0"/>
                              <w:marBottom w:val="300"/>
                              <w:divBdr>
                                <w:top w:val="none" w:sz="0" w:space="0" w:color="auto"/>
                                <w:left w:val="none" w:sz="0" w:space="0" w:color="auto"/>
                                <w:bottom w:val="none" w:sz="0" w:space="0" w:color="auto"/>
                                <w:right w:val="none" w:sz="0" w:space="0" w:color="auto"/>
                              </w:divBdr>
                            </w:div>
                            <w:div w:id="1130321762">
                              <w:marLeft w:val="255"/>
                              <w:marRight w:val="0"/>
                              <w:marTop w:val="75"/>
                              <w:marBottom w:val="0"/>
                              <w:divBdr>
                                <w:top w:val="none" w:sz="0" w:space="0" w:color="auto"/>
                                <w:left w:val="none" w:sz="0" w:space="0" w:color="auto"/>
                                <w:bottom w:val="none" w:sz="0" w:space="0" w:color="auto"/>
                                <w:right w:val="none" w:sz="0" w:space="0" w:color="auto"/>
                              </w:divBdr>
                            </w:div>
                            <w:div w:id="1785424114">
                              <w:marLeft w:val="255"/>
                              <w:marRight w:val="0"/>
                              <w:marTop w:val="75"/>
                              <w:marBottom w:val="0"/>
                              <w:divBdr>
                                <w:top w:val="none" w:sz="0" w:space="0" w:color="auto"/>
                                <w:left w:val="none" w:sz="0" w:space="0" w:color="auto"/>
                                <w:bottom w:val="none" w:sz="0" w:space="0" w:color="auto"/>
                                <w:right w:val="none" w:sz="0" w:space="0" w:color="auto"/>
                              </w:divBdr>
                            </w:div>
                            <w:div w:id="1261063661">
                              <w:marLeft w:val="255"/>
                              <w:marRight w:val="0"/>
                              <w:marTop w:val="75"/>
                              <w:marBottom w:val="0"/>
                              <w:divBdr>
                                <w:top w:val="none" w:sz="0" w:space="0" w:color="auto"/>
                                <w:left w:val="none" w:sz="0" w:space="0" w:color="auto"/>
                                <w:bottom w:val="none" w:sz="0" w:space="0" w:color="auto"/>
                                <w:right w:val="none" w:sz="0" w:space="0" w:color="auto"/>
                              </w:divBdr>
                              <w:divsChild>
                                <w:div w:id="980693023">
                                  <w:marLeft w:val="255"/>
                                  <w:marRight w:val="0"/>
                                  <w:marTop w:val="0"/>
                                  <w:marBottom w:val="0"/>
                                  <w:divBdr>
                                    <w:top w:val="none" w:sz="0" w:space="0" w:color="auto"/>
                                    <w:left w:val="none" w:sz="0" w:space="0" w:color="auto"/>
                                    <w:bottom w:val="none" w:sz="0" w:space="0" w:color="auto"/>
                                    <w:right w:val="none" w:sz="0" w:space="0" w:color="auto"/>
                                  </w:divBdr>
                                </w:div>
                                <w:div w:id="498888537">
                                  <w:marLeft w:val="255"/>
                                  <w:marRight w:val="0"/>
                                  <w:marTop w:val="0"/>
                                  <w:marBottom w:val="0"/>
                                  <w:divBdr>
                                    <w:top w:val="none" w:sz="0" w:space="0" w:color="auto"/>
                                    <w:left w:val="none" w:sz="0" w:space="0" w:color="auto"/>
                                    <w:bottom w:val="none" w:sz="0" w:space="0" w:color="auto"/>
                                    <w:right w:val="none" w:sz="0" w:space="0" w:color="auto"/>
                                  </w:divBdr>
                                </w:div>
                              </w:divsChild>
                            </w:div>
                            <w:div w:id="619149487">
                              <w:marLeft w:val="255"/>
                              <w:marRight w:val="0"/>
                              <w:marTop w:val="75"/>
                              <w:marBottom w:val="0"/>
                              <w:divBdr>
                                <w:top w:val="none" w:sz="0" w:space="0" w:color="auto"/>
                                <w:left w:val="none" w:sz="0" w:space="0" w:color="auto"/>
                                <w:bottom w:val="none" w:sz="0" w:space="0" w:color="auto"/>
                                <w:right w:val="none" w:sz="0" w:space="0" w:color="auto"/>
                              </w:divBdr>
                            </w:div>
                            <w:div w:id="251814538">
                              <w:marLeft w:val="255"/>
                              <w:marRight w:val="0"/>
                              <w:marTop w:val="75"/>
                              <w:marBottom w:val="0"/>
                              <w:divBdr>
                                <w:top w:val="none" w:sz="0" w:space="0" w:color="auto"/>
                                <w:left w:val="none" w:sz="0" w:space="0" w:color="auto"/>
                                <w:bottom w:val="none" w:sz="0" w:space="0" w:color="auto"/>
                                <w:right w:val="none" w:sz="0" w:space="0" w:color="auto"/>
                              </w:divBdr>
                            </w:div>
                            <w:div w:id="1939294411">
                              <w:marLeft w:val="255"/>
                              <w:marRight w:val="0"/>
                              <w:marTop w:val="75"/>
                              <w:marBottom w:val="0"/>
                              <w:divBdr>
                                <w:top w:val="none" w:sz="0" w:space="0" w:color="auto"/>
                                <w:left w:val="none" w:sz="0" w:space="0" w:color="auto"/>
                                <w:bottom w:val="none" w:sz="0" w:space="0" w:color="auto"/>
                                <w:right w:val="none" w:sz="0" w:space="0" w:color="auto"/>
                              </w:divBdr>
                            </w:div>
                          </w:divsChild>
                        </w:div>
                        <w:div w:id="713768725">
                          <w:marLeft w:val="255"/>
                          <w:marRight w:val="0"/>
                          <w:marTop w:val="75"/>
                          <w:marBottom w:val="0"/>
                          <w:divBdr>
                            <w:top w:val="none" w:sz="0" w:space="0" w:color="auto"/>
                            <w:left w:val="none" w:sz="0" w:space="0" w:color="auto"/>
                            <w:bottom w:val="none" w:sz="0" w:space="0" w:color="auto"/>
                            <w:right w:val="none" w:sz="0" w:space="0" w:color="auto"/>
                          </w:divBdr>
                          <w:divsChild>
                            <w:div w:id="1433358552">
                              <w:marLeft w:val="0"/>
                              <w:marRight w:val="75"/>
                              <w:marTop w:val="0"/>
                              <w:marBottom w:val="0"/>
                              <w:divBdr>
                                <w:top w:val="none" w:sz="0" w:space="0" w:color="auto"/>
                                <w:left w:val="none" w:sz="0" w:space="0" w:color="auto"/>
                                <w:bottom w:val="none" w:sz="0" w:space="0" w:color="auto"/>
                                <w:right w:val="none" w:sz="0" w:space="0" w:color="auto"/>
                              </w:divBdr>
                            </w:div>
                            <w:div w:id="478619992">
                              <w:marLeft w:val="0"/>
                              <w:marRight w:val="0"/>
                              <w:marTop w:val="0"/>
                              <w:marBottom w:val="300"/>
                              <w:divBdr>
                                <w:top w:val="none" w:sz="0" w:space="0" w:color="auto"/>
                                <w:left w:val="none" w:sz="0" w:space="0" w:color="auto"/>
                                <w:bottom w:val="none" w:sz="0" w:space="0" w:color="auto"/>
                                <w:right w:val="none" w:sz="0" w:space="0" w:color="auto"/>
                              </w:divBdr>
                            </w:div>
                            <w:div w:id="421952849">
                              <w:marLeft w:val="255"/>
                              <w:marRight w:val="0"/>
                              <w:marTop w:val="75"/>
                              <w:marBottom w:val="0"/>
                              <w:divBdr>
                                <w:top w:val="none" w:sz="0" w:space="0" w:color="auto"/>
                                <w:left w:val="none" w:sz="0" w:space="0" w:color="auto"/>
                                <w:bottom w:val="none" w:sz="0" w:space="0" w:color="auto"/>
                                <w:right w:val="none" w:sz="0" w:space="0" w:color="auto"/>
                              </w:divBdr>
                            </w:div>
                          </w:divsChild>
                        </w:div>
                        <w:div w:id="1313556829">
                          <w:marLeft w:val="255"/>
                          <w:marRight w:val="0"/>
                          <w:marTop w:val="75"/>
                          <w:marBottom w:val="0"/>
                          <w:divBdr>
                            <w:top w:val="none" w:sz="0" w:space="0" w:color="auto"/>
                            <w:left w:val="none" w:sz="0" w:space="0" w:color="auto"/>
                            <w:bottom w:val="none" w:sz="0" w:space="0" w:color="auto"/>
                            <w:right w:val="none" w:sz="0" w:space="0" w:color="auto"/>
                          </w:divBdr>
                          <w:divsChild>
                            <w:div w:id="500701102">
                              <w:marLeft w:val="0"/>
                              <w:marRight w:val="75"/>
                              <w:marTop w:val="0"/>
                              <w:marBottom w:val="0"/>
                              <w:divBdr>
                                <w:top w:val="none" w:sz="0" w:space="0" w:color="auto"/>
                                <w:left w:val="none" w:sz="0" w:space="0" w:color="auto"/>
                                <w:bottom w:val="none" w:sz="0" w:space="0" w:color="auto"/>
                                <w:right w:val="none" w:sz="0" w:space="0" w:color="auto"/>
                              </w:divBdr>
                            </w:div>
                            <w:div w:id="266620881">
                              <w:marLeft w:val="0"/>
                              <w:marRight w:val="0"/>
                              <w:marTop w:val="0"/>
                              <w:marBottom w:val="300"/>
                              <w:divBdr>
                                <w:top w:val="none" w:sz="0" w:space="0" w:color="auto"/>
                                <w:left w:val="none" w:sz="0" w:space="0" w:color="auto"/>
                                <w:bottom w:val="none" w:sz="0" w:space="0" w:color="auto"/>
                                <w:right w:val="none" w:sz="0" w:space="0" w:color="auto"/>
                              </w:divBdr>
                            </w:div>
                            <w:div w:id="189496520">
                              <w:marLeft w:val="255"/>
                              <w:marRight w:val="0"/>
                              <w:marTop w:val="75"/>
                              <w:marBottom w:val="0"/>
                              <w:divBdr>
                                <w:top w:val="none" w:sz="0" w:space="0" w:color="auto"/>
                                <w:left w:val="none" w:sz="0" w:space="0" w:color="auto"/>
                                <w:bottom w:val="none" w:sz="0" w:space="0" w:color="auto"/>
                                <w:right w:val="none" w:sz="0" w:space="0" w:color="auto"/>
                              </w:divBdr>
                              <w:divsChild>
                                <w:div w:id="659892430">
                                  <w:marLeft w:val="255"/>
                                  <w:marRight w:val="0"/>
                                  <w:marTop w:val="0"/>
                                  <w:marBottom w:val="0"/>
                                  <w:divBdr>
                                    <w:top w:val="none" w:sz="0" w:space="0" w:color="auto"/>
                                    <w:left w:val="none" w:sz="0" w:space="0" w:color="auto"/>
                                    <w:bottom w:val="none" w:sz="0" w:space="0" w:color="auto"/>
                                    <w:right w:val="none" w:sz="0" w:space="0" w:color="auto"/>
                                  </w:divBdr>
                                </w:div>
                                <w:div w:id="182670095">
                                  <w:marLeft w:val="255"/>
                                  <w:marRight w:val="0"/>
                                  <w:marTop w:val="0"/>
                                  <w:marBottom w:val="0"/>
                                  <w:divBdr>
                                    <w:top w:val="none" w:sz="0" w:space="0" w:color="auto"/>
                                    <w:left w:val="none" w:sz="0" w:space="0" w:color="auto"/>
                                    <w:bottom w:val="none" w:sz="0" w:space="0" w:color="auto"/>
                                    <w:right w:val="none" w:sz="0" w:space="0" w:color="auto"/>
                                  </w:divBdr>
                                </w:div>
                              </w:divsChild>
                            </w:div>
                            <w:div w:id="1002465960">
                              <w:marLeft w:val="255"/>
                              <w:marRight w:val="0"/>
                              <w:marTop w:val="75"/>
                              <w:marBottom w:val="0"/>
                              <w:divBdr>
                                <w:top w:val="none" w:sz="0" w:space="0" w:color="auto"/>
                                <w:left w:val="none" w:sz="0" w:space="0" w:color="auto"/>
                                <w:bottom w:val="none" w:sz="0" w:space="0" w:color="auto"/>
                                <w:right w:val="none" w:sz="0" w:space="0" w:color="auto"/>
                              </w:divBdr>
                            </w:div>
                          </w:divsChild>
                        </w:div>
                        <w:div w:id="1034429911">
                          <w:marLeft w:val="255"/>
                          <w:marRight w:val="0"/>
                          <w:marTop w:val="75"/>
                          <w:marBottom w:val="0"/>
                          <w:divBdr>
                            <w:top w:val="none" w:sz="0" w:space="0" w:color="auto"/>
                            <w:left w:val="none" w:sz="0" w:space="0" w:color="auto"/>
                            <w:bottom w:val="none" w:sz="0" w:space="0" w:color="auto"/>
                            <w:right w:val="none" w:sz="0" w:space="0" w:color="auto"/>
                          </w:divBdr>
                          <w:divsChild>
                            <w:div w:id="199515293">
                              <w:marLeft w:val="0"/>
                              <w:marRight w:val="75"/>
                              <w:marTop w:val="0"/>
                              <w:marBottom w:val="0"/>
                              <w:divBdr>
                                <w:top w:val="none" w:sz="0" w:space="0" w:color="auto"/>
                                <w:left w:val="none" w:sz="0" w:space="0" w:color="auto"/>
                                <w:bottom w:val="none" w:sz="0" w:space="0" w:color="auto"/>
                                <w:right w:val="none" w:sz="0" w:space="0" w:color="auto"/>
                              </w:divBdr>
                            </w:div>
                            <w:div w:id="670841720">
                              <w:marLeft w:val="0"/>
                              <w:marRight w:val="0"/>
                              <w:marTop w:val="0"/>
                              <w:marBottom w:val="300"/>
                              <w:divBdr>
                                <w:top w:val="none" w:sz="0" w:space="0" w:color="auto"/>
                                <w:left w:val="none" w:sz="0" w:space="0" w:color="auto"/>
                                <w:bottom w:val="none" w:sz="0" w:space="0" w:color="auto"/>
                                <w:right w:val="none" w:sz="0" w:space="0" w:color="auto"/>
                              </w:divBdr>
                            </w:div>
                            <w:div w:id="2013795257">
                              <w:marLeft w:val="255"/>
                              <w:marRight w:val="0"/>
                              <w:marTop w:val="75"/>
                              <w:marBottom w:val="0"/>
                              <w:divBdr>
                                <w:top w:val="none" w:sz="0" w:space="0" w:color="auto"/>
                                <w:left w:val="none" w:sz="0" w:space="0" w:color="auto"/>
                                <w:bottom w:val="none" w:sz="0" w:space="0" w:color="auto"/>
                                <w:right w:val="none" w:sz="0" w:space="0" w:color="auto"/>
                              </w:divBdr>
                            </w:div>
                            <w:div w:id="1008605268">
                              <w:marLeft w:val="255"/>
                              <w:marRight w:val="0"/>
                              <w:marTop w:val="75"/>
                              <w:marBottom w:val="0"/>
                              <w:divBdr>
                                <w:top w:val="none" w:sz="0" w:space="0" w:color="auto"/>
                                <w:left w:val="none" w:sz="0" w:space="0" w:color="auto"/>
                                <w:bottom w:val="none" w:sz="0" w:space="0" w:color="auto"/>
                                <w:right w:val="none" w:sz="0" w:space="0" w:color="auto"/>
                              </w:divBdr>
                            </w:div>
                            <w:div w:id="1531255992">
                              <w:marLeft w:val="255"/>
                              <w:marRight w:val="0"/>
                              <w:marTop w:val="75"/>
                              <w:marBottom w:val="0"/>
                              <w:divBdr>
                                <w:top w:val="none" w:sz="0" w:space="0" w:color="auto"/>
                                <w:left w:val="none" w:sz="0" w:space="0" w:color="auto"/>
                                <w:bottom w:val="none" w:sz="0" w:space="0" w:color="auto"/>
                                <w:right w:val="none" w:sz="0" w:space="0" w:color="auto"/>
                              </w:divBdr>
                            </w:div>
                          </w:divsChild>
                        </w:div>
                        <w:div w:id="590116054">
                          <w:marLeft w:val="255"/>
                          <w:marRight w:val="0"/>
                          <w:marTop w:val="75"/>
                          <w:marBottom w:val="0"/>
                          <w:divBdr>
                            <w:top w:val="none" w:sz="0" w:space="0" w:color="auto"/>
                            <w:left w:val="none" w:sz="0" w:space="0" w:color="auto"/>
                            <w:bottom w:val="none" w:sz="0" w:space="0" w:color="auto"/>
                            <w:right w:val="none" w:sz="0" w:space="0" w:color="auto"/>
                          </w:divBdr>
                          <w:divsChild>
                            <w:div w:id="1117263462">
                              <w:marLeft w:val="0"/>
                              <w:marRight w:val="75"/>
                              <w:marTop w:val="0"/>
                              <w:marBottom w:val="0"/>
                              <w:divBdr>
                                <w:top w:val="none" w:sz="0" w:space="0" w:color="auto"/>
                                <w:left w:val="none" w:sz="0" w:space="0" w:color="auto"/>
                                <w:bottom w:val="none" w:sz="0" w:space="0" w:color="auto"/>
                                <w:right w:val="none" w:sz="0" w:space="0" w:color="auto"/>
                              </w:divBdr>
                            </w:div>
                            <w:div w:id="1417903257">
                              <w:marLeft w:val="255"/>
                              <w:marRight w:val="0"/>
                              <w:marTop w:val="75"/>
                              <w:marBottom w:val="0"/>
                              <w:divBdr>
                                <w:top w:val="none" w:sz="0" w:space="0" w:color="auto"/>
                                <w:left w:val="none" w:sz="0" w:space="0" w:color="auto"/>
                                <w:bottom w:val="none" w:sz="0" w:space="0" w:color="auto"/>
                                <w:right w:val="none" w:sz="0" w:space="0" w:color="auto"/>
                              </w:divBdr>
                            </w:div>
                          </w:divsChild>
                        </w:div>
                        <w:div w:id="1503928565">
                          <w:marLeft w:val="255"/>
                          <w:marRight w:val="0"/>
                          <w:marTop w:val="75"/>
                          <w:marBottom w:val="0"/>
                          <w:divBdr>
                            <w:top w:val="none" w:sz="0" w:space="0" w:color="auto"/>
                            <w:left w:val="none" w:sz="0" w:space="0" w:color="auto"/>
                            <w:bottom w:val="none" w:sz="0" w:space="0" w:color="auto"/>
                            <w:right w:val="none" w:sz="0" w:space="0" w:color="auto"/>
                          </w:divBdr>
                          <w:divsChild>
                            <w:div w:id="1820459469">
                              <w:marLeft w:val="0"/>
                              <w:marRight w:val="75"/>
                              <w:marTop w:val="0"/>
                              <w:marBottom w:val="0"/>
                              <w:divBdr>
                                <w:top w:val="none" w:sz="0" w:space="0" w:color="auto"/>
                                <w:left w:val="none" w:sz="0" w:space="0" w:color="auto"/>
                                <w:bottom w:val="none" w:sz="0" w:space="0" w:color="auto"/>
                                <w:right w:val="none" w:sz="0" w:space="0" w:color="auto"/>
                              </w:divBdr>
                            </w:div>
                            <w:div w:id="436297776">
                              <w:marLeft w:val="0"/>
                              <w:marRight w:val="0"/>
                              <w:marTop w:val="0"/>
                              <w:marBottom w:val="300"/>
                              <w:divBdr>
                                <w:top w:val="none" w:sz="0" w:space="0" w:color="auto"/>
                                <w:left w:val="none" w:sz="0" w:space="0" w:color="auto"/>
                                <w:bottom w:val="none" w:sz="0" w:space="0" w:color="auto"/>
                                <w:right w:val="none" w:sz="0" w:space="0" w:color="auto"/>
                              </w:divBdr>
                            </w:div>
                            <w:div w:id="1043360846">
                              <w:marLeft w:val="255"/>
                              <w:marRight w:val="0"/>
                              <w:marTop w:val="75"/>
                              <w:marBottom w:val="0"/>
                              <w:divBdr>
                                <w:top w:val="none" w:sz="0" w:space="0" w:color="auto"/>
                                <w:left w:val="none" w:sz="0" w:space="0" w:color="auto"/>
                                <w:bottom w:val="none" w:sz="0" w:space="0" w:color="auto"/>
                                <w:right w:val="none" w:sz="0" w:space="0" w:color="auto"/>
                              </w:divBdr>
                            </w:div>
                            <w:div w:id="665479264">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80611203">
              <w:marLeft w:val="255"/>
              <w:marRight w:val="0"/>
              <w:marTop w:val="225"/>
              <w:marBottom w:val="0"/>
              <w:divBdr>
                <w:top w:val="none" w:sz="0" w:space="0" w:color="auto"/>
                <w:left w:val="none" w:sz="0" w:space="0" w:color="auto"/>
                <w:bottom w:val="none" w:sz="0" w:space="0" w:color="auto"/>
                <w:right w:val="none" w:sz="0" w:space="0" w:color="auto"/>
              </w:divBdr>
              <w:divsChild>
                <w:div w:id="954748821">
                  <w:marLeft w:val="255"/>
                  <w:marRight w:val="0"/>
                  <w:marTop w:val="75"/>
                  <w:marBottom w:val="0"/>
                  <w:divBdr>
                    <w:top w:val="none" w:sz="0" w:space="0" w:color="auto"/>
                    <w:left w:val="none" w:sz="0" w:space="0" w:color="auto"/>
                    <w:bottom w:val="none" w:sz="0" w:space="0" w:color="auto"/>
                    <w:right w:val="none" w:sz="0" w:space="0" w:color="auto"/>
                  </w:divBdr>
                </w:div>
                <w:div w:id="1674337955">
                  <w:marLeft w:val="255"/>
                  <w:marRight w:val="0"/>
                  <w:marTop w:val="75"/>
                  <w:marBottom w:val="0"/>
                  <w:divBdr>
                    <w:top w:val="none" w:sz="0" w:space="0" w:color="auto"/>
                    <w:left w:val="none" w:sz="0" w:space="0" w:color="auto"/>
                    <w:bottom w:val="none" w:sz="0" w:space="0" w:color="auto"/>
                    <w:right w:val="none" w:sz="0" w:space="0" w:color="auto"/>
                  </w:divBdr>
                  <w:divsChild>
                    <w:div w:id="688290899">
                      <w:marLeft w:val="0"/>
                      <w:marRight w:val="225"/>
                      <w:marTop w:val="0"/>
                      <w:marBottom w:val="0"/>
                      <w:divBdr>
                        <w:top w:val="none" w:sz="0" w:space="0" w:color="auto"/>
                        <w:left w:val="none" w:sz="0" w:space="0" w:color="auto"/>
                        <w:bottom w:val="none" w:sz="0" w:space="0" w:color="auto"/>
                        <w:right w:val="none" w:sz="0" w:space="0" w:color="auto"/>
                      </w:divBdr>
                    </w:div>
                    <w:div w:id="743256494">
                      <w:marLeft w:val="255"/>
                      <w:marRight w:val="0"/>
                      <w:marTop w:val="75"/>
                      <w:marBottom w:val="0"/>
                      <w:divBdr>
                        <w:top w:val="none" w:sz="0" w:space="0" w:color="auto"/>
                        <w:left w:val="none" w:sz="0" w:space="0" w:color="auto"/>
                        <w:bottom w:val="none" w:sz="0" w:space="0" w:color="auto"/>
                        <w:right w:val="none" w:sz="0" w:space="0" w:color="auto"/>
                      </w:divBdr>
                    </w:div>
                  </w:divsChild>
                </w:div>
                <w:div w:id="1270697480">
                  <w:marLeft w:val="255"/>
                  <w:marRight w:val="0"/>
                  <w:marTop w:val="75"/>
                  <w:marBottom w:val="0"/>
                  <w:divBdr>
                    <w:top w:val="none" w:sz="0" w:space="0" w:color="auto"/>
                    <w:left w:val="none" w:sz="0" w:space="0" w:color="auto"/>
                    <w:bottom w:val="none" w:sz="0" w:space="0" w:color="auto"/>
                    <w:right w:val="none" w:sz="0" w:space="0" w:color="auto"/>
                  </w:divBdr>
                  <w:divsChild>
                    <w:div w:id="879702548">
                      <w:marLeft w:val="0"/>
                      <w:marRight w:val="225"/>
                      <w:marTop w:val="0"/>
                      <w:marBottom w:val="0"/>
                      <w:divBdr>
                        <w:top w:val="none" w:sz="0" w:space="0" w:color="auto"/>
                        <w:left w:val="none" w:sz="0" w:space="0" w:color="auto"/>
                        <w:bottom w:val="none" w:sz="0" w:space="0" w:color="auto"/>
                        <w:right w:val="none" w:sz="0" w:space="0" w:color="auto"/>
                      </w:divBdr>
                    </w:div>
                    <w:div w:id="1396902187">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736173348">
              <w:marLeft w:val="255"/>
              <w:marRight w:val="0"/>
              <w:marTop w:val="225"/>
              <w:marBottom w:val="0"/>
              <w:divBdr>
                <w:top w:val="none" w:sz="0" w:space="0" w:color="auto"/>
                <w:left w:val="none" w:sz="0" w:space="0" w:color="auto"/>
                <w:bottom w:val="none" w:sz="0" w:space="0" w:color="auto"/>
                <w:right w:val="none" w:sz="0" w:space="0" w:color="auto"/>
              </w:divBdr>
              <w:divsChild>
                <w:div w:id="1695501780">
                  <w:marLeft w:val="255"/>
                  <w:marRight w:val="0"/>
                  <w:marTop w:val="75"/>
                  <w:marBottom w:val="0"/>
                  <w:divBdr>
                    <w:top w:val="none" w:sz="0" w:space="0" w:color="auto"/>
                    <w:left w:val="none" w:sz="0" w:space="0" w:color="auto"/>
                    <w:bottom w:val="none" w:sz="0" w:space="0" w:color="auto"/>
                    <w:right w:val="none" w:sz="0" w:space="0" w:color="auto"/>
                  </w:divBdr>
                </w:div>
                <w:div w:id="1358703373">
                  <w:marLeft w:val="255"/>
                  <w:marRight w:val="0"/>
                  <w:marTop w:val="75"/>
                  <w:marBottom w:val="0"/>
                  <w:divBdr>
                    <w:top w:val="none" w:sz="0" w:space="0" w:color="auto"/>
                    <w:left w:val="none" w:sz="0" w:space="0" w:color="auto"/>
                    <w:bottom w:val="none" w:sz="0" w:space="0" w:color="auto"/>
                    <w:right w:val="none" w:sz="0" w:space="0" w:color="auto"/>
                  </w:divBdr>
                </w:div>
                <w:div w:id="495265612">
                  <w:marLeft w:val="0"/>
                  <w:marRight w:val="0"/>
                  <w:marTop w:val="75"/>
                  <w:marBottom w:val="0"/>
                  <w:divBdr>
                    <w:top w:val="none" w:sz="0" w:space="0" w:color="auto"/>
                    <w:left w:val="none" w:sz="0" w:space="0" w:color="auto"/>
                    <w:bottom w:val="none" w:sz="0" w:space="0" w:color="auto"/>
                    <w:right w:val="none" w:sz="0" w:space="0" w:color="auto"/>
                  </w:divBdr>
                </w:div>
              </w:divsChild>
            </w:div>
            <w:div w:id="712583545">
              <w:marLeft w:val="255"/>
              <w:marRight w:val="0"/>
              <w:marTop w:val="225"/>
              <w:marBottom w:val="0"/>
              <w:divBdr>
                <w:top w:val="none" w:sz="0" w:space="0" w:color="auto"/>
                <w:left w:val="none" w:sz="0" w:space="0" w:color="auto"/>
                <w:bottom w:val="none" w:sz="0" w:space="0" w:color="auto"/>
                <w:right w:val="none" w:sz="0" w:space="0" w:color="auto"/>
              </w:divBdr>
              <w:divsChild>
                <w:div w:id="1928691643">
                  <w:marLeft w:val="255"/>
                  <w:marRight w:val="0"/>
                  <w:marTop w:val="75"/>
                  <w:marBottom w:val="0"/>
                  <w:divBdr>
                    <w:top w:val="none" w:sz="0" w:space="0" w:color="auto"/>
                    <w:left w:val="none" w:sz="0" w:space="0" w:color="auto"/>
                    <w:bottom w:val="none" w:sz="0" w:space="0" w:color="auto"/>
                    <w:right w:val="none" w:sz="0" w:space="0" w:color="auto"/>
                  </w:divBdr>
                </w:div>
                <w:div w:id="1915310577">
                  <w:marLeft w:val="255"/>
                  <w:marRight w:val="0"/>
                  <w:marTop w:val="75"/>
                  <w:marBottom w:val="0"/>
                  <w:divBdr>
                    <w:top w:val="none" w:sz="0" w:space="0" w:color="auto"/>
                    <w:left w:val="none" w:sz="0" w:space="0" w:color="auto"/>
                    <w:bottom w:val="none" w:sz="0" w:space="0" w:color="auto"/>
                    <w:right w:val="none" w:sz="0" w:space="0" w:color="auto"/>
                  </w:divBdr>
                  <w:divsChild>
                    <w:div w:id="1264386051">
                      <w:marLeft w:val="0"/>
                      <w:marRight w:val="225"/>
                      <w:marTop w:val="0"/>
                      <w:marBottom w:val="0"/>
                      <w:divBdr>
                        <w:top w:val="none" w:sz="0" w:space="0" w:color="auto"/>
                        <w:left w:val="none" w:sz="0" w:space="0" w:color="auto"/>
                        <w:bottom w:val="none" w:sz="0" w:space="0" w:color="auto"/>
                        <w:right w:val="none" w:sz="0" w:space="0" w:color="auto"/>
                      </w:divBdr>
                    </w:div>
                  </w:divsChild>
                </w:div>
                <w:div w:id="1778062849">
                  <w:marLeft w:val="255"/>
                  <w:marRight w:val="0"/>
                  <w:marTop w:val="75"/>
                  <w:marBottom w:val="0"/>
                  <w:divBdr>
                    <w:top w:val="none" w:sz="0" w:space="0" w:color="auto"/>
                    <w:left w:val="none" w:sz="0" w:space="0" w:color="auto"/>
                    <w:bottom w:val="none" w:sz="0" w:space="0" w:color="auto"/>
                    <w:right w:val="none" w:sz="0" w:space="0" w:color="auto"/>
                  </w:divBdr>
                  <w:divsChild>
                    <w:div w:id="465390554">
                      <w:marLeft w:val="0"/>
                      <w:marRight w:val="225"/>
                      <w:marTop w:val="0"/>
                      <w:marBottom w:val="0"/>
                      <w:divBdr>
                        <w:top w:val="none" w:sz="0" w:space="0" w:color="auto"/>
                        <w:left w:val="none" w:sz="0" w:space="0" w:color="auto"/>
                        <w:bottom w:val="none" w:sz="0" w:space="0" w:color="auto"/>
                        <w:right w:val="none" w:sz="0" w:space="0" w:color="auto"/>
                      </w:divBdr>
                    </w:div>
                    <w:div w:id="293801770">
                      <w:marLeft w:val="0"/>
                      <w:marRight w:val="75"/>
                      <w:marTop w:val="0"/>
                      <w:marBottom w:val="0"/>
                      <w:divBdr>
                        <w:top w:val="none" w:sz="0" w:space="0" w:color="auto"/>
                        <w:left w:val="none" w:sz="0" w:space="0" w:color="auto"/>
                        <w:bottom w:val="none" w:sz="0" w:space="0" w:color="auto"/>
                        <w:right w:val="none" w:sz="0" w:space="0" w:color="auto"/>
                      </w:divBdr>
                    </w:div>
                    <w:div w:id="1047484399">
                      <w:marLeft w:val="0"/>
                      <w:marRight w:val="0"/>
                      <w:marTop w:val="0"/>
                      <w:marBottom w:val="300"/>
                      <w:divBdr>
                        <w:top w:val="none" w:sz="0" w:space="0" w:color="auto"/>
                        <w:left w:val="none" w:sz="0" w:space="0" w:color="auto"/>
                        <w:bottom w:val="none" w:sz="0" w:space="0" w:color="auto"/>
                        <w:right w:val="none" w:sz="0" w:space="0" w:color="auto"/>
                      </w:divBdr>
                    </w:div>
                    <w:div w:id="299190717">
                      <w:marLeft w:val="255"/>
                      <w:marRight w:val="0"/>
                      <w:marTop w:val="75"/>
                      <w:marBottom w:val="0"/>
                      <w:divBdr>
                        <w:top w:val="none" w:sz="0" w:space="0" w:color="auto"/>
                        <w:left w:val="none" w:sz="0" w:space="0" w:color="auto"/>
                        <w:bottom w:val="none" w:sz="0" w:space="0" w:color="auto"/>
                        <w:right w:val="none" w:sz="0" w:space="0" w:color="auto"/>
                      </w:divBdr>
                    </w:div>
                    <w:div w:id="1726486502">
                      <w:marLeft w:val="255"/>
                      <w:marRight w:val="0"/>
                      <w:marTop w:val="75"/>
                      <w:marBottom w:val="0"/>
                      <w:divBdr>
                        <w:top w:val="none" w:sz="0" w:space="0" w:color="auto"/>
                        <w:left w:val="none" w:sz="0" w:space="0" w:color="auto"/>
                        <w:bottom w:val="none" w:sz="0" w:space="0" w:color="auto"/>
                        <w:right w:val="none" w:sz="0" w:space="0" w:color="auto"/>
                      </w:divBdr>
                    </w:div>
                  </w:divsChild>
                </w:div>
                <w:div w:id="1352075002">
                  <w:marLeft w:val="255"/>
                  <w:marRight w:val="0"/>
                  <w:marTop w:val="75"/>
                  <w:marBottom w:val="0"/>
                  <w:divBdr>
                    <w:top w:val="none" w:sz="0" w:space="0" w:color="auto"/>
                    <w:left w:val="none" w:sz="0" w:space="0" w:color="auto"/>
                    <w:bottom w:val="none" w:sz="0" w:space="0" w:color="auto"/>
                    <w:right w:val="none" w:sz="0" w:space="0" w:color="auto"/>
                  </w:divBdr>
                  <w:divsChild>
                    <w:div w:id="923876859">
                      <w:marLeft w:val="0"/>
                      <w:marRight w:val="225"/>
                      <w:marTop w:val="0"/>
                      <w:marBottom w:val="0"/>
                      <w:divBdr>
                        <w:top w:val="none" w:sz="0" w:space="0" w:color="auto"/>
                        <w:left w:val="none" w:sz="0" w:space="0" w:color="auto"/>
                        <w:bottom w:val="none" w:sz="0" w:space="0" w:color="auto"/>
                        <w:right w:val="none" w:sz="0" w:space="0" w:color="auto"/>
                      </w:divBdr>
                    </w:div>
                  </w:divsChild>
                </w:div>
                <w:div w:id="1958641450">
                  <w:marLeft w:val="255"/>
                  <w:marRight w:val="0"/>
                  <w:marTop w:val="75"/>
                  <w:marBottom w:val="0"/>
                  <w:divBdr>
                    <w:top w:val="none" w:sz="0" w:space="0" w:color="auto"/>
                    <w:left w:val="none" w:sz="0" w:space="0" w:color="auto"/>
                    <w:bottom w:val="none" w:sz="0" w:space="0" w:color="auto"/>
                    <w:right w:val="none" w:sz="0" w:space="0" w:color="auto"/>
                  </w:divBdr>
                  <w:divsChild>
                    <w:div w:id="1020862602">
                      <w:marLeft w:val="0"/>
                      <w:marRight w:val="225"/>
                      <w:marTop w:val="0"/>
                      <w:marBottom w:val="0"/>
                      <w:divBdr>
                        <w:top w:val="none" w:sz="0" w:space="0" w:color="auto"/>
                        <w:left w:val="none" w:sz="0" w:space="0" w:color="auto"/>
                        <w:bottom w:val="none" w:sz="0" w:space="0" w:color="auto"/>
                        <w:right w:val="none" w:sz="0" w:space="0" w:color="auto"/>
                      </w:divBdr>
                    </w:div>
                    <w:div w:id="1387680940">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788669900">
              <w:marLeft w:val="255"/>
              <w:marRight w:val="0"/>
              <w:marTop w:val="225"/>
              <w:marBottom w:val="0"/>
              <w:divBdr>
                <w:top w:val="none" w:sz="0" w:space="0" w:color="auto"/>
                <w:left w:val="none" w:sz="0" w:space="0" w:color="auto"/>
                <w:bottom w:val="none" w:sz="0" w:space="0" w:color="auto"/>
                <w:right w:val="none" w:sz="0" w:space="0" w:color="auto"/>
              </w:divBdr>
              <w:divsChild>
                <w:div w:id="250353038">
                  <w:marLeft w:val="255"/>
                  <w:marRight w:val="0"/>
                  <w:marTop w:val="75"/>
                  <w:marBottom w:val="0"/>
                  <w:divBdr>
                    <w:top w:val="none" w:sz="0" w:space="0" w:color="auto"/>
                    <w:left w:val="none" w:sz="0" w:space="0" w:color="auto"/>
                    <w:bottom w:val="none" w:sz="0" w:space="0" w:color="auto"/>
                    <w:right w:val="none" w:sz="0" w:space="0" w:color="auto"/>
                  </w:divBdr>
                </w:div>
                <w:div w:id="155196452">
                  <w:marLeft w:val="255"/>
                  <w:marRight w:val="0"/>
                  <w:marTop w:val="75"/>
                  <w:marBottom w:val="0"/>
                  <w:divBdr>
                    <w:top w:val="none" w:sz="0" w:space="0" w:color="auto"/>
                    <w:left w:val="none" w:sz="0" w:space="0" w:color="auto"/>
                    <w:bottom w:val="none" w:sz="0" w:space="0" w:color="auto"/>
                    <w:right w:val="none" w:sz="0" w:space="0" w:color="auto"/>
                  </w:divBdr>
                </w:div>
              </w:divsChild>
            </w:div>
            <w:div w:id="838620748">
              <w:marLeft w:val="255"/>
              <w:marRight w:val="0"/>
              <w:marTop w:val="225"/>
              <w:marBottom w:val="0"/>
              <w:divBdr>
                <w:top w:val="none" w:sz="0" w:space="0" w:color="auto"/>
                <w:left w:val="none" w:sz="0" w:space="0" w:color="auto"/>
                <w:bottom w:val="none" w:sz="0" w:space="0" w:color="auto"/>
                <w:right w:val="none" w:sz="0" w:space="0" w:color="auto"/>
              </w:divBdr>
              <w:divsChild>
                <w:div w:id="341131051">
                  <w:marLeft w:val="0"/>
                  <w:marRight w:val="0"/>
                  <w:marTop w:val="0"/>
                  <w:marBottom w:val="300"/>
                  <w:divBdr>
                    <w:top w:val="none" w:sz="0" w:space="0" w:color="auto"/>
                    <w:left w:val="none" w:sz="0" w:space="0" w:color="auto"/>
                    <w:bottom w:val="none" w:sz="0" w:space="0" w:color="auto"/>
                    <w:right w:val="none" w:sz="0" w:space="0" w:color="auto"/>
                  </w:divBdr>
                </w:div>
                <w:div w:id="1556043466">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909079166">
          <w:marLeft w:val="0"/>
          <w:marRight w:val="0"/>
          <w:marTop w:val="100"/>
          <w:marBottom w:val="100"/>
          <w:divBdr>
            <w:top w:val="none" w:sz="0" w:space="0" w:color="auto"/>
            <w:left w:val="none" w:sz="0" w:space="0" w:color="auto"/>
            <w:bottom w:val="none" w:sz="0" w:space="0" w:color="auto"/>
            <w:right w:val="none" w:sz="0" w:space="0" w:color="auto"/>
          </w:divBdr>
          <w:divsChild>
            <w:div w:id="1916894689">
              <w:marLeft w:val="0"/>
              <w:marRight w:val="0"/>
              <w:marTop w:val="225"/>
              <w:marBottom w:val="0"/>
              <w:divBdr>
                <w:top w:val="none" w:sz="0" w:space="0" w:color="auto"/>
                <w:left w:val="none" w:sz="0" w:space="0" w:color="auto"/>
                <w:bottom w:val="none" w:sz="0" w:space="0" w:color="auto"/>
                <w:right w:val="none" w:sz="0" w:space="0" w:color="auto"/>
              </w:divBdr>
              <w:divsChild>
                <w:div w:id="144978008">
                  <w:marLeft w:val="0"/>
                  <w:marRight w:val="0"/>
                  <w:marTop w:val="0"/>
                  <w:marBottom w:val="0"/>
                  <w:divBdr>
                    <w:top w:val="none" w:sz="0" w:space="0" w:color="auto"/>
                    <w:left w:val="none" w:sz="0" w:space="0" w:color="auto"/>
                    <w:bottom w:val="none" w:sz="0" w:space="0" w:color="auto"/>
                    <w:right w:val="none" w:sz="0" w:space="0" w:color="auto"/>
                  </w:divBdr>
                </w:div>
                <w:div w:id="134177645">
                  <w:marLeft w:val="0"/>
                  <w:marRight w:val="0"/>
                  <w:marTop w:val="225"/>
                  <w:marBottom w:val="0"/>
                  <w:divBdr>
                    <w:top w:val="none" w:sz="0" w:space="0" w:color="auto"/>
                    <w:left w:val="none" w:sz="0" w:space="0" w:color="auto"/>
                    <w:bottom w:val="none" w:sz="0" w:space="0" w:color="auto"/>
                    <w:right w:val="none" w:sz="0" w:space="0" w:color="auto"/>
                  </w:divBdr>
                  <w:divsChild>
                    <w:div w:id="892692001">
                      <w:marLeft w:val="0"/>
                      <w:marRight w:val="0"/>
                      <w:marTop w:val="0"/>
                      <w:marBottom w:val="0"/>
                      <w:divBdr>
                        <w:top w:val="none" w:sz="0" w:space="0" w:color="auto"/>
                        <w:left w:val="none" w:sz="0" w:space="0" w:color="auto"/>
                        <w:bottom w:val="none" w:sz="0" w:space="0" w:color="auto"/>
                        <w:right w:val="none" w:sz="0" w:space="0" w:color="auto"/>
                      </w:divBdr>
                    </w:div>
                    <w:div w:id="1751853167">
                      <w:marLeft w:val="0"/>
                      <w:marRight w:val="0"/>
                      <w:marTop w:val="225"/>
                      <w:marBottom w:val="0"/>
                      <w:divBdr>
                        <w:top w:val="none" w:sz="0" w:space="0" w:color="auto"/>
                        <w:left w:val="none" w:sz="0" w:space="0" w:color="auto"/>
                        <w:bottom w:val="none" w:sz="0" w:space="0" w:color="auto"/>
                        <w:right w:val="none" w:sz="0" w:space="0" w:color="auto"/>
                      </w:divBdr>
                      <w:divsChild>
                        <w:div w:id="712313529">
                          <w:marLeft w:val="0"/>
                          <w:marRight w:val="0"/>
                          <w:marTop w:val="0"/>
                          <w:marBottom w:val="0"/>
                          <w:divBdr>
                            <w:top w:val="none" w:sz="0" w:space="0" w:color="auto"/>
                            <w:left w:val="none" w:sz="0" w:space="0" w:color="auto"/>
                            <w:bottom w:val="none" w:sz="0" w:space="0" w:color="auto"/>
                            <w:right w:val="none" w:sz="0" w:space="0" w:color="auto"/>
                          </w:divBdr>
                        </w:div>
                        <w:div w:id="1863087992">
                          <w:marLeft w:val="0"/>
                          <w:marRight w:val="0"/>
                          <w:marTop w:val="0"/>
                          <w:marBottom w:val="0"/>
                          <w:divBdr>
                            <w:top w:val="none" w:sz="0" w:space="0" w:color="auto"/>
                            <w:left w:val="none" w:sz="0" w:space="0" w:color="auto"/>
                            <w:bottom w:val="none" w:sz="0" w:space="0" w:color="auto"/>
                            <w:right w:val="none" w:sz="0" w:space="0" w:color="auto"/>
                          </w:divBdr>
                        </w:div>
                        <w:div w:id="1955749666">
                          <w:marLeft w:val="0"/>
                          <w:marRight w:val="0"/>
                          <w:marTop w:val="225"/>
                          <w:marBottom w:val="0"/>
                          <w:divBdr>
                            <w:top w:val="none" w:sz="0" w:space="0" w:color="auto"/>
                            <w:left w:val="none" w:sz="0" w:space="0" w:color="auto"/>
                            <w:bottom w:val="none" w:sz="0" w:space="0" w:color="auto"/>
                            <w:right w:val="none" w:sz="0" w:space="0" w:color="auto"/>
                          </w:divBdr>
                          <w:divsChild>
                            <w:div w:id="1484353390">
                              <w:marLeft w:val="0"/>
                              <w:marRight w:val="0"/>
                              <w:marTop w:val="0"/>
                              <w:marBottom w:val="0"/>
                              <w:divBdr>
                                <w:top w:val="none" w:sz="0" w:space="0" w:color="auto"/>
                                <w:left w:val="none" w:sz="0" w:space="0" w:color="auto"/>
                                <w:bottom w:val="none" w:sz="0" w:space="0" w:color="auto"/>
                                <w:right w:val="none" w:sz="0" w:space="0" w:color="auto"/>
                              </w:divBdr>
                            </w:div>
                            <w:div w:id="78258895">
                              <w:marLeft w:val="0"/>
                              <w:marRight w:val="0"/>
                              <w:marTop w:val="0"/>
                              <w:marBottom w:val="0"/>
                              <w:divBdr>
                                <w:top w:val="none" w:sz="0" w:space="0" w:color="auto"/>
                                <w:left w:val="none" w:sz="0" w:space="0" w:color="auto"/>
                                <w:bottom w:val="none" w:sz="0" w:space="0" w:color="auto"/>
                                <w:right w:val="none" w:sz="0" w:space="0" w:color="auto"/>
                              </w:divBdr>
                            </w:div>
                          </w:divsChild>
                        </w:div>
                        <w:div w:id="129132055">
                          <w:marLeft w:val="0"/>
                          <w:marRight w:val="0"/>
                          <w:marTop w:val="225"/>
                          <w:marBottom w:val="0"/>
                          <w:divBdr>
                            <w:top w:val="none" w:sz="0" w:space="0" w:color="auto"/>
                            <w:left w:val="none" w:sz="0" w:space="0" w:color="auto"/>
                            <w:bottom w:val="none" w:sz="0" w:space="0" w:color="auto"/>
                            <w:right w:val="none" w:sz="0" w:space="0" w:color="auto"/>
                          </w:divBdr>
                          <w:divsChild>
                            <w:div w:id="911886838">
                              <w:marLeft w:val="0"/>
                              <w:marRight w:val="0"/>
                              <w:marTop w:val="0"/>
                              <w:marBottom w:val="0"/>
                              <w:divBdr>
                                <w:top w:val="none" w:sz="0" w:space="0" w:color="auto"/>
                                <w:left w:val="none" w:sz="0" w:space="0" w:color="auto"/>
                                <w:bottom w:val="none" w:sz="0" w:space="0" w:color="auto"/>
                                <w:right w:val="none" w:sz="0" w:space="0" w:color="auto"/>
                              </w:divBdr>
                            </w:div>
                            <w:div w:id="208497365">
                              <w:marLeft w:val="0"/>
                              <w:marRight w:val="0"/>
                              <w:marTop w:val="0"/>
                              <w:marBottom w:val="0"/>
                              <w:divBdr>
                                <w:top w:val="none" w:sz="0" w:space="0" w:color="auto"/>
                                <w:left w:val="none" w:sz="0" w:space="0" w:color="auto"/>
                                <w:bottom w:val="none" w:sz="0" w:space="0" w:color="auto"/>
                                <w:right w:val="none" w:sz="0" w:space="0" w:color="auto"/>
                              </w:divBdr>
                            </w:div>
                          </w:divsChild>
                        </w:div>
                        <w:div w:id="187333321">
                          <w:marLeft w:val="0"/>
                          <w:marRight w:val="0"/>
                          <w:marTop w:val="225"/>
                          <w:marBottom w:val="0"/>
                          <w:divBdr>
                            <w:top w:val="none" w:sz="0" w:space="0" w:color="auto"/>
                            <w:left w:val="none" w:sz="0" w:space="0" w:color="auto"/>
                            <w:bottom w:val="none" w:sz="0" w:space="0" w:color="auto"/>
                            <w:right w:val="none" w:sz="0" w:space="0" w:color="auto"/>
                          </w:divBdr>
                          <w:divsChild>
                            <w:div w:id="445974048">
                              <w:marLeft w:val="0"/>
                              <w:marRight w:val="0"/>
                              <w:marTop w:val="0"/>
                              <w:marBottom w:val="0"/>
                              <w:divBdr>
                                <w:top w:val="none" w:sz="0" w:space="0" w:color="auto"/>
                                <w:left w:val="none" w:sz="0" w:space="0" w:color="auto"/>
                                <w:bottom w:val="none" w:sz="0" w:space="0" w:color="auto"/>
                                <w:right w:val="none" w:sz="0" w:space="0" w:color="auto"/>
                              </w:divBdr>
                            </w:div>
                            <w:div w:id="353701135">
                              <w:marLeft w:val="0"/>
                              <w:marRight w:val="0"/>
                              <w:marTop w:val="0"/>
                              <w:marBottom w:val="0"/>
                              <w:divBdr>
                                <w:top w:val="none" w:sz="0" w:space="0" w:color="auto"/>
                                <w:left w:val="none" w:sz="0" w:space="0" w:color="auto"/>
                                <w:bottom w:val="none" w:sz="0" w:space="0" w:color="auto"/>
                                <w:right w:val="none" w:sz="0" w:space="0" w:color="auto"/>
                              </w:divBdr>
                            </w:div>
                          </w:divsChild>
                        </w:div>
                        <w:div w:id="972753956">
                          <w:marLeft w:val="0"/>
                          <w:marRight w:val="0"/>
                          <w:marTop w:val="225"/>
                          <w:marBottom w:val="0"/>
                          <w:divBdr>
                            <w:top w:val="none" w:sz="0" w:space="0" w:color="auto"/>
                            <w:left w:val="none" w:sz="0" w:space="0" w:color="auto"/>
                            <w:bottom w:val="none" w:sz="0" w:space="0" w:color="auto"/>
                            <w:right w:val="none" w:sz="0" w:space="0" w:color="auto"/>
                          </w:divBdr>
                          <w:divsChild>
                            <w:div w:id="392705352">
                              <w:marLeft w:val="0"/>
                              <w:marRight w:val="0"/>
                              <w:marTop w:val="0"/>
                              <w:marBottom w:val="0"/>
                              <w:divBdr>
                                <w:top w:val="none" w:sz="0" w:space="0" w:color="auto"/>
                                <w:left w:val="none" w:sz="0" w:space="0" w:color="auto"/>
                                <w:bottom w:val="none" w:sz="0" w:space="0" w:color="auto"/>
                                <w:right w:val="none" w:sz="0" w:space="0" w:color="auto"/>
                              </w:divBdr>
                            </w:div>
                            <w:div w:id="663631003">
                              <w:marLeft w:val="0"/>
                              <w:marRight w:val="0"/>
                              <w:marTop w:val="0"/>
                              <w:marBottom w:val="0"/>
                              <w:divBdr>
                                <w:top w:val="none" w:sz="0" w:space="0" w:color="auto"/>
                                <w:left w:val="none" w:sz="0" w:space="0" w:color="auto"/>
                                <w:bottom w:val="none" w:sz="0" w:space="0" w:color="auto"/>
                                <w:right w:val="none" w:sz="0" w:space="0" w:color="auto"/>
                              </w:divBdr>
                            </w:div>
                          </w:divsChild>
                        </w:div>
                        <w:div w:id="406728636">
                          <w:marLeft w:val="0"/>
                          <w:marRight w:val="0"/>
                          <w:marTop w:val="225"/>
                          <w:marBottom w:val="0"/>
                          <w:divBdr>
                            <w:top w:val="none" w:sz="0" w:space="0" w:color="auto"/>
                            <w:left w:val="none" w:sz="0" w:space="0" w:color="auto"/>
                            <w:bottom w:val="none" w:sz="0" w:space="0" w:color="auto"/>
                            <w:right w:val="none" w:sz="0" w:space="0" w:color="auto"/>
                          </w:divBdr>
                          <w:divsChild>
                            <w:div w:id="1007748520">
                              <w:marLeft w:val="0"/>
                              <w:marRight w:val="0"/>
                              <w:marTop w:val="0"/>
                              <w:marBottom w:val="0"/>
                              <w:divBdr>
                                <w:top w:val="none" w:sz="0" w:space="0" w:color="auto"/>
                                <w:left w:val="none" w:sz="0" w:space="0" w:color="auto"/>
                                <w:bottom w:val="none" w:sz="0" w:space="0" w:color="auto"/>
                                <w:right w:val="none" w:sz="0" w:space="0" w:color="auto"/>
                              </w:divBdr>
                            </w:div>
                            <w:div w:id="3424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7347">
                      <w:marLeft w:val="0"/>
                      <w:marRight w:val="0"/>
                      <w:marTop w:val="225"/>
                      <w:marBottom w:val="0"/>
                      <w:divBdr>
                        <w:top w:val="none" w:sz="0" w:space="0" w:color="auto"/>
                        <w:left w:val="none" w:sz="0" w:space="0" w:color="auto"/>
                        <w:bottom w:val="none" w:sz="0" w:space="0" w:color="auto"/>
                        <w:right w:val="none" w:sz="0" w:space="0" w:color="auto"/>
                      </w:divBdr>
                      <w:divsChild>
                        <w:div w:id="1312059048">
                          <w:marLeft w:val="0"/>
                          <w:marRight w:val="0"/>
                          <w:marTop w:val="0"/>
                          <w:marBottom w:val="0"/>
                          <w:divBdr>
                            <w:top w:val="none" w:sz="0" w:space="0" w:color="auto"/>
                            <w:left w:val="none" w:sz="0" w:space="0" w:color="auto"/>
                            <w:bottom w:val="none" w:sz="0" w:space="0" w:color="auto"/>
                            <w:right w:val="none" w:sz="0" w:space="0" w:color="auto"/>
                          </w:divBdr>
                        </w:div>
                        <w:div w:id="1496336798">
                          <w:marLeft w:val="0"/>
                          <w:marRight w:val="0"/>
                          <w:marTop w:val="0"/>
                          <w:marBottom w:val="0"/>
                          <w:divBdr>
                            <w:top w:val="none" w:sz="0" w:space="0" w:color="auto"/>
                            <w:left w:val="none" w:sz="0" w:space="0" w:color="auto"/>
                            <w:bottom w:val="none" w:sz="0" w:space="0" w:color="auto"/>
                            <w:right w:val="none" w:sz="0" w:space="0" w:color="auto"/>
                          </w:divBdr>
                        </w:div>
                        <w:div w:id="115680259">
                          <w:marLeft w:val="0"/>
                          <w:marRight w:val="0"/>
                          <w:marTop w:val="225"/>
                          <w:marBottom w:val="0"/>
                          <w:divBdr>
                            <w:top w:val="none" w:sz="0" w:space="0" w:color="auto"/>
                            <w:left w:val="none" w:sz="0" w:space="0" w:color="auto"/>
                            <w:bottom w:val="none" w:sz="0" w:space="0" w:color="auto"/>
                            <w:right w:val="none" w:sz="0" w:space="0" w:color="auto"/>
                          </w:divBdr>
                          <w:divsChild>
                            <w:div w:id="1299921612">
                              <w:marLeft w:val="0"/>
                              <w:marRight w:val="0"/>
                              <w:marTop w:val="0"/>
                              <w:marBottom w:val="0"/>
                              <w:divBdr>
                                <w:top w:val="none" w:sz="0" w:space="0" w:color="auto"/>
                                <w:left w:val="none" w:sz="0" w:space="0" w:color="auto"/>
                                <w:bottom w:val="none" w:sz="0" w:space="0" w:color="auto"/>
                                <w:right w:val="none" w:sz="0" w:space="0" w:color="auto"/>
                              </w:divBdr>
                            </w:div>
                            <w:div w:id="1000159459">
                              <w:marLeft w:val="0"/>
                              <w:marRight w:val="0"/>
                              <w:marTop w:val="0"/>
                              <w:marBottom w:val="0"/>
                              <w:divBdr>
                                <w:top w:val="none" w:sz="0" w:space="0" w:color="auto"/>
                                <w:left w:val="none" w:sz="0" w:space="0" w:color="auto"/>
                                <w:bottom w:val="none" w:sz="0" w:space="0" w:color="auto"/>
                                <w:right w:val="none" w:sz="0" w:space="0" w:color="auto"/>
                              </w:divBdr>
                            </w:div>
                          </w:divsChild>
                        </w:div>
                        <w:div w:id="488906323">
                          <w:marLeft w:val="0"/>
                          <w:marRight w:val="0"/>
                          <w:marTop w:val="225"/>
                          <w:marBottom w:val="0"/>
                          <w:divBdr>
                            <w:top w:val="none" w:sz="0" w:space="0" w:color="auto"/>
                            <w:left w:val="none" w:sz="0" w:space="0" w:color="auto"/>
                            <w:bottom w:val="none" w:sz="0" w:space="0" w:color="auto"/>
                            <w:right w:val="none" w:sz="0" w:space="0" w:color="auto"/>
                          </w:divBdr>
                          <w:divsChild>
                            <w:div w:id="608009125">
                              <w:marLeft w:val="0"/>
                              <w:marRight w:val="0"/>
                              <w:marTop w:val="0"/>
                              <w:marBottom w:val="0"/>
                              <w:divBdr>
                                <w:top w:val="none" w:sz="0" w:space="0" w:color="auto"/>
                                <w:left w:val="none" w:sz="0" w:space="0" w:color="auto"/>
                                <w:bottom w:val="none" w:sz="0" w:space="0" w:color="auto"/>
                                <w:right w:val="none" w:sz="0" w:space="0" w:color="auto"/>
                              </w:divBdr>
                            </w:div>
                            <w:div w:id="587732427">
                              <w:marLeft w:val="0"/>
                              <w:marRight w:val="0"/>
                              <w:marTop w:val="0"/>
                              <w:marBottom w:val="0"/>
                              <w:divBdr>
                                <w:top w:val="none" w:sz="0" w:space="0" w:color="auto"/>
                                <w:left w:val="none" w:sz="0" w:space="0" w:color="auto"/>
                                <w:bottom w:val="none" w:sz="0" w:space="0" w:color="auto"/>
                                <w:right w:val="none" w:sz="0" w:space="0" w:color="auto"/>
                              </w:divBdr>
                            </w:div>
                          </w:divsChild>
                        </w:div>
                        <w:div w:id="1017853165">
                          <w:marLeft w:val="0"/>
                          <w:marRight w:val="0"/>
                          <w:marTop w:val="225"/>
                          <w:marBottom w:val="0"/>
                          <w:divBdr>
                            <w:top w:val="none" w:sz="0" w:space="0" w:color="auto"/>
                            <w:left w:val="none" w:sz="0" w:space="0" w:color="auto"/>
                            <w:bottom w:val="none" w:sz="0" w:space="0" w:color="auto"/>
                            <w:right w:val="none" w:sz="0" w:space="0" w:color="auto"/>
                          </w:divBdr>
                          <w:divsChild>
                            <w:div w:id="1448424814">
                              <w:marLeft w:val="0"/>
                              <w:marRight w:val="0"/>
                              <w:marTop w:val="0"/>
                              <w:marBottom w:val="0"/>
                              <w:divBdr>
                                <w:top w:val="none" w:sz="0" w:space="0" w:color="auto"/>
                                <w:left w:val="none" w:sz="0" w:space="0" w:color="auto"/>
                                <w:bottom w:val="none" w:sz="0" w:space="0" w:color="auto"/>
                                <w:right w:val="none" w:sz="0" w:space="0" w:color="auto"/>
                              </w:divBdr>
                            </w:div>
                            <w:div w:id="1600404265">
                              <w:marLeft w:val="0"/>
                              <w:marRight w:val="0"/>
                              <w:marTop w:val="0"/>
                              <w:marBottom w:val="0"/>
                              <w:divBdr>
                                <w:top w:val="none" w:sz="0" w:space="0" w:color="auto"/>
                                <w:left w:val="none" w:sz="0" w:space="0" w:color="auto"/>
                                <w:bottom w:val="none" w:sz="0" w:space="0" w:color="auto"/>
                                <w:right w:val="none" w:sz="0" w:space="0" w:color="auto"/>
                              </w:divBdr>
                            </w:div>
                          </w:divsChild>
                        </w:div>
                        <w:div w:id="1283918279">
                          <w:marLeft w:val="0"/>
                          <w:marRight w:val="0"/>
                          <w:marTop w:val="225"/>
                          <w:marBottom w:val="0"/>
                          <w:divBdr>
                            <w:top w:val="none" w:sz="0" w:space="0" w:color="auto"/>
                            <w:left w:val="none" w:sz="0" w:space="0" w:color="auto"/>
                            <w:bottom w:val="none" w:sz="0" w:space="0" w:color="auto"/>
                            <w:right w:val="none" w:sz="0" w:space="0" w:color="auto"/>
                          </w:divBdr>
                          <w:divsChild>
                            <w:div w:id="1883517097">
                              <w:marLeft w:val="0"/>
                              <w:marRight w:val="0"/>
                              <w:marTop w:val="0"/>
                              <w:marBottom w:val="0"/>
                              <w:divBdr>
                                <w:top w:val="none" w:sz="0" w:space="0" w:color="auto"/>
                                <w:left w:val="none" w:sz="0" w:space="0" w:color="auto"/>
                                <w:bottom w:val="none" w:sz="0" w:space="0" w:color="auto"/>
                                <w:right w:val="none" w:sz="0" w:space="0" w:color="auto"/>
                              </w:divBdr>
                            </w:div>
                            <w:div w:id="1467969502">
                              <w:marLeft w:val="0"/>
                              <w:marRight w:val="0"/>
                              <w:marTop w:val="0"/>
                              <w:marBottom w:val="0"/>
                              <w:divBdr>
                                <w:top w:val="none" w:sz="0" w:space="0" w:color="auto"/>
                                <w:left w:val="none" w:sz="0" w:space="0" w:color="auto"/>
                                <w:bottom w:val="none" w:sz="0" w:space="0" w:color="auto"/>
                                <w:right w:val="none" w:sz="0" w:space="0" w:color="auto"/>
                              </w:divBdr>
                            </w:div>
                          </w:divsChild>
                        </w:div>
                        <w:div w:id="1439057627">
                          <w:marLeft w:val="0"/>
                          <w:marRight w:val="0"/>
                          <w:marTop w:val="225"/>
                          <w:marBottom w:val="0"/>
                          <w:divBdr>
                            <w:top w:val="none" w:sz="0" w:space="0" w:color="auto"/>
                            <w:left w:val="none" w:sz="0" w:space="0" w:color="auto"/>
                            <w:bottom w:val="none" w:sz="0" w:space="0" w:color="auto"/>
                            <w:right w:val="none" w:sz="0" w:space="0" w:color="auto"/>
                          </w:divBdr>
                          <w:divsChild>
                            <w:div w:id="694355999">
                              <w:marLeft w:val="0"/>
                              <w:marRight w:val="0"/>
                              <w:marTop w:val="0"/>
                              <w:marBottom w:val="0"/>
                              <w:divBdr>
                                <w:top w:val="none" w:sz="0" w:space="0" w:color="auto"/>
                                <w:left w:val="none" w:sz="0" w:space="0" w:color="auto"/>
                                <w:bottom w:val="none" w:sz="0" w:space="0" w:color="auto"/>
                                <w:right w:val="none" w:sz="0" w:space="0" w:color="auto"/>
                              </w:divBdr>
                            </w:div>
                            <w:div w:id="477380214">
                              <w:marLeft w:val="0"/>
                              <w:marRight w:val="0"/>
                              <w:marTop w:val="0"/>
                              <w:marBottom w:val="0"/>
                              <w:divBdr>
                                <w:top w:val="none" w:sz="0" w:space="0" w:color="auto"/>
                                <w:left w:val="none" w:sz="0" w:space="0" w:color="auto"/>
                                <w:bottom w:val="none" w:sz="0" w:space="0" w:color="auto"/>
                                <w:right w:val="none" w:sz="0" w:space="0" w:color="auto"/>
                              </w:divBdr>
                            </w:div>
                          </w:divsChild>
                        </w:div>
                        <w:div w:id="1291325689">
                          <w:marLeft w:val="0"/>
                          <w:marRight w:val="0"/>
                          <w:marTop w:val="225"/>
                          <w:marBottom w:val="0"/>
                          <w:divBdr>
                            <w:top w:val="none" w:sz="0" w:space="0" w:color="auto"/>
                            <w:left w:val="none" w:sz="0" w:space="0" w:color="auto"/>
                            <w:bottom w:val="none" w:sz="0" w:space="0" w:color="auto"/>
                            <w:right w:val="none" w:sz="0" w:space="0" w:color="auto"/>
                          </w:divBdr>
                          <w:divsChild>
                            <w:div w:id="1572738274">
                              <w:marLeft w:val="0"/>
                              <w:marRight w:val="0"/>
                              <w:marTop w:val="0"/>
                              <w:marBottom w:val="0"/>
                              <w:divBdr>
                                <w:top w:val="none" w:sz="0" w:space="0" w:color="auto"/>
                                <w:left w:val="none" w:sz="0" w:space="0" w:color="auto"/>
                                <w:bottom w:val="none" w:sz="0" w:space="0" w:color="auto"/>
                                <w:right w:val="none" w:sz="0" w:space="0" w:color="auto"/>
                              </w:divBdr>
                            </w:div>
                            <w:div w:id="851378838">
                              <w:marLeft w:val="0"/>
                              <w:marRight w:val="0"/>
                              <w:marTop w:val="0"/>
                              <w:marBottom w:val="0"/>
                              <w:divBdr>
                                <w:top w:val="none" w:sz="0" w:space="0" w:color="auto"/>
                                <w:left w:val="none" w:sz="0" w:space="0" w:color="auto"/>
                                <w:bottom w:val="none" w:sz="0" w:space="0" w:color="auto"/>
                                <w:right w:val="none" w:sz="0" w:space="0" w:color="auto"/>
                              </w:divBdr>
                            </w:div>
                          </w:divsChild>
                        </w:div>
                        <w:div w:id="257445536">
                          <w:marLeft w:val="0"/>
                          <w:marRight w:val="0"/>
                          <w:marTop w:val="225"/>
                          <w:marBottom w:val="0"/>
                          <w:divBdr>
                            <w:top w:val="none" w:sz="0" w:space="0" w:color="auto"/>
                            <w:left w:val="none" w:sz="0" w:space="0" w:color="auto"/>
                            <w:bottom w:val="none" w:sz="0" w:space="0" w:color="auto"/>
                            <w:right w:val="none" w:sz="0" w:space="0" w:color="auto"/>
                          </w:divBdr>
                          <w:divsChild>
                            <w:div w:id="526674175">
                              <w:marLeft w:val="0"/>
                              <w:marRight w:val="0"/>
                              <w:marTop w:val="0"/>
                              <w:marBottom w:val="0"/>
                              <w:divBdr>
                                <w:top w:val="none" w:sz="0" w:space="0" w:color="auto"/>
                                <w:left w:val="none" w:sz="0" w:space="0" w:color="auto"/>
                                <w:bottom w:val="none" w:sz="0" w:space="0" w:color="auto"/>
                                <w:right w:val="none" w:sz="0" w:space="0" w:color="auto"/>
                              </w:divBdr>
                            </w:div>
                            <w:div w:id="700934388">
                              <w:marLeft w:val="0"/>
                              <w:marRight w:val="0"/>
                              <w:marTop w:val="0"/>
                              <w:marBottom w:val="0"/>
                              <w:divBdr>
                                <w:top w:val="none" w:sz="0" w:space="0" w:color="auto"/>
                                <w:left w:val="none" w:sz="0" w:space="0" w:color="auto"/>
                                <w:bottom w:val="none" w:sz="0" w:space="0" w:color="auto"/>
                                <w:right w:val="none" w:sz="0" w:space="0" w:color="auto"/>
                              </w:divBdr>
                            </w:div>
                          </w:divsChild>
                        </w:div>
                        <w:div w:id="1943490343">
                          <w:marLeft w:val="0"/>
                          <w:marRight w:val="0"/>
                          <w:marTop w:val="225"/>
                          <w:marBottom w:val="0"/>
                          <w:divBdr>
                            <w:top w:val="none" w:sz="0" w:space="0" w:color="auto"/>
                            <w:left w:val="none" w:sz="0" w:space="0" w:color="auto"/>
                            <w:bottom w:val="none" w:sz="0" w:space="0" w:color="auto"/>
                            <w:right w:val="none" w:sz="0" w:space="0" w:color="auto"/>
                          </w:divBdr>
                          <w:divsChild>
                            <w:div w:id="1666056483">
                              <w:marLeft w:val="0"/>
                              <w:marRight w:val="0"/>
                              <w:marTop w:val="0"/>
                              <w:marBottom w:val="0"/>
                              <w:divBdr>
                                <w:top w:val="none" w:sz="0" w:space="0" w:color="auto"/>
                                <w:left w:val="none" w:sz="0" w:space="0" w:color="auto"/>
                                <w:bottom w:val="none" w:sz="0" w:space="0" w:color="auto"/>
                                <w:right w:val="none" w:sz="0" w:space="0" w:color="auto"/>
                              </w:divBdr>
                            </w:div>
                            <w:div w:id="706636797">
                              <w:marLeft w:val="0"/>
                              <w:marRight w:val="0"/>
                              <w:marTop w:val="0"/>
                              <w:marBottom w:val="0"/>
                              <w:divBdr>
                                <w:top w:val="none" w:sz="0" w:space="0" w:color="auto"/>
                                <w:left w:val="none" w:sz="0" w:space="0" w:color="auto"/>
                                <w:bottom w:val="none" w:sz="0" w:space="0" w:color="auto"/>
                                <w:right w:val="none" w:sz="0" w:space="0" w:color="auto"/>
                              </w:divBdr>
                            </w:div>
                          </w:divsChild>
                        </w:div>
                        <w:div w:id="122188747">
                          <w:marLeft w:val="0"/>
                          <w:marRight w:val="0"/>
                          <w:marTop w:val="225"/>
                          <w:marBottom w:val="0"/>
                          <w:divBdr>
                            <w:top w:val="none" w:sz="0" w:space="0" w:color="auto"/>
                            <w:left w:val="none" w:sz="0" w:space="0" w:color="auto"/>
                            <w:bottom w:val="none" w:sz="0" w:space="0" w:color="auto"/>
                            <w:right w:val="none" w:sz="0" w:space="0" w:color="auto"/>
                          </w:divBdr>
                          <w:divsChild>
                            <w:div w:id="557861987">
                              <w:marLeft w:val="0"/>
                              <w:marRight w:val="0"/>
                              <w:marTop w:val="0"/>
                              <w:marBottom w:val="0"/>
                              <w:divBdr>
                                <w:top w:val="none" w:sz="0" w:space="0" w:color="auto"/>
                                <w:left w:val="none" w:sz="0" w:space="0" w:color="auto"/>
                                <w:bottom w:val="none" w:sz="0" w:space="0" w:color="auto"/>
                                <w:right w:val="none" w:sz="0" w:space="0" w:color="auto"/>
                              </w:divBdr>
                            </w:div>
                            <w:div w:id="7054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62205">
                      <w:marLeft w:val="0"/>
                      <w:marRight w:val="0"/>
                      <w:marTop w:val="225"/>
                      <w:marBottom w:val="0"/>
                      <w:divBdr>
                        <w:top w:val="none" w:sz="0" w:space="0" w:color="auto"/>
                        <w:left w:val="none" w:sz="0" w:space="0" w:color="auto"/>
                        <w:bottom w:val="none" w:sz="0" w:space="0" w:color="auto"/>
                        <w:right w:val="none" w:sz="0" w:space="0" w:color="auto"/>
                      </w:divBdr>
                      <w:divsChild>
                        <w:div w:id="1740204859">
                          <w:marLeft w:val="0"/>
                          <w:marRight w:val="0"/>
                          <w:marTop w:val="0"/>
                          <w:marBottom w:val="0"/>
                          <w:divBdr>
                            <w:top w:val="none" w:sz="0" w:space="0" w:color="auto"/>
                            <w:left w:val="none" w:sz="0" w:space="0" w:color="auto"/>
                            <w:bottom w:val="none" w:sz="0" w:space="0" w:color="auto"/>
                            <w:right w:val="none" w:sz="0" w:space="0" w:color="auto"/>
                          </w:divBdr>
                        </w:div>
                        <w:div w:id="1753311667">
                          <w:marLeft w:val="0"/>
                          <w:marRight w:val="0"/>
                          <w:marTop w:val="0"/>
                          <w:marBottom w:val="0"/>
                          <w:divBdr>
                            <w:top w:val="none" w:sz="0" w:space="0" w:color="auto"/>
                            <w:left w:val="none" w:sz="0" w:space="0" w:color="auto"/>
                            <w:bottom w:val="none" w:sz="0" w:space="0" w:color="auto"/>
                            <w:right w:val="none" w:sz="0" w:space="0" w:color="auto"/>
                          </w:divBdr>
                        </w:div>
                        <w:div w:id="451556138">
                          <w:marLeft w:val="0"/>
                          <w:marRight w:val="0"/>
                          <w:marTop w:val="225"/>
                          <w:marBottom w:val="0"/>
                          <w:divBdr>
                            <w:top w:val="none" w:sz="0" w:space="0" w:color="auto"/>
                            <w:left w:val="none" w:sz="0" w:space="0" w:color="auto"/>
                            <w:bottom w:val="none" w:sz="0" w:space="0" w:color="auto"/>
                            <w:right w:val="none" w:sz="0" w:space="0" w:color="auto"/>
                          </w:divBdr>
                          <w:divsChild>
                            <w:div w:id="292758893">
                              <w:marLeft w:val="0"/>
                              <w:marRight w:val="0"/>
                              <w:marTop w:val="0"/>
                              <w:marBottom w:val="0"/>
                              <w:divBdr>
                                <w:top w:val="none" w:sz="0" w:space="0" w:color="auto"/>
                                <w:left w:val="none" w:sz="0" w:space="0" w:color="auto"/>
                                <w:bottom w:val="none" w:sz="0" w:space="0" w:color="auto"/>
                                <w:right w:val="none" w:sz="0" w:space="0" w:color="auto"/>
                              </w:divBdr>
                            </w:div>
                            <w:div w:id="1294825648">
                              <w:marLeft w:val="0"/>
                              <w:marRight w:val="0"/>
                              <w:marTop w:val="0"/>
                              <w:marBottom w:val="0"/>
                              <w:divBdr>
                                <w:top w:val="none" w:sz="0" w:space="0" w:color="auto"/>
                                <w:left w:val="none" w:sz="0" w:space="0" w:color="auto"/>
                                <w:bottom w:val="none" w:sz="0" w:space="0" w:color="auto"/>
                                <w:right w:val="none" w:sz="0" w:space="0" w:color="auto"/>
                              </w:divBdr>
                            </w:div>
                          </w:divsChild>
                        </w:div>
                        <w:div w:id="1978685375">
                          <w:marLeft w:val="0"/>
                          <w:marRight w:val="0"/>
                          <w:marTop w:val="225"/>
                          <w:marBottom w:val="0"/>
                          <w:divBdr>
                            <w:top w:val="none" w:sz="0" w:space="0" w:color="auto"/>
                            <w:left w:val="none" w:sz="0" w:space="0" w:color="auto"/>
                            <w:bottom w:val="none" w:sz="0" w:space="0" w:color="auto"/>
                            <w:right w:val="none" w:sz="0" w:space="0" w:color="auto"/>
                          </w:divBdr>
                          <w:divsChild>
                            <w:div w:id="1669364260">
                              <w:marLeft w:val="0"/>
                              <w:marRight w:val="0"/>
                              <w:marTop w:val="0"/>
                              <w:marBottom w:val="0"/>
                              <w:divBdr>
                                <w:top w:val="none" w:sz="0" w:space="0" w:color="auto"/>
                                <w:left w:val="none" w:sz="0" w:space="0" w:color="auto"/>
                                <w:bottom w:val="none" w:sz="0" w:space="0" w:color="auto"/>
                                <w:right w:val="none" w:sz="0" w:space="0" w:color="auto"/>
                              </w:divBdr>
                            </w:div>
                            <w:div w:id="1777553016">
                              <w:marLeft w:val="0"/>
                              <w:marRight w:val="0"/>
                              <w:marTop w:val="0"/>
                              <w:marBottom w:val="0"/>
                              <w:divBdr>
                                <w:top w:val="none" w:sz="0" w:space="0" w:color="auto"/>
                                <w:left w:val="none" w:sz="0" w:space="0" w:color="auto"/>
                                <w:bottom w:val="none" w:sz="0" w:space="0" w:color="auto"/>
                                <w:right w:val="none" w:sz="0" w:space="0" w:color="auto"/>
                              </w:divBdr>
                            </w:div>
                          </w:divsChild>
                        </w:div>
                        <w:div w:id="70927755">
                          <w:marLeft w:val="0"/>
                          <w:marRight w:val="0"/>
                          <w:marTop w:val="225"/>
                          <w:marBottom w:val="0"/>
                          <w:divBdr>
                            <w:top w:val="none" w:sz="0" w:space="0" w:color="auto"/>
                            <w:left w:val="none" w:sz="0" w:space="0" w:color="auto"/>
                            <w:bottom w:val="none" w:sz="0" w:space="0" w:color="auto"/>
                            <w:right w:val="none" w:sz="0" w:space="0" w:color="auto"/>
                          </w:divBdr>
                          <w:divsChild>
                            <w:div w:id="1763335675">
                              <w:marLeft w:val="0"/>
                              <w:marRight w:val="0"/>
                              <w:marTop w:val="0"/>
                              <w:marBottom w:val="0"/>
                              <w:divBdr>
                                <w:top w:val="none" w:sz="0" w:space="0" w:color="auto"/>
                                <w:left w:val="none" w:sz="0" w:space="0" w:color="auto"/>
                                <w:bottom w:val="none" w:sz="0" w:space="0" w:color="auto"/>
                                <w:right w:val="none" w:sz="0" w:space="0" w:color="auto"/>
                              </w:divBdr>
                            </w:div>
                            <w:div w:id="124397547">
                              <w:marLeft w:val="0"/>
                              <w:marRight w:val="0"/>
                              <w:marTop w:val="0"/>
                              <w:marBottom w:val="0"/>
                              <w:divBdr>
                                <w:top w:val="none" w:sz="0" w:space="0" w:color="auto"/>
                                <w:left w:val="none" w:sz="0" w:space="0" w:color="auto"/>
                                <w:bottom w:val="none" w:sz="0" w:space="0" w:color="auto"/>
                                <w:right w:val="none" w:sz="0" w:space="0" w:color="auto"/>
                              </w:divBdr>
                            </w:div>
                          </w:divsChild>
                        </w:div>
                        <w:div w:id="1487741315">
                          <w:marLeft w:val="0"/>
                          <w:marRight w:val="0"/>
                          <w:marTop w:val="225"/>
                          <w:marBottom w:val="0"/>
                          <w:divBdr>
                            <w:top w:val="none" w:sz="0" w:space="0" w:color="auto"/>
                            <w:left w:val="none" w:sz="0" w:space="0" w:color="auto"/>
                            <w:bottom w:val="none" w:sz="0" w:space="0" w:color="auto"/>
                            <w:right w:val="none" w:sz="0" w:space="0" w:color="auto"/>
                          </w:divBdr>
                          <w:divsChild>
                            <w:div w:id="2114788702">
                              <w:marLeft w:val="0"/>
                              <w:marRight w:val="0"/>
                              <w:marTop w:val="0"/>
                              <w:marBottom w:val="0"/>
                              <w:divBdr>
                                <w:top w:val="none" w:sz="0" w:space="0" w:color="auto"/>
                                <w:left w:val="none" w:sz="0" w:space="0" w:color="auto"/>
                                <w:bottom w:val="none" w:sz="0" w:space="0" w:color="auto"/>
                                <w:right w:val="none" w:sz="0" w:space="0" w:color="auto"/>
                              </w:divBdr>
                            </w:div>
                            <w:div w:id="1113327979">
                              <w:marLeft w:val="0"/>
                              <w:marRight w:val="0"/>
                              <w:marTop w:val="0"/>
                              <w:marBottom w:val="0"/>
                              <w:divBdr>
                                <w:top w:val="none" w:sz="0" w:space="0" w:color="auto"/>
                                <w:left w:val="none" w:sz="0" w:space="0" w:color="auto"/>
                                <w:bottom w:val="none" w:sz="0" w:space="0" w:color="auto"/>
                                <w:right w:val="none" w:sz="0" w:space="0" w:color="auto"/>
                              </w:divBdr>
                            </w:div>
                          </w:divsChild>
                        </w:div>
                        <w:div w:id="452863702">
                          <w:marLeft w:val="0"/>
                          <w:marRight w:val="0"/>
                          <w:marTop w:val="225"/>
                          <w:marBottom w:val="0"/>
                          <w:divBdr>
                            <w:top w:val="none" w:sz="0" w:space="0" w:color="auto"/>
                            <w:left w:val="none" w:sz="0" w:space="0" w:color="auto"/>
                            <w:bottom w:val="none" w:sz="0" w:space="0" w:color="auto"/>
                            <w:right w:val="none" w:sz="0" w:space="0" w:color="auto"/>
                          </w:divBdr>
                          <w:divsChild>
                            <w:div w:id="815875719">
                              <w:marLeft w:val="0"/>
                              <w:marRight w:val="0"/>
                              <w:marTop w:val="0"/>
                              <w:marBottom w:val="0"/>
                              <w:divBdr>
                                <w:top w:val="none" w:sz="0" w:space="0" w:color="auto"/>
                                <w:left w:val="none" w:sz="0" w:space="0" w:color="auto"/>
                                <w:bottom w:val="none" w:sz="0" w:space="0" w:color="auto"/>
                                <w:right w:val="none" w:sz="0" w:space="0" w:color="auto"/>
                              </w:divBdr>
                            </w:div>
                            <w:div w:id="1316028800">
                              <w:marLeft w:val="0"/>
                              <w:marRight w:val="0"/>
                              <w:marTop w:val="0"/>
                              <w:marBottom w:val="0"/>
                              <w:divBdr>
                                <w:top w:val="none" w:sz="0" w:space="0" w:color="auto"/>
                                <w:left w:val="none" w:sz="0" w:space="0" w:color="auto"/>
                                <w:bottom w:val="none" w:sz="0" w:space="0" w:color="auto"/>
                                <w:right w:val="none" w:sz="0" w:space="0" w:color="auto"/>
                              </w:divBdr>
                            </w:div>
                          </w:divsChild>
                        </w:div>
                        <w:div w:id="1941794132">
                          <w:marLeft w:val="0"/>
                          <w:marRight w:val="0"/>
                          <w:marTop w:val="225"/>
                          <w:marBottom w:val="0"/>
                          <w:divBdr>
                            <w:top w:val="none" w:sz="0" w:space="0" w:color="auto"/>
                            <w:left w:val="none" w:sz="0" w:space="0" w:color="auto"/>
                            <w:bottom w:val="none" w:sz="0" w:space="0" w:color="auto"/>
                            <w:right w:val="none" w:sz="0" w:space="0" w:color="auto"/>
                          </w:divBdr>
                          <w:divsChild>
                            <w:div w:id="1998992358">
                              <w:marLeft w:val="0"/>
                              <w:marRight w:val="0"/>
                              <w:marTop w:val="0"/>
                              <w:marBottom w:val="0"/>
                              <w:divBdr>
                                <w:top w:val="none" w:sz="0" w:space="0" w:color="auto"/>
                                <w:left w:val="none" w:sz="0" w:space="0" w:color="auto"/>
                                <w:bottom w:val="none" w:sz="0" w:space="0" w:color="auto"/>
                                <w:right w:val="none" w:sz="0" w:space="0" w:color="auto"/>
                              </w:divBdr>
                            </w:div>
                            <w:div w:id="138350619">
                              <w:marLeft w:val="0"/>
                              <w:marRight w:val="0"/>
                              <w:marTop w:val="0"/>
                              <w:marBottom w:val="0"/>
                              <w:divBdr>
                                <w:top w:val="none" w:sz="0" w:space="0" w:color="auto"/>
                                <w:left w:val="none" w:sz="0" w:space="0" w:color="auto"/>
                                <w:bottom w:val="none" w:sz="0" w:space="0" w:color="auto"/>
                                <w:right w:val="none" w:sz="0" w:space="0" w:color="auto"/>
                              </w:divBdr>
                            </w:div>
                          </w:divsChild>
                        </w:div>
                        <w:div w:id="417168411">
                          <w:marLeft w:val="0"/>
                          <w:marRight w:val="0"/>
                          <w:marTop w:val="225"/>
                          <w:marBottom w:val="0"/>
                          <w:divBdr>
                            <w:top w:val="none" w:sz="0" w:space="0" w:color="auto"/>
                            <w:left w:val="none" w:sz="0" w:space="0" w:color="auto"/>
                            <w:bottom w:val="none" w:sz="0" w:space="0" w:color="auto"/>
                            <w:right w:val="none" w:sz="0" w:space="0" w:color="auto"/>
                          </w:divBdr>
                          <w:divsChild>
                            <w:div w:id="1338388674">
                              <w:marLeft w:val="0"/>
                              <w:marRight w:val="0"/>
                              <w:marTop w:val="0"/>
                              <w:marBottom w:val="0"/>
                              <w:divBdr>
                                <w:top w:val="none" w:sz="0" w:space="0" w:color="auto"/>
                                <w:left w:val="none" w:sz="0" w:space="0" w:color="auto"/>
                                <w:bottom w:val="none" w:sz="0" w:space="0" w:color="auto"/>
                                <w:right w:val="none" w:sz="0" w:space="0" w:color="auto"/>
                              </w:divBdr>
                            </w:div>
                            <w:div w:id="42901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41485">
                      <w:marLeft w:val="0"/>
                      <w:marRight w:val="0"/>
                      <w:marTop w:val="225"/>
                      <w:marBottom w:val="0"/>
                      <w:divBdr>
                        <w:top w:val="none" w:sz="0" w:space="0" w:color="auto"/>
                        <w:left w:val="none" w:sz="0" w:space="0" w:color="auto"/>
                        <w:bottom w:val="none" w:sz="0" w:space="0" w:color="auto"/>
                        <w:right w:val="none" w:sz="0" w:space="0" w:color="auto"/>
                      </w:divBdr>
                      <w:divsChild>
                        <w:div w:id="1729068714">
                          <w:marLeft w:val="0"/>
                          <w:marRight w:val="0"/>
                          <w:marTop w:val="0"/>
                          <w:marBottom w:val="0"/>
                          <w:divBdr>
                            <w:top w:val="none" w:sz="0" w:space="0" w:color="auto"/>
                            <w:left w:val="none" w:sz="0" w:space="0" w:color="auto"/>
                            <w:bottom w:val="none" w:sz="0" w:space="0" w:color="auto"/>
                            <w:right w:val="none" w:sz="0" w:space="0" w:color="auto"/>
                          </w:divBdr>
                        </w:div>
                        <w:div w:id="1837913946">
                          <w:marLeft w:val="0"/>
                          <w:marRight w:val="0"/>
                          <w:marTop w:val="0"/>
                          <w:marBottom w:val="0"/>
                          <w:divBdr>
                            <w:top w:val="none" w:sz="0" w:space="0" w:color="auto"/>
                            <w:left w:val="none" w:sz="0" w:space="0" w:color="auto"/>
                            <w:bottom w:val="none" w:sz="0" w:space="0" w:color="auto"/>
                            <w:right w:val="none" w:sz="0" w:space="0" w:color="auto"/>
                          </w:divBdr>
                        </w:div>
                        <w:div w:id="2085297558">
                          <w:marLeft w:val="0"/>
                          <w:marRight w:val="0"/>
                          <w:marTop w:val="225"/>
                          <w:marBottom w:val="0"/>
                          <w:divBdr>
                            <w:top w:val="none" w:sz="0" w:space="0" w:color="auto"/>
                            <w:left w:val="none" w:sz="0" w:space="0" w:color="auto"/>
                            <w:bottom w:val="none" w:sz="0" w:space="0" w:color="auto"/>
                            <w:right w:val="none" w:sz="0" w:space="0" w:color="auto"/>
                          </w:divBdr>
                          <w:divsChild>
                            <w:div w:id="1056929695">
                              <w:marLeft w:val="0"/>
                              <w:marRight w:val="0"/>
                              <w:marTop w:val="0"/>
                              <w:marBottom w:val="0"/>
                              <w:divBdr>
                                <w:top w:val="none" w:sz="0" w:space="0" w:color="auto"/>
                                <w:left w:val="none" w:sz="0" w:space="0" w:color="auto"/>
                                <w:bottom w:val="none" w:sz="0" w:space="0" w:color="auto"/>
                                <w:right w:val="none" w:sz="0" w:space="0" w:color="auto"/>
                              </w:divBdr>
                            </w:div>
                            <w:div w:id="672416042">
                              <w:marLeft w:val="0"/>
                              <w:marRight w:val="0"/>
                              <w:marTop w:val="0"/>
                              <w:marBottom w:val="0"/>
                              <w:divBdr>
                                <w:top w:val="none" w:sz="0" w:space="0" w:color="auto"/>
                                <w:left w:val="none" w:sz="0" w:space="0" w:color="auto"/>
                                <w:bottom w:val="none" w:sz="0" w:space="0" w:color="auto"/>
                                <w:right w:val="none" w:sz="0" w:space="0" w:color="auto"/>
                              </w:divBdr>
                            </w:div>
                          </w:divsChild>
                        </w:div>
                        <w:div w:id="1296637778">
                          <w:marLeft w:val="0"/>
                          <w:marRight w:val="0"/>
                          <w:marTop w:val="225"/>
                          <w:marBottom w:val="0"/>
                          <w:divBdr>
                            <w:top w:val="none" w:sz="0" w:space="0" w:color="auto"/>
                            <w:left w:val="none" w:sz="0" w:space="0" w:color="auto"/>
                            <w:bottom w:val="none" w:sz="0" w:space="0" w:color="auto"/>
                            <w:right w:val="none" w:sz="0" w:space="0" w:color="auto"/>
                          </w:divBdr>
                          <w:divsChild>
                            <w:div w:id="60644030">
                              <w:marLeft w:val="0"/>
                              <w:marRight w:val="0"/>
                              <w:marTop w:val="0"/>
                              <w:marBottom w:val="0"/>
                              <w:divBdr>
                                <w:top w:val="none" w:sz="0" w:space="0" w:color="auto"/>
                                <w:left w:val="none" w:sz="0" w:space="0" w:color="auto"/>
                                <w:bottom w:val="none" w:sz="0" w:space="0" w:color="auto"/>
                                <w:right w:val="none" w:sz="0" w:space="0" w:color="auto"/>
                              </w:divBdr>
                            </w:div>
                            <w:div w:id="1246645972">
                              <w:marLeft w:val="0"/>
                              <w:marRight w:val="0"/>
                              <w:marTop w:val="0"/>
                              <w:marBottom w:val="0"/>
                              <w:divBdr>
                                <w:top w:val="none" w:sz="0" w:space="0" w:color="auto"/>
                                <w:left w:val="none" w:sz="0" w:space="0" w:color="auto"/>
                                <w:bottom w:val="none" w:sz="0" w:space="0" w:color="auto"/>
                                <w:right w:val="none" w:sz="0" w:space="0" w:color="auto"/>
                              </w:divBdr>
                            </w:div>
                          </w:divsChild>
                        </w:div>
                        <w:div w:id="1410813328">
                          <w:marLeft w:val="0"/>
                          <w:marRight w:val="0"/>
                          <w:marTop w:val="225"/>
                          <w:marBottom w:val="0"/>
                          <w:divBdr>
                            <w:top w:val="none" w:sz="0" w:space="0" w:color="auto"/>
                            <w:left w:val="none" w:sz="0" w:space="0" w:color="auto"/>
                            <w:bottom w:val="none" w:sz="0" w:space="0" w:color="auto"/>
                            <w:right w:val="none" w:sz="0" w:space="0" w:color="auto"/>
                          </w:divBdr>
                          <w:divsChild>
                            <w:div w:id="406614132">
                              <w:marLeft w:val="0"/>
                              <w:marRight w:val="0"/>
                              <w:marTop w:val="0"/>
                              <w:marBottom w:val="0"/>
                              <w:divBdr>
                                <w:top w:val="none" w:sz="0" w:space="0" w:color="auto"/>
                                <w:left w:val="none" w:sz="0" w:space="0" w:color="auto"/>
                                <w:bottom w:val="none" w:sz="0" w:space="0" w:color="auto"/>
                                <w:right w:val="none" w:sz="0" w:space="0" w:color="auto"/>
                              </w:divBdr>
                            </w:div>
                            <w:div w:id="12679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1782">
                      <w:marLeft w:val="0"/>
                      <w:marRight w:val="0"/>
                      <w:marTop w:val="225"/>
                      <w:marBottom w:val="0"/>
                      <w:divBdr>
                        <w:top w:val="none" w:sz="0" w:space="0" w:color="auto"/>
                        <w:left w:val="none" w:sz="0" w:space="0" w:color="auto"/>
                        <w:bottom w:val="none" w:sz="0" w:space="0" w:color="auto"/>
                        <w:right w:val="none" w:sz="0" w:space="0" w:color="auto"/>
                      </w:divBdr>
                      <w:divsChild>
                        <w:div w:id="456409949">
                          <w:marLeft w:val="0"/>
                          <w:marRight w:val="0"/>
                          <w:marTop w:val="0"/>
                          <w:marBottom w:val="0"/>
                          <w:divBdr>
                            <w:top w:val="none" w:sz="0" w:space="0" w:color="auto"/>
                            <w:left w:val="none" w:sz="0" w:space="0" w:color="auto"/>
                            <w:bottom w:val="none" w:sz="0" w:space="0" w:color="auto"/>
                            <w:right w:val="none" w:sz="0" w:space="0" w:color="auto"/>
                          </w:divBdr>
                        </w:div>
                        <w:div w:id="1667779334">
                          <w:marLeft w:val="0"/>
                          <w:marRight w:val="0"/>
                          <w:marTop w:val="0"/>
                          <w:marBottom w:val="0"/>
                          <w:divBdr>
                            <w:top w:val="none" w:sz="0" w:space="0" w:color="auto"/>
                            <w:left w:val="none" w:sz="0" w:space="0" w:color="auto"/>
                            <w:bottom w:val="none" w:sz="0" w:space="0" w:color="auto"/>
                            <w:right w:val="none" w:sz="0" w:space="0" w:color="auto"/>
                          </w:divBdr>
                        </w:div>
                        <w:div w:id="862936143">
                          <w:marLeft w:val="0"/>
                          <w:marRight w:val="0"/>
                          <w:marTop w:val="225"/>
                          <w:marBottom w:val="0"/>
                          <w:divBdr>
                            <w:top w:val="none" w:sz="0" w:space="0" w:color="auto"/>
                            <w:left w:val="none" w:sz="0" w:space="0" w:color="auto"/>
                            <w:bottom w:val="none" w:sz="0" w:space="0" w:color="auto"/>
                            <w:right w:val="none" w:sz="0" w:space="0" w:color="auto"/>
                          </w:divBdr>
                          <w:divsChild>
                            <w:div w:id="1434328492">
                              <w:marLeft w:val="0"/>
                              <w:marRight w:val="0"/>
                              <w:marTop w:val="0"/>
                              <w:marBottom w:val="0"/>
                              <w:divBdr>
                                <w:top w:val="none" w:sz="0" w:space="0" w:color="auto"/>
                                <w:left w:val="none" w:sz="0" w:space="0" w:color="auto"/>
                                <w:bottom w:val="none" w:sz="0" w:space="0" w:color="auto"/>
                                <w:right w:val="none" w:sz="0" w:space="0" w:color="auto"/>
                              </w:divBdr>
                            </w:div>
                            <w:div w:id="1319379051">
                              <w:marLeft w:val="0"/>
                              <w:marRight w:val="0"/>
                              <w:marTop w:val="0"/>
                              <w:marBottom w:val="0"/>
                              <w:divBdr>
                                <w:top w:val="none" w:sz="0" w:space="0" w:color="auto"/>
                                <w:left w:val="none" w:sz="0" w:space="0" w:color="auto"/>
                                <w:bottom w:val="none" w:sz="0" w:space="0" w:color="auto"/>
                                <w:right w:val="none" w:sz="0" w:space="0" w:color="auto"/>
                              </w:divBdr>
                            </w:div>
                          </w:divsChild>
                        </w:div>
                        <w:div w:id="858353808">
                          <w:marLeft w:val="0"/>
                          <w:marRight w:val="0"/>
                          <w:marTop w:val="225"/>
                          <w:marBottom w:val="0"/>
                          <w:divBdr>
                            <w:top w:val="none" w:sz="0" w:space="0" w:color="auto"/>
                            <w:left w:val="none" w:sz="0" w:space="0" w:color="auto"/>
                            <w:bottom w:val="none" w:sz="0" w:space="0" w:color="auto"/>
                            <w:right w:val="none" w:sz="0" w:space="0" w:color="auto"/>
                          </w:divBdr>
                          <w:divsChild>
                            <w:div w:id="1950771609">
                              <w:marLeft w:val="0"/>
                              <w:marRight w:val="0"/>
                              <w:marTop w:val="0"/>
                              <w:marBottom w:val="0"/>
                              <w:divBdr>
                                <w:top w:val="none" w:sz="0" w:space="0" w:color="auto"/>
                                <w:left w:val="none" w:sz="0" w:space="0" w:color="auto"/>
                                <w:bottom w:val="none" w:sz="0" w:space="0" w:color="auto"/>
                                <w:right w:val="none" w:sz="0" w:space="0" w:color="auto"/>
                              </w:divBdr>
                            </w:div>
                            <w:div w:id="68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50896">
                      <w:marLeft w:val="0"/>
                      <w:marRight w:val="0"/>
                      <w:marTop w:val="225"/>
                      <w:marBottom w:val="0"/>
                      <w:divBdr>
                        <w:top w:val="none" w:sz="0" w:space="0" w:color="auto"/>
                        <w:left w:val="none" w:sz="0" w:space="0" w:color="auto"/>
                        <w:bottom w:val="none" w:sz="0" w:space="0" w:color="auto"/>
                        <w:right w:val="none" w:sz="0" w:space="0" w:color="auto"/>
                      </w:divBdr>
                      <w:divsChild>
                        <w:div w:id="1832406636">
                          <w:marLeft w:val="0"/>
                          <w:marRight w:val="0"/>
                          <w:marTop w:val="0"/>
                          <w:marBottom w:val="0"/>
                          <w:divBdr>
                            <w:top w:val="none" w:sz="0" w:space="0" w:color="auto"/>
                            <w:left w:val="none" w:sz="0" w:space="0" w:color="auto"/>
                            <w:bottom w:val="none" w:sz="0" w:space="0" w:color="auto"/>
                            <w:right w:val="none" w:sz="0" w:space="0" w:color="auto"/>
                          </w:divBdr>
                        </w:div>
                        <w:div w:id="701787655">
                          <w:marLeft w:val="0"/>
                          <w:marRight w:val="0"/>
                          <w:marTop w:val="0"/>
                          <w:marBottom w:val="0"/>
                          <w:divBdr>
                            <w:top w:val="none" w:sz="0" w:space="0" w:color="auto"/>
                            <w:left w:val="none" w:sz="0" w:space="0" w:color="auto"/>
                            <w:bottom w:val="none" w:sz="0" w:space="0" w:color="auto"/>
                            <w:right w:val="none" w:sz="0" w:space="0" w:color="auto"/>
                          </w:divBdr>
                        </w:div>
                      </w:divsChild>
                    </w:div>
                    <w:div w:id="1347560070">
                      <w:marLeft w:val="0"/>
                      <w:marRight w:val="0"/>
                      <w:marTop w:val="225"/>
                      <w:marBottom w:val="0"/>
                      <w:divBdr>
                        <w:top w:val="none" w:sz="0" w:space="0" w:color="auto"/>
                        <w:left w:val="none" w:sz="0" w:space="0" w:color="auto"/>
                        <w:bottom w:val="none" w:sz="0" w:space="0" w:color="auto"/>
                        <w:right w:val="none" w:sz="0" w:space="0" w:color="auto"/>
                      </w:divBdr>
                      <w:divsChild>
                        <w:div w:id="1160804410">
                          <w:marLeft w:val="0"/>
                          <w:marRight w:val="0"/>
                          <w:marTop w:val="0"/>
                          <w:marBottom w:val="0"/>
                          <w:divBdr>
                            <w:top w:val="none" w:sz="0" w:space="0" w:color="auto"/>
                            <w:left w:val="none" w:sz="0" w:space="0" w:color="auto"/>
                            <w:bottom w:val="none" w:sz="0" w:space="0" w:color="auto"/>
                            <w:right w:val="none" w:sz="0" w:space="0" w:color="auto"/>
                          </w:divBdr>
                        </w:div>
                        <w:div w:id="1814761014">
                          <w:marLeft w:val="0"/>
                          <w:marRight w:val="0"/>
                          <w:marTop w:val="0"/>
                          <w:marBottom w:val="0"/>
                          <w:divBdr>
                            <w:top w:val="none" w:sz="0" w:space="0" w:color="auto"/>
                            <w:left w:val="none" w:sz="0" w:space="0" w:color="auto"/>
                            <w:bottom w:val="none" w:sz="0" w:space="0" w:color="auto"/>
                            <w:right w:val="none" w:sz="0" w:space="0" w:color="auto"/>
                          </w:divBdr>
                        </w:div>
                        <w:div w:id="195460980">
                          <w:marLeft w:val="0"/>
                          <w:marRight w:val="0"/>
                          <w:marTop w:val="225"/>
                          <w:marBottom w:val="0"/>
                          <w:divBdr>
                            <w:top w:val="none" w:sz="0" w:space="0" w:color="auto"/>
                            <w:left w:val="none" w:sz="0" w:space="0" w:color="auto"/>
                            <w:bottom w:val="none" w:sz="0" w:space="0" w:color="auto"/>
                            <w:right w:val="none" w:sz="0" w:space="0" w:color="auto"/>
                          </w:divBdr>
                          <w:divsChild>
                            <w:div w:id="935671463">
                              <w:marLeft w:val="0"/>
                              <w:marRight w:val="0"/>
                              <w:marTop w:val="0"/>
                              <w:marBottom w:val="0"/>
                              <w:divBdr>
                                <w:top w:val="none" w:sz="0" w:space="0" w:color="auto"/>
                                <w:left w:val="none" w:sz="0" w:space="0" w:color="auto"/>
                                <w:bottom w:val="none" w:sz="0" w:space="0" w:color="auto"/>
                                <w:right w:val="none" w:sz="0" w:space="0" w:color="auto"/>
                              </w:divBdr>
                            </w:div>
                            <w:div w:id="1102644671">
                              <w:marLeft w:val="0"/>
                              <w:marRight w:val="0"/>
                              <w:marTop w:val="0"/>
                              <w:marBottom w:val="0"/>
                              <w:divBdr>
                                <w:top w:val="none" w:sz="0" w:space="0" w:color="auto"/>
                                <w:left w:val="none" w:sz="0" w:space="0" w:color="auto"/>
                                <w:bottom w:val="none" w:sz="0" w:space="0" w:color="auto"/>
                                <w:right w:val="none" w:sz="0" w:space="0" w:color="auto"/>
                              </w:divBdr>
                            </w:div>
                          </w:divsChild>
                        </w:div>
                        <w:div w:id="596838302">
                          <w:marLeft w:val="0"/>
                          <w:marRight w:val="0"/>
                          <w:marTop w:val="225"/>
                          <w:marBottom w:val="0"/>
                          <w:divBdr>
                            <w:top w:val="none" w:sz="0" w:space="0" w:color="auto"/>
                            <w:left w:val="none" w:sz="0" w:space="0" w:color="auto"/>
                            <w:bottom w:val="none" w:sz="0" w:space="0" w:color="auto"/>
                            <w:right w:val="none" w:sz="0" w:space="0" w:color="auto"/>
                          </w:divBdr>
                          <w:divsChild>
                            <w:div w:id="977494824">
                              <w:marLeft w:val="0"/>
                              <w:marRight w:val="0"/>
                              <w:marTop w:val="0"/>
                              <w:marBottom w:val="0"/>
                              <w:divBdr>
                                <w:top w:val="none" w:sz="0" w:space="0" w:color="auto"/>
                                <w:left w:val="none" w:sz="0" w:space="0" w:color="auto"/>
                                <w:bottom w:val="none" w:sz="0" w:space="0" w:color="auto"/>
                                <w:right w:val="none" w:sz="0" w:space="0" w:color="auto"/>
                              </w:divBdr>
                            </w:div>
                            <w:div w:id="6651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306351">
              <w:marLeft w:val="0"/>
              <w:marRight w:val="0"/>
              <w:marTop w:val="225"/>
              <w:marBottom w:val="0"/>
              <w:divBdr>
                <w:top w:val="none" w:sz="0" w:space="0" w:color="auto"/>
                <w:left w:val="none" w:sz="0" w:space="0" w:color="auto"/>
                <w:bottom w:val="none" w:sz="0" w:space="0" w:color="auto"/>
                <w:right w:val="none" w:sz="0" w:space="0" w:color="auto"/>
              </w:divBdr>
              <w:divsChild>
                <w:div w:id="1161626378">
                  <w:marLeft w:val="0"/>
                  <w:marRight w:val="0"/>
                  <w:marTop w:val="0"/>
                  <w:marBottom w:val="0"/>
                  <w:divBdr>
                    <w:top w:val="none" w:sz="0" w:space="0" w:color="auto"/>
                    <w:left w:val="none" w:sz="0" w:space="0" w:color="auto"/>
                    <w:bottom w:val="none" w:sz="0" w:space="0" w:color="auto"/>
                    <w:right w:val="none" w:sz="0" w:space="0" w:color="auto"/>
                  </w:divBdr>
                </w:div>
                <w:div w:id="387192864">
                  <w:marLeft w:val="0"/>
                  <w:marRight w:val="0"/>
                  <w:marTop w:val="225"/>
                  <w:marBottom w:val="0"/>
                  <w:divBdr>
                    <w:top w:val="none" w:sz="0" w:space="0" w:color="auto"/>
                    <w:left w:val="none" w:sz="0" w:space="0" w:color="auto"/>
                    <w:bottom w:val="none" w:sz="0" w:space="0" w:color="auto"/>
                    <w:right w:val="none" w:sz="0" w:space="0" w:color="auto"/>
                  </w:divBdr>
                  <w:divsChild>
                    <w:div w:id="282468566">
                      <w:marLeft w:val="0"/>
                      <w:marRight w:val="0"/>
                      <w:marTop w:val="0"/>
                      <w:marBottom w:val="0"/>
                      <w:divBdr>
                        <w:top w:val="none" w:sz="0" w:space="0" w:color="auto"/>
                        <w:left w:val="none" w:sz="0" w:space="0" w:color="auto"/>
                        <w:bottom w:val="none" w:sz="0" w:space="0" w:color="auto"/>
                        <w:right w:val="none" w:sz="0" w:space="0" w:color="auto"/>
                      </w:divBdr>
                    </w:div>
                    <w:div w:id="1417289542">
                      <w:marLeft w:val="0"/>
                      <w:marRight w:val="0"/>
                      <w:marTop w:val="225"/>
                      <w:marBottom w:val="0"/>
                      <w:divBdr>
                        <w:top w:val="none" w:sz="0" w:space="0" w:color="auto"/>
                        <w:left w:val="none" w:sz="0" w:space="0" w:color="auto"/>
                        <w:bottom w:val="none" w:sz="0" w:space="0" w:color="auto"/>
                        <w:right w:val="none" w:sz="0" w:space="0" w:color="auto"/>
                      </w:divBdr>
                      <w:divsChild>
                        <w:div w:id="1295331939">
                          <w:marLeft w:val="0"/>
                          <w:marRight w:val="0"/>
                          <w:marTop w:val="0"/>
                          <w:marBottom w:val="0"/>
                          <w:divBdr>
                            <w:top w:val="none" w:sz="0" w:space="0" w:color="auto"/>
                            <w:left w:val="none" w:sz="0" w:space="0" w:color="auto"/>
                            <w:bottom w:val="none" w:sz="0" w:space="0" w:color="auto"/>
                            <w:right w:val="none" w:sz="0" w:space="0" w:color="auto"/>
                          </w:divBdr>
                        </w:div>
                        <w:div w:id="536281240">
                          <w:marLeft w:val="0"/>
                          <w:marRight w:val="0"/>
                          <w:marTop w:val="0"/>
                          <w:marBottom w:val="0"/>
                          <w:divBdr>
                            <w:top w:val="none" w:sz="0" w:space="0" w:color="auto"/>
                            <w:left w:val="none" w:sz="0" w:space="0" w:color="auto"/>
                            <w:bottom w:val="none" w:sz="0" w:space="0" w:color="auto"/>
                            <w:right w:val="none" w:sz="0" w:space="0" w:color="auto"/>
                          </w:divBdr>
                        </w:div>
                      </w:divsChild>
                    </w:div>
                    <w:div w:id="934945911">
                      <w:marLeft w:val="0"/>
                      <w:marRight w:val="0"/>
                      <w:marTop w:val="225"/>
                      <w:marBottom w:val="0"/>
                      <w:divBdr>
                        <w:top w:val="none" w:sz="0" w:space="0" w:color="auto"/>
                        <w:left w:val="none" w:sz="0" w:space="0" w:color="auto"/>
                        <w:bottom w:val="none" w:sz="0" w:space="0" w:color="auto"/>
                        <w:right w:val="none" w:sz="0" w:space="0" w:color="auto"/>
                      </w:divBdr>
                      <w:divsChild>
                        <w:div w:id="1269122289">
                          <w:marLeft w:val="0"/>
                          <w:marRight w:val="0"/>
                          <w:marTop w:val="0"/>
                          <w:marBottom w:val="0"/>
                          <w:divBdr>
                            <w:top w:val="none" w:sz="0" w:space="0" w:color="auto"/>
                            <w:left w:val="none" w:sz="0" w:space="0" w:color="auto"/>
                            <w:bottom w:val="none" w:sz="0" w:space="0" w:color="auto"/>
                            <w:right w:val="none" w:sz="0" w:space="0" w:color="auto"/>
                          </w:divBdr>
                        </w:div>
                        <w:div w:id="1963923042">
                          <w:marLeft w:val="0"/>
                          <w:marRight w:val="0"/>
                          <w:marTop w:val="0"/>
                          <w:marBottom w:val="0"/>
                          <w:divBdr>
                            <w:top w:val="none" w:sz="0" w:space="0" w:color="auto"/>
                            <w:left w:val="none" w:sz="0" w:space="0" w:color="auto"/>
                            <w:bottom w:val="none" w:sz="0" w:space="0" w:color="auto"/>
                            <w:right w:val="none" w:sz="0" w:space="0" w:color="auto"/>
                          </w:divBdr>
                        </w:div>
                      </w:divsChild>
                    </w:div>
                    <w:div w:id="508298716">
                      <w:marLeft w:val="0"/>
                      <w:marRight w:val="0"/>
                      <w:marTop w:val="225"/>
                      <w:marBottom w:val="0"/>
                      <w:divBdr>
                        <w:top w:val="none" w:sz="0" w:space="0" w:color="auto"/>
                        <w:left w:val="none" w:sz="0" w:space="0" w:color="auto"/>
                        <w:bottom w:val="none" w:sz="0" w:space="0" w:color="auto"/>
                        <w:right w:val="none" w:sz="0" w:space="0" w:color="auto"/>
                      </w:divBdr>
                      <w:divsChild>
                        <w:div w:id="228196911">
                          <w:marLeft w:val="0"/>
                          <w:marRight w:val="0"/>
                          <w:marTop w:val="0"/>
                          <w:marBottom w:val="0"/>
                          <w:divBdr>
                            <w:top w:val="none" w:sz="0" w:space="0" w:color="auto"/>
                            <w:left w:val="none" w:sz="0" w:space="0" w:color="auto"/>
                            <w:bottom w:val="none" w:sz="0" w:space="0" w:color="auto"/>
                            <w:right w:val="none" w:sz="0" w:space="0" w:color="auto"/>
                          </w:divBdr>
                        </w:div>
                        <w:div w:id="1586838259">
                          <w:marLeft w:val="0"/>
                          <w:marRight w:val="0"/>
                          <w:marTop w:val="0"/>
                          <w:marBottom w:val="0"/>
                          <w:divBdr>
                            <w:top w:val="none" w:sz="0" w:space="0" w:color="auto"/>
                            <w:left w:val="none" w:sz="0" w:space="0" w:color="auto"/>
                            <w:bottom w:val="none" w:sz="0" w:space="0" w:color="auto"/>
                            <w:right w:val="none" w:sz="0" w:space="0" w:color="auto"/>
                          </w:divBdr>
                        </w:div>
                      </w:divsChild>
                    </w:div>
                    <w:div w:id="1019358744">
                      <w:marLeft w:val="0"/>
                      <w:marRight w:val="0"/>
                      <w:marTop w:val="225"/>
                      <w:marBottom w:val="0"/>
                      <w:divBdr>
                        <w:top w:val="none" w:sz="0" w:space="0" w:color="auto"/>
                        <w:left w:val="none" w:sz="0" w:space="0" w:color="auto"/>
                        <w:bottom w:val="none" w:sz="0" w:space="0" w:color="auto"/>
                        <w:right w:val="none" w:sz="0" w:space="0" w:color="auto"/>
                      </w:divBdr>
                      <w:divsChild>
                        <w:div w:id="1560441261">
                          <w:marLeft w:val="0"/>
                          <w:marRight w:val="0"/>
                          <w:marTop w:val="0"/>
                          <w:marBottom w:val="0"/>
                          <w:divBdr>
                            <w:top w:val="none" w:sz="0" w:space="0" w:color="auto"/>
                            <w:left w:val="none" w:sz="0" w:space="0" w:color="auto"/>
                            <w:bottom w:val="none" w:sz="0" w:space="0" w:color="auto"/>
                            <w:right w:val="none" w:sz="0" w:space="0" w:color="auto"/>
                          </w:divBdr>
                        </w:div>
                        <w:div w:id="844563077">
                          <w:marLeft w:val="0"/>
                          <w:marRight w:val="0"/>
                          <w:marTop w:val="0"/>
                          <w:marBottom w:val="0"/>
                          <w:divBdr>
                            <w:top w:val="none" w:sz="0" w:space="0" w:color="auto"/>
                            <w:left w:val="none" w:sz="0" w:space="0" w:color="auto"/>
                            <w:bottom w:val="none" w:sz="0" w:space="0" w:color="auto"/>
                            <w:right w:val="none" w:sz="0" w:space="0" w:color="auto"/>
                          </w:divBdr>
                        </w:div>
                      </w:divsChild>
                    </w:div>
                    <w:div w:id="1218661763">
                      <w:marLeft w:val="0"/>
                      <w:marRight w:val="0"/>
                      <w:marTop w:val="225"/>
                      <w:marBottom w:val="0"/>
                      <w:divBdr>
                        <w:top w:val="none" w:sz="0" w:space="0" w:color="auto"/>
                        <w:left w:val="none" w:sz="0" w:space="0" w:color="auto"/>
                        <w:bottom w:val="none" w:sz="0" w:space="0" w:color="auto"/>
                        <w:right w:val="none" w:sz="0" w:space="0" w:color="auto"/>
                      </w:divBdr>
                      <w:divsChild>
                        <w:div w:id="1618028934">
                          <w:marLeft w:val="0"/>
                          <w:marRight w:val="0"/>
                          <w:marTop w:val="0"/>
                          <w:marBottom w:val="0"/>
                          <w:divBdr>
                            <w:top w:val="none" w:sz="0" w:space="0" w:color="auto"/>
                            <w:left w:val="none" w:sz="0" w:space="0" w:color="auto"/>
                            <w:bottom w:val="none" w:sz="0" w:space="0" w:color="auto"/>
                            <w:right w:val="none" w:sz="0" w:space="0" w:color="auto"/>
                          </w:divBdr>
                        </w:div>
                        <w:div w:id="306785311">
                          <w:marLeft w:val="0"/>
                          <w:marRight w:val="0"/>
                          <w:marTop w:val="0"/>
                          <w:marBottom w:val="0"/>
                          <w:divBdr>
                            <w:top w:val="none" w:sz="0" w:space="0" w:color="auto"/>
                            <w:left w:val="none" w:sz="0" w:space="0" w:color="auto"/>
                            <w:bottom w:val="none" w:sz="0" w:space="0" w:color="auto"/>
                            <w:right w:val="none" w:sz="0" w:space="0" w:color="auto"/>
                          </w:divBdr>
                        </w:div>
                      </w:divsChild>
                    </w:div>
                    <w:div w:id="99569289">
                      <w:marLeft w:val="0"/>
                      <w:marRight w:val="0"/>
                      <w:marTop w:val="225"/>
                      <w:marBottom w:val="0"/>
                      <w:divBdr>
                        <w:top w:val="none" w:sz="0" w:space="0" w:color="auto"/>
                        <w:left w:val="none" w:sz="0" w:space="0" w:color="auto"/>
                        <w:bottom w:val="none" w:sz="0" w:space="0" w:color="auto"/>
                        <w:right w:val="none" w:sz="0" w:space="0" w:color="auto"/>
                      </w:divBdr>
                      <w:divsChild>
                        <w:div w:id="759526613">
                          <w:marLeft w:val="0"/>
                          <w:marRight w:val="0"/>
                          <w:marTop w:val="0"/>
                          <w:marBottom w:val="0"/>
                          <w:divBdr>
                            <w:top w:val="none" w:sz="0" w:space="0" w:color="auto"/>
                            <w:left w:val="none" w:sz="0" w:space="0" w:color="auto"/>
                            <w:bottom w:val="none" w:sz="0" w:space="0" w:color="auto"/>
                            <w:right w:val="none" w:sz="0" w:space="0" w:color="auto"/>
                          </w:divBdr>
                        </w:div>
                        <w:div w:id="901059052">
                          <w:marLeft w:val="0"/>
                          <w:marRight w:val="0"/>
                          <w:marTop w:val="0"/>
                          <w:marBottom w:val="0"/>
                          <w:divBdr>
                            <w:top w:val="none" w:sz="0" w:space="0" w:color="auto"/>
                            <w:left w:val="none" w:sz="0" w:space="0" w:color="auto"/>
                            <w:bottom w:val="none" w:sz="0" w:space="0" w:color="auto"/>
                            <w:right w:val="none" w:sz="0" w:space="0" w:color="auto"/>
                          </w:divBdr>
                        </w:div>
                      </w:divsChild>
                    </w:div>
                    <w:div w:id="1690182284">
                      <w:marLeft w:val="0"/>
                      <w:marRight w:val="0"/>
                      <w:marTop w:val="225"/>
                      <w:marBottom w:val="0"/>
                      <w:divBdr>
                        <w:top w:val="none" w:sz="0" w:space="0" w:color="auto"/>
                        <w:left w:val="none" w:sz="0" w:space="0" w:color="auto"/>
                        <w:bottom w:val="none" w:sz="0" w:space="0" w:color="auto"/>
                        <w:right w:val="none" w:sz="0" w:space="0" w:color="auto"/>
                      </w:divBdr>
                      <w:divsChild>
                        <w:div w:id="14119160">
                          <w:marLeft w:val="0"/>
                          <w:marRight w:val="0"/>
                          <w:marTop w:val="0"/>
                          <w:marBottom w:val="0"/>
                          <w:divBdr>
                            <w:top w:val="none" w:sz="0" w:space="0" w:color="auto"/>
                            <w:left w:val="none" w:sz="0" w:space="0" w:color="auto"/>
                            <w:bottom w:val="none" w:sz="0" w:space="0" w:color="auto"/>
                            <w:right w:val="none" w:sz="0" w:space="0" w:color="auto"/>
                          </w:divBdr>
                        </w:div>
                        <w:div w:id="2080008085">
                          <w:marLeft w:val="0"/>
                          <w:marRight w:val="0"/>
                          <w:marTop w:val="0"/>
                          <w:marBottom w:val="0"/>
                          <w:divBdr>
                            <w:top w:val="none" w:sz="0" w:space="0" w:color="auto"/>
                            <w:left w:val="none" w:sz="0" w:space="0" w:color="auto"/>
                            <w:bottom w:val="none" w:sz="0" w:space="0" w:color="auto"/>
                            <w:right w:val="none" w:sz="0" w:space="0" w:color="auto"/>
                          </w:divBdr>
                        </w:div>
                      </w:divsChild>
                    </w:div>
                    <w:div w:id="1541091074">
                      <w:marLeft w:val="0"/>
                      <w:marRight w:val="0"/>
                      <w:marTop w:val="225"/>
                      <w:marBottom w:val="0"/>
                      <w:divBdr>
                        <w:top w:val="none" w:sz="0" w:space="0" w:color="auto"/>
                        <w:left w:val="none" w:sz="0" w:space="0" w:color="auto"/>
                        <w:bottom w:val="none" w:sz="0" w:space="0" w:color="auto"/>
                        <w:right w:val="none" w:sz="0" w:space="0" w:color="auto"/>
                      </w:divBdr>
                      <w:divsChild>
                        <w:div w:id="1485469071">
                          <w:marLeft w:val="0"/>
                          <w:marRight w:val="0"/>
                          <w:marTop w:val="0"/>
                          <w:marBottom w:val="0"/>
                          <w:divBdr>
                            <w:top w:val="none" w:sz="0" w:space="0" w:color="auto"/>
                            <w:left w:val="none" w:sz="0" w:space="0" w:color="auto"/>
                            <w:bottom w:val="none" w:sz="0" w:space="0" w:color="auto"/>
                            <w:right w:val="none" w:sz="0" w:space="0" w:color="auto"/>
                          </w:divBdr>
                        </w:div>
                        <w:div w:id="255528950">
                          <w:marLeft w:val="0"/>
                          <w:marRight w:val="0"/>
                          <w:marTop w:val="0"/>
                          <w:marBottom w:val="0"/>
                          <w:divBdr>
                            <w:top w:val="none" w:sz="0" w:space="0" w:color="auto"/>
                            <w:left w:val="none" w:sz="0" w:space="0" w:color="auto"/>
                            <w:bottom w:val="none" w:sz="0" w:space="0" w:color="auto"/>
                            <w:right w:val="none" w:sz="0" w:space="0" w:color="auto"/>
                          </w:divBdr>
                        </w:div>
                      </w:divsChild>
                    </w:div>
                    <w:div w:id="58359467">
                      <w:marLeft w:val="0"/>
                      <w:marRight w:val="0"/>
                      <w:marTop w:val="225"/>
                      <w:marBottom w:val="0"/>
                      <w:divBdr>
                        <w:top w:val="none" w:sz="0" w:space="0" w:color="auto"/>
                        <w:left w:val="none" w:sz="0" w:space="0" w:color="auto"/>
                        <w:bottom w:val="none" w:sz="0" w:space="0" w:color="auto"/>
                        <w:right w:val="none" w:sz="0" w:space="0" w:color="auto"/>
                      </w:divBdr>
                      <w:divsChild>
                        <w:div w:id="1925144821">
                          <w:marLeft w:val="0"/>
                          <w:marRight w:val="0"/>
                          <w:marTop w:val="0"/>
                          <w:marBottom w:val="0"/>
                          <w:divBdr>
                            <w:top w:val="none" w:sz="0" w:space="0" w:color="auto"/>
                            <w:left w:val="none" w:sz="0" w:space="0" w:color="auto"/>
                            <w:bottom w:val="none" w:sz="0" w:space="0" w:color="auto"/>
                            <w:right w:val="none" w:sz="0" w:space="0" w:color="auto"/>
                          </w:divBdr>
                        </w:div>
                        <w:div w:id="110449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04595">
              <w:marLeft w:val="0"/>
              <w:marRight w:val="0"/>
              <w:marTop w:val="225"/>
              <w:marBottom w:val="0"/>
              <w:divBdr>
                <w:top w:val="none" w:sz="0" w:space="0" w:color="auto"/>
                <w:left w:val="none" w:sz="0" w:space="0" w:color="auto"/>
                <w:bottom w:val="none" w:sz="0" w:space="0" w:color="auto"/>
                <w:right w:val="none" w:sz="0" w:space="0" w:color="auto"/>
              </w:divBdr>
              <w:divsChild>
                <w:div w:id="1832215382">
                  <w:marLeft w:val="0"/>
                  <w:marRight w:val="0"/>
                  <w:marTop w:val="0"/>
                  <w:marBottom w:val="0"/>
                  <w:divBdr>
                    <w:top w:val="none" w:sz="0" w:space="0" w:color="auto"/>
                    <w:left w:val="none" w:sz="0" w:space="0" w:color="auto"/>
                    <w:bottom w:val="none" w:sz="0" w:space="0" w:color="auto"/>
                    <w:right w:val="none" w:sz="0" w:space="0" w:color="auto"/>
                  </w:divBdr>
                </w:div>
                <w:div w:id="627780705">
                  <w:marLeft w:val="0"/>
                  <w:marRight w:val="0"/>
                  <w:marTop w:val="225"/>
                  <w:marBottom w:val="0"/>
                  <w:divBdr>
                    <w:top w:val="none" w:sz="0" w:space="0" w:color="auto"/>
                    <w:left w:val="none" w:sz="0" w:space="0" w:color="auto"/>
                    <w:bottom w:val="none" w:sz="0" w:space="0" w:color="auto"/>
                    <w:right w:val="none" w:sz="0" w:space="0" w:color="auto"/>
                  </w:divBdr>
                  <w:divsChild>
                    <w:div w:id="211622701">
                      <w:marLeft w:val="0"/>
                      <w:marRight w:val="0"/>
                      <w:marTop w:val="0"/>
                      <w:marBottom w:val="0"/>
                      <w:divBdr>
                        <w:top w:val="none" w:sz="0" w:space="0" w:color="auto"/>
                        <w:left w:val="none" w:sz="0" w:space="0" w:color="auto"/>
                        <w:bottom w:val="none" w:sz="0" w:space="0" w:color="auto"/>
                        <w:right w:val="none" w:sz="0" w:space="0" w:color="auto"/>
                      </w:divBdr>
                    </w:div>
                    <w:div w:id="1108357421">
                      <w:marLeft w:val="0"/>
                      <w:marRight w:val="0"/>
                      <w:marTop w:val="225"/>
                      <w:marBottom w:val="0"/>
                      <w:divBdr>
                        <w:top w:val="none" w:sz="0" w:space="0" w:color="auto"/>
                        <w:left w:val="none" w:sz="0" w:space="0" w:color="auto"/>
                        <w:bottom w:val="none" w:sz="0" w:space="0" w:color="auto"/>
                        <w:right w:val="none" w:sz="0" w:space="0" w:color="auto"/>
                      </w:divBdr>
                      <w:divsChild>
                        <w:div w:id="428088143">
                          <w:marLeft w:val="0"/>
                          <w:marRight w:val="0"/>
                          <w:marTop w:val="0"/>
                          <w:marBottom w:val="0"/>
                          <w:divBdr>
                            <w:top w:val="none" w:sz="0" w:space="0" w:color="auto"/>
                            <w:left w:val="none" w:sz="0" w:space="0" w:color="auto"/>
                            <w:bottom w:val="none" w:sz="0" w:space="0" w:color="auto"/>
                            <w:right w:val="none" w:sz="0" w:space="0" w:color="auto"/>
                          </w:divBdr>
                        </w:div>
                        <w:div w:id="646519768">
                          <w:marLeft w:val="0"/>
                          <w:marRight w:val="0"/>
                          <w:marTop w:val="0"/>
                          <w:marBottom w:val="0"/>
                          <w:divBdr>
                            <w:top w:val="none" w:sz="0" w:space="0" w:color="auto"/>
                            <w:left w:val="none" w:sz="0" w:space="0" w:color="auto"/>
                            <w:bottom w:val="none" w:sz="0" w:space="0" w:color="auto"/>
                            <w:right w:val="none" w:sz="0" w:space="0" w:color="auto"/>
                          </w:divBdr>
                        </w:div>
                      </w:divsChild>
                    </w:div>
                    <w:div w:id="1256016380">
                      <w:marLeft w:val="0"/>
                      <w:marRight w:val="0"/>
                      <w:marTop w:val="225"/>
                      <w:marBottom w:val="0"/>
                      <w:divBdr>
                        <w:top w:val="none" w:sz="0" w:space="0" w:color="auto"/>
                        <w:left w:val="none" w:sz="0" w:space="0" w:color="auto"/>
                        <w:bottom w:val="none" w:sz="0" w:space="0" w:color="auto"/>
                        <w:right w:val="none" w:sz="0" w:space="0" w:color="auto"/>
                      </w:divBdr>
                      <w:divsChild>
                        <w:div w:id="637493276">
                          <w:marLeft w:val="0"/>
                          <w:marRight w:val="0"/>
                          <w:marTop w:val="0"/>
                          <w:marBottom w:val="0"/>
                          <w:divBdr>
                            <w:top w:val="none" w:sz="0" w:space="0" w:color="auto"/>
                            <w:left w:val="none" w:sz="0" w:space="0" w:color="auto"/>
                            <w:bottom w:val="none" w:sz="0" w:space="0" w:color="auto"/>
                            <w:right w:val="none" w:sz="0" w:space="0" w:color="auto"/>
                          </w:divBdr>
                        </w:div>
                        <w:div w:id="1123377577">
                          <w:marLeft w:val="0"/>
                          <w:marRight w:val="0"/>
                          <w:marTop w:val="0"/>
                          <w:marBottom w:val="0"/>
                          <w:divBdr>
                            <w:top w:val="none" w:sz="0" w:space="0" w:color="auto"/>
                            <w:left w:val="none" w:sz="0" w:space="0" w:color="auto"/>
                            <w:bottom w:val="none" w:sz="0" w:space="0" w:color="auto"/>
                            <w:right w:val="none" w:sz="0" w:space="0" w:color="auto"/>
                          </w:divBdr>
                        </w:div>
                        <w:div w:id="1121680660">
                          <w:marLeft w:val="0"/>
                          <w:marRight w:val="0"/>
                          <w:marTop w:val="225"/>
                          <w:marBottom w:val="0"/>
                          <w:divBdr>
                            <w:top w:val="none" w:sz="0" w:space="0" w:color="auto"/>
                            <w:left w:val="none" w:sz="0" w:space="0" w:color="auto"/>
                            <w:bottom w:val="none" w:sz="0" w:space="0" w:color="auto"/>
                            <w:right w:val="none" w:sz="0" w:space="0" w:color="auto"/>
                          </w:divBdr>
                          <w:divsChild>
                            <w:div w:id="1020281256">
                              <w:marLeft w:val="0"/>
                              <w:marRight w:val="0"/>
                              <w:marTop w:val="0"/>
                              <w:marBottom w:val="0"/>
                              <w:divBdr>
                                <w:top w:val="none" w:sz="0" w:space="0" w:color="auto"/>
                                <w:left w:val="none" w:sz="0" w:space="0" w:color="auto"/>
                                <w:bottom w:val="none" w:sz="0" w:space="0" w:color="auto"/>
                                <w:right w:val="none" w:sz="0" w:space="0" w:color="auto"/>
                              </w:divBdr>
                            </w:div>
                            <w:div w:id="1516386406">
                              <w:marLeft w:val="0"/>
                              <w:marRight w:val="0"/>
                              <w:marTop w:val="0"/>
                              <w:marBottom w:val="0"/>
                              <w:divBdr>
                                <w:top w:val="none" w:sz="0" w:space="0" w:color="auto"/>
                                <w:left w:val="none" w:sz="0" w:space="0" w:color="auto"/>
                                <w:bottom w:val="none" w:sz="0" w:space="0" w:color="auto"/>
                                <w:right w:val="none" w:sz="0" w:space="0" w:color="auto"/>
                              </w:divBdr>
                            </w:div>
                          </w:divsChild>
                        </w:div>
                        <w:div w:id="913319164">
                          <w:marLeft w:val="0"/>
                          <w:marRight w:val="0"/>
                          <w:marTop w:val="225"/>
                          <w:marBottom w:val="0"/>
                          <w:divBdr>
                            <w:top w:val="none" w:sz="0" w:space="0" w:color="auto"/>
                            <w:left w:val="none" w:sz="0" w:space="0" w:color="auto"/>
                            <w:bottom w:val="none" w:sz="0" w:space="0" w:color="auto"/>
                            <w:right w:val="none" w:sz="0" w:space="0" w:color="auto"/>
                          </w:divBdr>
                          <w:divsChild>
                            <w:div w:id="430203555">
                              <w:marLeft w:val="0"/>
                              <w:marRight w:val="0"/>
                              <w:marTop w:val="0"/>
                              <w:marBottom w:val="0"/>
                              <w:divBdr>
                                <w:top w:val="none" w:sz="0" w:space="0" w:color="auto"/>
                                <w:left w:val="none" w:sz="0" w:space="0" w:color="auto"/>
                                <w:bottom w:val="none" w:sz="0" w:space="0" w:color="auto"/>
                                <w:right w:val="none" w:sz="0" w:space="0" w:color="auto"/>
                              </w:divBdr>
                            </w:div>
                            <w:div w:id="835415850">
                              <w:marLeft w:val="0"/>
                              <w:marRight w:val="0"/>
                              <w:marTop w:val="0"/>
                              <w:marBottom w:val="0"/>
                              <w:divBdr>
                                <w:top w:val="none" w:sz="0" w:space="0" w:color="auto"/>
                                <w:left w:val="none" w:sz="0" w:space="0" w:color="auto"/>
                                <w:bottom w:val="none" w:sz="0" w:space="0" w:color="auto"/>
                                <w:right w:val="none" w:sz="0" w:space="0" w:color="auto"/>
                              </w:divBdr>
                            </w:div>
                          </w:divsChild>
                        </w:div>
                        <w:div w:id="355352816">
                          <w:marLeft w:val="0"/>
                          <w:marRight w:val="0"/>
                          <w:marTop w:val="225"/>
                          <w:marBottom w:val="0"/>
                          <w:divBdr>
                            <w:top w:val="none" w:sz="0" w:space="0" w:color="auto"/>
                            <w:left w:val="none" w:sz="0" w:space="0" w:color="auto"/>
                            <w:bottom w:val="none" w:sz="0" w:space="0" w:color="auto"/>
                            <w:right w:val="none" w:sz="0" w:space="0" w:color="auto"/>
                          </w:divBdr>
                          <w:divsChild>
                            <w:div w:id="1767652897">
                              <w:marLeft w:val="0"/>
                              <w:marRight w:val="0"/>
                              <w:marTop w:val="0"/>
                              <w:marBottom w:val="0"/>
                              <w:divBdr>
                                <w:top w:val="none" w:sz="0" w:space="0" w:color="auto"/>
                                <w:left w:val="none" w:sz="0" w:space="0" w:color="auto"/>
                                <w:bottom w:val="none" w:sz="0" w:space="0" w:color="auto"/>
                                <w:right w:val="none" w:sz="0" w:space="0" w:color="auto"/>
                              </w:divBdr>
                            </w:div>
                            <w:div w:id="2214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7950">
                      <w:marLeft w:val="0"/>
                      <w:marRight w:val="0"/>
                      <w:marTop w:val="225"/>
                      <w:marBottom w:val="0"/>
                      <w:divBdr>
                        <w:top w:val="none" w:sz="0" w:space="0" w:color="auto"/>
                        <w:left w:val="none" w:sz="0" w:space="0" w:color="auto"/>
                        <w:bottom w:val="none" w:sz="0" w:space="0" w:color="auto"/>
                        <w:right w:val="none" w:sz="0" w:space="0" w:color="auto"/>
                      </w:divBdr>
                      <w:divsChild>
                        <w:div w:id="1915822027">
                          <w:marLeft w:val="0"/>
                          <w:marRight w:val="0"/>
                          <w:marTop w:val="0"/>
                          <w:marBottom w:val="0"/>
                          <w:divBdr>
                            <w:top w:val="none" w:sz="0" w:space="0" w:color="auto"/>
                            <w:left w:val="none" w:sz="0" w:space="0" w:color="auto"/>
                            <w:bottom w:val="none" w:sz="0" w:space="0" w:color="auto"/>
                            <w:right w:val="none" w:sz="0" w:space="0" w:color="auto"/>
                          </w:divBdr>
                        </w:div>
                        <w:div w:id="1259027329">
                          <w:marLeft w:val="0"/>
                          <w:marRight w:val="0"/>
                          <w:marTop w:val="0"/>
                          <w:marBottom w:val="0"/>
                          <w:divBdr>
                            <w:top w:val="none" w:sz="0" w:space="0" w:color="auto"/>
                            <w:left w:val="none" w:sz="0" w:space="0" w:color="auto"/>
                            <w:bottom w:val="none" w:sz="0" w:space="0" w:color="auto"/>
                            <w:right w:val="none" w:sz="0" w:space="0" w:color="auto"/>
                          </w:divBdr>
                        </w:div>
                        <w:div w:id="211819179">
                          <w:marLeft w:val="0"/>
                          <w:marRight w:val="0"/>
                          <w:marTop w:val="225"/>
                          <w:marBottom w:val="0"/>
                          <w:divBdr>
                            <w:top w:val="none" w:sz="0" w:space="0" w:color="auto"/>
                            <w:left w:val="none" w:sz="0" w:space="0" w:color="auto"/>
                            <w:bottom w:val="none" w:sz="0" w:space="0" w:color="auto"/>
                            <w:right w:val="none" w:sz="0" w:space="0" w:color="auto"/>
                          </w:divBdr>
                          <w:divsChild>
                            <w:div w:id="1492797543">
                              <w:marLeft w:val="0"/>
                              <w:marRight w:val="0"/>
                              <w:marTop w:val="0"/>
                              <w:marBottom w:val="0"/>
                              <w:divBdr>
                                <w:top w:val="none" w:sz="0" w:space="0" w:color="auto"/>
                                <w:left w:val="none" w:sz="0" w:space="0" w:color="auto"/>
                                <w:bottom w:val="none" w:sz="0" w:space="0" w:color="auto"/>
                                <w:right w:val="none" w:sz="0" w:space="0" w:color="auto"/>
                              </w:divBdr>
                            </w:div>
                            <w:div w:id="1208639685">
                              <w:marLeft w:val="0"/>
                              <w:marRight w:val="0"/>
                              <w:marTop w:val="0"/>
                              <w:marBottom w:val="0"/>
                              <w:divBdr>
                                <w:top w:val="none" w:sz="0" w:space="0" w:color="auto"/>
                                <w:left w:val="none" w:sz="0" w:space="0" w:color="auto"/>
                                <w:bottom w:val="none" w:sz="0" w:space="0" w:color="auto"/>
                                <w:right w:val="none" w:sz="0" w:space="0" w:color="auto"/>
                              </w:divBdr>
                            </w:div>
                          </w:divsChild>
                        </w:div>
                        <w:div w:id="668600831">
                          <w:marLeft w:val="0"/>
                          <w:marRight w:val="0"/>
                          <w:marTop w:val="225"/>
                          <w:marBottom w:val="0"/>
                          <w:divBdr>
                            <w:top w:val="none" w:sz="0" w:space="0" w:color="auto"/>
                            <w:left w:val="none" w:sz="0" w:space="0" w:color="auto"/>
                            <w:bottom w:val="none" w:sz="0" w:space="0" w:color="auto"/>
                            <w:right w:val="none" w:sz="0" w:space="0" w:color="auto"/>
                          </w:divBdr>
                          <w:divsChild>
                            <w:div w:id="620457019">
                              <w:marLeft w:val="0"/>
                              <w:marRight w:val="0"/>
                              <w:marTop w:val="0"/>
                              <w:marBottom w:val="0"/>
                              <w:divBdr>
                                <w:top w:val="none" w:sz="0" w:space="0" w:color="auto"/>
                                <w:left w:val="none" w:sz="0" w:space="0" w:color="auto"/>
                                <w:bottom w:val="none" w:sz="0" w:space="0" w:color="auto"/>
                                <w:right w:val="none" w:sz="0" w:space="0" w:color="auto"/>
                              </w:divBdr>
                            </w:div>
                            <w:div w:id="834880978">
                              <w:marLeft w:val="0"/>
                              <w:marRight w:val="0"/>
                              <w:marTop w:val="0"/>
                              <w:marBottom w:val="0"/>
                              <w:divBdr>
                                <w:top w:val="none" w:sz="0" w:space="0" w:color="auto"/>
                                <w:left w:val="none" w:sz="0" w:space="0" w:color="auto"/>
                                <w:bottom w:val="none" w:sz="0" w:space="0" w:color="auto"/>
                                <w:right w:val="none" w:sz="0" w:space="0" w:color="auto"/>
                              </w:divBdr>
                            </w:div>
                          </w:divsChild>
                        </w:div>
                        <w:div w:id="1809199573">
                          <w:marLeft w:val="0"/>
                          <w:marRight w:val="0"/>
                          <w:marTop w:val="225"/>
                          <w:marBottom w:val="0"/>
                          <w:divBdr>
                            <w:top w:val="none" w:sz="0" w:space="0" w:color="auto"/>
                            <w:left w:val="none" w:sz="0" w:space="0" w:color="auto"/>
                            <w:bottom w:val="none" w:sz="0" w:space="0" w:color="auto"/>
                            <w:right w:val="none" w:sz="0" w:space="0" w:color="auto"/>
                          </w:divBdr>
                          <w:divsChild>
                            <w:div w:id="2016151455">
                              <w:marLeft w:val="0"/>
                              <w:marRight w:val="0"/>
                              <w:marTop w:val="0"/>
                              <w:marBottom w:val="0"/>
                              <w:divBdr>
                                <w:top w:val="none" w:sz="0" w:space="0" w:color="auto"/>
                                <w:left w:val="none" w:sz="0" w:space="0" w:color="auto"/>
                                <w:bottom w:val="none" w:sz="0" w:space="0" w:color="auto"/>
                                <w:right w:val="none" w:sz="0" w:space="0" w:color="auto"/>
                              </w:divBdr>
                            </w:div>
                            <w:div w:id="1713772215">
                              <w:marLeft w:val="0"/>
                              <w:marRight w:val="0"/>
                              <w:marTop w:val="0"/>
                              <w:marBottom w:val="0"/>
                              <w:divBdr>
                                <w:top w:val="none" w:sz="0" w:space="0" w:color="auto"/>
                                <w:left w:val="none" w:sz="0" w:space="0" w:color="auto"/>
                                <w:bottom w:val="none" w:sz="0" w:space="0" w:color="auto"/>
                                <w:right w:val="none" w:sz="0" w:space="0" w:color="auto"/>
                              </w:divBdr>
                            </w:div>
                          </w:divsChild>
                        </w:div>
                        <w:div w:id="1220093990">
                          <w:marLeft w:val="0"/>
                          <w:marRight w:val="0"/>
                          <w:marTop w:val="225"/>
                          <w:marBottom w:val="0"/>
                          <w:divBdr>
                            <w:top w:val="none" w:sz="0" w:space="0" w:color="auto"/>
                            <w:left w:val="none" w:sz="0" w:space="0" w:color="auto"/>
                            <w:bottom w:val="none" w:sz="0" w:space="0" w:color="auto"/>
                            <w:right w:val="none" w:sz="0" w:space="0" w:color="auto"/>
                          </w:divBdr>
                          <w:divsChild>
                            <w:div w:id="1398819642">
                              <w:marLeft w:val="0"/>
                              <w:marRight w:val="0"/>
                              <w:marTop w:val="0"/>
                              <w:marBottom w:val="0"/>
                              <w:divBdr>
                                <w:top w:val="none" w:sz="0" w:space="0" w:color="auto"/>
                                <w:left w:val="none" w:sz="0" w:space="0" w:color="auto"/>
                                <w:bottom w:val="none" w:sz="0" w:space="0" w:color="auto"/>
                                <w:right w:val="none" w:sz="0" w:space="0" w:color="auto"/>
                              </w:divBdr>
                            </w:div>
                            <w:div w:id="221065114">
                              <w:marLeft w:val="0"/>
                              <w:marRight w:val="0"/>
                              <w:marTop w:val="0"/>
                              <w:marBottom w:val="0"/>
                              <w:divBdr>
                                <w:top w:val="none" w:sz="0" w:space="0" w:color="auto"/>
                                <w:left w:val="none" w:sz="0" w:space="0" w:color="auto"/>
                                <w:bottom w:val="none" w:sz="0" w:space="0" w:color="auto"/>
                                <w:right w:val="none" w:sz="0" w:space="0" w:color="auto"/>
                              </w:divBdr>
                            </w:div>
                          </w:divsChild>
                        </w:div>
                        <w:div w:id="1130636193">
                          <w:marLeft w:val="0"/>
                          <w:marRight w:val="0"/>
                          <w:marTop w:val="225"/>
                          <w:marBottom w:val="0"/>
                          <w:divBdr>
                            <w:top w:val="none" w:sz="0" w:space="0" w:color="auto"/>
                            <w:left w:val="none" w:sz="0" w:space="0" w:color="auto"/>
                            <w:bottom w:val="none" w:sz="0" w:space="0" w:color="auto"/>
                            <w:right w:val="none" w:sz="0" w:space="0" w:color="auto"/>
                          </w:divBdr>
                          <w:divsChild>
                            <w:div w:id="1406998999">
                              <w:marLeft w:val="0"/>
                              <w:marRight w:val="0"/>
                              <w:marTop w:val="0"/>
                              <w:marBottom w:val="0"/>
                              <w:divBdr>
                                <w:top w:val="none" w:sz="0" w:space="0" w:color="auto"/>
                                <w:left w:val="none" w:sz="0" w:space="0" w:color="auto"/>
                                <w:bottom w:val="none" w:sz="0" w:space="0" w:color="auto"/>
                                <w:right w:val="none" w:sz="0" w:space="0" w:color="auto"/>
                              </w:divBdr>
                            </w:div>
                            <w:div w:id="1540514364">
                              <w:marLeft w:val="0"/>
                              <w:marRight w:val="0"/>
                              <w:marTop w:val="0"/>
                              <w:marBottom w:val="0"/>
                              <w:divBdr>
                                <w:top w:val="none" w:sz="0" w:space="0" w:color="auto"/>
                                <w:left w:val="none" w:sz="0" w:space="0" w:color="auto"/>
                                <w:bottom w:val="none" w:sz="0" w:space="0" w:color="auto"/>
                                <w:right w:val="none" w:sz="0" w:space="0" w:color="auto"/>
                              </w:divBdr>
                            </w:div>
                          </w:divsChild>
                        </w:div>
                        <w:div w:id="1128619684">
                          <w:marLeft w:val="0"/>
                          <w:marRight w:val="0"/>
                          <w:marTop w:val="225"/>
                          <w:marBottom w:val="0"/>
                          <w:divBdr>
                            <w:top w:val="none" w:sz="0" w:space="0" w:color="auto"/>
                            <w:left w:val="none" w:sz="0" w:space="0" w:color="auto"/>
                            <w:bottom w:val="none" w:sz="0" w:space="0" w:color="auto"/>
                            <w:right w:val="none" w:sz="0" w:space="0" w:color="auto"/>
                          </w:divBdr>
                          <w:divsChild>
                            <w:div w:id="1520659441">
                              <w:marLeft w:val="0"/>
                              <w:marRight w:val="0"/>
                              <w:marTop w:val="0"/>
                              <w:marBottom w:val="0"/>
                              <w:divBdr>
                                <w:top w:val="none" w:sz="0" w:space="0" w:color="auto"/>
                                <w:left w:val="none" w:sz="0" w:space="0" w:color="auto"/>
                                <w:bottom w:val="none" w:sz="0" w:space="0" w:color="auto"/>
                                <w:right w:val="none" w:sz="0" w:space="0" w:color="auto"/>
                              </w:divBdr>
                            </w:div>
                            <w:div w:id="55246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65746">
                      <w:marLeft w:val="0"/>
                      <w:marRight w:val="0"/>
                      <w:marTop w:val="225"/>
                      <w:marBottom w:val="0"/>
                      <w:divBdr>
                        <w:top w:val="none" w:sz="0" w:space="0" w:color="auto"/>
                        <w:left w:val="none" w:sz="0" w:space="0" w:color="auto"/>
                        <w:bottom w:val="none" w:sz="0" w:space="0" w:color="auto"/>
                        <w:right w:val="none" w:sz="0" w:space="0" w:color="auto"/>
                      </w:divBdr>
                      <w:divsChild>
                        <w:div w:id="305934949">
                          <w:marLeft w:val="0"/>
                          <w:marRight w:val="0"/>
                          <w:marTop w:val="0"/>
                          <w:marBottom w:val="0"/>
                          <w:divBdr>
                            <w:top w:val="none" w:sz="0" w:space="0" w:color="auto"/>
                            <w:left w:val="none" w:sz="0" w:space="0" w:color="auto"/>
                            <w:bottom w:val="none" w:sz="0" w:space="0" w:color="auto"/>
                            <w:right w:val="none" w:sz="0" w:space="0" w:color="auto"/>
                          </w:divBdr>
                        </w:div>
                        <w:div w:id="1852917521">
                          <w:marLeft w:val="0"/>
                          <w:marRight w:val="0"/>
                          <w:marTop w:val="0"/>
                          <w:marBottom w:val="0"/>
                          <w:divBdr>
                            <w:top w:val="none" w:sz="0" w:space="0" w:color="auto"/>
                            <w:left w:val="none" w:sz="0" w:space="0" w:color="auto"/>
                            <w:bottom w:val="none" w:sz="0" w:space="0" w:color="auto"/>
                            <w:right w:val="none" w:sz="0" w:space="0" w:color="auto"/>
                          </w:divBdr>
                        </w:div>
                        <w:div w:id="1602881438">
                          <w:marLeft w:val="0"/>
                          <w:marRight w:val="0"/>
                          <w:marTop w:val="225"/>
                          <w:marBottom w:val="0"/>
                          <w:divBdr>
                            <w:top w:val="none" w:sz="0" w:space="0" w:color="auto"/>
                            <w:left w:val="none" w:sz="0" w:space="0" w:color="auto"/>
                            <w:bottom w:val="none" w:sz="0" w:space="0" w:color="auto"/>
                            <w:right w:val="none" w:sz="0" w:space="0" w:color="auto"/>
                          </w:divBdr>
                          <w:divsChild>
                            <w:div w:id="1892614392">
                              <w:marLeft w:val="0"/>
                              <w:marRight w:val="0"/>
                              <w:marTop w:val="0"/>
                              <w:marBottom w:val="0"/>
                              <w:divBdr>
                                <w:top w:val="none" w:sz="0" w:space="0" w:color="auto"/>
                                <w:left w:val="none" w:sz="0" w:space="0" w:color="auto"/>
                                <w:bottom w:val="none" w:sz="0" w:space="0" w:color="auto"/>
                                <w:right w:val="none" w:sz="0" w:space="0" w:color="auto"/>
                              </w:divBdr>
                            </w:div>
                            <w:div w:id="649872641">
                              <w:marLeft w:val="0"/>
                              <w:marRight w:val="0"/>
                              <w:marTop w:val="0"/>
                              <w:marBottom w:val="0"/>
                              <w:divBdr>
                                <w:top w:val="none" w:sz="0" w:space="0" w:color="auto"/>
                                <w:left w:val="none" w:sz="0" w:space="0" w:color="auto"/>
                                <w:bottom w:val="none" w:sz="0" w:space="0" w:color="auto"/>
                                <w:right w:val="none" w:sz="0" w:space="0" w:color="auto"/>
                              </w:divBdr>
                            </w:div>
                          </w:divsChild>
                        </w:div>
                        <w:div w:id="263075425">
                          <w:marLeft w:val="0"/>
                          <w:marRight w:val="0"/>
                          <w:marTop w:val="225"/>
                          <w:marBottom w:val="0"/>
                          <w:divBdr>
                            <w:top w:val="none" w:sz="0" w:space="0" w:color="auto"/>
                            <w:left w:val="none" w:sz="0" w:space="0" w:color="auto"/>
                            <w:bottom w:val="none" w:sz="0" w:space="0" w:color="auto"/>
                            <w:right w:val="none" w:sz="0" w:space="0" w:color="auto"/>
                          </w:divBdr>
                          <w:divsChild>
                            <w:div w:id="1179466678">
                              <w:marLeft w:val="0"/>
                              <w:marRight w:val="0"/>
                              <w:marTop w:val="0"/>
                              <w:marBottom w:val="0"/>
                              <w:divBdr>
                                <w:top w:val="none" w:sz="0" w:space="0" w:color="auto"/>
                                <w:left w:val="none" w:sz="0" w:space="0" w:color="auto"/>
                                <w:bottom w:val="none" w:sz="0" w:space="0" w:color="auto"/>
                                <w:right w:val="none" w:sz="0" w:space="0" w:color="auto"/>
                              </w:divBdr>
                            </w:div>
                            <w:div w:id="1011955486">
                              <w:marLeft w:val="0"/>
                              <w:marRight w:val="0"/>
                              <w:marTop w:val="0"/>
                              <w:marBottom w:val="0"/>
                              <w:divBdr>
                                <w:top w:val="none" w:sz="0" w:space="0" w:color="auto"/>
                                <w:left w:val="none" w:sz="0" w:space="0" w:color="auto"/>
                                <w:bottom w:val="none" w:sz="0" w:space="0" w:color="auto"/>
                                <w:right w:val="none" w:sz="0" w:space="0" w:color="auto"/>
                              </w:divBdr>
                            </w:div>
                          </w:divsChild>
                        </w:div>
                        <w:div w:id="797376617">
                          <w:marLeft w:val="0"/>
                          <w:marRight w:val="0"/>
                          <w:marTop w:val="225"/>
                          <w:marBottom w:val="0"/>
                          <w:divBdr>
                            <w:top w:val="none" w:sz="0" w:space="0" w:color="auto"/>
                            <w:left w:val="none" w:sz="0" w:space="0" w:color="auto"/>
                            <w:bottom w:val="none" w:sz="0" w:space="0" w:color="auto"/>
                            <w:right w:val="none" w:sz="0" w:space="0" w:color="auto"/>
                          </w:divBdr>
                          <w:divsChild>
                            <w:div w:id="809979444">
                              <w:marLeft w:val="0"/>
                              <w:marRight w:val="0"/>
                              <w:marTop w:val="0"/>
                              <w:marBottom w:val="0"/>
                              <w:divBdr>
                                <w:top w:val="none" w:sz="0" w:space="0" w:color="auto"/>
                                <w:left w:val="none" w:sz="0" w:space="0" w:color="auto"/>
                                <w:bottom w:val="none" w:sz="0" w:space="0" w:color="auto"/>
                                <w:right w:val="none" w:sz="0" w:space="0" w:color="auto"/>
                              </w:divBdr>
                            </w:div>
                            <w:div w:id="1016155796">
                              <w:marLeft w:val="0"/>
                              <w:marRight w:val="0"/>
                              <w:marTop w:val="0"/>
                              <w:marBottom w:val="0"/>
                              <w:divBdr>
                                <w:top w:val="none" w:sz="0" w:space="0" w:color="auto"/>
                                <w:left w:val="none" w:sz="0" w:space="0" w:color="auto"/>
                                <w:bottom w:val="none" w:sz="0" w:space="0" w:color="auto"/>
                                <w:right w:val="none" w:sz="0" w:space="0" w:color="auto"/>
                              </w:divBdr>
                            </w:div>
                          </w:divsChild>
                        </w:div>
                        <w:div w:id="1469740438">
                          <w:marLeft w:val="0"/>
                          <w:marRight w:val="0"/>
                          <w:marTop w:val="225"/>
                          <w:marBottom w:val="0"/>
                          <w:divBdr>
                            <w:top w:val="none" w:sz="0" w:space="0" w:color="auto"/>
                            <w:left w:val="none" w:sz="0" w:space="0" w:color="auto"/>
                            <w:bottom w:val="none" w:sz="0" w:space="0" w:color="auto"/>
                            <w:right w:val="none" w:sz="0" w:space="0" w:color="auto"/>
                          </w:divBdr>
                          <w:divsChild>
                            <w:div w:id="1144858609">
                              <w:marLeft w:val="0"/>
                              <w:marRight w:val="0"/>
                              <w:marTop w:val="0"/>
                              <w:marBottom w:val="0"/>
                              <w:divBdr>
                                <w:top w:val="none" w:sz="0" w:space="0" w:color="auto"/>
                                <w:left w:val="none" w:sz="0" w:space="0" w:color="auto"/>
                                <w:bottom w:val="none" w:sz="0" w:space="0" w:color="auto"/>
                                <w:right w:val="none" w:sz="0" w:space="0" w:color="auto"/>
                              </w:divBdr>
                            </w:div>
                            <w:div w:id="1668247909">
                              <w:marLeft w:val="0"/>
                              <w:marRight w:val="0"/>
                              <w:marTop w:val="0"/>
                              <w:marBottom w:val="0"/>
                              <w:divBdr>
                                <w:top w:val="none" w:sz="0" w:space="0" w:color="auto"/>
                                <w:left w:val="none" w:sz="0" w:space="0" w:color="auto"/>
                                <w:bottom w:val="none" w:sz="0" w:space="0" w:color="auto"/>
                                <w:right w:val="none" w:sz="0" w:space="0" w:color="auto"/>
                              </w:divBdr>
                            </w:div>
                          </w:divsChild>
                        </w:div>
                        <w:div w:id="837960997">
                          <w:marLeft w:val="0"/>
                          <w:marRight w:val="0"/>
                          <w:marTop w:val="225"/>
                          <w:marBottom w:val="0"/>
                          <w:divBdr>
                            <w:top w:val="none" w:sz="0" w:space="0" w:color="auto"/>
                            <w:left w:val="none" w:sz="0" w:space="0" w:color="auto"/>
                            <w:bottom w:val="none" w:sz="0" w:space="0" w:color="auto"/>
                            <w:right w:val="none" w:sz="0" w:space="0" w:color="auto"/>
                          </w:divBdr>
                          <w:divsChild>
                            <w:div w:id="812866694">
                              <w:marLeft w:val="0"/>
                              <w:marRight w:val="0"/>
                              <w:marTop w:val="0"/>
                              <w:marBottom w:val="0"/>
                              <w:divBdr>
                                <w:top w:val="none" w:sz="0" w:space="0" w:color="auto"/>
                                <w:left w:val="none" w:sz="0" w:space="0" w:color="auto"/>
                                <w:bottom w:val="none" w:sz="0" w:space="0" w:color="auto"/>
                                <w:right w:val="none" w:sz="0" w:space="0" w:color="auto"/>
                              </w:divBdr>
                            </w:div>
                            <w:div w:id="44041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05949">
                      <w:marLeft w:val="0"/>
                      <w:marRight w:val="0"/>
                      <w:marTop w:val="225"/>
                      <w:marBottom w:val="0"/>
                      <w:divBdr>
                        <w:top w:val="none" w:sz="0" w:space="0" w:color="auto"/>
                        <w:left w:val="none" w:sz="0" w:space="0" w:color="auto"/>
                        <w:bottom w:val="none" w:sz="0" w:space="0" w:color="auto"/>
                        <w:right w:val="none" w:sz="0" w:space="0" w:color="auto"/>
                      </w:divBdr>
                      <w:divsChild>
                        <w:div w:id="1473598421">
                          <w:marLeft w:val="0"/>
                          <w:marRight w:val="0"/>
                          <w:marTop w:val="0"/>
                          <w:marBottom w:val="0"/>
                          <w:divBdr>
                            <w:top w:val="none" w:sz="0" w:space="0" w:color="auto"/>
                            <w:left w:val="none" w:sz="0" w:space="0" w:color="auto"/>
                            <w:bottom w:val="none" w:sz="0" w:space="0" w:color="auto"/>
                            <w:right w:val="none" w:sz="0" w:space="0" w:color="auto"/>
                          </w:divBdr>
                        </w:div>
                        <w:div w:id="897859600">
                          <w:marLeft w:val="0"/>
                          <w:marRight w:val="0"/>
                          <w:marTop w:val="0"/>
                          <w:marBottom w:val="0"/>
                          <w:divBdr>
                            <w:top w:val="none" w:sz="0" w:space="0" w:color="auto"/>
                            <w:left w:val="none" w:sz="0" w:space="0" w:color="auto"/>
                            <w:bottom w:val="none" w:sz="0" w:space="0" w:color="auto"/>
                            <w:right w:val="none" w:sz="0" w:space="0" w:color="auto"/>
                          </w:divBdr>
                        </w:div>
                        <w:div w:id="1256671039">
                          <w:marLeft w:val="0"/>
                          <w:marRight w:val="0"/>
                          <w:marTop w:val="225"/>
                          <w:marBottom w:val="0"/>
                          <w:divBdr>
                            <w:top w:val="none" w:sz="0" w:space="0" w:color="auto"/>
                            <w:left w:val="none" w:sz="0" w:space="0" w:color="auto"/>
                            <w:bottom w:val="none" w:sz="0" w:space="0" w:color="auto"/>
                            <w:right w:val="none" w:sz="0" w:space="0" w:color="auto"/>
                          </w:divBdr>
                          <w:divsChild>
                            <w:div w:id="1194464333">
                              <w:marLeft w:val="0"/>
                              <w:marRight w:val="0"/>
                              <w:marTop w:val="0"/>
                              <w:marBottom w:val="0"/>
                              <w:divBdr>
                                <w:top w:val="none" w:sz="0" w:space="0" w:color="auto"/>
                                <w:left w:val="none" w:sz="0" w:space="0" w:color="auto"/>
                                <w:bottom w:val="none" w:sz="0" w:space="0" w:color="auto"/>
                                <w:right w:val="none" w:sz="0" w:space="0" w:color="auto"/>
                              </w:divBdr>
                            </w:div>
                            <w:div w:id="175296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6003">
                      <w:marLeft w:val="0"/>
                      <w:marRight w:val="0"/>
                      <w:marTop w:val="225"/>
                      <w:marBottom w:val="0"/>
                      <w:divBdr>
                        <w:top w:val="none" w:sz="0" w:space="0" w:color="auto"/>
                        <w:left w:val="none" w:sz="0" w:space="0" w:color="auto"/>
                        <w:bottom w:val="none" w:sz="0" w:space="0" w:color="auto"/>
                        <w:right w:val="none" w:sz="0" w:space="0" w:color="auto"/>
                      </w:divBdr>
                      <w:divsChild>
                        <w:div w:id="1844394805">
                          <w:marLeft w:val="0"/>
                          <w:marRight w:val="0"/>
                          <w:marTop w:val="0"/>
                          <w:marBottom w:val="0"/>
                          <w:divBdr>
                            <w:top w:val="none" w:sz="0" w:space="0" w:color="auto"/>
                            <w:left w:val="none" w:sz="0" w:space="0" w:color="auto"/>
                            <w:bottom w:val="none" w:sz="0" w:space="0" w:color="auto"/>
                            <w:right w:val="none" w:sz="0" w:space="0" w:color="auto"/>
                          </w:divBdr>
                        </w:div>
                        <w:div w:id="2005429682">
                          <w:marLeft w:val="0"/>
                          <w:marRight w:val="0"/>
                          <w:marTop w:val="0"/>
                          <w:marBottom w:val="0"/>
                          <w:divBdr>
                            <w:top w:val="none" w:sz="0" w:space="0" w:color="auto"/>
                            <w:left w:val="none" w:sz="0" w:space="0" w:color="auto"/>
                            <w:bottom w:val="none" w:sz="0" w:space="0" w:color="auto"/>
                            <w:right w:val="none" w:sz="0" w:space="0" w:color="auto"/>
                          </w:divBdr>
                        </w:div>
                        <w:div w:id="2083791952">
                          <w:marLeft w:val="0"/>
                          <w:marRight w:val="0"/>
                          <w:marTop w:val="225"/>
                          <w:marBottom w:val="0"/>
                          <w:divBdr>
                            <w:top w:val="none" w:sz="0" w:space="0" w:color="auto"/>
                            <w:left w:val="none" w:sz="0" w:space="0" w:color="auto"/>
                            <w:bottom w:val="none" w:sz="0" w:space="0" w:color="auto"/>
                            <w:right w:val="none" w:sz="0" w:space="0" w:color="auto"/>
                          </w:divBdr>
                          <w:divsChild>
                            <w:div w:id="1934119158">
                              <w:marLeft w:val="0"/>
                              <w:marRight w:val="0"/>
                              <w:marTop w:val="0"/>
                              <w:marBottom w:val="0"/>
                              <w:divBdr>
                                <w:top w:val="none" w:sz="0" w:space="0" w:color="auto"/>
                                <w:left w:val="none" w:sz="0" w:space="0" w:color="auto"/>
                                <w:bottom w:val="none" w:sz="0" w:space="0" w:color="auto"/>
                                <w:right w:val="none" w:sz="0" w:space="0" w:color="auto"/>
                              </w:divBdr>
                            </w:div>
                            <w:div w:id="1503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7450">
                      <w:marLeft w:val="0"/>
                      <w:marRight w:val="0"/>
                      <w:marTop w:val="225"/>
                      <w:marBottom w:val="0"/>
                      <w:divBdr>
                        <w:top w:val="none" w:sz="0" w:space="0" w:color="auto"/>
                        <w:left w:val="none" w:sz="0" w:space="0" w:color="auto"/>
                        <w:bottom w:val="none" w:sz="0" w:space="0" w:color="auto"/>
                        <w:right w:val="none" w:sz="0" w:space="0" w:color="auto"/>
                      </w:divBdr>
                      <w:divsChild>
                        <w:div w:id="1112093075">
                          <w:marLeft w:val="0"/>
                          <w:marRight w:val="0"/>
                          <w:marTop w:val="0"/>
                          <w:marBottom w:val="0"/>
                          <w:divBdr>
                            <w:top w:val="none" w:sz="0" w:space="0" w:color="auto"/>
                            <w:left w:val="none" w:sz="0" w:space="0" w:color="auto"/>
                            <w:bottom w:val="none" w:sz="0" w:space="0" w:color="auto"/>
                            <w:right w:val="none" w:sz="0" w:space="0" w:color="auto"/>
                          </w:divBdr>
                        </w:div>
                        <w:div w:id="1891768983">
                          <w:marLeft w:val="0"/>
                          <w:marRight w:val="0"/>
                          <w:marTop w:val="0"/>
                          <w:marBottom w:val="0"/>
                          <w:divBdr>
                            <w:top w:val="none" w:sz="0" w:space="0" w:color="auto"/>
                            <w:left w:val="none" w:sz="0" w:space="0" w:color="auto"/>
                            <w:bottom w:val="none" w:sz="0" w:space="0" w:color="auto"/>
                            <w:right w:val="none" w:sz="0" w:space="0" w:color="auto"/>
                          </w:divBdr>
                        </w:div>
                      </w:divsChild>
                    </w:div>
                    <w:div w:id="1660961275">
                      <w:marLeft w:val="0"/>
                      <w:marRight w:val="0"/>
                      <w:marTop w:val="225"/>
                      <w:marBottom w:val="0"/>
                      <w:divBdr>
                        <w:top w:val="none" w:sz="0" w:space="0" w:color="auto"/>
                        <w:left w:val="none" w:sz="0" w:space="0" w:color="auto"/>
                        <w:bottom w:val="none" w:sz="0" w:space="0" w:color="auto"/>
                        <w:right w:val="none" w:sz="0" w:space="0" w:color="auto"/>
                      </w:divBdr>
                      <w:divsChild>
                        <w:div w:id="463623389">
                          <w:marLeft w:val="0"/>
                          <w:marRight w:val="0"/>
                          <w:marTop w:val="0"/>
                          <w:marBottom w:val="0"/>
                          <w:divBdr>
                            <w:top w:val="none" w:sz="0" w:space="0" w:color="auto"/>
                            <w:left w:val="none" w:sz="0" w:space="0" w:color="auto"/>
                            <w:bottom w:val="none" w:sz="0" w:space="0" w:color="auto"/>
                            <w:right w:val="none" w:sz="0" w:space="0" w:color="auto"/>
                          </w:divBdr>
                        </w:div>
                        <w:div w:id="1291396378">
                          <w:marLeft w:val="0"/>
                          <w:marRight w:val="0"/>
                          <w:marTop w:val="0"/>
                          <w:marBottom w:val="0"/>
                          <w:divBdr>
                            <w:top w:val="none" w:sz="0" w:space="0" w:color="auto"/>
                            <w:left w:val="none" w:sz="0" w:space="0" w:color="auto"/>
                            <w:bottom w:val="none" w:sz="0" w:space="0" w:color="auto"/>
                            <w:right w:val="none" w:sz="0" w:space="0" w:color="auto"/>
                          </w:divBdr>
                        </w:div>
                      </w:divsChild>
                    </w:div>
                    <w:div w:id="1167751798">
                      <w:marLeft w:val="0"/>
                      <w:marRight w:val="0"/>
                      <w:marTop w:val="225"/>
                      <w:marBottom w:val="0"/>
                      <w:divBdr>
                        <w:top w:val="none" w:sz="0" w:space="0" w:color="auto"/>
                        <w:left w:val="none" w:sz="0" w:space="0" w:color="auto"/>
                        <w:bottom w:val="none" w:sz="0" w:space="0" w:color="auto"/>
                        <w:right w:val="none" w:sz="0" w:space="0" w:color="auto"/>
                      </w:divBdr>
                      <w:divsChild>
                        <w:div w:id="1349596806">
                          <w:marLeft w:val="0"/>
                          <w:marRight w:val="0"/>
                          <w:marTop w:val="0"/>
                          <w:marBottom w:val="0"/>
                          <w:divBdr>
                            <w:top w:val="none" w:sz="0" w:space="0" w:color="auto"/>
                            <w:left w:val="none" w:sz="0" w:space="0" w:color="auto"/>
                            <w:bottom w:val="none" w:sz="0" w:space="0" w:color="auto"/>
                            <w:right w:val="none" w:sz="0" w:space="0" w:color="auto"/>
                          </w:divBdr>
                        </w:div>
                        <w:div w:id="1387988153">
                          <w:marLeft w:val="0"/>
                          <w:marRight w:val="0"/>
                          <w:marTop w:val="0"/>
                          <w:marBottom w:val="0"/>
                          <w:divBdr>
                            <w:top w:val="none" w:sz="0" w:space="0" w:color="auto"/>
                            <w:left w:val="none" w:sz="0" w:space="0" w:color="auto"/>
                            <w:bottom w:val="none" w:sz="0" w:space="0" w:color="auto"/>
                            <w:right w:val="none" w:sz="0" w:space="0" w:color="auto"/>
                          </w:divBdr>
                        </w:div>
                      </w:divsChild>
                    </w:div>
                    <w:div w:id="62224468">
                      <w:marLeft w:val="0"/>
                      <w:marRight w:val="0"/>
                      <w:marTop w:val="225"/>
                      <w:marBottom w:val="0"/>
                      <w:divBdr>
                        <w:top w:val="none" w:sz="0" w:space="0" w:color="auto"/>
                        <w:left w:val="none" w:sz="0" w:space="0" w:color="auto"/>
                        <w:bottom w:val="none" w:sz="0" w:space="0" w:color="auto"/>
                        <w:right w:val="none" w:sz="0" w:space="0" w:color="auto"/>
                      </w:divBdr>
                      <w:divsChild>
                        <w:div w:id="570889327">
                          <w:marLeft w:val="0"/>
                          <w:marRight w:val="0"/>
                          <w:marTop w:val="0"/>
                          <w:marBottom w:val="0"/>
                          <w:divBdr>
                            <w:top w:val="none" w:sz="0" w:space="0" w:color="auto"/>
                            <w:left w:val="none" w:sz="0" w:space="0" w:color="auto"/>
                            <w:bottom w:val="none" w:sz="0" w:space="0" w:color="auto"/>
                            <w:right w:val="none" w:sz="0" w:space="0" w:color="auto"/>
                          </w:divBdr>
                        </w:div>
                        <w:div w:id="1886602772">
                          <w:marLeft w:val="0"/>
                          <w:marRight w:val="0"/>
                          <w:marTop w:val="0"/>
                          <w:marBottom w:val="0"/>
                          <w:divBdr>
                            <w:top w:val="none" w:sz="0" w:space="0" w:color="auto"/>
                            <w:left w:val="none" w:sz="0" w:space="0" w:color="auto"/>
                            <w:bottom w:val="none" w:sz="0" w:space="0" w:color="auto"/>
                            <w:right w:val="none" w:sz="0" w:space="0" w:color="auto"/>
                          </w:divBdr>
                        </w:div>
                      </w:divsChild>
                    </w:div>
                    <w:div w:id="1802993303">
                      <w:marLeft w:val="0"/>
                      <w:marRight w:val="0"/>
                      <w:marTop w:val="225"/>
                      <w:marBottom w:val="0"/>
                      <w:divBdr>
                        <w:top w:val="none" w:sz="0" w:space="0" w:color="auto"/>
                        <w:left w:val="none" w:sz="0" w:space="0" w:color="auto"/>
                        <w:bottom w:val="none" w:sz="0" w:space="0" w:color="auto"/>
                        <w:right w:val="none" w:sz="0" w:space="0" w:color="auto"/>
                      </w:divBdr>
                      <w:divsChild>
                        <w:div w:id="1590775072">
                          <w:marLeft w:val="0"/>
                          <w:marRight w:val="0"/>
                          <w:marTop w:val="0"/>
                          <w:marBottom w:val="0"/>
                          <w:divBdr>
                            <w:top w:val="none" w:sz="0" w:space="0" w:color="auto"/>
                            <w:left w:val="none" w:sz="0" w:space="0" w:color="auto"/>
                            <w:bottom w:val="none" w:sz="0" w:space="0" w:color="auto"/>
                            <w:right w:val="none" w:sz="0" w:space="0" w:color="auto"/>
                          </w:divBdr>
                        </w:div>
                        <w:div w:id="181910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21182">
              <w:marLeft w:val="0"/>
              <w:marRight w:val="0"/>
              <w:marTop w:val="225"/>
              <w:marBottom w:val="0"/>
              <w:divBdr>
                <w:top w:val="none" w:sz="0" w:space="0" w:color="auto"/>
                <w:left w:val="none" w:sz="0" w:space="0" w:color="auto"/>
                <w:bottom w:val="none" w:sz="0" w:space="0" w:color="auto"/>
                <w:right w:val="none" w:sz="0" w:space="0" w:color="auto"/>
              </w:divBdr>
              <w:divsChild>
                <w:div w:id="973875256">
                  <w:marLeft w:val="0"/>
                  <w:marRight w:val="0"/>
                  <w:marTop w:val="0"/>
                  <w:marBottom w:val="0"/>
                  <w:divBdr>
                    <w:top w:val="none" w:sz="0" w:space="0" w:color="auto"/>
                    <w:left w:val="none" w:sz="0" w:space="0" w:color="auto"/>
                    <w:bottom w:val="none" w:sz="0" w:space="0" w:color="auto"/>
                    <w:right w:val="none" w:sz="0" w:space="0" w:color="auto"/>
                  </w:divBdr>
                </w:div>
                <w:div w:id="819616004">
                  <w:marLeft w:val="0"/>
                  <w:marRight w:val="0"/>
                  <w:marTop w:val="225"/>
                  <w:marBottom w:val="0"/>
                  <w:divBdr>
                    <w:top w:val="none" w:sz="0" w:space="0" w:color="auto"/>
                    <w:left w:val="none" w:sz="0" w:space="0" w:color="auto"/>
                    <w:bottom w:val="none" w:sz="0" w:space="0" w:color="auto"/>
                    <w:right w:val="none" w:sz="0" w:space="0" w:color="auto"/>
                  </w:divBdr>
                  <w:divsChild>
                    <w:div w:id="1902398150">
                      <w:marLeft w:val="0"/>
                      <w:marRight w:val="0"/>
                      <w:marTop w:val="0"/>
                      <w:marBottom w:val="0"/>
                      <w:divBdr>
                        <w:top w:val="none" w:sz="0" w:space="0" w:color="auto"/>
                        <w:left w:val="none" w:sz="0" w:space="0" w:color="auto"/>
                        <w:bottom w:val="none" w:sz="0" w:space="0" w:color="auto"/>
                        <w:right w:val="none" w:sz="0" w:space="0" w:color="auto"/>
                      </w:divBdr>
                    </w:div>
                    <w:div w:id="1679312108">
                      <w:marLeft w:val="0"/>
                      <w:marRight w:val="0"/>
                      <w:marTop w:val="225"/>
                      <w:marBottom w:val="0"/>
                      <w:divBdr>
                        <w:top w:val="none" w:sz="0" w:space="0" w:color="auto"/>
                        <w:left w:val="none" w:sz="0" w:space="0" w:color="auto"/>
                        <w:bottom w:val="none" w:sz="0" w:space="0" w:color="auto"/>
                        <w:right w:val="none" w:sz="0" w:space="0" w:color="auto"/>
                      </w:divBdr>
                      <w:divsChild>
                        <w:div w:id="714618568">
                          <w:marLeft w:val="0"/>
                          <w:marRight w:val="0"/>
                          <w:marTop w:val="0"/>
                          <w:marBottom w:val="0"/>
                          <w:divBdr>
                            <w:top w:val="none" w:sz="0" w:space="0" w:color="auto"/>
                            <w:left w:val="none" w:sz="0" w:space="0" w:color="auto"/>
                            <w:bottom w:val="none" w:sz="0" w:space="0" w:color="auto"/>
                            <w:right w:val="none" w:sz="0" w:space="0" w:color="auto"/>
                          </w:divBdr>
                        </w:div>
                        <w:div w:id="958756061">
                          <w:marLeft w:val="0"/>
                          <w:marRight w:val="0"/>
                          <w:marTop w:val="0"/>
                          <w:marBottom w:val="0"/>
                          <w:divBdr>
                            <w:top w:val="none" w:sz="0" w:space="0" w:color="auto"/>
                            <w:left w:val="none" w:sz="0" w:space="0" w:color="auto"/>
                            <w:bottom w:val="none" w:sz="0" w:space="0" w:color="auto"/>
                            <w:right w:val="none" w:sz="0" w:space="0" w:color="auto"/>
                          </w:divBdr>
                        </w:div>
                      </w:divsChild>
                    </w:div>
                    <w:div w:id="1224097667">
                      <w:marLeft w:val="0"/>
                      <w:marRight w:val="0"/>
                      <w:marTop w:val="225"/>
                      <w:marBottom w:val="0"/>
                      <w:divBdr>
                        <w:top w:val="none" w:sz="0" w:space="0" w:color="auto"/>
                        <w:left w:val="none" w:sz="0" w:space="0" w:color="auto"/>
                        <w:bottom w:val="none" w:sz="0" w:space="0" w:color="auto"/>
                        <w:right w:val="none" w:sz="0" w:space="0" w:color="auto"/>
                      </w:divBdr>
                      <w:divsChild>
                        <w:div w:id="519665900">
                          <w:marLeft w:val="0"/>
                          <w:marRight w:val="0"/>
                          <w:marTop w:val="0"/>
                          <w:marBottom w:val="0"/>
                          <w:divBdr>
                            <w:top w:val="none" w:sz="0" w:space="0" w:color="auto"/>
                            <w:left w:val="none" w:sz="0" w:space="0" w:color="auto"/>
                            <w:bottom w:val="none" w:sz="0" w:space="0" w:color="auto"/>
                            <w:right w:val="none" w:sz="0" w:space="0" w:color="auto"/>
                          </w:divBdr>
                        </w:div>
                        <w:div w:id="818305221">
                          <w:marLeft w:val="0"/>
                          <w:marRight w:val="0"/>
                          <w:marTop w:val="0"/>
                          <w:marBottom w:val="0"/>
                          <w:divBdr>
                            <w:top w:val="none" w:sz="0" w:space="0" w:color="auto"/>
                            <w:left w:val="none" w:sz="0" w:space="0" w:color="auto"/>
                            <w:bottom w:val="none" w:sz="0" w:space="0" w:color="auto"/>
                            <w:right w:val="none" w:sz="0" w:space="0" w:color="auto"/>
                          </w:divBdr>
                        </w:div>
                        <w:div w:id="1777098355">
                          <w:marLeft w:val="0"/>
                          <w:marRight w:val="0"/>
                          <w:marTop w:val="225"/>
                          <w:marBottom w:val="0"/>
                          <w:divBdr>
                            <w:top w:val="none" w:sz="0" w:space="0" w:color="auto"/>
                            <w:left w:val="none" w:sz="0" w:space="0" w:color="auto"/>
                            <w:bottom w:val="none" w:sz="0" w:space="0" w:color="auto"/>
                            <w:right w:val="none" w:sz="0" w:space="0" w:color="auto"/>
                          </w:divBdr>
                          <w:divsChild>
                            <w:div w:id="762149932">
                              <w:marLeft w:val="0"/>
                              <w:marRight w:val="0"/>
                              <w:marTop w:val="0"/>
                              <w:marBottom w:val="0"/>
                              <w:divBdr>
                                <w:top w:val="none" w:sz="0" w:space="0" w:color="auto"/>
                                <w:left w:val="none" w:sz="0" w:space="0" w:color="auto"/>
                                <w:bottom w:val="none" w:sz="0" w:space="0" w:color="auto"/>
                                <w:right w:val="none" w:sz="0" w:space="0" w:color="auto"/>
                              </w:divBdr>
                            </w:div>
                            <w:div w:id="1114011776">
                              <w:marLeft w:val="0"/>
                              <w:marRight w:val="0"/>
                              <w:marTop w:val="0"/>
                              <w:marBottom w:val="0"/>
                              <w:divBdr>
                                <w:top w:val="none" w:sz="0" w:space="0" w:color="auto"/>
                                <w:left w:val="none" w:sz="0" w:space="0" w:color="auto"/>
                                <w:bottom w:val="none" w:sz="0" w:space="0" w:color="auto"/>
                                <w:right w:val="none" w:sz="0" w:space="0" w:color="auto"/>
                              </w:divBdr>
                            </w:div>
                          </w:divsChild>
                        </w:div>
                        <w:div w:id="596837543">
                          <w:marLeft w:val="0"/>
                          <w:marRight w:val="0"/>
                          <w:marTop w:val="225"/>
                          <w:marBottom w:val="0"/>
                          <w:divBdr>
                            <w:top w:val="none" w:sz="0" w:space="0" w:color="auto"/>
                            <w:left w:val="none" w:sz="0" w:space="0" w:color="auto"/>
                            <w:bottom w:val="none" w:sz="0" w:space="0" w:color="auto"/>
                            <w:right w:val="none" w:sz="0" w:space="0" w:color="auto"/>
                          </w:divBdr>
                          <w:divsChild>
                            <w:div w:id="282158765">
                              <w:marLeft w:val="0"/>
                              <w:marRight w:val="0"/>
                              <w:marTop w:val="0"/>
                              <w:marBottom w:val="0"/>
                              <w:divBdr>
                                <w:top w:val="none" w:sz="0" w:space="0" w:color="auto"/>
                                <w:left w:val="none" w:sz="0" w:space="0" w:color="auto"/>
                                <w:bottom w:val="none" w:sz="0" w:space="0" w:color="auto"/>
                                <w:right w:val="none" w:sz="0" w:space="0" w:color="auto"/>
                              </w:divBdr>
                            </w:div>
                            <w:div w:id="331184521">
                              <w:marLeft w:val="0"/>
                              <w:marRight w:val="0"/>
                              <w:marTop w:val="0"/>
                              <w:marBottom w:val="0"/>
                              <w:divBdr>
                                <w:top w:val="none" w:sz="0" w:space="0" w:color="auto"/>
                                <w:left w:val="none" w:sz="0" w:space="0" w:color="auto"/>
                                <w:bottom w:val="none" w:sz="0" w:space="0" w:color="auto"/>
                                <w:right w:val="none" w:sz="0" w:space="0" w:color="auto"/>
                              </w:divBdr>
                            </w:div>
                          </w:divsChild>
                        </w:div>
                        <w:div w:id="2063090441">
                          <w:marLeft w:val="0"/>
                          <w:marRight w:val="0"/>
                          <w:marTop w:val="225"/>
                          <w:marBottom w:val="0"/>
                          <w:divBdr>
                            <w:top w:val="none" w:sz="0" w:space="0" w:color="auto"/>
                            <w:left w:val="none" w:sz="0" w:space="0" w:color="auto"/>
                            <w:bottom w:val="none" w:sz="0" w:space="0" w:color="auto"/>
                            <w:right w:val="none" w:sz="0" w:space="0" w:color="auto"/>
                          </w:divBdr>
                          <w:divsChild>
                            <w:div w:id="219560864">
                              <w:marLeft w:val="0"/>
                              <w:marRight w:val="0"/>
                              <w:marTop w:val="0"/>
                              <w:marBottom w:val="0"/>
                              <w:divBdr>
                                <w:top w:val="none" w:sz="0" w:space="0" w:color="auto"/>
                                <w:left w:val="none" w:sz="0" w:space="0" w:color="auto"/>
                                <w:bottom w:val="none" w:sz="0" w:space="0" w:color="auto"/>
                                <w:right w:val="none" w:sz="0" w:space="0" w:color="auto"/>
                              </w:divBdr>
                            </w:div>
                            <w:div w:id="356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89312">
                      <w:marLeft w:val="0"/>
                      <w:marRight w:val="0"/>
                      <w:marTop w:val="225"/>
                      <w:marBottom w:val="0"/>
                      <w:divBdr>
                        <w:top w:val="none" w:sz="0" w:space="0" w:color="auto"/>
                        <w:left w:val="none" w:sz="0" w:space="0" w:color="auto"/>
                        <w:bottom w:val="none" w:sz="0" w:space="0" w:color="auto"/>
                        <w:right w:val="none" w:sz="0" w:space="0" w:color="auto"/>
                      </w:divBdr>
                      <w:divsChild>
                        <w:div w:id="669254121">
                          <w:marLeft w:val="0"/>
                          <w:marRight w:val="0"/>
                          <w:marTop w:val="0"/>
                          <w:marBottom w:val="0"/>
                          <w:divBdr>
                            <w:top w:val="none" w:sz="0" w:space="0" w:color="auto"/>
                            <w:left w:val="none" w:sz="0" w:space="0" w:color="auto"/>
                            <w:bottom w:val="none" w:sz="0" w:space="0" w:color="auto"/>
                            <w:right w:val="none" w:sz="0" w:space="0" w:color="auto"/>
                          </w:divBdr>
                        </w:div>
                        <w:div w:id="1523518440">
                          <w:marLeft w:val="0"/>
                          <w:marRight w:val="0"/>
                          <w:marTop w:val="0"/>
                          <w:marBottom w:val="0"/>
                          <w:divBdr>
                            <w:top w:val="none" w:sz="0" w:space="0" w:color="auto"/>
                            <w:left w:val="none" w:sz="0" w:space="0" w:color="auto"/>
                            <w:bottom w:val="none" w:sz="0" w:space="0" w:color="auto"/>
                            <w:right w:val="none" w:sz="0" w:space="0" w:color="auto"/>
                          </w:divBdr>
                        </w:div>
                        <w:div w:id="6061989">
                          <w:marLeft w:val="0"/>
                          <w:marRight w:val="0"/>
                          <w:marTop w:val="225"/>
                          <w:marBottom w:val="0"/>
                          <w:divBdr>
                            <w:top w:val="none" w:sz="0" w:space="0" w:color="auto"/>
                            <w:left w:val="none" w:sz="0" w:space="0" w:color="auto"/>
                            <w:bottom w:val="none" w:sz="0" w:space="0" w:color="auto"/>
                            <w:right w:val="none" w:sz="0" w:space="0" w:color="auto"/>
                          </w:divBdr>
                          <w:divsChild>
                            <w:div w:id="1456096225">
                              <w:marLeft w:val="0"/>
                              <w:marRight w:val="0"/>
                              <w:marTop w:val="0"/>
                              <w:marBottom w:val="0"/>
                              <w:divBdr>
                                <w:top w:val="none" w:sz="0" w:space="0" w:color="auto"/>
                                <w:left w:val="none" w:sz="0" w:space="0" w:color="auto"/>
                                <w:bottom w:val="none" w:sz="0" w:space="0" w:color="auto"/>
                                <w:right w:val="none" w:sz="0" w:space="0" w:color="auto"/>
                              </w:divBdr>
                            </w:div>
                            <w:div w:id="829836216">
                              <w:marLeft w:val="0"/>
                              <w:marRight w:val="0"/>
                              <w:marTop w:val="0"/>
                              <w:marBottom w:val="0"/>
                              <w:divBdr>
                                <w:top w:val="none" w:sz="0" w:space="0" w:color="auto"/>
                                <w:left w:val="none" w:sz="0" w:space="0" w:color="auto"/>
                                <w:bottom w:val="none" w:sz="0" w:space="0" w:color="auto"/>
                                <w:right w:val="none" w:sz="0" w:space="0" w:color="auto"/>
                              </w:divBdr>
                            </w:div>
                          </w:divsChild>
                        </w:div>
                        <w:div w:id="255212858">
                          <w:marLeft w:val="0"/>
                          <w:marRight w:val="0"/>
                          <w:marTop w:val="225"/>
                          <w:marBottom w:val="0"/>
                          <w:divBdr>
                            <w:top w:val="none" w:sz="0" w:space="0" w:color="auto"/>
                            <w:left w:val="none" w:sz="0" w:space="0" w:color="auto"/>
                            <w:bottom w:val="none" w:sz="0" w:space="0" w:color="auto"/>
                            <w:right w:val="none" w:sz="0" w:space="0" w:color="auto"/>
                          </w:divBdr>
                          <w:divsChild>
                            <w:div w:id="271518041">
                              <w:marLeft w:val="0"/>
                              <w:marRight w:val="0"/>
                              <w:marTop w:val="0"/>
                              <w:marBottom w:val="0"/>
                              <w:divBdr>
                                <w:top w:val="none" w:sz="0" w:space="0" w:color="auto"/>
                                <w:left w:val="none" w:sz="0" w:space="0" w:color="auto"/>
                                <w:bottom w:val="none" w:sz="0" w:space="0" w:color="auto"/>
                                <w:right w:val="none" w:sz="0" w:space="0" w:color="auto"/>
                              </w:divBdr>
                            </w:div>
                            <w:div w:id="487792295">
                              <w:marLeft w:val="0"/>
                              <w:marRight w:val="0"/>
                              <w:marTop w:val="0"/>
                              <w:marBottom w:val="0"/>
                              <w:divBdr>
                                <w:top w:val="none" w:sz="0" w:space="0" w:color="auto"/>
                                <w:left w:val="none" w:sz="0" w:space="0" w:color="auto"/>
                                <w:bottom w:val="none" w:sz="0" w:space="0" w:color="auto"/>
                                <w:right w:val="none" w:sz="0" w:space="0" w:color="auto"/>
                              </w:divBdr>
                            </w:div>
                          </w:divsChild>
                        </w:div>
                        <w:div w:id="1998537464">
                          <w:marLeft w:val="0"/>
                          <w:marRight w:val="0"/>
                          <w:marTop w:val="225"/>
                          <w:marBottom w:val="0"/>
                          <w:divBdr>
                            <w:top w:val="none" w:sz="0" w:space="0" w:color="auto"/>
                            <w:left w:val="none" w:sz="0" w:space="0" w:color="auto"/>
                            <w:bottom w:val="none" w:sz="0" w:space="0" w:color="auto"/>
                            <w:right w:val="none" w:sz="0" w:space="0" w:color="auto"/>
                          </w:divBdr>
                          <w:divsChild>
                            <w:div w:id="2105832101">
                              <w:marLeft w:val="0"/>
                              <w:marRight w:val="0"/>
                              <w:marTop w:val="0"/>
                              <w:marBottom w:val="0"/>
                              <w:divBdr>
                                <w:top w:val="none" w:sz="0" w:space="0" w:color="auto"/>
                                <w:left w:val="none" w:sz="0" w:space="0" w:color="auto"/>
                                <w:bottom w:val="none" w:sz="0" w:space="0" w:color="auto"/>
                                <w:right w:val="none" w:sz="0" w:space="0" w:color="auto"/>
                              </w:divBdr>
                            </w:div>
                            <w:div w:id="1433549317">
                              <w:marLeft w:val="0"/>
                              <w:marRight w:val="0"/>
                              <w:marTop w:val="0"/>
                              <w:marBottom w:val="0"/>
                              <w:divBdr>
                                <w:top w:val="none" w:sz="0" w:space="0" w:color="auto"/>
                                <w:left w:val="none" w:sz="0" w:space="0" w:color="auto"/>
                                <w:bottom w:val="none" w:sz="0" w:space="0" w:color="auto"/>
                                <w:right w:val="none" w:sz="0" w:space="0" w:color="auto"/>
                              </w:divBdr>
                            </w:div>
                          </w:divsChild>
                        </w:div>
                        <w:div w:id="1671565106">
                          <w:marLeft w:val="0"/>
                          <w:marRight w:val="0"/>
                          <w:marTop w:val="225"/>
                          <w:marBottom w:val="0"/>
                          <w:divBdr>
                            <w:top w:val="none" w:sz="0" w:space="0" w:color="auto"/>
                            <w:left w:val="none" w:sz="0" w:space="0" w:color="auto"/>
                            <w:bottom w:val="none" w:sz="0" w:space="0" w:color="auto"/>
                            <w:right w:val="none" w:sz="0" w:space="0" w:color="auto"/>
                          </w:divBdr>
                          <w:divsChild>
                            <w:div w:id="1237131733">
                              <w:marLeft w:val="0"/>
                              <w:marRight w:val="0"/>
                              <w:marTop w:val="0"/>
                              <w:marBottom w:val="0"/>
                              <w:divBdr>
                                <w:top w:val="none" w:sz="0" w:space="0" w:color="auto"/>
                                <w:left w:val="none" w:sz="0" w:space="0" w:color="auto"/>
                                <w:bottom w:val="none" w:sz="0" w:space="0" w:color="auto"/>
                                <w:right w:val="none" w:sz="0" w:space="0" w:color="auto"/>
                              </w:divBdr>
                            </w:div>
                            <w:div w:id="2104296177">
                              <w:marLeft w:val="0"/>
                              <w:marRight w:val="0"/>
                              <w:marTop w:val="0"/>
                              <w:marBottom w:val="0"/>
                              <w:divBdr>
                                <w:top w:val="none" w:sz="0" w:space="0" w:color="auto"/>
                                <w:left w:val="none" w:sz="0" w:space="0" w:color="auto"/>
                                <w:bottom w:val="none" w:sz="0" w:space="0" w:color="auto"/>
                                <w:right w:val="none" w:sz="0" w:space="0" w:color="auto"/>
                              </w:divBdr>
                            </w:div>
                          </w:divsChild>
                        </w:div>
                        <w:div w:id="1619484886">
                          <w:marLeft w:val="0"/>
                          <w:marRight w:val="0"/>
                          <w:marTop w:val="225"/>
                          <w:marBottom w:val="0"/>
                          <w:divBdr>
                            <w:top w:val="none" w:sz="0" w:space="0" w:color="auto"/>
                            <w:left w:val="none" w:sz="0" w:space="0" w:color="auto"/>
                            <w:bottom w:val="none" w:sz="0" w:space="0" w:color="auto"/>
                            <w:right w:val="none" w:sz="0" w:space="0" w:color="auto"/>
                          </w:divBdr>
                          <w:divsChild>
                            <w:div w:id="1711564">
                              <w:marLeft w:val="0"/>
                              <w:marRight w:val="0"/>
                              <w:marTop w:val="0"/>
                              <w:marBottom w:val="0"/>
                              <w:divBdr>
                                <w:top w:val="none" w:sz="0" w:space="0" w:color="auto"/>
                                <w:left w:val="none" w:sz="0" w:space="0" w:color="auto"/>
                                <w:bottom w:val="none" w:sz="0" w:space="0" w:color="auto"/>
                                <w:right w:val="none" w:sz="0" w:space="0" w:color="auto"/>
                              </w:divBdr>
                            </w:div>
                            <w:div w:id="574706182">
                              <w:marLeft w:val="0"/>
                              <w:marRight w:val="0"/>
                              <w:marTop w:val="0"/>
                              <w:marBottom w:val="0"/>
                              <w:divBdr>
                                <w:top w:val="none" w:sz="0" w:space="0" w:color="auto"/>
                                <w:left w:val="none" w:sz="0" w:space="0" w:color="auto"/>
                                <w:bottom w:val="none" w:sz="0" w:space="0" w:color="auto"/>
                                <w:right w:val="none" w:sz="0" w:space="0" w:color="auto"/>
                              </w:divBdr>
                            </w:div>
                          </w:divsChild>
                        </w:div>
                        <w:div w:id="1298414176">
                          <w:marLeft w:val="0"/>
                          <w:marRight w:val="0"/>
                          <w:marTop w:val="225"/>
                          <w:marBottom w:val="0"/>
                          <w:divBdr>
                            <w:top w:val="none" w:sz="0" w:space="0" w:color="auto"/>
                            <w:left w:val="none" w:sz="0" w:space="0" w:color="auto"/>
                            <w:bottom w:val="none" w:sz="0" w:space="0" w:color="auto"/>
                            <w:right w:val="none" w:sz="0" w:space="0" w:color="auto"/>
                          </w:divBdr>
                          <w:divsChild>
                            <w:div w:id="174999431">
                              <w:marLeft w:val="0"/>
                              <w:marRight w:val="0"/>
                              <w:marTop w:val="0"/>
                              <w:marBottom w:val="0"/>
                              <w:divBdr>
                                <w:top w:val="none" w:sz="0" w:space="0" w:color="auto"/>
                                <w:left w:val="none" w:sz="0" w:space="0" w:color="auto"/>
                                <w:bottom w:val="none" w:sz="0" w:space="0" w:color="auto"/>
                                <w:right w:val="none" w:sz="0" w:space="0" w:color="auto"/>
                              </w:divBdr>
                            </w:div>
                            <w:div w:id="75597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08257">
                      <w:marLeft w:val="0"/>
                      <w:marRight w:val="0"/>
                      <w:marTop w:val="225"/>
                      <w:marBottom w:val="0"/>
                      <w:divBdr>
                        <w:top w:val="none" w:sz="0" w:space="0" w:color="auto"/>
                        <w:left w:val="none" w:sz="0" w:space="0" w:color="auto"/>
                        <w:bottom w:val="none" w:sz="0" w:space="0" w:color="auto"/>
                        <w:right w:val="none" w:sz="0" w:space="0" w:color="auto"/>
                      </w:divBdr>
                      <w:divsChild>
                        <w:div w:id="277563190">
                          <w:marLeft w:val="0"/>
                          <w:marRight w:val="0"/>
                          <w:marTop w:val="0"/>
                          <w:marBottom w:val="0"/>
                          <w:divBdr>
                            <w:top w:val="none" w:sz="0" w:space="0" w:color="auto"/>
                            <w:left w:val="none" w:sz="0" w:space="0" w:color="auto"/>
                            <w:bottom w:val="none" w:sz="0" w:space="0" w:color="auto"/>
                            <w:right w:val="none" w:sz="0" w:space="0" w:color="auto"/>
                          </w:divBdr>
                        </w:div>
                        <w:div w:id="45029278">
                          <w:marLeft w:val="0"/>
                          <w:marRight w:val="0"/>
                          <w:marTop w:val="0"/>
                          <w:marBottom w:val="0"/>
                          <w:divBdr>
                            <w:top w:val="none" w:sz="0" w:space="0" w:color="auto"/>
                            <w:left w:val="none" w:sz="0" w:space="0" w:color="auto"/>
                            <w:bottom w:val="none" w:sz="0" w:space="0" w:color="auto"/>
                            <w:right w:val="none" w:sz="0" w:space="0" w:color="auto"/>
                          </w:divBdr>
                        </w:div>
                      </w:divsChild>
                    </w:div>
                    <w:div w:id="1484004525">
                      <w:marLeft w:val="0"/>
                      <w:marRight w:val="0"/>
                      <w:marTop w:val="225"/>
                      <w:marBottom w:val="0"/>
                      <w:divBdr>
                        <w:top w:val="none" w:sz="0" w:space="0" w:color="auto"/>
                        <w:left w:val="none" w:sz="0" w:space="0" w:color="auto"/>
                        <w:bottom w:val="none" w:sz="0" w:space="0" w:color="auto"/>
                        <w:right w:val="none" w:sz="0" w:space="0" w:color="auto"/>
                      </w:divBdr>
                      <w:divsChild>
                        <w:div w:id="332147576">
                          <w:marLeft w:val="0"/>
                          <w:marRight w:val="0"/>
                          <w:marTop w:val="0"/>
                          <w:marBottom w:val="0"/>
                          <w:divBdr>
                            <w:top w:val="none" w:sz="0" w:space="0" w:color="auto"/>
                            <w:left w:val="none" w:sz="0" w:space="0" w:color="auto"/>
                            <w:bottom w:val="none" w:sz="0" w:space="0" w:color="auto"/>
                            <w:right w:val="none" w:sz="0" w:space="0" w:color="auto"/>
                          </w:divBdr>
                        </w:div>
                        <w:div w:id="591665121">
                          <w:marLeft w:val="0"/>
                          <w:marRight w:val="0"/>
                          <w:marTop w:val="0"/>
                          <w:marBottom w:val="0"/>
                          <w:divBdr>
                            <w:top w:val="none" w:sz="0" w:space="0" w:color="auto"/>
                            <w:left w:val="none" w:sz="0" w:space="0" w:color="auto"/>
                            <w:bottom w:val="none" w:sz="0" w:space="0" w:color="auto"/>
                            <w:right w:val="none" w:sz="0" w:space="0" w:color="auto"/>
                          </w:divBdr>
                        </w:div>
                        <w:div w:id="1978409519">
                          <w:marLeft w:val="0"/>
                          <w:marRight w:val="0"/>
                          <w:marTop w:val="225"/>
                          <w:marBottom w:val="0"/>
                          <w:divBdr>
                            <w:top w:val="none" w:sz="0" w:space="0" w:color="auto"/>
                            <w:left w:val="none" w:sz="0" w:space="0" w:color="auto"/>
                            <w:bottom w:val="none" w:sz="0" w:space="0" w:color="auto"/>
                            <w:right w:val="none" w:sz="0" w:space="0" w:color="auto"/>
                          </w:divBdr>
                          <w:divsChild>
                            <w:div w:id="588273173">
                              <w:marLeft w:val="0"/>
                              <w:marRight w:val="0"/>
                              <w:marTop w:val="0"/>
                              <w:marBottom w:val="0"/>
                              <w:divBdr>
                                <w:top w:val="none" w:sz="0" w:space="0" w:color="auto"/>
                                <w:left w:val="none" w:sz="0" w:space="0" w:color="auto"/>
                                <w:bottom w:val="none" w:sz="0" w:space="0" w:color="auto"/>
                                <w:right w:val="none" w:sz="0" w:space="0" w:color="auto"/>
                              </w:divBdr>
                            </w:div>
                            <w:div w:id="2020036937">
                              <w:marLeft w:val="0"/>
                              <w:marRight w:val="0"/>
                              <w:marTop w:val="0"/>
                              <w:marBottom w:val="0"/>
                              <w:divBdr>
                                <w:top w:val="none" w:sz="0" w:space="0" w:color="auto"/>
                                <w:left w:val="none" w:sz="0" w:space="0" w:color="auto"/>
                                <w:bottom w:val="none" w:sz="0" w:space="0" w:color="auto"/>
                                <w:right w:val="none" w:sz="0" w:space="0" w:color="auto"/>
                              </w:divBdr>
                            </w:div>
                          </w:divsChild>
                        </w:div>
                        <w:div w:id="1098409862">
                          <w:marLeft w:val="0"/>
                          <w:marRight w:val="0"/>
                          <w:marTop w:val="225"/>
                          <w:marBottom w:val="0"/>
                          <w:divBdr>
                            <w:top w:val="none" w:sz="0" w:space="0" w:color="auto"/>
                            <w:left w:val="none" w:sz="0" w:space="0" w:color="auto"/>
                            <w:bottom w:val="none" w:sz="0" w:space="0" w:color="auto"/>
                            <w:right w:val="none" w:sz="0" w:space="0" w:color="auto"/>
                          </w:divBdr>
                          <w:divsChild>
                            <w:div w:id="1840730953">
                              <w:marLeft w:val="0"/>
                              <w:marRight w:val="0"/>
                              <w:marTop w:val="0"/>
                              <w:marBottom w:val="0"/>
                              <w:divBdr>
                                <w:top w:val="none" w:sz="0" w:space="0" w:color="auto"/>
                                <w:left w:val="none" w:sz="0" w:space="0" w:color="auto"/>
                                <w:bottom w:val="none" w:sz="0" w:space="0" w:color="auto"/>
                                <w:right w:val="none" w:sz="0" w:space="0" w:color="auto"/>
                              </w:divBdr>
                            </w:div>
                            <w:div w:id="813252417">
                              <w:marLeft w:val="0"/>
                              <w:marRight w:val="0"/>
                              <w:marTop w:val="0"/>
                              <w:marBottom w:val="0"/>
                              <w:divBdr>
                                <w:top w:val="none" w:sz="0" w:space="0" w:color="auto"/>
                                <w:left w:val="none" w:sz="0" w:space="0" w:color="auto"/>
                                <w:bottom w:val="none" w:sz="0" w:space="0" w:color="auto"/>
                                <w:right w:val="none" w:sz="0" w:space="0" w:color="auto"/>
                              </w:divBdr>
                            </w:div>
                          </w:divsChild>
                        </w:div>
                        <w:div w:id="2131513474">
                          <w:marLeft w:val="0"/>
                          <w:marRight w:val="0"/>
                          <w:marTop w:val="225"/>
                          <w:marBottom w:val="0"/>
                          <w:divBdr>
                            <w:top w:val="none" w:sz="0" w:space="0" w:color="auto"/>
                            <w:left w:val="none" w:sz="0" w:space="0" w:color="auto"/>
                            <w:bottom w:val="none" w:sz="0" w:space="0" w:color="auto"/>
                            <w:right w:val="none" w:sz="0" w:space="0" w:color="auto"/>
                          </w:divBdr>
                          <w:divsChild>
                            <w:div w:id="898714112">
                              <w:marLeft w:val="0"/>
                              <w:marRight w:val="0"/>
                              <w:marTop w:val="0"/>
                              <w:marBottom w:val="0"/>
                              <w:divBdr>
                                <w:top w:val="none" w:sz="0" w:space="0" w:color="auto"/>
                                <w:left w:val="none" w:sz="0" w:space="0" w:color="auto"/>
                                <w:bottom w:val="none" w:sz="0" w:space="0" w:color="auto"/>
                                <w:right w:val="none" w:sz="0" w:space="0" w:color="auto"/>
                              </w:divBdr>
                            </w:div>
                            <w:div w:id="1916623731">
                              <w:marLeft w:val="0"/>
                              <w:marRight w:val="0"/>
                              <w:marTop w:val="0"/>
                              <w:marBottom w:val="0"/>
                              <w:divBdr>
                                <w:top w:val="none" w:sz="0" w:space="0" w:color="auto"/>
                                <w:left w:val="none" w:sz="0" w:space="0" w:color="auto"/>
                                <w:bottom w:val="none" w:sz="0" w:space="0" w:color="auto"/>
                                <w:right w:val="none" w:sz="0" w:space="0" w:color="auto"/>
                              </w:divBdr>
                            </w:div>
                          </w:divsChild>
                        </w:div>
                        <w:div w:id="760837679">
                          <w:marLeft w:val="0"/>
                          <w:marRight w:val="0"/>
                          <w:marTop w:val="225"/>
                          <w:marBottom w:val="0"/>
                          <w:divBdr>
                            <w:top w:val="none" w:sz="0" w:space="0" w:color="auto"/>
                            <w:left w:val="none" w:sz="0" w:space="0" w:color="auto"/>
                            <w:bottom w:val="none" w:sz="0" w:space="0" w:color="auto"/>
                            <w:right w:val="none" w:sz="0" w:space="0" w:color="auto"/>
                          </w:divBdr>
                          <w:divsChild>
                            <w:div w:id="599262765">
                              <w:marLeft w:val="0"/>
                              <w:marRight w:val="0"/>
                              <w:marTop w:val="0"/>
                              <w:marBottom w:val="0"/>
                              <w:divBdr>
                                <w:top w:val="none" w:sz="0" w:space="0" w:color="auto"/>
                                <w:left w:val="none" w:sz="0" w:space="0" w:color="auto"/>
                                <w:bottom w:val="none" w:sz="0" w:space="0" w:color="auto"/>
                                <w:right w:val="none" w:sz="0" w:space="0" w:color="auto"/>
                              </w:divBdr>
                            </w:div>
                            <w:div w:id="2041468928">
                              <w:marLeft w:val="0"/>
                              <w:marRight w:val="0"/>
                              <w:marTop w:val="0"/>
                              <w:marBottom w:val="0"/>
                              <w:divBdr>
                                <w:top w:val="none" w:sz="0" w:space="0" w:color="auto"/>
                                <w:left w:val="none" w:sz="0" w:space="0" w:color="auto"/>
                                <w:bottom w:val="none" w:sz="0" w:space="0" w:color="auto"/>
                                <w:right w:val="none" w:sz="0" w:space="0" w:color="auto"/>
                              </w:divBdr>
                            </w:div>
                          </w:divsChild>
                        </w:div>
                        <w:div w:id="1400133193">
                          <w:marLeft w:val="0"/>
                          <w:marRight w:val="0"/>
                          <w:marTop w:val="225"/>
                          <w:marBottom w:val="0"/>
                          <w:divBdr>
                            <w:top w:val="none" w:sz="0" w:space="0" w:color="auto"/>
                            <w:left w:val="none" w:sz="0" w:space="0" w:color="auto"/>
                            <w:bottom w:val="none" w:sz="0" w:space="0" w:color="auto"/>
                            <w:right w:val="none" w:sz="0" w:space="0" w:color="auto"/>
                          </w:divBdr>
                          <w:divsChild>
                            <w:div w:id="546530283">
                              <w:marLeft w:val="0"/>
                              <w:marRight w:val="0"/>
                              <w:marTop w:val="0"/>
                              <w:marBottom w:val="0"/>
                              <w:divBdr>
                                <w:top w:val="none" w:sz="0" w:space="0" w:color="auto"/>
                                <w:left w:val="none" w:sz="0" w:space="0" w:color="auto"/>
                                <w:bottom w:val="none" w:sz="0" w:space="0" w:color="auto"/>
                                <w:right w:val="none" w:sz="0" w:space="0" w:color="auto"/>
                              </w:divBdr>
                            </w:div>
                            <w:div w:id="11891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60181">
                      <w:marLeft w:val="0"/>
                      <w:marRight w:val="0"/>
                      <w:marTop w:val="225"/>
                      <w:marBottom w:val="0"/>
                      <w:divBdr>
                        <w:top w:val="none" w:sz="0" w:space="0" w:color="auto"/>
                        <w:left w:val="none" w:sz="0" w:space="0" w:color="auto"/>
                        <w:bottom w:val="none" w:sz="0" w:space="0" w:color="auto"/>
                        <w:right w:val="none" w:sz="0" w:space="0" w:color="auto"/>
                      </w:divBdr>
                      <w:divsChild>
                        <w:div w:id="657882428">
                          <w:marLeft w:val="0"/>
                          <w:marRight w:val="0"/>
                          <w:marTop w:val="0"/>
                          <w:marBottom w:val="0"/>
                          <w:divBdr>
                            <w:top w:val="none" w:sz="0" w:space="0" w:color="auto"/>
                            <w:left w:val="none" w:sz="0" w:space="0" w:color="auto"/>
                            <w:bottom w:val="none" w:sz="0" w:space="0" w:color="auto"/>
                            <w:right w:val="none" w:sz="0" w:space="0" w:color="auto"/>
                          </w:divBdr>
                        </w:div>
                        <w:div w:id="578254213">
                          <w:marLeft w:val="0"/>
                          <w:marRight w:val="0"/>
                          <w:marTop w:val="0"/>
                          <w:marBottom w:val="0"/>
                          <w:divBdr>
                            <w:top w:val="none" w:sz="0" w:space="0" w:color="auto"/>
                            <w:left w:val="none" w:sz="0" w:space="0" w:color="auto"/>
                            <w:bottom w:val="none" w:sz="0" w:space="0" w:color="auto"/>
                            <w:right w:val="none" w:sz="0" w:space="0" w:color="auto"/>
                          </w:divBdr>
                        </w:div>
                        <w:div w:id="1337919390">
                          <w:marLeft w:val="0"/>
                          <w:marRight w:val="0"/>
                          <w:marTop w:val="225"/>
                          <w:marBottom w:val="0"/>
                          <w:divBdr>
                            <w:top w:val="none" w:sz="0" w:space="0" w:color="auto"/>
                            <w:left w:val="none" w:sz="0" w:space="0" w:color="auto"/>
                            <w:bottom w:val="none" w:sz="0" w:space="0" w:color="auto"/>
                            <w:right w:val="none" w:sz="0" w:space="0" w:color="auto"/>
                          </w:divBdr>
                          <w:divsChild>
                            <w:div w:id="162160060">
                              <w:marLeft w:val="0"/>
                              <w:marRight w:val="0"/>
                              <w:marTop w:val="0"/>
                              <w:marBottom w:val="0"/>
                              <w:divBdr>
                                <w:top w:val="none" w:sz="0" w:space="0" w:color="auto"/>
                                <w:left w:val="none" w:sz="0" w:space="0" w:color="auto"/>
                                <w:bottom w:val="none" w:sz="0" w:space="0" w:color="auto"/>
                                <w:right w:val="none" w:sz="0" w:space="0" w:color="auto"/>
                              </w:divBdr>
                            </w:div>
                            <w:div w:id="429352662">
                              <w:marLeft w:val="0"/>
                              <w:marRight w:val="0"/>
                              <w:marTop w:val="0"/>
                              <w:marBottom w:val="0"/>
                              <w:divBdr>
                                <w:top w:val="none" w:sz="0" w:space="0" w:color="auto"/>
                                <w:left w:val="none" w:sz="0" w:space="0" w:color="auto"/>
                                <w:bottom w:val="none" w:sz="0" w:space="0" w:color="auto"/>
                                <w:right w:val="none" w:sz="0" w:space="0" w:color="auto"/>
                              </w:divBdr>
                            </w:div>
                          </w:divsChild>
                        </w:div>
                        <w:div w:id="540288177">
                          <w:marLeft w:val="0"/>
                          <w:marRight w:val="0"/>
                          <w:marTop w:val="225"/>
                          <w:marBottom w:val="0"/>
                          <w:divBdr>
                            <w:top w:val="none" w:sz="0" w:space="0" w:color="auto"/>
                            <w:left w:val="none" w:sz="0" w:space="0" w:color="auto"/>
                            <w:bottom w:val="none" w:sz="0" w:space="0" w:color="auto"/>
                            <w:right w:val="none" w:sz="0" w:space="0" w:color="auto"/>
                          </w:divBdr>
                          <w:divsChild>
                            <w:div w:id="1124039414">
                              <w:marLeft w:val="0"/>
                              <w:marRight w:val="0"/>
                              <w:marTop w:val="0"/>
                              <w:marBottom w:val="0"/>
                              <w:divBdr>
                                <w:top w:val="none" w:sz="0" w:space="0" w:color="auto"/>
                                <w:left w:val="none" w:sz="0" w:space="0" w:color="auto"/>
                                <w:bottom w:val="none" w:sz="0" w:space="0" w:color="auto"/>
                                <w:right w:val="none" w:sz="0" w:space="0" w:color="auto"/>
                              </w:divBdr>
                            </w:div>
                            <w:div w:id="1572347193">
                              <w:marLeft w:val="0"/>
                              <w:marRight w:val="0"/>
                              <w:marTop w:val="0"/>
                              <w:marBottom w:val="0"/>
                              <w:divBdr>
                                <w:top w:val="none" w:sz="0" w:space="0" w:color="auto"/>
                                <w:left w:val="none" w:sz="0" w:space="0" w:color="auto"/>
                                <w:bottom w:val="none" w:sz="0" w:space="0" w:color="auto"/>
                                <w:right w:val="none" w:sz="0" w:space="0" w:color="auto"/>
                              </w:divBdr>
                            </w:div>
                          </w:divsChild>
                        </w:div>
                        <w:div w:id="1376351533">
                          <w:marLeft w:val="0"/>
                          <w:marRight w:val="0"/>
                          <w:marTop w:val="225"/>
                          <w:marBottom w:val="0"/>
                          <w:divBdr>
                            <w:top w:val="none" w:sz="0" w:space="0" w:color="auto"/>
                            <w:left w:val="none" w:sz="0" w:space="0" w:color="auto"/>
                            <w:bottom w:val="none" w:sz="0" w:space="0" w:color="auto"/>
                            <w:right w:val="none" w:sz="0" w:space="0" w:color="auto"/>
                          </w:divBdr>
                          <w:divsChild>
                            <w:div w:id="839076474">
                              <w:marLeft w:val="0"/>
                              <w:marRight w:val="0"/>
                              <w:marTop w:val="0"/>
                              <w:marBottom w:val="0"/>
                              <w:divBdr>
                                <w:top w:val="none" w:sz="0" w:space="0" w:color="auto"/>
                                <w:left w:val="none" w:sz="0" w:space="0" w:color="auto"/>
                                <w:bottom w:val="none" w:sz="0" w:space="0" w:color="auto"/>
                                <w:right w:val="none" w:sz="0" w:space="0" w:color="auto"/>
                              </w:divBdr>
                            </w:div>
                            <w:div w:id="1092320443">
                              <w:marLeft w:val="0"/>
                              <w:marRight w:val="0"/>
                              <w:marTop w:val="0"/>
                              <w:marBottom w:val="0"/>
                              <w:divBdr>
                                <w:top w:val="none" w:sz="0" w:space="0" w:color="auto"/>
                                <w:left w:val="none" w:sz="0" w:space="0" w:color="auto"/>
                                <w:bottom w:val="none" w:sz="0" w:space="0" w:color="auto"/>
                                <w:right w:val="none" w:sz="0" w:space="0" w:color="auto"/>
                              </w:divBdr>
                            </w:div>
                          </w:divsChild>
                        </w:div>
                        <w:div w:id="1415781163">
                          <w:marLeft w:val="0"/>
                          <w:marRight w:val="0"/>
                          <w:marTop w:val="225"/>
                          <w:marBottom w:val="0"/>
                          <w:divBdr>
                            <w:top w:val="none" w:sz="0" w:space="0" w:color="auto"/>
                            <w:left w:val="none" w:sz="0" w:space="0" w:color="auto"/>
                            <w:bottom w:val="none" w:sz="0" w:space="0" w:color="auto"/>
                            <w:right w:val="none" w:sz="0" w:space="0" w:color="auto"/>
                          </w:divBdr>
                          <w:divsChild>
                            <w:div w:id="1487167920">
                              <w:marLeft w:val="0"/>
                              <w:marRight w:val="0"/>
                              <w:marTop w:val="0"/>
                              <w:marBottom w:val="0"/>
                              <w:divBdr>
                                <w:top w:val="none" w:sz="0" w:space="0" w:color="auto"/>
                                <w:left w:val="none" w:sz="0" w:space="0" w:color="auto"/>
                                <w:bottom w:val="none" w:sz="0" w:space="0" w:color="auto"/>
                                <w:right w:val="none" w:sz="0" w:space="0" w:color="auto"/>
                              </w:divBdr>
                            </w:div>
                            <w:div w:id="1118991330">
                              <w:marLeft w:val="0"/>
                              <w:marRight w:val="0"/>
                              <w:marTop w:val="0"/>
                              <w:marBottom w:val="0"/>
                              <w:divBdr>
                                <w:top w:val="none" w:sz="0" w:space="0" w:color="auto"/>
                                <w:left w:val="none" w:sz="0" w:space="0" w:color="auto"/>
                                <w:bottom w:val="none" w:sz="0" w:space="0" w:color="auto"/>
                                <w:right w:val="none" w:sz="0" w:space="0" w:color="auto"/>
                              </w:divBdr>
                            </w:div>
                          </w:divsChild>
                        </w:div>
                        <w:div w:id="1136799885">
                          <w:marLeft w:val="0"/>
                          <w:marRight w:val="0"/>
                          <w:marTop w:val="225"/>
                          <w:marBottom w:val="0"/>
                          <w:divBdr>
                            <w:top w:val="none" w:sz="0" w:space="0" w:color="auto"/>
                            <w:left w:val="none" w:sz="0" w:space="0" w:color="auto"/>
                            <w:bottom w:val="none" w:sz="0" w:space="0" w:color="auto"/>
                            <w:right w:val="none" w:sz="0" w:space="0" w:color="auto"/>
                          </w:divBdr>
                          <w:divsChild>
                            <w:div w:id="1612324488">
                              <w:marLeft w:val="0"/>
                              <w:marRight w:val="0"/>
                              <w:marTop w:val="0"/>
                              <w:marBottom w:val="0"/>
                              <w:divBdr>
                                <w:top w:val="none" w:sz="0" w:space="0" w:color="auto"/>
                                <w:left w:val="none" w:sz="0" w:space="0" w:color="auto"/>
                                <w:bottom w:val="none" w:sz="0" w:space="0" w:color="auto"/>
                                <w:right w:val="none" w:sz="0" w:space="0" w:color="auto"/>
                              </w:divBdr>
                            </w:div>
                            <w:div w:id="1759984662">
                              <w:marLeft w:val="0"/>
                              <w:marRight w:val="0"/>
                              <w:marTop w:val="0"/>
                              <w:marBottom w:val="0"/>
                              <w:divBdr>
                                <w:top w:val="none" w:sz="0" w:space="0" w:color="auto"/>
                                <w:left w:val="none" w:sz="0" w:space="0" w:color="auto"/>
                                <w:bottom w:val="none" w:sz="0" w:space="0" w:color="auto"/>
                                <w:right w:val="none" w:sz="0" w:space="0" w:color="auto"/>
                              </w:divBdr>
                            </w:div>
                          </w:divsChild>
                        </w:div>
                        <w:div w:id="635837508">
                          <w:marLeft w:val="0"/>
                          <w:marRight w:val="0"/>
                          <w:marTop w:val="225"/>
                          <w:marBottom w:val="0"/>
                          <w:divBdr>
                            <w:top w:val="none" w:sz="0" w:space="0" w:color="auto"/>
                            <w:left w:val="none" w:sz="0" w:space="0" w:color="auto"/>
                            <w:bottom w:val="none" w:sz="0" w:space="0" w:color="auto"/>
                            <w:right w:val="none" w:sz="0" w:space="0" w:color="auto"/>
                          </w:divBdr>
                          <w:divsChild>
                            <w:div w:id="886449247">
                              <w:marLeft w:val="0"/>
                              <w:marRight w:val="0"/>
                              <w:marTop w:val="0"/>
                              <w:marBottom w:val="0"/>
                              <w:divBdr>
                                <w:top w:val="none" w:sz="0" w:space="0" w:color="auto"/>
                                <w:left w:val="none" w:sz="0" w:space="0" w:color="auto"/>
                                <w:bottom w:val="none" w:sz="0" w:space="0" w:color="auto"/>
                                <w:right w:val="none" w:sz="0" w:space="0" w:color="auto"/>
                              </w:divBdr>
                            </w:div>
                            <w:div w:id="19495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441529">
                      <w:marLeft w:val="0"/>
                      <w:marRight w:val="0"/>
                      <w:marTop w:val="225"/>
                      <w:marBottom w:val="0"/>
                      <w:divBdr>
                        <w:top w:val="none" w:sz="0" w:space="0" w:color="auto"/>
                        <w:left w:val="none" w:sz="0" w:space="0" w:color="auto"/>
                        <w:bottom w:val="none" w:sz="0" w:space="0" w:color="auto"/>
                        <w:right w:val="none" w:sz="0" w:space="0" w:color="auto"/>
                      </w:divBdr>
                      <w:divsChild>
                        <w:div w:id="1107583179">
                          <w:marLeft w:val="0"/>
                          <w:marRight w:val="0"/>
                          <w:marTop w:val="0"/>
                          <w:marBottom w:val="0"/>
                          <w:divBdr>
                            <w:top w:val="none" w:sz="0" w:space="0" w:color="auto"/>
                            <w:left w:val="none" w:sz="0" w:space="0" w:color="auto"/>
                            <w:bottom w:val="none" w:sz="0" w:space="0" w:color="auto"/>
                            <w:right w:val="none" w:sz="0" w:space="0" w:color="auto"/>
                          </w:divBdr>
                        </w:div>
                        <w:div w:id="2083405336">
                          <w:marLeft w:val="0"/>
                          <w:marRight w:val="0"/>
                          <w:marTop w:val="0"/>
                          <w:marBottom w:val="0"/>
                          <w:divBdr>
                            <w:top w:val="none" w:sz="0" w:space="0" w:color="auto"/>
                            <w:left w:val="none" w:sz="0" w:space="0" w:color="auto"/>
                            <w:bottom w:val="none" w:sz="0" w:space="0" w:color="auto"/>
                            <w:right w:val="none" w:sz="0" w:space="0" w:color="auto"/>
                          </w:divBdr>
                        </w:div>
                      </w:divsChild>
                    </w:div>
                    <w:div w:id="1467619529">
                      <w:marLeft w:val="0"/>
                      <w:marRight w:val="0"/>
                      <w:marTop w:val="225"/>
                      <w:marBottom w:val="0"/>
                      <w:divBdr>
                        <w:top w:val="none" w:sz="0" w:space="0" w:color="auto"/>
                        <w:left w:val="none" w:sz="0" w:space="0" w:color="auto"/>
                        <w:bottom w:val="none" w:sz="0" w:space="0" w:color="auto"/>
                        <w:right w:val="none" w:sz="0" w:space="0" w:color="auto"/>
                      </w:divBdr>
                      <w:divsChild>
                        <w:div w:id="759982141">
                          <w:marLeft w:val="0"/>
                          <w:marRight w:val="0"/>
                          <w:marTop w:val="0"/>
                          <w:marBottom w:val="0"/>
                          <w:divBdr>
                            <w:top w:val="none" w:sz="0" w:space="0" w:color="auto"/>
                            <w:left w:val="none" w:sz="0" w:space="0" w:color="auto"/>
                            <w:bottom w:val="none" w:sz="0" w:space="0" w:color="auto"/>
                            <w:right w:val="none" w:sz="0" w:space="0" w:color="auto"/>
                          </w:divBdr>
                        </w:div>
                        <w:div w:id="218131249">
                          <w:marLeft w:val="0"/>
                          <w:marRight w:val="0"/>
                          <w:marTop w:val="0"/>
                          <w:marBottom w:val="0"/>
                          <w:divBdr>
                            <w:top w:val="none" w:sz="0" w:space="0" w:color="auto"/>
                            <w:left w:val="none" w:sz="0" w:space="0" w:color="auto"/>
                            <w:bottom w:val="none" w:sz="0" w:space="0" w:color="auto"/>
                            <w:right w:val="none" w:sz="0" w:space="0" w:color="auto"/>
                          </w:divBdr>
                        </w:div>
                      </w:divsChild>
                    </w:div>
                    <w:div w:id="1585188405">
                      <w:marLeft w:val="0"/>
                      <w:marRight w:val="0"/>
                      <w:marTop w:val="225"/>
                      <w:marBottom w:val="0"/>
                      <w:divBdr>
                        <w:top w:val="none" w:sz="0" w:space="0" w:color="auto"/>
                        <w:left w:val="none" w:sz="0" w:space="0" w:color="auto"/>
                        <w:bottom w:val="none" w:sz="0" w:space="0" w:color="auto"/>
                        <w:right w:val="none" w:sz="0" w:space="0" w:color="auto"/>
                      </w:divBdr>
                      <w:divsChild>
                        <w:div w:id="1425615034">
                          <w:marLeft w:val="0"/>
                          <w:marRight w:val="0"/>
                          <w:marTop w:val="0"/>
                          <w:marBottom w:val="0"/>
                          <w:divBdr>
                            <w:top w:val="none" w:sz="0" w:space="0" w:color="auto"/>
                            <w:left w:val="none" w:sz="0" w:space="0" w:color="auto"/>
                            <w:bottom w:val="none" w:sz="0" w:space="0" w:color="auto"/>
                            <w:right w:val="none" w:sz="0" w:space="0" w:color="auto"/>
                          </w:divBdr>
                        </w:div>
                        <w:div w:id="1774855697">
                          <w:marLeft w:val="0"/>
                          <w:marRight w:val="0"/>
                          <w:marTop w:val="0"/>
                          <w:marBottom w:val="0"/>
                          <w:divBdr>
                            <w:top w:val="none" w:sz="0" w:space="0" w:color="auto"/>
                            <w:left w:val="none" w:sz="0" w:space="0" w:color="auto"/>
                            <w:bottom w:val="none" w:sz="0" w:space="0" w:color="auto"/>
                            <w:right w:val="none" w:sz="0" w:space="0" w:color="auto"/>
                          </w:divBdr>
                        </w:div>
                        <w:div w:id="139352414">
                          <w:marLeft w:val="0"/>
                          <w:marRight w:val="0"/>
                          <w:marTop w:val="225"/>
                          <w:marBottom w:val="0"/>
                          <w:divBdr>
                            <w:top w:val="none" w:sz="0" w:space="0" w:color="auto"/>
                            <w:left w:val="none" w:sz="0" w:space="0" w:color="auto"/>
                            <w:bottom w:val="none" w:sz="0" w:space="0" w:color="auto"/>
                            <w:right w:val="none" w:sz="0" w:space="0" w:color="auto"/>
                          </w:divBdr>
                          <w:divsChild>
                            <w:div w:id="1594700578">
                              <w:marLeft w:val="0"/>
                              <w:marRight w:val="0"/>
                              <w:marTop w:val="0"/>
                              <w:marBottom w:val="0"/>
                              <w:divBdr>
                                <w:top w:val="none" w:sz="0" w:space="0" w:color="auto"/>
                                <w:left w:val="none" w:sz="0" w:space="0" w:color="auto"/>
                                <w:bottom w:val="none" w:sz="0" w:space="0" w:color="auto"/>
                                <w:right w:val="none" w:sz="0" w:space="0" w:color="auto"/>
                              </w:divBdr>
                            </w:div>
                            <w:div w:id="604923244">
                              <w:marLeft w:val="0"/>
                              <w:marRight w:val="0"/>
                              <w:marTop w:val="0"/>
                              <w:marBottom w:val="0"/>
                              <w:divBdr>
                                <w:top w:val="none" w:sz="0" w:space="0" w:color="auto"/>
                                <w:left w:val="none" w:sz="0" w:space="0" w:color="auto"/>
                                <w:bottom w:val="none" w:sz="0" w:space="0" w:color="auto"/>
                                <w:right w:val="none" w:sz="0" w:space="0" w:color="auto"/>
                              </w:divBdr>
                            </w:div>
                          </w:divsChild>
                        </w:div>
                        <w:div w:id="294412053">
                          <w:marLeft w:val="0"/>
                          <w:marRight w:val="0"/>
                          <w:marTop w:val="225"/>
                          <w:marBottom w:val="0"/>
                          <w:divBdr>
                            <w:top w:val="none" w:sz="0" w:space="0" w:color="auto"/>
                            <w:left w:val="none" w:sz="0" w:space="0" w:color="auto"/>
                            <w:bottom w:val="none" w:sz="0" w:space="0" w:color="auto"/>
                            <w:right w:val="none" w:sz="0" w:space="0" w:color="auto"/>
                          </w:divBdr>
                          <w:divsChild>
                            <w:div w:id="449394916">
                              <w:marLeft w:val="0"/>
                              <w:marRight w:val="0"/>
                              <w:marTop w:val="0"/>
                              <w:marBottom w:val="0"/>
                              <w:divBdr>
                                <w:top w:val="none" w:sz="0" w:space="0" w:color="auto"/>
                                <w:left w:val="none" w:sz="0" w:space="0" w:color="auto"/>
                                <w:bottom w:val="none" w:sz="0" w:space="0" w:color="auto"/>
                                <w:right w:val="none" w:sz="0" w:space="0" w:color="auto"/>
                              </w:divBdr>
                            </w:div>
                            <w:div w:id="607931865">
                              <w:marLeft w:val="0"/>
                              <w:marRight w:val="0"/>
                              <w:marTop w:val="0"/>
                              <w:marBottom w:val="0"/>
                              <w:divBdr>
                                <w:top w:val="none" w:sz="0" w:space="0" w:color="auto"/>
                                <w:left w:val="none" w:sz="0" w:space="0" w:color="auto"/>
                                <w:bottom w:val="none" w:sz="0" w:space="0" w:color="auto"/>
                                <w:right w:val="none" w:sz="0" w:space="0" w:color="auto"/>
                              </w:divBdr>
                            </w:div>
                          </w:divsChild>
                        </w:div>
                        <w:div w:id="1422868809">
                          <w:marLeft w:val="0"/>
                          <w:marRight w:val="0"/>
                          <w:marTop w:val="225"/>
                          <w:marBottom w:val="0"/>
                          <w:divBdr>
                            <w:top w:val="none" w:sz="0" w:space="0" w:color="auto"/>
                            <w:left w:val="none" w:sz="0" w:space="0" w:color="auto"/>
                            <w:bottom w:val="none" w:sz="0" w:space="0" w:color="auto"/>
                            <w:right w:val="none" w:sz="0" w:space="0" w:color="auto"/>
                          </w:divBdr>
                          <w:divsChild>
                            <w:div w:id="1386174457">
                              <w:marLeft w:val="0"/>
                              <w:marRight w:val="0"/>
                              <w:marTop w:val="0"/>
                              <w:marBottom w:val="0"/>
                              <w:divBdr>
                                <w:top w:val="none" w:sz="0" w:space="0" w:color="auto"/>
                                <w:left w:val="none" w:sz="0" w:space="0" w:color="auto"/>
                                <w:bottom w:val="none" w:sz="0" w:space="0" w:color="auto"/>
                                <w:right w:val="none" w:sz="0" w:space="0" w:color="auto"/>
                              </w:divBdr>
                            </w:div>
                            <w:div w:id="529953832">
                              <w:marLeft w:val="0"/>
                              <w:marRight w:val="0"/>
                              <w:marTop w:val="0"/>
                              <w:marBottom w:val="0"/>
                              <w:divBdr>
                                <w:top w:val="none" w:sz="0" w:space="0" w:color="auto"/>
                                <w:left w:val="none" w:sz="0" w:space="0" w:color="auto"/>
                                <w:bottom w:val="none" w:sz="0" w:space="0" w:color="auto"/>
                                <w:right w:val="none" w:sz="0" w:space="0" w:color="auto"/>
                              </w:divBdr>
                            </w:div>
                          </w:divsChild>
                        </w:div>
                        <w:div w:id="425658115">
                          <w:marLeft w:val="0"/>
                          <w:marRight w:val="0"/>
                          <w:marTop w:val="225"/>
                          <w:marBottom w:val="0"/>
                          <w:divBdr>
                            <w:top w:val="none" w:sz="0" w:space="0" w:color="auto"/>
                            <w:left w:val="none" w:sz="0" w:space="0" w:color="auto"/>
                            <w:bottom w:val="none" w:sz="0" w:space="0" w:color="auto"/>
                            <w:right w:val="none" w:sz="0" w:space="0" w:color="auto"/>
                          </w:divBdr>
                          <w:divsChild>
                            <w:div w:id="946691777">
                              <w:marLeft w:val="0"/>
                              <w:marRight w:val="0"/>
                              <w:marTop w:val="0"/>
                              <w:marBottom w:val="0"/>
                              <w:divBdr>
                                <w:top w:val="none" w:sz="0" w:space="0" w:color="auto"/>
                                <w:left w:val="none" w:sz="0" w:space="0" w:color="auto"/>
                                <w:bottom w:val="none" w:sz="0" w:space="0" w:color="auto"/>
                                <w:right w:val="none" w:sz="0" w:space="0" w:color="auto"/>
                              </w:divBdr>
                            </w:div>
                            <w:div w:id="1033311120">
                              <w:marLeft w:val="0"/>
                              <w:marRight w:val="0"/>
                              <w:marTop w:val="0"/>
                              <w:marBottom w:val="0"/>
                              <w:divBdr>
                                <w:top w:val="none" w:sz="0" w:space="0" w:color="auto"/>
                                <w:left w:val="none" w:sz="0" w:space="0" w:color="auto"/>
                                <w:bottom w:val="none" w:sz="0" w:space="0" w:color="auto"/>
                                <w:right w:val="none" w:sz="0" w:space="0" w:color="auto"/>
                              </w:divBdr>
                            </w:div>
                          </w:divsChild>
                        </w:div>
                        <w:div w:id="1161389738">
                          <w:marLeft w:val="0"/>
                          <w:marRight w:val="0"/>
                          <w:marTop w:val="225"/>
                          <w:marBottom w:val="0"/>
                          <w:divBdr>
                            <w:top w:val="none" w:sz="0" w:space="0" w:color="auto"/>
                            <w:left w:val="none" w:sz="0" w:space="0" w:color="auto"/>
                            <w:bottom w:val="none" w:sz="0" w:space="0" w:color="auto"/>
                            <w:right w:val="none" w:sz="0" w:space="0" w:color="auto"/>
                          </w:divBdr>
                          <w:divsChild>
                            <w:div w:id="120274019">
                              <w:marLeft w:val="0"/>
                              <w:marRight w:val="0"/>
                              <w:marTop w:val="0"/>
                              <w:marBottom w:val="0"/>
                              <w:divBdr>
                                <w:top w:val="none" w:sz="0" w:space="0" w:color="auto"/>
                                <w:left w:val="none" w:sz="0" w:space="0" w:color="auto"/>
                                <w:bottom w:val="none" w:sz="0" w:space="0" w:color="auto"/>
                                <w:right w:val="none" w:sz="0" w:space="0" w:color="auto"/>
                              </w:divBdr>
                            </w:div>
                            <w:div w:id="1114054880">
                              <w:marLeft w:val="0"/>
                              <w:marRight w:val="0"/>
                              <w:marTop w:val="0"/>
                              <w:marBottom w:val="0"/>
                              <w:divBdr>
                                <w:top w:val="none" w:sz="0" w:space="0" w:color="auto"/>
                                <w:left w:val="none" w:sz="0" w:space="0" w:color="auto"/>
                                <w:bottom w:val="none" w:sz="0" w:space="0" w:color="auto"/>
                                <w:right w:val="none" w:sz="0" w:space="0" w:color="auto"/>
                              </w:divBdr>
                            </w:div>
                          </w:divsChild>
                        </w:div>
                        <w:div w:id="2043284309">
                          <w:marLeft w:val="0"/>
                          <w:marRight w:val="0"/>
                          <w:marTop w:val="225"/>
                          <w:marBottom w:val="0"/>
                          <w:divBdr>
                            <w:top w:val="none" w:sz="0" w:space="0" w:color="auto"/>
                            <w:left w:val="none" w:sz="0" w:space="0" w:color="auto"/>
                            <w:bottom w:val="none" w:sz="0" w:space="0" w:color="auto"/>
                            <w:right w:val="none" w:sz="0" w:space="0" w:color="auto"/>
                          </w:divBdr>
                          <w:divsChild>
                            <w:div w:id="949430297">
                              <w:marLeft w:val="0"/>
                              <w:marRight w:val="0"/>
                              <w:marTop w:val="0"/>
                              <w:marBottom w:val="0"/>
                              <w:divBdr>
                                <w:top w:val="none" w:sz="0" w:space="0" w:color="auto"/>
                                <w:left w:val="none" w:sz="0" w:space="0" w:color="auto"/>
                                <w:bottom w:val="none" w:sz="0" w:space="0" w:color="auto"/>
                                <w:right w:val="none" w:sz="0" w:space="0" w:color="auto"/>
                              </w:divBdr>
                            </w:div>
                            <w:div w:id="1440174279">
                              <w:marLeft w:val="0"/>
                              <w:marRight w:val="0"/>
                              <w:marTop w:val="0"/>
                              <w:marBottom w:val="0"/>
                              <w:divBdr>
                                <w:top w:val="none" w:sz="0" w:space="0" w:color="auto"/>
                                <w:left w:val="none" w:sz="0" w:space="0" w:color="auto"/>
                                <w:bottom w:val="none" w:sz="0" w:space="0" w:color="auto"/>
                                <w:right w:val="none" w:sz="0" w:space="0" w:color="auto"/>
                              </w:divBdr>
                            </w:div>
                          </w:divsChild>
                        </w:div>
                        <w:div w:id="438138238">
                          <w:marLeft w:val="0"/>
                          <w:marRight w:val="0"/>
                          <w:marTop w:val="225"/>
                          <w:marBottom w:val="0"/>
                          <w:divBdr>
                            <w:top w:val="none" w:sz="0" w:space="0" w:color="auto"/>
                            <w:left w:val="none" w:sz="0" w:space="0" w:color="auto"/>
                            <w:bottom w:val="none" w:sz="0" w:space="0" w:color="auto"/>
                            <w:right w:val="none" w:sz="0" w:space="0" w:color="auto"/>
                          </w:divBdr>
                          <w:divsChild>
                            <w:div w:id="1116485157">
                              <w:marLeft w:val="0"/>
                              <w:marRight w:val="0"/>
                              <w:marTop w:val="0"/>
                              <w:marBottom w:val="0"/>
                              <w:divBdr>
                                <w:top w:val="none" w:sz="0" w:space="0" w:color="auto"/>
                                <w:left w:val="none" w:sz="0" w:space="0" w:color="auto"/>
                                <w:bottom w:val="none" w:sz="0" w:space="0" w:color="auto"/>
                                <w:right w:val="none" w:sz="0" w:space="0" w:color="auto"/>
                              </w:divBdr>
                            </w:div>
                            <w:div w:id="1397624904">
                              <w:marLeft w:val="0"/>
                              <w:marRight w:val="0"/>
                              <w:marTop w:val="0"/>
                              <w:marBottom w:val="0"/>
                              <w:divBdr>
                                <w:top w:val="none" w:sz="0" w:space="0" w:color="auto"/>
                                <w:left w:val="none" w:sz="0" w:space="0" w:color="auto"/>
                                <w:bottom w:val="none" w:sz="0" w:space="0" w:color="auto"/>
                                <w:right w:val="none" w:sz="0" w:space="0" w:color="auto"/>
                              </w:divBdr>
                            </w:div>
                          </w:divsChild>
                        </w:div>
                        <w:div w:id="277880861">
                          <w:marLeft w:val="0"/>
                          <w:marRight w:val="0"/>
                          <w:marTop w:val="225"/>
                          <w:marBottom w:val="0"/>
                          <w:divBdr>
                            <w:top w:val="none" w:sz="0" w:space="0" w:color="auto"/>
                            <w:left w:val="none" w:sz="0" w:space="0" w:color="auto"/>
                            <w:bottom w:val="none" w:sz="0" w:space="0" w:color="auto"/>
                            <w:right w:val="none" w:sz="0" w:space="0" w:color="auto"/>
                          </w:divBdr>
                          <w:divsChild>
                            <w:div w:id="60522130">
                              <w:marLeft w:val="0"/>
                              <w:marRight w:val="0"/>
                              <w:marTop w:val="0"/>
                              <w:marBottom w:val="0"/>
                              <w:divBdr>
                                <w:top w:val="none" w:sz="0" w:space="0" w:color="auto"/>
                                <w:left w:val="none" w:sz="0" w:space="0" w:color="auto"/>
                                <w:bottom w:val="none" w:sz="0" w:space="0" w:color="auto"/>
                                <w:right w:val="none" w:sz="0" w:space="0" w:color="auto"/>
                              </w:divBdr>
                            </w:div>
                            <w:div w:id="1636913241">
                              <w:marLeft w:val="0"/>
                              <w:marRight w:val="0"/>
                              <w:marTop w:val="0"/>
                              <w:marBottom w:val="0"/>
                              <w:divBdr>
                                <w:top w:val="none" w:sz="0" w:space="0" w:color="auto"/>
                                <w:left w:val="none" w:sz="0" w:space="0" w:color="auto"/>
                                <w:bottom w:val="none" w:sz="0" w:space="0" w:color="auto"/>
                                <w:right w:val="none" w:sz="0" w:space="0" w:color="auto"/>
                              </w:divBdr>
                            </w:div>
                          </w:divsChild>
                        </w:div>
                        <w:div w:id="902179529">
                          <w:marLeft w:val="0"/>
                          <w:marRight w:val="0"/>
                          <w:marTop w:val="225"/>
                          <w:marBottom w:val="0"/>
                          <w:divBdr>
                            <w:top w:val="none" w:sz="0" w:space="0" w:color="auto"/>
                            <w:left w:val="none" w:sz="0" w:space="0" w:color="auto"/>
                            <w:bottom w:val="none" w:sz="0" w:space="0" w:color="auto"/>
                            <w:right w:val="none" w:sz="0" w:space="0" w:color="auto"/>
                          </w:divBdr>
                          <w:divsChild>
                            <w:div w:id="358555743">
                              <w:marLeft w:val="0"/>
                              <w:marRight w:val="0"/>
                              <w:marTop w:val="0"/>
                              <w:marBottom w:val="0"/>
                              <w:divBdr>
                                <w:top w:val="none" w:sz="0" w:space="0" w:color="auto"/>
                                <w:left w:val="none" w:sz="0" w:space="0" w:color="auto"/>
                                <w:bottom w:val="none" w:sz="0" w:space="0" w:color="auto"/>
                                <w:right w:val="none" w:sz="0" w:space="0" w:color="auto"/>
                              </w:divBdr>
                            </w:div>
                            <w:div w:id="1952468372">
                              <w:marLeft w:val="0"/>
                              <w:marRight w:val="0"/>
                              <w:marTop w:val="0"/>
                              <w:marBottom w:val="0"/>
                              <w:divBdr>
                                <w:top w:val="none" w:sz="0" w:space="0" w:color="auto"/>
                                <w:left w:val="none" w:sz="0" w:space="0" w:color="auto"/>
                                <w:bottom w:val="none" w:sz="0" w:space="0" w:color="auto"/>
                                <w:right w:val="none" w:sz="0" w:space="0" w:color="auto"/>
                              </w:divBdr>
                            </w:div>
                          </w:divsChild>
                        </w:div>
                        <w:div w:id="1423992131">
                          <w:marLeft w:val="0"/>
                          <w:marRight w:val="0"/>
                          <w:marTop w:val="225"/>
                          <w:marBottom w:val="0"/>
                          <w:divBdr>
                            <w:top w:val="none" w:sz="0" w:space="0" w:color="auto"/>
                            <w:left w:val="none" w:sz="0" w:space="0" w:color="auto"/>
                            <w:bottom w:val="none" w:sz="0" w:space="0" w:color="auto"/>
                            <w:right w:val="none" w:sz="0" w:space="0" w:color="auto"/>
                          </w:divBdr>
                          <w:divsChild>
                            <w:div w:id="1785809889">
                              <w:marLeft w:val="0"/>
                              <w:marRight w:val="0"/>
                              <w:marTop w:val="0"/>
                              <w:marBottom w:val="0"/>
                              <w:divBdr>
                                <w:top w:val="none" w:sz="0" w:space="0" w:color="auto"/>
                                <w:left w:val="none" w:sz="0" w:space="0" w:color="auto"/>
                                <w:bottom w:val="none" w:sz="0" w:space="0" w:color="auto"/>
                                <w:right w:val="none" w:sz="0" w:space="0" w:color="auto"/>
                              </w:divBdr>
                            </w:div>
                            <w:div w:id="401606048">
                              <w:marLeft w:val="0"/>
                              <w:marRight w:val="0"/>
                              <w:marTop w:val="0"/>
                              <w:marBottom w:val="0"/>
                              <w:divBdr>
                                <w:top w:val="none" w:sz="0" w:space="0" w:color="auto"/>
                                <w:left w:val="none" w:sz="0" w:space="0" w:color="auto"/>
                                <w:bottom w:val="none" w:sz="0" w:space="0" w:color="auto"/>
                                <w:right w:val="none" w:sz="0" w:space="0" w:color="auto"/>
                              </w:divBdr>
                            </w:div>
                          </w:divsChild>
                        </w:div>
                        <w:div w:id="1701931330">
                          <w:marLeft w:val="0"/>
                          <w:marRight w:val="0"/>
                          <w:marTop w:val="225"/>
                          <w:marBottom w:val="0"/>
                          <w:divBdr>
                            <w:top w:val="none" w:sz="0" w:space="0" w:color="auto"/>
                            <w:left w:val="none" w:sz="0" w:space="0" w:color="auto"/>
                            <w:bottom w:val="none" w:sz="0" w:space="0" w:color="auto"/>
                            <w:right w:val="none" w:sz="0" w:space="0" w:color="auto"/>
                          </w:divBdr>
                          <w:divsChild>
                            <w:div w:id="1558055519">
                              <w:marLeft w:val="0"/>
                              <w:marRight w:val="0"/>
                              <w:marTop w:val="0"/>
                              <w:marBottom w:val="0"/>
                              <w:divBdr>
                                <w:top w:val="none" w:sz="0" w:space="0" w:color="auto"/>
                                <w:left w:val="none" w:sz="0" w:space="0" w:color="auto"/>
                                <w:bottom w:val="none" w:sz="0" w:space="0" w:color="auto"/>
                                <w:right w:val="none" w:sz="0" w:space="0" w:color="auto"/>
                              </w:divBdr>
                            </w:div>
                            <w:div w:id="1616666970">
                              <w:marLeft w:val="0"/>
                              <w:marRight w:val="0"/>
                              <w:marTop w:val="0"/>
                              <w:marBottom w:val="0"/>
                              <w:divBdr>
                                <w:top w:val="none" w:sz="0" w:space="0" w:color="auto"/>
                                <w:left w:val="none" w:sz="0" w:space="0" w:color="auto"/>
                                <w:bottom w:val="none" w:sz="0" w:space="0" w:color="auto"/>
                                <w:right w:val="none" w:sz="0" w:space="0" w:color="auto"/>
                              </w:divBdr>
                            </w:div>
                          </w:divsChild>
                        </w:div>
                        <w:div w:id="1210991263">
                          <w:marLeft w:val="0"/>
                          <w:marRight w:val="0"/>
                          <w:marTop w:val="225"/>
                          <w:marBottom w:val="0"/>
                          <w:divBdr>
                            <w:top w:val="none" w:sz="0" w:space="0" w:color="auto"/>
                            <w:left w:val="none" w:sz="0" w:space="0" w:color="auto"/>
                            <w:bottom w:val="none" w:sz="0" w:space="0" w:color="auto"/>
                            <w:right w:val="none" w:sz="0" w:space="0" w:color="auto"/>
                          </w:divBdr>
                          <w:divsChild>
                            <w:div w:id="850414107">
                              <w:marLeft w:val="0"/>
                              <w:marRight w:val="0"/>
                              <w:marTop w:val="0"/>
                              <w:marBottom w:val="0"/>
                              <w:divBdr>
                                <w:top w:val="none" w:sz="0" w:space="0" w:color="auto"/>
                                <w:left w:val="none" w:sz="0" w:space="0" w:color="auto"/>
                                <w:bottom w:val="none" w:sz="0" w:space="0" w:color="auto"/>
                                <w:right w:val="none" w:sz="0" w:space="0" w:color="auto"/>
                              </w:divBdr>
                            </w:div>
                            <w:div w:id="8683027">
                              <w:marLeft w:val="0"/>
                              <w:marRight w:val="0"/>
                              <w:marTop w:val="0"/>
                              <w:marBottom w:val="0"/>
                              <w:divBdr>
                                <w:top w:val="none" w:sz="0" w:space="0" w:color="auto"/>
                                <w:left w:val="none" w:sz="0" w:space="0" w:color="auto"/>
                                <w:bottom w:val="none" w:sz="0" w:space="0" w:color="auto"/>
                                <w:right w:val="none" w:sz="0" w:space="0" w:color="auto"/>
                              </w:divBdr>
                            </w:div>
                          </w:divsChild>
                        </w:div>
                        <w:div w:id="2071341598">
                          <w:marLeft w:val="0"/>
                          <w:marRight w:val="0"/>
                          <w:marTop w:val="225"/>
                          <w:marBottom w:val="0"/>
                          <w:divBdr>
                            <w:top w:val="none" w:sz="0" w:space="0" w:color="auto"/>
                            <w:left w:val="none" w:sz="0" w:space="0" w:color="auto"/>
                            <w:bottom w:val="none" w:sz="0" w:space="0" w:color="auto"/>
                            <w:right w:val="none" w:sz="0" w:space="0" w:color="auto"/>
                          </w:divBdr>
                          <w:divsChild>
                            <w:div w:id="1999648843">
                              <w:marLeft w:val="0"/>
                              <w:marRight w:val="0"/>
                              <w:marTop w:val="0"/>
                              <w:marBottom w:val="0"/>
                              <w:divBdr>
                                <w:top w:val="none" w:sz="0" w:space="0" w:color="auto"/>
                                <w:left w:val="none" w:sz="0" w:space="0" w:color="auto"/>
                                <w:bottom w:val="none" w:sz="0" w:space="0" w:color="auto"/>
                                <w:right w:val="none" w:sz="0" w:space="0" w:color="auto"/>
                              </w:divBdr>
                            </w:div>
                            <w:div w:id="57173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4796">
                      <w:marLeft w:val="0"/>
                      <w:marRight w:val="0"/>
                      <w:marTop w:val="225"/>
                      <w:marBottom w:val="0"/>
                      <w:divBdr>
                        <w:top w:val="none" w:sz="0" w:space="0" w:color="auto"/>
                        <w:left w:val="none" w:sz="0" w:space="0" w:color="auto"/>
                        <w:bottom w:val="none" w:sz="0" w:space="0" w:color="auto"/>
                        <w:right w:val="none" w:sz="0" w:space="0" w:color="auto"/>
                      </w:divBdr>
                      <w:divsChild>
                        <w:div w:id="522406443">
                          <w:marLeft w:val="0"/>
                          <w:marRight w:val="0"/>
                          <w:marTop w:val="0"/>
                          <w:marBottom w:val="0"/>
                          <w:divBdr>
                            <w:top w:val="none" w:sz="0" w:space="0" w:color="auto"/>
                            <w:left w:val="none" w:sz="0" w:space="0" w:color="auto"/>
                            <w:bottom w:val="none" w:sz="0" w:space="0" w:color="auto"/>
                            <w:right w:val="none" w:sz="0" w:space="0" w:color="auto"/>
                          </w:divBdr>
                        </w:div>
                        <w:div w:id="1922566249">
                          <w:marLeft w:val="0"/>
                          <w:marRight w:val="0"/>
                          <w:marTop w:val="0"/>
                          <w:marBottom w:val="0"/>
                          <w:divBdr>
                            <w:top w:val="none" w:sz="0" w:space="0" w:color="auto"/>
                            <w:left w:val="none" w:sz="0" w:space="0" w:color="auto"/>
                            <w:bottom w:val="none" w:sz="0" w:space="0" w:color="auto"/>
                            <w:right w:val="none" w:sz="0" w:space="0" w:color="auto"/>
                          </w:divBdr>
                        </w:div>
                        <w:div w:id="809635837">
                          <w:marLeft w:val="0"/>
                          <w:marRight w:val="0"/>
                          <w:marTop w:val="225"/>
                          <w:marBottom w:val="0"/>
                          <w:divBdr>
                            <w:top w:val="none" w:sz="0" w:space="0" w:color="auto"/>
                            <w:left w:val="none" w:sz="0" w:space="0" w:color="auto"/>
                            <w:bottom w:val="none" w:sz="0" w:space="0" w:color="auto"/>
                            <w:right w:val="none" w:sz="0" w:space="0" w:color="auto"/>
                          </w:divBdr>
                          <w:divsChild>
                            <w:div w:id="743456964">
                              <w:marLeft w:val="0"/>
                              <w:marRight w:val="0"/>
                              <w:marTop w:val="0"/>
                              <w:marBottom w:val="0"/>
                              <w:divBdr>
                                <w:top w:val="none" w:sz="0" w:space="0" w:color="auto"/>
                                <w:left w:val="none" w:sz="0" w:space="0" w:color="auto"/>
                                <w:bottom w:val="none" w:sz="0" w:space="0" w:color="auto"/>
                                <w:right w:val="none" w:sz="0" w:space="0" w:color="auto"/>
                              </w:divBdr>
                            </w:div>
                            <w:div w:id="1019282430">
                              <w:marLeft w:val="0"/>
                              <w:marRight w:val="0"/>
                              <w:marTop w:val="0"/>
                              <w:marBottom w:val="0"/>
                              <w:divBdr>
                                <w:top w:val="none" w:sz="0" w:space="0" w:color="auto"/>
                                <w:left w:val="none" w:sz="0" w:space="0" w:color="auto"/>
                                <w:bottom w:val="none" w:sz="0" w:space="0" w:color="auto"/>
                                <w:right w:val="none" w:sz="0" w:space="0" w:color="auto"/>
                              </w:divBdr>
                            </w:div>
                          </w:divsChild>
                        </w:div>
                        <w:div w:id="1837451209">
                          <w:marLeft w:val="0"/>
                          <w:marRight w:val="0"/>
                          <w:marTop w:val="225"/>
                          <w:marBottom w:val="0"/>
                          <w:divBdr>
                            <w:top w:val="none" w:sz="0" w:space="0" w:color="auto"/>
                            <w:left w:val="none" w:sz="0" w:space="0" w:color="auto"/>
                            <w:bottom w:val="none" w:sz="0" w:space="0" w:color="auto"/>
                            <w:right w:val="none" w:sz="0" w:space="0" w:color="auto"/>
                          </w:divBdr>
                          <w:divsChild>
                            <w:div w:id="1599631468">
                              <w:marLeft w:val="0"/>
                              <w:marRight w:val="0"/>
                              <w:marTop w:val="0"/>
                              <w:marBottom w:val="0"/>
                              <w:divBdr>
                                <w:top w:val="none" w:sz="0" w:space="0" w:color="auto"/>
                                <w:left w:val="none" w:sz="0" w:space="0" w:color="auto"/>
                                <w:bottom w:val="none" w:sz="0" w:space="0" w:color="auto"/>
                                <w:right w:val="none" w:sz="0" w:space="0" w:color="auto"/>
                              </w:divBdr>
                            </w:div>
                            <w:div w:id="250047121">
                              <w:marLeft w:val="0"/>
                              <w:marRight w:val="0"/>
                              <w:marTop w:val="0"/>
                              <w:marBottom w:val="0"/>
                              <w:divBdr>
                                <w:top w:val="none" w:sz="0" w:space="0" w:color="auto"/>
                                <w:left w:val="none" w:sz="0" w:space="0" w:color="auto"/>
                                <w:bottom w:val="none" w:sz="0" w:space="0" w:color="auto"/>
                                <w:right w:val="none" w:sz="0" w:space="0" w:color="auto"/>
                              </w:divBdr>
                            </w:div>
                          </w:divsChild>
                        </w:div>
                        <w:div w:id="2001536096">
                          <w:marLeft w:val="0"/>
                          <w:marRight w:val="0"/>
                          <w:marTop w:val="225"/>
                          <w:marBottom w:val="0"/>
                          <w:divBdr>
                            <w:top w:val="none" w:sz="0" w:space="0" w:color="auto"/>
                            <w:left w:val="none" w:sz="0" w:space="0" w:color="auto"/>
                            <w:bottom w:val="none" w:sz="0" w:space="0" w:color="auto"/>
                            <w:right w:val="none" w:sz="0" w:space="0" w:color="auto"/>
                          </w:divBdr>
                          <w:divsChild>
                            <w:div w:id="2056536621">
                              <w:marLeft w:val="0"/>
                              <w:marRight w:val="0"/>
                              <w:marTop w:val="0"/>
                              <w:marBottom w:val="0"/>
                              <w:divBdr>
                                <w:top w:val="none" w:sz="0" w:space="0" w:color="auto"/>
                                <w:left w:val="none" w:sz="0" w:space="0" w:color="auto"/>
                                <w:bottom w:val="none" w:sz="0" w:space="0" w:color="auto"/>
                                <w:right w:val="none" w:sz="0" w:space="0" w:color="auto"/>
                              </w:divBdr>
                            </w:div>
                            <w:div w:id="1151681384">
                              <w:marLeft w:val="0"/>
                              <w:marRight w:val="0"/>
                              <w:marTop w:val="0"/>
                              <w:marBottom w:val="0"/>
                              <w:divBdr>
                                <w:top w:val="none" w:sz="0" w:space="0" w:color="auto"/>
                                <w:left w:val="none" w:sz="0" w:space="0" w:color="auto"/>
                                <w:bottom w:val="none" w:sz="0" w:space="0" w:color="auto"/>
                                <w:right w:val="none" w:sz="0" w:space="0" w:color="auto"/>
                              </w:divBdr>
                            </w:div>
                          </w:divsChild>
                        </w:div>
                        <w:div w:id="451677647">
                          <w:marLeft w:val="0"/>
                          <w:marRight w:val="0"/>
                          <w:marTop w:val="225"/>
                          <w:marBottom w:val="0"/>
                          <w:divBdr>
                            <w:top w:val="none" w:sz="0" w:space="0" w:color="auto"/>
                            <w:left w:val="none" w:sz="0" w:space="0" w:color="auto"/>
                            <w:bottom w:val="none" w:sz="0" w:space="0" w:color="auto"/>
                            <w:right w:val="none" w:sz="0" w:space="0" w:color="auto"/>
                          </w:divBdr>
                          <w:divsChild>
                            <w:div w:id="1679381606">
                              <w:marLeft w:val="0"/>
                              <w:marRight w:val="0"/>
                              <w:marTop w:val="0"/>
                              <w:marBottom w:val="0"/>
                              <w:divBdr>
                                <w:top w:val="none" w:sz="0" w:space="0" w:color="auto"/>
                                <w:left w:val="none" w:sz="0" w:space="0" w:color="auto"/>
                                <w:bottom w:val="none" w:sz="0" w:space="0" w:color="auto"/>
                                <w:right w:val="none" w:sz="0" w:space="0" w:color="auto"/>
                              </w:divBdr>
                            </w:div>
                            <w:div w:id="1691643635">
                              <w:marLeft w:val="0"/>
                              <w:marRight w:val="0"/>
                              <w:marTop w:val="0"/>
                              <w:marBottom w:val="0"/>
                              <w:divBdr>
                                <w:top w:val="none" w:sz="0" w:space="0" w:color="auto"/>
                                <w:left w:val="none" w:sz="0" w:space="0" w:color="auto"/>
                                <w:bottom w:val="none" w:sz="0" w:space="0" w:color="auto"/>
                                <w:right w:val="none" w:sz="0" w:space="0" w:color="auto"/>
                              </w:divBdr>
                            </w:div>
                          </w:divsChild>
                        </w:div>
                        <w:div w:id="1645770146">
                          <w:marLeft w:val="0"/>
                          <w:marRight w:val="0"/>
                          <w:marTop w:val="225"/>
                          <w:marBottom w:val="0"/>
                          <w:divBdr>
                            <w:top w:val="none" w:sz="0" w:space="0" w:color="auto"/>
                            <w:left w:val="none" w:sz="0" w:space="0" w:color="auto"/>
                            <w:bottom w:val="none" w:sz="0" w:space="0" w:color="auto"/>
                            <w:right w:val="none" w:sz="0" w:space="0" w:color="auto"/>
                          </w:divBdr>
                          <w:divsChild>
                            <w:div w:id="1296135005">
                              <w:marLeft w:val="0"/>
                              <w:marRight w:val="0"/>
                              <w:marTop w:val="0"/>
                              <w:marBottom w:val="0"/>
                              <w:divBdr>
                                <w:top w:val="none" w:sz="0" w:space="0" w:color="auto"/>
                                <w:left w:val="none" w:sz="0" w:space="0" w:color="auto"/>
                                <w:bottom w:val="none" w:sz="0" w:space="0" w:color="auto"/>
                                <w:right w:val="none" w:sz="0" w:space="0" w:color="auto"/>
                              </w:divBdr>
                            </w:div>
                            <w:div w:id="1535994006">
                              <w:marLeft w:val="0"/>
                              <w:marRight w:val="0"/>
                              <w:marTop w:val="0"/>
                              <w:marBottom w:val="0"/>
                              <w:divBdr>
                                <w:top w:val="none" w:sz="0" w:space="0" w:color="auto"/>
                                <w:left w:val="none" w:sz="0" w:space="0" w:color="auto"/>
                                <w:bottom w:val="none" w:sz="0" w:space="0" w:color="auto"/>
                                <w:right w:val="none" w:sz="0" w:space="0" w:color="auto"/>
                              </w:divBdr>
                            </w:div>
                          </w:divsChild>
                        </w:div>
                        <w:div w:id="1756243240">
                          <w:marLeft w:val="0"/>
                          <w:marRight w:val="0"/>
                          <w:marTop w:val="225"/>
                          <w:marBottom w:val="0"/>
                          <w:divBdr>
                            <w:top w:val="none" w:sz="0" w:space="0" w:color="auto"/>
                            <w:left w:val="none" w:sz="0" w:space="0" w:color="auto"/>
                            <w:bottom w:val="none" w:sz="0" w:space="0" w:color="auto"/>
                            <w:right w:val="none" w:sz="0" w:space="0" w:color="auto"/>
                          </w:divBdr>
                          <w:divsChild>
                            <w:div w:id="1762070997">
                              <w:marLeft w:val="0"/>
                              <w:marRight w:val="0"/>
                              <w:marTop w:val="0"/>
                              <w:marBottom w:val="0"/>
                              <w:divBdr>
                                <w:top w:val="none" w:sz="0" w:space="0" w:color="auto"/>
                                <w:left w:val="none" w:sz="0" w:space="0" w:color="auto"/>
                                <w:bottom w:val="none" w:sz="0" w:space="0" w:color="auto"/>
                                <w:right w:val="none" w:sz="0" w:space="0" w:color="auto"/>
                              </w:divBdr>
                            </w:div>
                            <w:div w:id="870612917">
                              <w:marLeft w:val="0"/>
                              <w:marRight w:val="0"/>
                              <w:marTop w:val="0"/>
                              <w:marBottom w:val="0"/>
                              <w:divBdr>
                                <w:top w:val="none" w:sz="0" w:space="0" w:color="auto"/>
                                <w:left w:val="none" w:sz="0" w:space="0" w:color="auto"/>
                                <w:bottom w:val="none" w:sz="0" w:space="0" w:color="auto"/>
                                <w:right w:val="none" w:sz="0" w:space="0" w:color="auto"/>
                              </w:divBdr>
                            </w:div>
                          </w:divsChild>
                        </w:div>
                        <w:div w:id="257299594">
                          <w:marLeft w:val="0"/>
                          <w:marRight w:val="0"/>
                          <w:marTop w:val="225"/>
                          <w:marBottom w:val="0"/>
                          <w:divBdr>
                            <w:top w:val="none" w:sz="0" w:space="0" w:color="auto"/>
                            <w:left w:val="none" w:sz="0" w:space="0" w:color="auto"/>
                            <w:bottom w:val="none" w:sz="0" w:space="0" w:color="auto"/>
                            <w:right w:val="none" w:sz="0" w:space="0" w:color="auto"/>
                          </w:divBdr>
                          <w:divsChild>
                            <w:div w:id="2136479256">
                              <w:marLeft w:val="0"/>
                              <w:marRight w:val="0"/>
                              <w:marTop w:val="0"/>
                              <w:marBottom w:val="0"/>
                              <w:divBdr>
                                <w:top w:val="none" w:sz="0" w:space="0" w:color="auto"/>
                                <w:left w:val="none" w:sz="0" w:space="0" w:color="auto"/>
                                <w:bottom w:val="none" w:sz="0" w:space="0" w:color="auto"/>
                                <w:right w:val="none" w:sz="0" w:space="0" w:color="auto"/>
                              </w:divBdr>
                            </w:div>
                            <w:div w:id="592664172">
                              <w:marLeft w:val="0"/>
                              <w:marRight w:val="0"/>
                              <w:marTop w:val="0"/>
                              <w:marBottom w:val="0"/>
                              <w:divBdr>
                                <w:top w:val="none" w:sz="0" w:space="0" w:color="auto"/>
                                <w:left w:val="none" w:sz="0" w:space="0" w:color="auto"/>
                                <w:bottom w:val="none" w:sz="0" w:space="0" w:color="auto"/>
                                <w:right w:val="none" w:sz="0" w:space="0" w:color="auto"/>
                              </w:divBdr>
                            </w:div>
                          </w:divsChild>
                        </w:div>
                        <w:div w:id="875776690">
                          <w:marLeft w:val="0"/>
                          <w:marRight w:val="0"/>
                          <w:marTop w:val="225"/>
                          <w:marBottom w:val="0"/>
                          <w:divBdr>
                            <w:top w:val="none" w:sz="0" w:space="0" w:color="auto"/>
                            <w:left w:val="none" w:sz="0" w:space="0" w:color="auto"/>
                            <w:bottom w:val="none" w:sz="0" w:space="0" w:color="auto"/>
                            <w:right w:val="none" w:sz="0" w:space="0" w:color="auto"/>
                          </w:divBdr>
                          <w:divsChild>
                            <w:div w:id="289096194">
                              <w:marLeft w:val="0"/>
                              <w:marRight w:val="0"/>
                              <w:marTop w:val="0"/>
                              <w:marBottom w:val="0"/>
                              <w:divBdr>
                                <w:top w:val="none" w:sz="0" w:space="0" w:color="auto"/>
                                <w:left w:val="none" w:sz="0" w:space="0" w:color="auto"/>
                                <w:bottom w:val="none" w:sz="0" w:space="0" w:color="auto"/>
                                <w:right w:val="none" w:sz="0" w:space="0" w:color="auto"/>
                              </w:divBdr>
                            </w:div>
                            <w:div w:id="1755272903">
                              <w:marLeft w:val="0"/>
                              <w:marRight w:val="0"/>
                              <w:marTop w:val="0"/>
                              <w:marBottom w:val="0"/>
                              <w:divBdr>
                                <w:top w:val="none" w:sz="0" w:space="0" w:color="auto"/>
                                <w:left w:val="none" w:sz="0" w:space="0" w:color="auto"/>
                                <w:bottom w:val="none" w:sz="0" w:space="0" w:color="auto"/>
                                <w:right w:val="none" w:sz="0" w:space="0" w:color="auto"/>
                              </w:divBdr>
                            </w:div>
                          </w:divsChild>
                        </w:div>
                        <w:div w:id="11147370">
                          <w:marLeft w:val="0"/>
                          <w:marRight w:val="0"/>
                          <w:marTop w:val="225"/>
                          <w:marBottom w:val="0"/>
                          <w:divBdr>
                            <w:top w:val="none" w:sz="0" w:space="0" w:color="auto"/>
                            <w:left w:val="none" w:sz="0" w:space="0" w:color="auto"/>
                            <w:bottom w:val="none" w:sz="0" w:space="0" w:color="auto"/>
                            <w:right w:val="none" w:sz="0" w:space="0" w:color="auto"/>
                          </w:divBdr>
                          <w:divsChild>
                            <w:div w:id="552883675">
                              <w:marLeft w:val="0"/>
                              <w:marRight w:val="0"/>
                              <w:marTop w:val="0"/>
                              <w:marBottom w:val="0"/>
                              <w:divBdr>
                                <w:top w:val="none" w:sz="0" w:space="0" w:color="auto"/>
                                <w:left w:val="none" w:sz="0" w:space="0" w:color="auto"/>
                                <w:bottom w:val="none" w:sz="0" w:space="0" w:color="auto"/>
                                <w:right w:val="none" w:sz="0" w:space="0" w:color="auto"/>
                              </w:divBdr>
                            </w:div>
                            <w:div w:id="1342590514">
                              <w:marLeft w:val="0"/>
                              <w:marRight w:val="0"/>
                              <w:marTop w:val="0"/>
                              <w:marBottom w:val="0"/>
                              <w:divBdr>
                                <w:top w:val="none" w:sz="0" w:space="0" w:color="auto"/>
                                <w:left w:val="none" w:sz="0" w:space="0" w:color="auto"/>
                                <w:bottom w:val="none" w:sz="0" w:space="0" w:color="auto"/>
                                <w:right w:val="none" w:sz="0" w:space="0" w:color="auto"/>
                              </w:divBdr>
                            </w:div>
                          </w:divsChild>
                        </w:div>
                        <w:div w:id="944656411">
                          <w:marLeft w:val="0"/>
                          <w:marRight w:val="0"/>
                          <w:marTop w:val="225"/>
                          <w:marBottom w:val="0"/>
                          <w:divBdr>
                            <w:top w:val="none" w:sz="0" w:space="0" w:color="auto"/>
                            <w:left w:val="none" w:sz="0" w:space="0" w:color="auto"/>
                            <w:bottom w:val="none" w:sz="0" w:space="0" w:color="auto"/>
                            <w:right w:val="none" w:sz="0" w:space="0" w:color="auto"/>
                          </w:divBdr>
                          <w:divsChild>
                            <w:div w:id="531461681">
                              <w:marLeft w:val="0"/>
                              <w:marRight w:val="0"/>
                              <w:marTop w:val="0"/>
                              <w:marBottom w:val="0"/>
                              <w:divBdr>
                                <w:top w:val="none" w:sz="0" w:space="0" w:color="auto"/>
                                <w:left w:val="none" w:sz="0" w:space="0" w:color="auto"/>
                                <w:bottom w:val="none" w:sz="0" w:space="0" w:color="auto"/>
                                <w:right w:val="none" w:sz="0" w:space="0" w:color="auto"/>
                              </w:divBdr>
                            </w:div>
                            <w:div w:id="1669017835">
                              <w:marLeft w:val="0"/>
                              <w:marRight w:val="0"/>
                              <w:marTop w:val="0"/>
                              <w:marBottom w:val="0"/>
                              <w:divBdr>
                                <w:top w:val="none" w:sz="0" w:space="0" w:color="auto"/>
                                <w:left w:val="none" w:sz="0" w:space="0" w:color="auto"/>
                                <w:bottom w:val="none" w:sz="0" w:space="0" w:color="auto"/>
                                <w:right w:val="none" w:sz="0" w:space="0" w:color="auto"/>
                              </w:divBdr>
                            </w:div>
                          </w:divsChild>
                        </w:div>
                        <w:div w:id="264728791">
                          <w:marLeft w:val="0"/>
                          <w:marRight w:val="0"/>
                          <w:marTop w:val="225"/>
                          <w:marBottom w:val="0"/>
                          <w:divBdr>
                            <w:top w:val="none" w:sz="0" w:space="0" w:color="auto"/>
                            <w:left w:val="none" w:sz="0" w:space="0" w:color="auto"/>
                            <w:bottom w:val="none" w:sz="0" w:space="0" w:color="auto"/>
                            <w:right w:val="none" w:sz="0" w:space="0" w:color="auto"/>
                          </w:divBdr>
                          <w:divsChild>
                            <w:div w:id="794101753">
                              <w:marLeft w:val="0"/>
                              <w:marRight w:val="0"/>
                              <w:marTop w:val="0"/>
                              <w:marBottom w:val="0"/>
                              <w:divBdr>
                                <w:top w:val="none" w:sz="0" w:space="0" w:color="auto"/>
                                <w:left w:val="none" w:sz="0" w:space="0" w:color="auto"/>
                                <w:bottom w:val="none" w:sz="0" w:space="0" w:color="auto"/>
                                <w:right w:val="none" w:sz="0" w:space="0" w:color="auto"/>
                              </w:divBdr>
                            </w:div>
                            <w:div w:id="1939368754">
                              <w:marLeft w:val="0"/>
                              <w:marRight w:val="0"/>
                              <w:marTop w:val="0"/>
                              <w:marBottom w:val="0"/>
                              <w:divBdr>
                                <w:top w:val="none" w:sz="0" w:space="0" w:color="auto"/>
                                <w:left w:val="none" w:sz="0" w:space="0" w:color="auto"/>
                                <w:bottom w:val="none" w:sz="0" w:space="0" w:color="auto"/>
                                <w:right w:val="none" w:sz="0" w:space="0" w:color="auto"/>
                              </w:divBdr>
                            </w:div>
                          </w:divsChild>
                        </w:div>
                        <w:div w:id="1836649733">
                          <w:marLeft w:val="0"/>
                          <w:marRight w:val="0"/>
                          <w:marTop w:val="225"/>
                          <w:marBottom w:val="0"/>
                          <w:divBdr>
                            <w:top w:val="none" w:sz="0" w:space="0" w:color="auto"/>
                            <w:left w:val="none" w:sz="0" w:space="0" w:color="auto"/>
                            <w:bottom w:val="none" w:sz="0" w:space="0" w:color="auto"/>
                            <w:right w:val="none" w:sz="0" w:space="0" w:color="auto"/>
                          </w:divBdr>
                          <w:divsChild>
                            <w:div w:id="482283518">
                              <w:marLeft w:val="0"/>
                              <w:marRight w:val="0"/>
                              <w:marTop w:val="0"/>
                              <w:marBottom w:val="0"/>
                              <w:divBdr>
                                <w:top w:val="none" w:sz="0" w:space="0" w:color="auto"/>
                                <w:left w:val="none" w:sz="0" w:space="0" w:color="auto"/>
                                <w:bottom w:val="none" w:sz="0" w:space="0" w:color="auto"/>
                                <w:right w:val="none" w:sz="0" w:space="0" w:color="auto"/>
                              </w:divBdr>
                            </w:div>
                            <w:div w:id="427388054">
                              <w:marLeft w:val="0"/>
                              <w:marRight w:val="0"/>
                              <w:marTop w:val="0"/>
                              <w:marBottom w:val="0"/>
                              <w:divBdr>
                                <w:top w:val="none" w:sz="0" w:space="0" w:color="auto"/>
                                <w:left w:val="none" w:sz="0" w:space="0" w:color="auto"/>
                                <w:bottom w:val="none" w:sz="0" w:space="0" w:color="auto"/>
                                <w:right w:val="none" w:sz="0" w:space="0" w:color="auto"/>
                              </w:divBdr>
                            </w:div>
                          </w:divsChild>
                        </w:div>
                        <w:div w:id="2109041358">
                          <w:marLeft w:val="0"/>
                          <w:marRight w:val="0"/>
                          <w:marTop w:val="225"/>
                          <w:marBottom w:val="0"/>
                          <w:divBdr>
                            <w:top w:val="none" w:sz="0" w:space="0" w:color="auto"/>
                            <w:left w:val="none" w:sz="0" w:space="0" w:color="auto"/>
                            <w:bottom w:val="none" w:sz="0" w:space="0" w:color="auto"/>
                            <w:right w:val="none" w:sz="0" w:space="0" w:color="auto"/>
                          </w:divBdr>
                          <w:divsChild>
                            <w:div w:id="105736041">
                              <w:marLeft w:val="0"/>
                              <w:marRight w:val="0"/>
                              <w:marTop w:val="0"/>
                              <w:marBottom w:val="0"/>
                              <w:divBdr>
                                <w:top w:val="none" w:sz="0" w:space="0" w:color="auto"/>
                                <w:left w:val="none" w:sz="0" w:space="0" w:color="auto"/>
                                <w:bottom w:val="none" w:sz="0" w:space="0" w:color="auto"/>
                                <w:right w:val="none" w:sz="0" w:space="0" w:color="auto"/>
                              </w:divBdr>
                            </w:div>
                            <w:div w:id="11603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75583">
                      <w:marLeft w:val="0"/>
                      <w:marRight w:val="0"/>
                      <w:marTop w:val="225"/>
                      <w:marBottom w:val="0"/>
                      <w:divBdr>
                        <w:top w:val="none" w:sz="0" w:space="0" w:color="auto"/>
                        <w:left w:val="none" w:sz="0" w:space="0" w:color="auto"/>
                        <w:bottom w:val="none" w:sz="0" w:space="0" w:color="auto"/>
                        <w:right w:val="none" w:sz="0" w:space="0" w:color="auto"/>
                      </w:divBdr>
                      <w:divsChild>
                        <w:div w:id="1956401981">
                          <w:marLeft w:val="0"/>
                          <w:marRight w:val="0"/>
                          <w:marTop w:val="0"/>
                          <w:marBottom w:val="0"/>
                          <w:divBdr>
                            <w:top w:val="none" w:sz="0" w:space="0" w:color="auto"/>
                            <w:left w:val="none" w:sz="0" w:space="0" w:color="auto"/>
                            <w:bottom w:val="none" w:sz="0" w:space="0" w:color="auto"/>
                            <w:right w:val="none" w:sz="0" w:space="0" w:color="auto"/>
                          </w:divBdr>
                        </w:div>
                        <w:div w:id="2113939623">
                          <w:marLeft w:val="0"/>
                          <w:marRight w:val="0"/>
                          <w:marTop w:val="0"/>
                          <w:marBottom w:val="0"/>
                          <w:divBdr>
                            <w:top w:val="none" w:sz="0" w:space="0" w:color="auto"/>
                            <w:left w:val="none" w:sz="0" w:space="0" w:color="auto"/>
                            <w:bottom w:val="none" w:sz="0" w:space="0" w:color="auto"/>
                            <w:right w:val="none" w:sz="0" w:space="0" w:color="auto"/>
                          </w:divBdr>
                        </w:div>
                      </w:divsChild>
                    </w:div>
                    <w:div w:id="1786608104">
                      <w:marLeft w:val="0"/>
                      <w:marRight w:val="0"/>
                      <w:marTop w:val="225"/>
                      <w:marBottom w:val="0"/>
                      <w:divBdr>
                        <w:top w:val="none" w:sz="0" w:space="0" w:color="auto"/>
                        <w:left w:val="none" w:sz="0" w:space="0" w:color="auto"/>
                        <w:bottom w:val="none" w:sz="0" w:space="0" w:color="auto"/>
                        <w:right w:val="none" w:sz="0" w:space="0" w:color="auto"/>
                      </w:divBdr>
                      <w:divsChild>
                        <w:div w:id="1382903937">
                          <w:marLeft w:val="0"/>
                          <w:marRight w:val="0"/>
                          <w:marTop w:val="0"/>
                          <w:marBottom w:val="0"/>
                          <w:divBdr>
                            <w:top w:val="none" w:sz="0" w:space="0" w:color="auto"/>
                            <w:left w:val="none" w:sz="0" w:space="0" w:color="auto"/>
                            <w:bottom w:val="none" w:sz="0" w:space="0" w:color="auto"/>
                            <w:right w:val="none" w:sz="0" w:space="0" w:color="auto"/>
                          </w:divBdr>
                        </w:div>
                        <w:div w:id="581138445">
                          <w:marLeft w:val="0"/>
                          <w:marRight w:val="0"/>
                          <w:marTop w:val="0"/>
                          <w:marBottom w:val="0"/>
                          <w:divBdr>
                            <w:top w:val="none" w:sz="0" w:space="0" w:color="auto"/>
                            <w:left w:val="none" w:sz="0" w:space="0" w:color="auto"/>
                            <w:bottom w:val="none" w:sz="0" w:space="0" w:color="auto"/>
                            <w:right w:val="none" w:sz="0" w:space="0" w:color="auto"/>
                          </w:divBdr>
                        </w:div>
                        <w:div w:id="1741051040">
                          <w:marLeft w:val="0"/>
                          <w:marRight w:val="0"/>
                          <w:marTop w:val="225"/>
                          <w:marBottom w:val="0"/>
                          <w:divBdr>
                            <w:top w:val="none" w:sz="0" w:space="0" w:color="auto"/>
                            <w:left w:val="none" w:sz="0" w:space="0" w:color="auto"/>
                            <w:bottom w:val="none" w:sz="0" w:space="0" w:color="auto"/>
                            <w:right w:val="none" w:sz="0" w:space="0" w:color="auto"/>
                          </w:divBdr>
                          <w:divsChild>
                            <w:div w:id="707293257">
                              <w:marLeft w:val="0"/>
                              <w:marRight w:val="0"/>
                              <w:marTop w:val="0"/>
                              <w:marBottom w:val="0"/>
                              <w:divBdr>
                                <w:top w:val="none" w:sz="0" w:space="0" w:color="auto"/>
                                <w:left w:val="none" w:sz="0" w:space="0" w:color="auto"/>
                                <w:bottom w:val="none" w:sz="0" w:space="0" w:color="auto"/>
                                <w:right w:val="none" w:sz="0" w:space="0" w:color="auto"/>
                              </w:divBdr>
                            </w:div>
                            <w:div w:id="1475755031">
                              <w:marLeft w:val="0"/>
                              <w:marRight w:val="0"/>
                              <w:marTop w:val="0"/>
                              <w:marBottom w:val="0"/>
                              <w:divBdr>
                                <w:top w:val="none" w:sz="0" w:space="0" w:color="auto"/>
                                <w:left w:val="none" w:sz="0" w:space="0" w:color="auto"/>
                                <w:bottom w:val="none" w:sz="0" w:space="0" w:color="auto"/>
                                <w:right w:val="none" w:sz="0" w:space="0" w:color="auto"/>
                              </w:divBdr>
                            </w:div>
                          </w:divsChild>
                        </w:div>
                        <w:div w:id="1554002089">
                          <w:marLeft w:val="0"/>
                          <w:marRight w:val="0"/>
                          <w:marTop w:val="225"/>
                          <w:marBottom w:val="0"/>
                          <w:divBdr>
                            <w:top w:val="none" w:sz="0" w:space="0" w:color="auto"/>
                            <w:left w:val="none" w:sz="0" w:space="0" w:color="auto"/>
                            <w:bottom w:val="none" w:sz="0" w:space="0" w:color="auto"/>
                            <w:right w:val="none" w:sz="0" w:space="0" w:color="auto"/>
                          </w:divBdr>
                          <w:divsChild>
                            <w:div w:id="723794448">
                              <w:marLeft w:val="0"/>
                              <w:marRight w:val="0"/>
                              <w:marTop w:val="0"/>
                              <w:marBottom w:val="0"/>
                              <w:divBdr>
                                <w:top w:val="none" w:sz="0" w:space="0" w:color="auto"/>
                                <w:left w:val="none" w:sz="0" w:space="0" w:color="auto"/>
                                <w:bottom w:val="none" w:sz="0" w:space="0" w:color="auto"/>
                                <w:right w:val="none" w:sz="0" w:space="0" w:color="auto"/>
                              </w:divBdr>
                            </w:div>
                            <w:div w:id="26735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70490">
                      <w:marLeft w:val="0"/>
                      <w:marRight w:val="0"/>
                      <w:marTop w:val="225"/>
                      <w:marBottom w:val="0"/>
                      <w:divBdr>
                        <w:top w:val="none" w:sz="0" w:space="0" w:color="auto"/>
                        <w:left w:val="none" w:sz="0" w:space="0" w:color="auto"/>
                        <w:bottom w:val="none" w:sz="0" w:space="0" w:color="auto"/>
                        <w:right w:val="none" w:sz="0" w:space="0" w:color="auto"/>
                      </w:divBdr>
                      <w:divsChild>
                        <w:div w:id="1729842476">
                          <w:marLeft w:val="0"/>
                          <w:marRight w:val="0"/>
                          <w:marTop w:val="0"/>
                          <w:marBottom w:val="0"/>
                          <w:divBdr>
                            <w:top w:val="none" w:sz="0" w:space="0" w:color="auto"/>
                            <w:left w:val="none" w:sz="0" w:space="0" w:color="auto"/>
                            <w:bottom w:val="none" w:sz="0" w:space="0" w:color="auto"/>
                            <w:right w:val="none" w:sz="0" w:space="0" w:color="auto"/>
                          </w:divBdr>
                        </w:div>
                        <w:div w:id="858355717">
                          <w:marLeft w:val="0"/>
                          <w:marRight w:val="0"/>
                          <w:marTop w:val="0"/>
                          <w:marBottom w:val="0"/>
                          <w:divBdr>
                            <w:top w:val="none" w:sz="0" w:space="0" w:color="auto"/>
                            <w:left w:val="none" w:sz="0" w:space="0" w:color="auto"/>
                            <w:bottom w:val="none" w:sz="0" w:space="0" w:color="auto"/>
                            <w:right w:val="none" w:sz="0" w:space="0" w:color="auto"/>
                          </w:divBdr>
                        </w:div>
                      </w:divsChild>
                    </w:div>
                    <w:div w:id="815151542">
                      <w:marLeft w:val="0"/>
                      <w:marRight w:val="0"/>
                      <w:marTop w:val="225"/>
                      <w:marBottom w:val="0"/>
                      <w:divBdr>
                        <w:top w:val="none" w:sz="0" w:space="0" w:color="auto"/>
                        <w:left w:val="none" w:sz="0" w:space="0" w:color="auto"/>
                        <w:bottom w:val="none" w:sz="0" w:space="0" w:color="auto"/>
                        <w:right w:val="none" w:sz="0" w:space="0" w:color="auto"/>
                      </w:divBdr>
                      <w:divsChild>
                        <w:div w:id="27295363">
                          <w:marLeft w:val="0"/>
                          <w:marRight w:val="0"/>
                          <w:marTop w:val="0"/>
                          <w:marBottom w:val="0"/>
                          <w:divBdr>
                            <w:top w:val="none" w:sz="0" w:space="0" w:color="auto"/>
                            <w:left w:val="none" w:sz="0" w:space="0" w:color="auto"/>
                            <w:bottom w:val="none" w:sz="0" w:space="0" w:color="auto"/>
                            <w:right w:val="none" w:sz="0" w:space="0" w:color="auto"/>
                          </w:divBdr>
                        </w:div>
                        <w:div w:id="585650196">
                          <w:marLeft w:val="0"/>
                          <w:marRight w:val="0"/>
                          <w:marTop w:val="0"/>
                          <w:marBottom w:val="0"/>
                          <w:divBdr>
                            <w:top w:val="none" w:sz="0" w:space="0" w:color="auto"/>
                            <w:left w:val="none" w:sz="0" w:space="0" w:color="auto"/>
                            <w:bottom w:val="none" w:sz="0" w:space="0" w:color="auto"/>
                            <w:right w:val="none" w:sz="0" w:space="0" w:color="auto"/>
                          </w:divBdr>
                        </w:div>
                      </w:divsChild>
                    </w:div>
                    <w:div w:id="1312559447">
                      <w:marLeft w:val="0"/>
                      <w:marRight w:val="0"/>
                      <w:marTop w:val="225"/>
                      <w:marBottom w:val="0"/>
                      <w:divBdr>
                        <w:top w:val="none" w:sz="0" w:space="0" w:color="auto"/>
                        <w:left w:val="none" w:sz="0" w:space="0" w:color="auto"/>
                        <w:bottom w:val="none" w:sz="0" w:space="0" w:color="auto"/>
                        <w:right w:val="none" w:sz="0" w:space="0" w:color="auto"/>
                      </w:divBdr>
                      <w:divsChild>
                        <w:div w:id="480198024">
                          <w:marLeft w:val="0"/>
                          <w:marRight w:val="0"/>
                          <w:marTop w:val="0"/>
                          <w:marBottom w:val="0"/>
                          <w:divBdr>
                            <w:top w:val="none" w:sz="0" w:space="0" w:color="auto"/>
                            <w:left w:val="none" w:sz="0" w:space="0" w:color="auto"/>
                            <w:bottom w:val="none" w:sz="0" w:space="0" w:color="auto"/>
                            <w:right w:val="none" w:sz="0" w:space="0" w:color="auto"/>
                          </w:divBdr>
                        </w:div>
                        <w:div w:id="359164991">
                          <w:marLeft w:val="0"/>
                          <w:marRight w:val="0"/>
                          <w:marTop w:val="0"/>
                          <w:marBottom w:val="0"/>
                          <w:divBdr>
                            <w:top w:val="none" w:sz="0" w:space="0" w:color="auto"/>
                            <w:left w:val="none" w:sz="0" w:space="0" w:color="auto"/>
                            <w:bottom w:val="none" w:sz="0" w:space="0" w:color="auto"/>
                            <w:right w:val="none" w:sz="0" w:space="0" w:color="auto"/>
                          </w:divBdr>
                        </w:div>
                      </w:divsChild>
                    </w:div>
                    <w:div w:id="398289519">
                      <w:marLeft w:val="0"/>
                      <w:marRight w:val="0"/>
                      <w:marTop w:val="225"/>
                      <w:marBottom w:val="0"/>
                      <w:divBdr>
                        <w:top w:val="none" w:sz="0" w:space="0" w:color="auto"/>
                        <w:left w:val="none" w:sz="0" w:space="0" w:color="auto"/>
                        <w:bottom w:val="none" w:sz="0" w:space="0" w:color="auto"/>
                        <w:right w:val="none" w:sz="0" w:space="0" w:color="auto"/>
                      </w:divBdr>
                      <w:divsChild>
                        <w:div w:id="1454596034">
                          <w:marLeft w:val="0"/>
                          <w:marRight w:val="0"/>
                          <w:marTop w:val="0"/>
                          <w:marBottom w:val="0"/>
                          <w:divBdr>
                            <w:top w:val="none" w:sz="0" w:space="0" w:color="auto"/>
                            <w:left w:val="none" w:sz="0" w:space="0" w:color="auto"/>
                            <w:bottom w:val="none" w:sz="0" w:space="0" w:color="auto"/>
                            <w:right w:val="none" w:sz="0" w:space="0" w:color="auto"/>
                          </w:divBdr>
                        </w:div>
                        <w:div w:id="912468261">
                          <w:marLeft w:val="0"/>
                          <w:marRight w:val="0"/>
                          <w:marTop w:val="0"/>
                          <w:marBottom w:val="0"/>
                          <w:divBdr>
                            <w:top w:val="none" w:sz="0" w:space="0" w:color="auto"/>
                            <w:left w:val="none" w:sz="0" w:space="0" w:color="auto"/>
                            <w:bottom w:val="none" w:sz="0" w:space="0" w:color="auto"/>
                            <w:right w:val="none" w:sz="0" w:space="0" w:color="auto"/>
                          </w:divBdr>
                        </w:div>
                      </w:divsChild>
                    </w:div>
                    <w:div w:id="1878397530">
                      <w:marLeft w:val="0"/>
                      <w:marRight w:val="0"/>
                      <w:marTop w:val="225"/>
                      <w:marBottom w:val="0"/>
                      <w:divBdr>
                        <w:top w:val="none" w:sz="0" w:space="0" w:color="auto"/>
                        <w:left w:val="none" w:sz="0" w:space="0" w:color="auto"/>
                        <w:bottom w:val="none" w:sz="0" w:space="0" w:color="auto"/>
                        <w:right w:val="none" w:sz="0" w:space="0" w:color="auto"/>
                      </w:divBdr>
                      <w:divsChild>
                        <w:div w:id="1529954044">
                          <w:marLeft w:val="0"/>
                          <w:marRight w:val="0"/>
                          <w:marTop w:val="0"/>
                          <w:marBottom w:val="0"/>
                          <w:divBdr>
                            <w:top w:val="none" w:sz="0" w:space="0" w:color="auto"/>
                            <w:left w:val="none" w:sz="0" w:space="0" w:color="auto"/>
                            <w:bottom w:val="none" w:sz="0" w:space="0" w:color="auto"/>
                            <w:right w:val="none" w:sz="0" w:space="0" w:color="auto"/>
                          </w:divBdr>
                        </w:div>
                        <w:div w:id="1961066264">
                          <w:marLeft w:val="0"/>
                          <w:marRight w:val="0"/>
                          <w:marTop w:val="0"/>
                          <w:marBottom w:val="0"/>
                          <w:divBdr>
                            <w:top w:val="none" w:sz="0" w:space="0" w:color="auto"/>
                            <w:left w:val="none" w:sz="0" w:space="0" w:color="auto"/>
                            <w:bottom w:val="none" w:sz="0" w:space="0" w:color="auto"/>
                            <w:right w:val="none" w:sz="0" w:space="0" w:color="auto"/>
                          </w:divBdr>
                        </w:div>
                      </w:divsChild>
                    </w:div>
                    <w:div w:id="1679237570">
                      <w:marLeft w:val="0"/>
                      <w:marRight w:val="0"/>
                      <w:marTop w:val="225"/>
                      <w:marBottom w:val="0"/>
                      <w:divBdr>
                        <w:top w:val="none" w:sz="0" w:space="0" w:color="auto"/>
                        <w:left w:val="none" w:sz="0" w:space="0" w:color="auto"/>
                        <w:bottom w:val="none" w:sz="0" w:space="0" w:color="auto"/>
                        <w:right w:val="none" w:sz="0" w:space="0" w:color="auto"/>
                      </w:divBdr>
                      <w:divsChild>
                        <w:div w:id="69355488">
                          <w:marLeft w:val="0"/>
                          <w:marRight w:val="0"/>
                          <w:marTop w:val="0"/>
                          <w:marBottom w:val="0"/>
                          <w:divBdr>
                            <w:top w:val="none" w:sz="0" w:space="0" w:color="auto"/>
                            <w:left w:val="none" w:sz="0" w:space="0" w:color="auto"/>
                            <w:bottom w:val="none" w:sz="0" w:space="0" w:color="auto"/>
                            <w:right w:val="none" w:sz="0" w:space="0" w:color="auto"/>
                          </w:divBdr>
                        </w:div>
                        <w:div w:id="179274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12731">
              <w:marLeft w:val="0"/>
              <w:marRight w:val="0"/>
              <w:marTop w:val="225"/>
              <w:marBottom w:val="0"/>
              <w:divBdr>
                <w:top w:val="none" w:sz="0" w:space="0" w:color="auto"/>
                <w:left w:val="none" w:sz="0" w:space="0" w:color="auto"/>
                <w:bottom w:val="none" w:sz="0" w:space="0" w:color="auto"/>
                <w:right w:val="none" w:sz="0" w:space="0" w:color="auto"/>
              </w:divBdr>
              <w:divsChild>
                <w:div w:id="1417090656">
                  <w:marLeft w:val="0"/>
                  <w:marRight w:val="0"/>
                  <w:marTop w:val="0"/>
                  <w:marBottom w:val="0"/>
                  <w:divBdr>
                    <w:top w:val="none" w:sz="0" w:space="0" w:color="auto"/>
                    <w:left w:val="none" w:sz="0" w:space="0" w:color="auto"/>
                    <w:bottom w:val="none" w:sz="0" w:space="0" w:color="auto"/>
                    <w:right w:val="none" w:sz="0" w:space="0" w:color="auto"/>
                  </w:divBdr>
                </w:div>
                <w:div w:id="562450949">
                  <w:marLeft w:val="0"/>
                  <w:marRight w:val="0"/>
                  <w:marTop w:val="225"/>
                  <w:marBottom w:val="0"/>
                  <w:divBdr>
                    <w:top w:val="none" w:sz="0" w:space="0" w:color="auto"/>
                    <w:left w:val="none" w:sz="0" w:space="0" w:color="auto"/>
                    <w:bottom w:val="none" w:sz="0" w:space="0" w:color="auto"/>
                    <w:right w:val="none" w:sz="0" w:space="0" w:color="auto"/>
                  </w:divBdr>
                  <w:divsChild>
                    <w:div w:id="1678920393">
                      <w:marLeft w:val="0"/>
                      <w:marRight w:val="0"/>
                      <w:marTop w:val="0"/>
                      <w:marBottom w:val="0"/>
                      <w:divBdr>
                        <w:top w:val="none" w:sz="0" w:space="0" w:color="auto"/>
                        <w:left w:val="none" w:sz="0" w:space="0" w:color="auto"/>
                        <w:bottom w:val="none" w:sz="0" w:space="0" w:color="auto"/>
                        <w:right w:val="none" w:sz="0" w:space="0" w:color="auto"/>
                      </w:divBdr>
                    </w:div>
                    <w:div w:id="117459368">
                      <w:marLeft w:val="0"/>
                      <w:marRight w:val="0"/>
                      <w:marTop w:val="225"/>
                      <w:marBottom w:val="0"/>
                      <w:divBdr>
                        <w:top w:val="none" w:sz="0" w:space="0" w:color="auto"/>
                        <w:left w:val="none" w:sz="0" w:space="0" w:color="auto"/>
                        <w:bottom w:val="none" w:sz="0" w:space="0" w:color="auto"/>
                        <w:right w:val="none" w:sz="0" w:space="0" w:color="auto"/>
                      </w:divBdr>
                      <w:divsChild>
                        <w:div w:id="736560433">
                          <w:marLeft w:val="0"/>
                          <w:marRight w:val="0"/>
                          <w:marTop w:val="0"/>
                          <w:marBottom w:val="0"/>
                          <w:divBdr>
                            <w:top w:val="none" w:sz="0" w:space="0" w:color="auto"/>
                            <w:left w:val="none" w:sz="0" w:space="0" w:color="auto"/>
                            <w:bottom w:val="none" w:sz="0" w:space="0" w:color="auto"/>
                            <w:right w:val="none" w:sz="0" w:space="0" w:color="auto"/>
                          </w:divBdr>
                        </w:div>
                        <w:div w:id="1054163155">
                          <w:marLeft w:val="0"/>
                          <w:marRight w:val="0"/>
                          <w:marTop w:val="0"/>
                          <w:marBottom w:val="0"/>
                          <w:divBdr>
                            <w:top w:val="none" w:sz="0" w:space="0" w:color="auto"/>
                            <w:left w:val="none" w:sz="0" w:space="0" w:color="auto"/>
                            <w:bottom w:val="none" w:sz="0" w:space="0" w:color="auto"/>
                            <w:right w:val="none" w:sz="0" w:space="0" w:color="auto"/>
                          </w:divBdr>
                        </w:div>
                        <w:div w:id="1778479651">
                          <w:marLeft w:val="0"/>
                          <w:marRight w:val="0"/>
                          <w:marTop w:val="225"/>
                          <w:marBottom w:val="0"/>
                          <w:divBdr>
                            <w:top w:val="none" w:sz="0" w:space="0" w:color="auto"/>
                            <w:left w:val="none" w:sz="0" w:space="0" w:color="auto"/>
                            <w:bottom w:val="none" w:sz="0" w:space="0" w:color="auto"/>
                            <w:right w:val="none" w:sz="0" w:space="0" w:color="auto"/>
                          </w:divBdr>
                          <w:divsChild>
                            <w:div w:id="1822696985">
                              <w:marLeft w:val="0"/>
                              <w:marRight w:val="0"/>
                              <w:marTop w:val="0"/>
                              <w:marBottom w:val="0"/>
                              <w:divBdr>
                                <w:top w:val="none" w:sz="0" w:space="0" w:color="auto"/>
                                <w:left w:val="none" w:sz="0" w:space="0" w:color="auto"/>
                                <w:bottom w:val="none" w:sz="0" w:space="0" w:color="auto"/>
                                <w:right w:val="none" w:sz="0" w:space="0" w:color="auto"/>
                              </w:divBdr>
                            </w:div>
                            <w:div w:id="618998196">
                              <w:marLeft w:val="0"/>
                              <w:marRight w:val="0"/>
                              <w:marTop w:val="0"/>
                              <w:marBottom w:val="0"/>
                              <w:divBdr>
                                <w:top w:val="none" w:sz="0" w:space="0" w:color="auto"/>
                                <w:left w:val="none" w:sz="0" w:space="0" w:color="auto"/>
                                <w:bottom w:val="none" w:sz="0" w:space="0" w:color="auto"/>
                                <w:right w:val="none" w:sz="0" w:space="0" w:color="auto"/>
                              </w:divBdr>
                            </w:div>
                          </w:divsChild>
                        </w:div>
                        <w:div w:id="342442141">
                          <w:marLeft w:val="0"/>
                          <w:marRight w:val="0"/>
                          <w:marTop w:val="225"/>
                          <w:marBottom w:val="0"/>
                          <w:divBdr>
                            <w:top w:val="none" w:sz="0" w:space="0" w:color="auto"/>
                            <w:left w:val="none" w:sz="0" w:space="0" w:color="auto"/>
                            <w:bottom w:val="none" w:sz="0" w:space="0" w:color="auto"/>
                            <w:right w:val="none" w:sz="0" w:space="0" w:color="auto"/>
                          </w:divBdr>
                          <w:divsChild>
                            <w:div w:id="1390609282">
                              <w:marLeft w:val="0"/>
                              <w:marRight w:val="0"/>
                              <w:marTop w:val="0"/>
                              <w:marBottom w:val="0"/>
                              <w:divBdr>
                                <w:top w:val="none" w:sz="0" w:space="0" w:color="auto"/>
                                <w:left w:val="none" w:sz="0" w:space="0" w:color="auto"/>
                                <w:bottom w:val="none" w:sz="0" w:space="0" w:color="auto"/>
                                <w:right w:val="none" w:sz="0" w:space="0" w:color="auto"/>
                              </w:divBdr>
                            </w:div>
                            <w:div w:id="512452823">
                              <w:marLeft w:val="0"/>
                              <w:marRight w:val="0"/>
                              <w:marTop w:val="0"/>
                              <w:marBottom w:val="0"/>
                              <w:divBdr>
                                <w:top w:val="none" w:sz="0" w:space="0" w:color="auto"/>
                                <w:left w:val="none" w:sz="0" w:space="0" w:color="auto"/>
                                <w:bottom w:val="none" w:sz="0" w:space="0" w:color="auto"/>
                                <w:right w:val="none" w:sz="0" w:space="0" w:color="auto"/>
                              </w:divBdr>
                            </w:div>
                          </w:divsChild>
                        </w:div>
                        <w:div w:id="675307934">
                          <w:marLeft w:val="0"/>
                          <w:marRight w:val="0"/>
                          <w:marTop w:val="225"/>
                          <w:marBottom w:val="0"/>
                          <w:divBdr>
                            <w:top w:val="none" w:sz="0" w:space="0" w:color="auto"/>
                            <w:left w:val="none" w:sz="0" w:space="0" w:color="auto"/>
                            <w:bottom w:val="none" w:sz="0" w:space="0" w:color="auto"/>
                            <w:right w:val="none" w:sz="0" w:space="0" w:color="auto"/>
                          </w:divBdr>
                          <w:divsChild>
                            <w:div w:id="1708799471">
                              <w:marLeft w:val="0"/>
                              <w:marRight w:val="0"/>
                              <w:marTop w:val="0"/>
                              <w:marBottom w:val="0"/>
                              <w:divBdr>
                                <w:top w:val="none" w:sz="0" w:space="0" w:color="auto"/>
                                <w:left w:val="none" w:sz="0" w:space="0" w:color="auto"/>
                                <w:bottom w:val="none" w:sz="0" w:space="0" w:color="auto"/>
                                <w:right w:val="none" w:sz="0" w:space="0" w:color="auto"/>
                              </w:divBdr>
                            </w:div>
                            <w:div w:id="790172444">
                              <w:marLeft w:val="0"/>
                              <w:marRight w:val="0"/>
                              <w:marTop w:val="0"/>
                              <w:marBottom w:val="0"/>
                              <w:divBdr>
                                <w:top w:val="none" w:sz="0" w:space="0" w:color="auto"/>
                                <w:left w:val="none" w:sz="0" w:space="0" w:color="auto"/>
                                <w:bottom w:val="none" w:sz="0" w:space="0" w:color="auto"/>
                                <w:right w:val="none" w:sz="0" w:space="0" w:color="auto"/>
                              </w:divBdr>
                            </w:div>
                          </w:divsChild>
                        </w:div>
                        <w:div w:id="428621091">
                          <w:marLeft w:val="0"/>
                          <w:marRight w:val="0"/>
                          <w:marTop w:val="225"/>
                          <w:marBottom w:val="0"/>
                          <w:divBdr>
                            <w:top w:val="none" w:sz="0" w:space="0" w:color="auto"/>
                            <w:left w:val="none" w:sz="0" w:space="0" w:color="auto"/>
                            <w:bottom w:val="none" w:sz="0" w:space="0" w:color="auto"/>
                            <w:right w:val="none" w:sz="0" w:space="0" w:color="auto"/>
                          </w:divBdr>
                          <w:divsChild>
                            <w:div w:id="506217350">
                              <w:marLeft w:val="0"/>
                              <w:marRight w:val="0"/>
                              <w:marTop w:val="0"/>
                              <w:marBottom w:val="0"/>
                              <w:divBdr>
                                <w:top w:val="none" w:sz="0" w:space="0" w:color="auto"/>
                                <w:left w:val="none" w:sz="0" w:space="0" w:color="auto"/>
                                <w:bottom w:val="none" w:sz="0" w:space="0" w:color="auto"/>
                                <w:right w:val="none" w:sz="0" w:space="0" w:color="auto"/>
                              </w:divBdr>
                            </w:div>
                            <w:div w:id="2749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334695">
                      <w:marLeft w:val="0"/>
                      <w:marRight w:val="0"/>
                      <w:marTop w:val="225"/>
                      <w:marBottom w:val="0"/>
                      <w:divBdr>
                        <w:top w:val="none" w:sz="0" w:space="0" w:color="auto"/>
                        <w:left w:val="none" w:sz="0" w:space="0" w:color="auto"/>
                        <w:bottom w:val="none" w:sz="0" w:space="0" w:color="auto"/>
                        <w:right w:val="none" w:sz="0" w:space="0" w:color="auto"/>
                      </w:divBdr>
                      <w:divsChild>
                        <w:div w:id="1072502174">
                          <w:marLeft w:val="0"/>
                          <w:marRight w:val="0"/>
                          <w:marTop w:val="0"/>
                          <w:marBottom w:val="0"/>
                          <w:divBdr>
                            <w:top w:val="none" w:sz="0" w:space="0" w:color="auto"/>
                            <w:left w:val="none" w:sz="0" w:space="0" w:color="auto"/>
                            <w:bottom w:val="none" w:sz="0" w:space="0" w:color="auto"/>
                            <w:right w:val="none" w:sz="0" w:space="0" w:color="auto"/>
                          </w:divBdr>
                        </w:div>
                        <w:div w:id="1295599095">
                          <w:marLeft w:val="0"/>
                          <w:marRight w:val="0"/>
                          <w:marTop w:val="0"/>
                          <w:marBottom w:val="0"/>
                          <w:divBdr>
                            <w:top w:val="none" w:sz="0" w:space="0" w:color="auto"/>
                            <w:left w:val="none" w:sz="0" w:space="0" w:color="auto"/>
                            <w:bottom w:val="none" w:sz="0" w:space="0" w:color="auto"/>
                            <w:right w:val="none" w:sz="0" w:space="0" w:color="auto"/>
                          </w:divBdr>
                        </w:div>
                        <w:div w:id="1174997047">
                          <w:marLeft w:val="0"/>
                          <w:marRight w:val="0"/>
                          <w:marTop w:val="225"/>
                          <w:marBottom w:val="0"/>
                          <w:divBdr>
                            <w:top w:val="none" w:sz="0" w:space="0" w:color="auto"/>
                            <w:left w:val="none" w:sz="0" w:space="0" w:color="auto"/>
                            <w:bottom w:val="none" w:sz="0" w:space="0" w:color="auto"/>
                            <w:right w:val="none" w:sz="0" w:space="0" w:color="auto"/>
                          </w:divBdr>
                          <w:divsChild>
                            <w:div w:id="811947233">
                              <w:marLeft w:val="0"/>
                              <w:marRight w:val="0"/>
                              <w:marTop w:val="0"/>
                              <w:marBottom w:val="0"/>
                              <w:divBdr>
                                <w:top w:val="none" w:sz="0" w:space="0" w:color="auto"/>
                                <w:left w:val="none" w:sz="0" w:space="0" w:color="auto"/>
                                <w:bottom w:val="none" w:sz="0" w:space="0" w:color="auto"/>
                                <w:right w:val="none" w:sz="0" w:space="0" w:color="auto"/>
                              </w:divBdr>
                            </w:div>
                            <w:div w:id="1292443485">
                              <w:marLeft w:val="0"/>
                              <w:marRight w:val="0"/>
                              <w:marTop w:val="0"/>
                              <w:marBottom w:val="0"/>
                              <w:divBdr>
                                <w:top w:val="none" w:sz="0" w:space="0" w:color="auto"/>
                                <w:left w:val="none" w:sz="0" w:space="0" w:color="auto"/>
                                <w:bottom w:val="none" w:sz="0" w:space="0" w:color="auto"/>
                                <w:right w:val="none" w:sz="0" w:space="0" w:color="auto"/>
                              </w:divBdr>
                            </w:div>
                          </w:divsChild>
                        </w:div>
                        <w:div w:id="1358627005">
                          <w:marLeft w:val="0"/>
                          <w:marRight w:val="0"/>
                          <w:marTop w:val="225"/>
                          <w:marBottom w:val="0"/>
                          <w:divBdr>
                            <w:top w:val="none" w:sz="0" w:space="0" w:color="auto"/>
                            <w:left w:val="none" w:sz="0" w:space="0" w:color="auto"/>
                            <w:bottom w:val="none" w:sz="0" w:space="0" w:color="auto"/>
                            <w:right w:val="none" w:sz="0" w:space="0" w:color="auto"/>
                          </w:divBdr>
                          <w:divsChild>
                            <w:div w:id="509028628">
                              <w:marLeft w:val="0"/>
                              <w:marRight w:val="0"/>
                              <w:marTop w:val="0"/>
                              <w:marBottom w:val="0"/>
                              <w:divBdr>
                                <w:top w:val="none" w:sz="0" w:space="0" w:color="auto"/>
                                <w:left w:val="none" w:sz="0" w:space="0" w:color="auto"/>
                                <w:bottom w:val="none" w:sz="0" w:space="0" w:color="auto"/>
                                <w:right w:val="none" w:sz="0" w:space="0" w:color="auto"/>
                              </w:divBdr>
                            </w:div>
                            <w:div w:id="2093164999">
                              <w:marLeft w:val="0"/>
                              <w:marRight w:val="0"/>
                              <w:marTop w:val="0"/>
                              <w:marBottom w:val="0"/>
                              <w:divBdr>
                                <w:top w:val="none" w:sz="0" w:space="0" w:color="auto"/>
                                <w:left w:val="none" w:sz="0" w:space="0" w:color="auto"/>
                                <w:bottom w:val="none" w:sz="0" w:space="0" w:color="auto"/>
                                <w:right w:val="none" w:sz="0" w:space="0" w:color="auto"/>
                              </w:divBdr>
                            </w:div>
                          </w:divsChild>
                        </w:div>
                        <w:div w:id="1471946763">
                          <w:marLeft w:val="0"/>
                          <w:marRight w:val="0"/>
                          <w:marTop w:val="225"/>
                          <w:marBottom w:val="0"/>
                          <w:divBdr>
                            <w:top w:val="none" w:sz="0" w:space="0" w:color="auto"/>
                            <w:left w:val="none" w:sz="0" w:space="0" w:color="auto"/>
                            <w:bottom w:val="none" w:sz="0" w:space="0" w:color="auto"/>
                            <w:right w:val="none" w:sz="0" w:space="0" w:color="auto"/>
                          </w:divBdr>
                          <w:divsChild>
                            <w:div w:id="1803960610">
                              <w:marLeft w:val="0"/>
                              <w:marRight w:val="0"/>
                              <w:marTop w:val="0"/>
                              <w:marBottom w:val="0"/>
                              <w:divBdr>
                                <w:top w:val="none" w:sz="0" w:space="0" w:color="auto"/>
                                <w:left w:val="none" w:sz="0" w:space="0" w:color="auto"/>
                                <w:bottom w:val="none" w:sz="0" w:space="0" w:color="auto"/>
                                <w:right w:val="none" w:sz="0" w:space="0" w:color="auto"/>
                              </w:divBdr>
                            </w:div>
                            <w:div w:id="1447113604">
                              <w:marLeft w:val="0"/>
                              <w:marRight w:val="0"/>
                              <w:marTop w:val="0"/>
                              <w:marBottom w:val="0"/>
                              <w:divBdr>
                                <w:top w:val="none" w:sz="0" w:space="0" w:color="auto"/>
                                <w:left w:val="none" w:sz="0" w:space="0" w:color="auto"/>
                                <w:bottom w:val="none" w:sz="0" w:space="0" w:color="auto"/>
                                <w:right w:val="none" w:sz="0" w:space="0" w:color="auto"/>
                              </w:divBdr>
                            </w:div>
                          </w:divsChild>
                        </w:div>
                        <w:div w:id="1008102081">
                          <w:marLeft w:val="0"/>
                          <w:marRight w:val="0"/>
                          <w:marTop w:val="225"/>
                          <w:marBottom w:val="0"/>
                          <w:divBdr>
                            <w:top w:val="none" w:sz="0" w:space="0" w:color="auto"/>
                            <w:left w:val="none" w:sz="0" w:space="0" w:color="auto"/>
                            <w:bottom w:val="none" w:sz="0" w:space="0" w:color="auto"/>
                            <w:right w:val="none" w:sz="0" w:space="0" w:color="auto"/>
                          </w:divBdr>
                          <w:divsChild>
                            <w:div w:id="1510490248">
                              <w:marLeft w:val="0"/>
                              <w:marRight w:val="0"/>
                              <w:marTop w:val="0"/>
                              <w:marBottom w:val="0"/>
                              <w:divBdr>
                                <w:top w:val="none" w:sz="0" w:space="0" w:color="auto"/>
                                <w:left w:val="none" w:sz="0" w:space="0" w:color="auto"/>
                                <w:bottom w:val="none" w:sz="0" w:space="0" w:color="auto"/>
                                <w:right w:val="none" w:sz="0" w:space="0" w:color="auto"/>
                              </w:divBdr>
                            </w:div>
                            <w:div w:id="914633700">
                              <w:marLeft w:val="0"/>
                              <w:marRight w:val="0"/>
                              <w:marTop w:val="0"/>
                              <w:marBottom w:val="0"/>
                              <w:divBdr>
                                <w:top w:val="none" w:sz="0" w:space="0" w:color="auto"/>
                                <w:left w:val="none" w:sz="0" w:space="0" w:color="auto"/>
                                <w:bottom w:val="none" w:sz="0" w:space="0" w:color="auto"/>
                                <w:right w:val="none" w:sz="0" w:space="0" w:color="auto"/>
                              </w:divBdr>
                            </w:div>
                          </w:divsChild>
                        </w:div>
                        <w:div w:id="1843861642">
                          <w:marLeft w:val="0"/>
                          <w:marRight w:val="0"/>
                          <w:marTop w:val="225"/>
                          <w:marBottom w:val="0"/>
                          <w:divBdr>
                            <w:top w:val="none" w:sz="0" w:space="0" w:color="auto"/>
                            <w:left w:val="none" w:sz="0" w:space="0" w:color="auto"/>
                            <w:bottom w:val="none" w:sz="0" w:space="0" w:color="auto"/>
                            <w:right w:val="none" w:sz="0" w:space="0" w:color="auto"/>
                          </w:divBdr>
                          <w:divsChild>
                            <w:div w:id="95954218">
                              <w:marLeft w:val="0"/>
                              <w:marRight w:val="0"/>
                              <w:marTop w:val="0"/>
                              <w:marBottom w:val="0"/>
                              <w:divBdr>
                                <w:top w:val="none" w:sz="0" w:space="0" w:color="auto"/>
                                <w:left w:val="none" w:sz="0" w:space="0" w:color="auto"/>
                                <w:bottom w:val="none" w:sz="0" w:space="0" w:color="auto"/>
                                <w:right w:val="none" w:sz="0" w:space="0" w:color="auto"/>
                              </w:divBdr>
                            </w:div>
                            <w:div w:id="12839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50000">
                      <w:marLeft w:val="0"/>
                      <w:marRight w:val="0"/>
                      <w:marTop w:val="225"/>
                      <w:marBottom w:val="0"/>
                      <w:divBdr>
                        <w:top w:val="none" w:sz="0" w:space="0" w:color="auto"/>
                        <w:left w:val="none" w:sz="0" w:space="0" w:color="auto"/>
                        <w:bottom w:val="none" w:sz="0" w:space="0" w:color="auto"/>
                        <w:right w:val="none" w:sz="0" w:space="0" w:color="auto"/>
                      </w:divBdr>
                      <w:divsChild>
                        <w:div w:id="1041317993">
                          <w:marLeft w:val="0"/>
                          <w:marRight w:val="0"/>
                          <w:marTop w:val="0"/>
                          <w:marBottom w:val="0"/>
                          <w:divBdr>
                            <w:top w:val="none" w:sz="0" w:space="0" w:color="auto"/>
                            <w:left w:val="none" w:sz="0" w:space="0" w:color="auto"/>
                            <w:bottom w:val="none" w:sz="0" w:space="0" w:color="auto"/>
                            <w:right w:val="none" w:sz="0" w:space="0" w:color="auto"/>
                          </w:divBdr>
                        </w:div>
                        <w:div w:id="639505949">
                          <w:marLeft w:val="0"/>
                          <w:marRight w:val="0"/>
                          <w:marTop w:val="0"/>
                          <w:marBottom w:val="0"/>
                          <w:divBdr>
                            <w:top w:val="none" w:sz="0" w:space="0" w:color="auto"/>
                            <w:left w:val="none" w:sz="0" w:space="0" w:color="auto"/>
                            <w:bottom w:val="none" w:sz="0" w:space="0" w:color="auto"/>
                            <w:right w:val="none" w:sz="0" w:space="0" w:color="auto"/>
                          </w:divBdr>
                        </w:div>
                        <w:div w:id="259413492">
                          <w:marLeft w:val="0"/>
                          <w:marRight w:val="0"/>
                          <w:marTop w:val="225"/>
                          <w:marBottom w:val="0"/>
                          <w:divBdr>
                            <w:top w:val="none" w:sz="0" w:space="0" w:color="auto"/>
                            <w:left w:val="none" w:sz="0" w:space="0" w:color="auto"/>
                            <w:bottom w:val="none" w:sz="0" w:space="0" w:color="auto"/>
                            <w:right w:val="none" w:sz="0" w:space="0" w:color="auto"/>
                          </w:divBdr>
                          <w:divsChild>
                            <w:div w:id="1895192211">
                              <w:marLeft w:val="0"/>
                              <w:marRight w:val="0"/>
                              <w:marTop w:val="0"/>
                              <w:marBottom w:val="0"/>
                              <w:divBdr>
                                <w:top w:val="none" w:sz="0" w:space="0" w:color="auto"/>
                                <w:left w:val="none" w:sz="0" w:space="0" w:color="auto"/>
                                <w:bottom w:val="none" w:sz="0" w:space="0" w:color="auto"/>
                                <w:right w:val="none" w:sz="0" w:space="0" w:color="auto"/>
                              </w:divBdr>
                            </w:div>
                            <w:div w:id="1743984702">
                              <w:marLeft w:val="0"/>
                              <w:marRight w:val="0"/>
                              <w:marTop w:val="0"/>
                              <w:marBottom w:val="0"/>
                              <w:divBdr>
                                <w:top w:val="none" w:sz="0" w:space="0" w:color="auto"/>
                                <w:left w:val="none" w:sz="0" w:space="0" w:color="auto"/>
                                <w:bottom w:val="none" w:sz="0" w:space="0" w:color="auto"/>
                                <w:right w:val="none" w:sz="0" w:space="0" w:color="auto"/>
                              </w:divBdr>
                            </w:div>
                          </w:divsChild>
                        </w:div>
                        <w:div w:id="1851677054">
                          <w:marLeft w:val="0"/>
                          <w:marRight w:val="0"/>
                          <w:marTop w:val="225"/>
                          <w:marBottom w:val="0"/>
                          <w:divBdr>
                            <w:top w:val="none" w:sz="0" w:space="0" w:color="auto"/>
                            <w:left w:val="none" w:sz="0" w:space="0" w:color="auto"/>
                            <w:bottom w:val="none" w:sz="0" w:space="0" w:color="auto"/>
                            <w:right w:val="none" w:sz="0" w:space="0" w:color="auto"/>
                          </w:divBdr>
                          <w:divsChild>
                            <w:div w:id="378671774">
                              <w:marLeft w:val="0"/>
                              <w:marRight w:val="0"/>
                              <w:marTop w:val="0"/>
                              <w:marBottom w:val="0"/>
                              <w:divBdr>
                                <w:top w:val="none" w:sz="0" w:space="0" w:color="auto"/>
                                <w:left w:val="none" w:sz="0" w:space="0" w:color="auto"/>
                                <w:bottom w:val="none" w:sz="0" w:space="0" w:color="auto"/>
                                <w:right w:val="none" w:sz="0" w:space="0" w:color="auto"/>
                              </w:divBdr>
                            </w:div>
                            <w:div w:id="1362127412">
                              <w:marLeft w:val="0"/>
                              <w:marRight w:val="0"/>
                              <w:marTop w:val="0"/>
                              <w:marBottom w:val="0"/>
                              <w:divBdr>
                                <w:top w:val="none" w:sz="0" w:space="0" w:color="auto"/>
                                <w:left w:val="none" w:sz="0" w:space="0" w:color="auto"/>
                                <w:bottom w:val="none" w:sz="0" w:space="0" w:color="auto"/>
                                <w:right w:val="none" w:sz="0" w:space="0" w:color="auto"/>
                              </w:divBdr>
                            </w:div>
                          </w:divsChild>
                        </w:div>
                        <w:div w:id="590118802">
                          <w:marLeft w:val="0"/>
                          <w:marRight w:val="0"/>
                          <w:marTop w:val="225"/>
                          <w:marBottom w:val="0"/>
                          <w:divBdr>
                            <w:top w:val="none" w:sz="0" w:space="0" w:color="auto"/>
                            <w:left w:val="none" w:sz="0" w:space="0" w:color="auto"/>
                            <w:bottom w:val="none" w:sz="0" w:space="0" w:color="auto"/>
                            <w:right w:val="none" w:sz="0" w:space="0" w:color="auto"/>
                          </w:divBdr>
                          <w:divsChild>
                            <w:div w:id="1429304900">
                              <w:marLeft w:val="0"/>
                              <w:marRight w:val="0"/>
                              <w:marTop w:val="0"/>
                              <w:marBottom w:val="0"/>
                              <w:divBdr>
                                <w:top w:val="none" w:sz="0" w:space="0" w:color="auto"/>
                                <w:left w:val="none" w:sz="0" w:space="0" w:color="auto"/>
                                <w:bottom w:val="none" w:sz="0" w:space="0" w:color="auto"/>
                                <w:right w:val="none" w:sz="0" w:space="0" w:color="auto"/>
                              </w:divBdr>
                            </w:div>
                            <w:div w:id="1187333336">
                              <w:marLeft w:val="0"/>
                              <w:marRight w:val="0"/>
                              <w:marTop w:val="0"/>
                              <w:marBottom w:val="0"/>
                              <w:divBdr>
                                <w:top w:val="none" w:sz="0" w:space="0" w:color="auto"/>
                                <w:left w:val="none" w:sz="0" w:space="0" w:color="auto"/>
                                <w:bottom w:val="none" w:sz="0" w:space="0" w:color="auto"/>
                                <w:right w:val="none" w:sz="0" w:space="0" w:color="auto"/>
                              </w:divBdr>
                            </w:div>
                          </w:divsChild>
                        </w:div>
                        <w:div w:id="1292399753">
                          <w:marLeft w:val="0"/>
                          <w:marRight w:val="0"/>
                          <w:marTop w:val="225"/>
                          <w:marBottom w:val="0"/>
                          <w:divBdr>
                            <w:top w:val="none" w:sz="0" w:space="0" w:color="auto"/>
                            <w:left w:val="none" w:sz="0" w:space="0" w:color="auto"/>
                            <w:bottom w:val="none" w:sz="0" w:space="0" w:color="auto"/>
                            <w:right w:val="none" w:sz="0" w:space="0" w:color="auto"/>
                          </w:divBdr>
                          <w:divsChild>
                            <w:div w:id="637800814">
                              <w:marLeft w:val="0"/>
                              <w:marRight w:val="0"/>
                              <w:marTop w:val="0"/>
                              <w:marBottom w:val="0"/>
                              <w:divBdr>
                                <w:top w:val="none" w:sz="0" w:space="0" w:color="auto"/>
                                <w:left w:val="none" w:sz="0" w:space="0" w:color="auto"/>
                                <w:bottom w:val="none" w:sz="0" w:space="0" w:color="auto"/>
                                <w:right w:val="none" w:sz="0" w:space="0" w:color="auto"/>
                              </w:divBdr>
                            </w:div>
                            <w:div w:id="1062020758">
                              <w:marLeft w:val="0"/>
                              <w:marRight w:val="0"/>
                              <w:marTop w:val="0"/>
                              <w:marBottom w:val="0"/>
                              <w:divBdr>
                                <w:top w:val="none" w:sz="0" w:space="0" w:color="auto"/>
                                <w:left w:val="none" w:sz="0" w:space="0" w:color="auto"/>
                                <w:bottom w:val="none" w:sz="0" w:space="0" w:color="auto"/>
                                <w:right w:val="none" w:sz="0" w:space="0" w:color="auto"/>
                              </w:divBdr>
                            </w:div>
                          </w:divsChild>
                        </w:div>
                        <w:div w:id="1266963263">
                          <w:marLeft w:val="0"/>
                          <w:marRight w:val="0"/>
                          <w:marTop w:val="225"/>
                          <w:marBottom w:val="0"/>
                          <w:divBdr>
                            <w:top w:val="none" w:sz="0" w:space="0" w:color="auto"/>
                            <w:left w:val="none" w:sz="0" w:space="0" w:color="auto"/>
                            <w:bottom w:val="none" w:sz="0" w:space="0" w:color="auto"/>
                            <w:right w:val="none" w:sz="0" w:space="0" w:color="auto"/>
                          </w:divBdr>
                          <w:divsChild>
                            <w:div w:id="1733969237">
                              <w:marLeft w:val="0"/>
                              <w:marRight w:val="0"/>
                              <w:marTop w:val="0"/>
                              <w:marBottom w:val="0"/>
                              <w:divBdr>
                                <w:top w:val="none" w:sz="0" w:space="0" w:color="auto"/>
                                <w:left w:val="none" w:sz="0" w:space="0" w:color="auto"/>
                                <w:bottom w:val="none" w:sz="0" w:space="0" w:color="auto"/>
                                <w:right w:val="none" w:sz="0" w:space="0" w:color="auto"/>
                              </w:divBdr>
                            </w:div>
                            <w:div w:id="1537541709">
                              <w:marLeft w:val="0"/>
                              <w:marRight w:val="0"/>
                              <w:marTop w:val="0"/>
                              <w:marBottom w:val="0"/>
                              <w:divBdr>
                                <w:top w:val="none" w:sz="0" w:space="0" w:color="auto"/>
                                <w:left w:val="none" w:sz="0" w:space="0" w:color="auto"/>
                                <w:bottom w:val="none" w:sz="0" w:space="0" w:color="auto"/>
                                <w:right w:val="none" w:sz="0" w:space="0" w:color="auto"/>
                              </w:divBdr>
                            </w:div>
                          </w:divsChild>
                        </w:div>
                        <w:div w:id="1058356750">
                          <w:marLeft w:val="0"/>
                          <w:marRight w:val="0"/>
                          <w:marTop w:val="225"/>
                          <w:marBottom w:val="0"/>
                          <w:divBdr>
                            <w:top w:val="none" w:sz="0" w:space="0" w:color="auto"/>
                            <w:left w:val="none" w:sz="0" w:space="0" w:color="auto"/>
                            <w:bottom w:val="none" w:sz="0" w:space="0" w:color="auto"/>
                            <w:right w:val="none" w:sz="0" w:space="0" w:color="auto"/>
                          </w:divBdr>
                          <w:divsChild>
                            <w:div w:id="941689529">
                              <w:marLeft w:val="0"/>
                              <w:marRight w:val="0"/>
                              <w:marTop w:val="0"/>
                              <w:marBottom w:val="0"/>
                              <w:divBdr>
                                <w:top w:val="none" w:sz="0" w:space="0" w:color="auto"/>
                                <w:left w:val="none" w:sz="0" w:space="0" w:color="auto"/>
                                <w:bottom w:val="none" w:sz="0" w:space="0" w:color="auto"/>
                                <w:right w:val="none" w:sz="0" w:space="0" w:color="auto"/>
                              </w:divBdr>
                            </w:div>
                            <w:div w:id="1465737801">
                              <w:marLeft w:val="0"/>
                              <w:marRight w:val="0"/>
                              <w:marTop w:val="0"/>
                              <w:marBottom w:val="0"/>
                              <w:divBdr>
                                <w:top w:val="none" w:sz="0" w:space="0" w:color="auto"/>
                                <w:left w:val="none" w:sz="0" w:space="0" w:color="auto"/>
                                <w:bottom w:val="none" w:sz="0" w:space="0" w:color="auto"/>
                                <w:right w:val="none" w:sz="0" w:space="0" w:color="auto"/>
                              </w:divBdr>
                            </w:div>
                          </w:divsChild>
                        </w:div>
                        <w:div w:id="1702433541">
                          <w:marLeft w:val="0"/>
                          <w:marRight w:val="0"/>
                          <w:marTop w:val="225"/>
                          <w:marBottom w:val="0"/>
                          <w:divBdr>
                            <w:top w:val="none" w:sz="0" w:space="0" w:color="auto"/>
                            <w:left w:val="none" w:sz="0" w:space="0" w:color="auto"/>
                            <w:bottom w:val="none" w:sz="0" w:space="0" w:color="auto"/>
                            <w:right w:val="none" w:sz="0" w:space="0" w:color="auto"/>
                          </w:divBdr>
                          <w:divsChild>
                            <w:div w:id="702368612">
                              <w:marLeft w:val="0"/>
                              <w:marRight w:val="0"/>
                              <w:marTop w:val="0"/>
                              <w:marBottom w:val="0"/>
                              <w:divBdr>
                                <w:top w:val="none" w:sz="0" w:space="0" w:color="auto"/>
                                <w:left w:val="none" w:sz="0" w:space="0" w:color="auto"/>
                                <w:bottom w:val="none" w:sz="0" w:space="0" w:color="auto"/>
                                <w:right w:val="none" w:sz="0" w:space="0" w:color="auto"/>
                              </w:divBdr>
                            </w:div>
                            <w:div w:id="174341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3143">
                      <w:marLeft w:val="0"/>
                      <w:marRight w:val="0"/>
                      <w:marTop w:val="225"/>
                      <w:marBottom w:val="0"/>
                      <w:divBdr>
                        <w:top w:val="none" w:sz="0" w:space="0" w:color="auto"/>
                        <w:left w:val="none" w:sz="0" w:space="0" w:color="auto"/>
                        <w:bottom w:val="none" w:sz="0" w:space="0" w:color="auto"/>
                        <w:right w:val="none" w:sz="0" w:space="0" w:color="auto"/>
                      </w:divBdr>
                      <w:divsChild>
                        <w:div w:id="1708606444">
                          <w:marLeft w:val="0"/>
                          <w:marRight w:val="0"/>
                          <w:marTop w:val="0"/>
                          <w:marBottom w:val="0"/>
                          <w:divBdr>
                            <w:top w:val="none" w:sz="0" w:space="0" w:color="auto"/>
                            <w:left w:val="none" w:sz="0" w:space="0" w:color="auto"/>
                            <w:bottom w:val="none" w:sz="0" w:space="0" w:color="auto"/>
                            <w:right w:val="none" w:sz="0" w:space="0" w:color="auto"/>
                          </w:divBdr>
                        </w:div>
                        <w:div w:id="1173959288">
                          <w:marLeft w:val="0"/>
                          <w:marRight w:val="0"/>
                          <w:marTop w:val="0"/>
                          <w:marBottom w:val="0"/>
                          <w:divBdr>
                            <w:top w:val="none" w:sz="0" w:space="0" w:color="auto"/>
                            <w:left w:val="none" w:sz="0" w:space="0" w:color="auto"/>
                            <w:bottom w:val="none" w:sz="0" w:space="0" w:color="auto"/>
                            <w:right w:val="none" w:sz="0" w:space="0" w:color="auto"/>
                          </w:divBdr>
                        </w:div>
                        <w:div w:id="465659064">
                          <w:marLeft w:val="0"/>
                          <w:marRight w:val="0"/>
                          <w:marTop w:val="225"/>
                          <w:marBottom w:val="0"/>
                          <w:divBdr>
                            <w:top w:val="none" w:sz="0" w:space="0" w:color="auto"/>
                            <w:left w:val="none" w:sz="0" w:space="0" w:color="auto"/>
                            <w:bottom w:val="none" w:sz="0" w:space="0" w:color="auto"/>
                            <w:right w:val="none" w:sz="0" w:space="0" w:color="auto"/>
                          </w:divBdr>
                          <w:divsChild>
                            <w:div w:id="109119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08320">
                      <w:marLeft w:val="0"/>
                      <w:marRight w:val="0"/>
                      <w:marTop w:val="225"/>
                      <w:marBottom w:val="0"/>
                      <w:divBdr>
                        <w:top w:val="none" w:sz="0" w:space="0" w:color="auto"/>
                        <w:left w:val="none" w:sz="0" w:space="0" w:color="auto"/>
                        <w:bottom w:val="none" w:sz="0" w:space="0" w:color="auto"/>
                        <w:right w:val="none" w:sz="0" w:space="0" w:color="auto"/>
                      </w:divBdr>
                      <w:divsChild>
                        <w:div w:id="179391250">
                          <w:marLeft w:val="0"/>
                          <w:marRight w:val="0"/>
                          <w:marTop w:val="0"/>
                          <w:marBottom w:val="0"/>
                          <w:divBdr>
                            <w:top w:val="none" w:sz="0" w:space="0" w:color="auto"/>
                            <w:left w:val="none" w:sz="0" w:space="0" w:color="auto"/>
                            <w:bottom w:val="none" w:sz="0" w:space="0" w:color="auto"/>
                            <w:right w:val="none" w:sz="0" w:space="0" w:color="auto"/>
                          </w:divBdr>
                        </w:div>
                        <w:div w:id="2105495132">
                          <w:marLeft w:val="0"/>
                          <w:marRight w:val="0"/>
                          <w:marTop w:val="0"/>
                          <w:marBottom w:val="0"/>
                          <w:divBdr>
                            <w:top w:val="none" w:sz="0" w:space="0" w:color="auto"/>
                            <w:left w:val="none" w:sz="0" w:space="0" w:color="auto"/>
                            <w:bottom w:val="none" w:sz="0" w:space="0" w:color="auto"/>
                            <w:right w:val="none" w:sz="0" w:space="0" w:color="auto"/>
                          </w:divBdr>
                        </w:div>
                      </w:divsChild>
                    </w:div>
                    <w:div w:id="1481649670">
                      <w:marLeft w:val="0"/>
                      <w:marRight w:val="0"/>
                      <w:marTop w:val="225"/>
                      <w:marBottom w:val="0"/>
                      <w:divBdr>
                        <w:top w:val="none" w:sz="0" w:space="0" w:color="auto"/>
                        <w:left w:val="none" w:sz="0" w:space="0" w:color="auto"/>
                        <w:bottom w:val="none" w:sz="0" w:space="0" w:color="auto"/>
                        <w:right w:val="none" w:sz="0" w:space="0" w:color="auto"/>
                      </w:divBdr>
                      <w:divsChild>
                        <w:div w:id="1949434233">
                          <w:marLeft w:val="0"/>
                          <w:marRight w:val="0"/>
                          <w:marTop w:val="0"/>
                          <w:marBottom w:val="0"/>
                          <w:divBdr>
                            <w:top w:val="none" w:sz="0" w:space="0" w:color="auto"/>
                            <w:left w:val="none" w:sz="0" w:space="0" w:color="auto"/>
                            <w:bottom w:val="none" w:sz="0" w:space="0" w:color="auto"/>
                            <w:right w:val="none" w:sz="0" w:space="0" w:color="auto"/>
                          </w:divBdr>
                        </w:div>
                        <w:div w:id="2022200770">
                          <w:marLeft w:val="0"/>
                          <w:marRight w:val="0"/>
                          <w:marTop w:val="0"/>
                          <w:marBottom w:val="0"/>
                          <w:divBdr>
                            <w:top w:val="none" w:sz="0" w:space="0" w:color="auto"/>
                            <w:left w:val="none" w:sz="0" w:space="0" w:color="auto"/>
                            <w:bottom w:val="none" w:sz="0" w:space="0" w:color="auto"/>
                            <w:right w:val="none" w:sz="0" w:space="0" w:color="auto"/>
                          </w:divBdr>
                        </w:div>
                        <w:div w:id="1567180940">
                          <w:marLeft w:val="0"/>
                          <w:marRight w:val="0"/>
                          <w:marTop w:val="225"/>
                          <w:marBottom w:val="0"/>
                          <w:divBdr>
                            <w:top w:val="none" w:sz="0" w:space="0" w:color="auto"/>
                            <w:left w:val="none" w:sz="0" w:space="0" w:color="auto"/>
                            <w:bottom w:val="none" w:sz="0" w:space="0" w:color="auto"/>
                            <w:right w:val="none" w:sz="0" w:space="0" w:color="auto"/>
                          </w:divBdr>
                          <w:divsChild>
                            <w:div w:id="214659593">
                              <w:marLeft w:val="0"/>
                              <w:marRight w:val="0"/>
                              <w:marTop w:val="0"/>
                              <w:marBottom w:val="0"/>
                              <w:divBdr>
                                <w:top w:val="none" w:sz="0" w:space="0" w:color="auto"/>
                                <w:left w:val="none" w:sz="0" w:space="0" w:color="auto"/>
                                <w:bottom w:val="none" w:sz="0" w:space="0" w:color="auto"/>
                                <w:right w:val="none" w:sz="0" w:space="0" w:color="auto"/>
                              </w:divBdr>
                            </w:div>
                            <w:div w:id="1755592326">
                              <w:marLeft w:val="0"/>
                              <w:marRight w:val="0"/>
                              <w:marTop w:val="0"/>
                              <w:marBottom w:val="0"/>
                              <w:divBdr>
                                <w:top w:val="none" w:sz="0" w:space="0" w:color="auto"/>
                                <w:left w:val="none" w:sz="0" w:space="0" w:color="auto"/>
                                <w:bottom w:val="none" w:sz="0" w:space="0" w:color="auto"/>
                                <w:right w:val="none" w:sz="0" w:space="0" w:color="auto"/>
                              </w:divBdr>
                            </w:div>
                          </w:divsChild>
                        </w:div>
                        <w:div w:id="1872498423">
                          <w:marLeft w:val="0"/>
                          <w:marRight w:val="0"/>
                          <w:marTop w:val="225"/>
                          <w:marBottom w:val="0"/>
                          <w:divBdr>
                            <w:top w:val="none" w:sz="0" w:space="0" w:color="auto"/>
                            <w:left w:val="none" w:sz="0" w:space="0" w:color="auto"/>
                            <w:bottom w:val="none" w:sz="0" w:space="0" w:color="auto"/>
                            <w:right w:val="none" w:sz="0" w:space="0" w:color="auto"/>
                          </w:divBdr>
                          <w:divsChild>
                            <w:div w:id="1377895419">
                              <w:marLeft w:val="0"/>
                              <w:marRight w:val="0"/>
                              <w:marTop w:val="0"/>
                              <w:marBottom w:val="0"/>
                              <w:divBdr>
                                <w:top w:val="none" w:sz="0" w:space="0" w:color="auto"/>
                                <w:left w:val="none" w:sz="0" w:space="0" w:color="auto"/>
                                <w:bottom w:val="none" w:sz="0" w:space="0" w:color="auto"/>
                                <w:right w:val="none" w:sz="0" w:space="0" w:color="auto"/>
                              </w:divBdr>
                            </w:div>
                            <w:div w:id="984505230">
                              <w:marLeft w:val="0"/>
                              <w:marRight w:val="0"/>
                              <w:marTop w:val="0"/>
                              <w:marBottom w:val="0"/>
                              <w:divBdr>
                                <w:top w:val="none" w:sz="0" w:space="0" w:color="auto"/>
                                <w:left w:val="none" w:sz="0" w:space="0" w:color="auto"/>
                                <w:bottom w:val="none" w:sz="0" w:space="0" w:color="auto"/>
                                <w:right w:val="none" w:sz="0" w:space="0" w:color="auto"/>
                              </w:divBdr>
                            </w:div>
                          </w:divsChild>
                        </w:div>
                        <w:div w:id="259684110">
                          <w:marLeft w:val="0"/>
                          <w:marRight w:val="0"/>
                          <w:marTop w:val="225"/>
                          <w:marBottom w:val="0"/>
                          <w:divBdr>
                            <w:top w:val="none" w:sz="0" w:space="0" w:color="auto"/>
                            <w:left w:val="none" w:sz="0" w:space="0" w:color="auto"/>
                            <w:bottom w:val="none" w:sz="0" w:space="0" w:color="auto"/>
                            <w:right w:val="none" w:sz="0" w:space="0" w:color="auto"/>
                          </w:divBdr>
                          <w:divsChild>
                            <w:div w:id="653295016">
                              <w:marLeft w:val="0"/>
                              <w:marRight w:val="0"/>
                              <w:marTop w:val="0"/>
                              <w:marBottom w:val="0"/>
                              <w:divBdr>
                                <w:top w:val="none" w:sz="0" w:space="0" w:color="auto"/>
                                <w:left w:val="none" w:sz="0" w:space="0" w:color="auto"/>
                                <w:bottom w:val="none" w:sz="0" w:space="0" w:color="auto"/>
                                <w:right w:val="none" w:sz="0" w:space="0" w:color="auto"/>
                              </w:divBdr>
                            </w:div>
                            <w:div w:id="1445535363">
                              <w:marLeft w:val="0"/>
                              <w:marRight w:val="0"/>
                              <w:marTop w:val="0"/>
                              <w:marBottom w:val="0"/>
                              <w:divBdr>
                                <w:top w:val="none" w:sz="0" w:space="0" w:color="auto"/>
                                <w:left w:val="none" w:sz="0" w:space="0" w:color="auto"/>
                                <w:bottom w:val="none" w:sz="0" w:space="0" w:color="auto"/>
                                <w:right w:val="none" w:sz="0" w:space="0" w:color="auto"/>
                              </w:divBdr>
                            </w:div>
                          </w:divsChild>
                        </w:div>
                        <w:div w:id="1742947863">
                          <w:marLeft w:val="0"/>
                          <w:marRight w:val="0"/>
                          <w:marTop w:val="225"/>
                          <w:marBottom w:val="0"/>
                          <w:divBdr>
                            <w:top w:val="none" w:sz="0" w:space="0" w:color="auto"/>
                            <w:left w:val="none" w:sz="0" w:space="0" w:color="auto"/>
                            <w:bottom w:val="none" w:sz="0" w:space="0" w:color="auto"/>
                            <w:right w:val="none" w:sz="0" w:space="0" w:color="auto"/>
                          </w:divBdr>
                          <w:divsChild>
                            <w:div w:id="39130530">
                              <w:marLeft w:val="0"/>
                              <w:marRight w:val="0"/>
                              <w:marTop w:val="0"/>
                              <w:marBottom w:val="0"/>
                              <w:divBdr>
                                <w:top w:val="none" w:sz="0" w:space="0" w:color="auto"/>
                                <w:left w:val="none" w:sz="0" w:space="0" w:color="auto"/>
                                <w:bottom w:val="none" w:sz="0" w:space="0" w:color="auto"/>
                                <w:right w:val="none" w:sz="0" w:space="0" w:color="auto"/>
                              </w:divBdr>
                            </w:div>
                            <w:div w:id="1732996590">
                              <w:marLeft w:val="0"/>
                              <w:marRight w:val="0"/>
                              <w:marTop w:val="0"/>
                              <w:marBottom w:val="0"/>
                              <w:divBdr>
                                <w:top w:val="none" w:sz="0" w:space="0" w:color="auto"/>
                                <w:left w:val="none" w:sz="0" w:space="0" w:color="auto"/>
                                <w:bottom w:val="none" w:sz="0" w:space="0" w:color="auto"/>
                                <w:right w:val="none" w:sz="0" w:space="0" w:color="auto"/>
                              </w:divBdr>
                            </w:div>
                          </w:divsChild>
                        </w:div>
                        <w:div w:id="1860848913">
                          <w:marLeft w:val="0"/>
                          <w:marRight w:val="0"/>
                          <w:marTop w:val="225"/>
                          <w:marBottom w:val="0"/>
                          <w:divBdr>
                            <w:top w:val="none" w:sz="0" w:space="0" w:color="auto"/>
                            <w:left w:val="none" w:sz="0" w:space="0" w:color="auto"/>
                            <w:bottom w:val="none" w:sz="0" w:space="0" w:color="auto"/>
                            <w:right w:val="none" w:sz="0" w:space="0" w:color="auto"/>
                          </w:divBdr>
                          <w:divsChild>
                            <w:div w:id="273026966">
                              <w:marLeft w:val="0"/>
                              <w:marRight w:val="0"/>
                              <w:marTop w:val="0"/>
                              <w:marBottom w:val="0"/>
                              <w:divBdr>
                                <w:top w:val="none" w:sz="0" w:space="0" w:color="auto"/>
                                <w:left w:val="none" w:sz="0" w:space="0" w:color="auto"/>
                                <w:bottom w:val="none" w:sz="0" w:space="0" w:color="auto"/>
                                <w:right w:val="none" w:sz="0" w:space="0" w:color="auto"/>
                              </w:divBdr>
                            </w:div>
                            <w:div w:id="2105105547">
                              <w:marLeft w:val="0"/>
                              <w:marRight w:val="0"/>
                              <w:marTop w:val="0"/>
                              <w:marBottom w:val="0"/>
                              <w:divBdr>
                                <w:top w:val="none" w:sz="0" w:space="0" w:color="auto"/>
                                <w:left w:val="none" w:sz="0" w:space="0" w:color="auto"/>
                                <w:bottom w:val="none" w:sz="0" w:space="0" w:color="auto"/>
                                <w:right w:val="none" w:sz="0" w:space="0" w:color="auto"/>
                              </w:divBdr>
                            </w:div>
                          </w:divsChild>
                        </w:div>
                        <w:div w:id="1096287046">
                          <w:marLeft w:val="0"/>
                          <w:marRight w:val="0"/>
                          <w:marTop w:val="225"/>
                          <w:marBottom w:val="0"/>
                          <w:divBdr>
                            <w:top w:val="none" w:sz="0" w:space="0" w:color="auto"/>
                            <w:left w:val="none" w:sz="0" w:space="0" w:color="auto"/>
                            <w:bottom w:val="none" w:sz="0" w:space="0" w:color="auto"/>
                            <w:right w:val="none" w:sz="0" w:space="0" w:color="auto"/>
                          </w:divBdr>
                          <w:divsChild>
                            <w:div w:id="343173591">
                              <w:marLeft w:val="0"/>
                              <w:marRight w:val="0"/>
                              <w:marTop w:val="0"/>
                              <w:marBottom w:val="0"/>
                              <w:divBdr>
                                <w:top w:val="none" w:sz="0" w:space="0" w:color="auto"/>
                                <w:left w:val="none" w:sz="0" w:space="0" w:color="auto"/>
                                <w:bottom w:val="none" w:sz="0" w:space="0" w:color="auto"/>
                                <w:right w:val="none" w:sz="0" w:space="0" w:color="auto"/>
                              </w:divBdr>
                            </w:div>
                            <w:div w:id="1973291147">
                              <w:marLeft w:val="0"/>
                              <w:marRight w:val="0"/>
                              <w:marTop w:val="0"/>
                              <w:marBottom w:val="0"/>
                              <w:divBdr>
                                <w:top w:val="none" w:sz="0" w:space="0" w:color="auto"/>
                                <w:left w:val="none" w:sz="0" w:space="0" w:color="auto"/>
                                <w:bottom w:val="none" w:sz="0" w:space="0" w:color="auto"/>
                                <w:right w:val="none" w:sz="0" w:space="0" w:color="auto"/>
                              </w:divBdr>
                            </w:div>
                          </w:divsChild>
                        </w:div>
                        <w:div w:id="1180505585">
                          <w:marLeft w:val="0"/>
                          <w:marRight w:val="0"/>
                          <w:marTop w:val="225"/>
                          <w:marBottom w:val="0"/>
                          <w:divBdr>
                            <w:top w:val="none" w:sz="0" w:space="0" w:color="auto"/>
                            <w:left w:val="none" w:sz="0" w:space="0" w:color="auto"/>
                            <w:bottom w:val="none" w:sz="0" w:space="0" w:color="auto"/>
                            <w:right w:val="none" w:sz="0" w:space="0" w:color="auto"/>
                          </w:divBdr>
                          <w:divsChild>
                            <w:div w:id="438836224">
                              <w:marLeft w:val="0"/>
                              <w:marRight w:val="0"/>
                              <w:marTop w:val="0"/>
                              <w:marBottom w:val="0"/>
                              <w:divBdr>
                                <w:top w:val="none" w:sz="0" w:space="0" w:color="auto"/>
                                <w:left w:val="none" w:sz="0" w:space="0" w:color="auto"/>
                                <w:bottom w:val="none" w:sz="0" w:space="0" w:color="auto"/>
                                <w:right w:val="none" w:sz="0" w:space="0" w:color="auto"/>
                              </w:divBdr>
                            </w:div>
                            <w:div w:id="76260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84745">
                      <w:marLeft w:val="0"/>
                      <w:marRight w:val="0"/>
                      <w:marTop w:val="225"/>
                      <w:marBottom w:val="0"/>
                      <w:divBdr>
                        <w:top w:val="none" w:sz="0" w:space="0" w:color="auto"/>
                        <w:left w:val="none" w:sz="0" w:space="0" w:color="auto"/>
                        <w:bottom w:val="none" w:sz="0" w:space="0" w:color="auto"/>
                        <w:right w:val="none" w:sz="0" w:space="0" w:color="auto"/>
                      </w:divBdr>
                      <w:divsChild>
                        <w:div w:id="907690908">
                          <w:marLeft w:val="0"/>
                          <w:marRight w:val="0"/>
                          <w:marTop w:val="0"/>
                          <w:marBottom w:val="0"/>
                          <w:divBdr>
                            <w:top w:val="none" w:sz="0" w:space="0" w:color="auto"/>
                            <w:left w:val="none" w:sz="0" w:space="0" w:color="auto"/>
                            <w:bottom w:val="none" w:sz="0" w:space="0" w:color="auto"/>
                            <w:right w:val="none" w:sz="0" w:space="0" w:color="auto"/>
                          </w:divBdr>
                        </w:div>
                        <w:div w:id="1150243536">
                          <w:marLeft w:val="0"/>
                          <w:marRight w:val="0"/>
                          <w:marTop w:val="0"/>
                          <w:marBottom w:val="0"/>
                          <w:divBdr>
                            <w:top w:val="none" w:sz="0" w:space="0" w:color="auto"/>
                            <w:left w:val="none" w:sz="0" w:space="0" w:color="auto"/>
                            <w:bottom w:val="none" w:sz="0" w:space="0" w:color="auto"/>
                            <w:right w:val="none" w:sz="0" w:space="0" w:color="auto"/>
                          </w:divBdr>
                        </w:div>
                        <w:div w:id="1922443607">
                          <w:marLeft w:val="0"/>
                          <w:marRight w:val="0"/>
                          <w:marTop w:val="225"/>
                          <w:marBottom w:val="0"/>
                          <w:divBdr>
                            <w:top w:val="none" w:sz="0" w:space="0" w:color="auto"/>
                            <w:left w:val="none" w:sz="0" w:space="0" w:color="auto"/>
                            <w:bottom w:val="none" w:sz="0" w:space="0" w:color="auto"/>
                            <w:right w:val="none" w:sz="0" w:space="0" w:color="auto"/>
                          </w:divBdr>
                          <w:divsChild>
                            <w:div w:id="95641971">
                              <w:marLeft w:val="0"/>
                              <w:marRight w:val="0"/>
                              <w:marTop w:val="0"/>
                              <w:marBottom w:val="0"/>
                              <w:divBdr>
                                <w:top w:val="none" w:sz="0" w:space="0" w:color="auto"/>
                                <w:left w:val="none" w:sz="0" w:space="0" w:color="auto"/>
                                <w:bottom w:val="none" w:sz="0" w:space="0" w:color="auto"/>
                                <w:right w:val="none" w:sz="0" w:space="0" w:color="auto"/>
                              </w:divBdr>
                            </w:div>
                            <w:div w:id="250547557">
                              <w:marLeft w:val="0"/>
                              <w:marRight w:val="0"/>
                              <w:marTop w:val="0"/>
                              <w:marBottom w:val="0"/>
                              <w:divBdr>
                                <w:top w:val="none" w:sz="0" w:space="0" w:color="auto"/>
                                <w:left w:val="none" w:sz="0" w:space="0" w:color="auto"/>
                                <w:bottom w:val="none" w:sz="0" w:space="0" w:color="auto"/>
                                <w:right w:val="none" w:sz="0" w:space="0" w:color="auto"/>
                              </w:divBdr>
                            </w:div>
                          </w:divsChild>
                        </w:div>
                        <w:div w:id="1862939414">
                          <w:marLeft w:val="0"/>
                          <w:marRight w:val="0"/>
                          <w:marTop w:val="225"/>
                          <w:marBottom w:val="0"/>
                          <w:divBdr>
                            <w:top w:val="none" w:sz="0" w:space="0" w:color="auto"/>
                            <w:left w:val="none" w:sz="0" w:space="0" w:color="auto"/>
                            <w:bottom w:val="none" w:sz="0" w:space="0" w:color="auto"/>
                            <w:right w:val="none" w:sz="0" w:space="0" w:color="auto"/>
                          </w:divBdr>
                          <w:divsChild>
                            <w:div w:id="204754769">
                              <w:marLeft w:val="0"/>
                              <w:marRight w:val="0"/>
                              <w:marTop w:val="0"/>
                              <w:marBottom w:val="0"/>
                              <w:divBdr>
                                <w:top w:val="none" w:sz="0" w:space="0" w:color="auto"/>
                                <w:left w:val="none" w:sz="0" w:space="0" w:color="auto"/>
                                <w:bottom w:val="none" w:sz="0" w:space="0" w:color="auto"/>
                                <w:right w:val="none" w:sz="0" w:space="0" w:color="auto"/>
                              </w:divBdr>
                            </w:div>
                            <w:div w:id="2008095655">
                              <w:marLeft w:val="0"/>
                              <w:marRight w:val="0"/>
                              <w:marTop w:val="0"/>
                              <w:marBottom w:val="0"/>
                              <w:divBdr>
                                <w:top w:val="none" w:sz="0" w:space="0" w:color="auto"/>
                                <w:left w:val="none" w:sz="0" w:space="0" w:color="auto"/>
                                <w:bottom w:val="none" w:sz="0" w:space="0" w:color="auto"/>
                                <w:right w:val="none" w:sz="0" w:space="0" w:color="auto"/>
                              </w:divBdr>
                            </w:div>
                          </w:divsChild>
                        </w:div>
                        <w:div w:id="2130928491">
                          <w:marLeft w:val="0"/>
                          <w:marRight w:val="0"/>
                          <w:marTop w:val="225"/>
                          <w:marBottom w:val="0"/>
                          <w:divBdr>
                            <w:top w:val="none" w:sz="0" w:space="0" w:color="auto"/>
                            <w:left w:val="none" w:sz="0" w:space="0" w:color="auto"/>
                            <w:bottom w:val="none" w:sz="0" w:space="0" w:color="auto"/>
                            <w:right w:val="none" w:sz="0" w:space="0" w:color="auto"/>
                          </w:divBdr>
                          <w:divsChild>
                            <w:div w:id="1632782898">
                              <w:marLeft w:val="0"/>
                              <w:marRight w:val="0"/>
                              <w:marTop w:val="0"/>
                              <w:marBottom w:val="0"/>
                              <w:divBdr>
                                <w:top w:val="none" w:sz="0" w:space="0" w:color="auto"/>
                                <w:left w:val="none" w:sz="0" w:space="0" w:color="auto"/>
                                <w:bottom w:val="none" w:sz="0" w:space="0" w:color="auto"/>
                                <w:right w:val="none" w:sz="0" w:space="0" w:color="auto"/>
                              </w:divBdr>
                            </w:div>
                            <w:div w:id="19796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108417">
              <w:marLeft w:val="0"/>
              <w:marRight w:val="0"/>
              <w:marTop w:val="225"/>
              <w:marBottom w:val="0"/>
              <w:divBdr>
                <w:top w:val="none" w:sz="0" w:space="0" w:color="auto"/>
                <w:left w:val="none" w:sz="0" w:space="0" w:color="auto"/>
                <w:bottom w:val="none" w:sz="0" w:space="0" w:color="auto"/>
                <w:right w:val="none" w:sz="0" w:space="0" w:color="auto"/>
              </w:divBdr>
              <w:divsChild>
                <w:div w:id="50622179">
                  <w:marLeft w:val="0"/>
                  <w:marRight w:val="0"/>
                  <w:marTop w:val="0"/>
                  <w:marBottom w:val="0"/>
                  <w:divBdr>
                    <w:top w:val="none" w:sz="0" w:space="0" w:color="auto"/>
                    <w:left w:val="none" w:sz="0" w:space="0" w:color="auto"/>
                    <w:bottom w:val="none" w:sz="0" w:space="0" w:color="auto"/>
                    <w:right w:val="none" w:sz="0" w:space="0" w:color="auto"/>
                  </w:divBdr>
                </w:div>
                <w:div w:id="1780762097">
                  <w:marLeft w:val="0"/>
                  <w:marRight w:val="0"/>
                  <w:marTop w:val="225"/>
                  <w:marBottom w:val="0"/>
                  <w:divBdr>
                    <w:top w:val="none" w:sz="0" w:space="0" w:color="auto"/>
                    <w:left w:val="none" w:sz="0" w:space="0" w:color="auto"/>
                    <w:bottom w:val="none" w:sz="0" w:space="0" w:color="auto"/>
                    <w:right w:val="none" w:sz="0" w:space="0" w:color="auto"/>
                  </w:divBdr>
                  <w:divsChild>
                    <w:div w:id="726756969">
                      <w:marLeft w:val="0"/>
                      <w:marRight w:val="0"/>
                      <w:marTop w:val="0"/>
                      <w:marBottom w:val="0"/>
                      <w:divBdr>
                        <w:top w:val="none" w:sz="0" w:space="0" w:color="auto"/>
                        <w:left w:val="none" w:sz="0" w:space="0" w:color="auto"/>
                        <w:bottom w:val="none" w:sz="0" w:space="0" w:color="auto"/>
                        <w:right w:val="none" w:sz="0" w:space="0" w:color="auto"/>
                      </w:divBdr>
                    </w:div>
                    <w:div w:id="1104808581">
                      <w:marLeft w:val="0"/>
                      <w:marRight w:val="0"/>
                      <w:marTop w:val="225"/>
                      <w:marBottom w:val="0"/>
                      <w:divBdr>
                        <w:top w:val="none" w:sz="0" w:space="0" w:color="auto"/>
                        <w:left w:val="none" w:sz="0" w:space="0" w:color="auto"/>
                        <w:bottom w:val="none" w:sz="0" w:space="0" w:color="auto"/>
                        <w:right w:val="none" w:sz="0" w:space="0" w:color="auto"/>
                      </w:divBdr>
                      <w:divsChild>
                        <w:div w:id="1398672826">
                          <w:marLeft w:val="0"/>
                          <w:marRight w:val="0"/>
                          <w:marTop w:val="0"/>
                          <w:marBottom w:val="0"/>
                          <w:divBdr>
                            <w:top w:val="none" w:sz="0" w:space="0" w:color="auto"/>
                            <w:left w:val="none" w:sz="0" w:space="0" w:color="auto"/>
                            <w:bottom w:val="none" w:sz="0" w:space="0" w:color="auto"/>
                            <w:right w:val="none" w:sz="0" w:space="0" w:color="auto"/>
                          </w:divBdr>
                        </w:div>
                        <w:div w:id="870537186">
                          <w:marLeft w:val="0"/>
                          <w:marRight w:val="0"/>
                          <w:marTop w:val="0"/>
                          <w:marBottom w:val="0"/>
                          <w:divBdr>
                            <w:top w:val="none" w:sz="0" w:space="0" w:color="auto"/>
                            <w:left w:val="none" w:sz="0" w:space="0" w:color="auto"/>
                            <w:bottom w:val="none" w:sz="0" w:space="0" w:color="auto"/>
                            <w:right w:val="none" w:sz="0" w:space="0" w:color="auto"/>
                          </w:divBdr>
                        </w:div>
                        <w:div w:id="1721631155">
                          <w:marLeft w:val="0"/>
                          <w:marRight w:val="0"/>
                          <w:marTop w:val="225"/>
                          <w:marBottom w:val="0"/>
                          <w:divBdr>
                            <w:top w:val="none" w:sz="0" w:space="0" w:color="auto"/>
                            <w:left w:val="none" w:sz="0" w:space="0" w:color="auto"/>
                            <w:bottom w:val="none" w:sz="0" w:space="0" w:color="auto"/>
                            <w:right w:val="none" w:sz="0" w:space="0" w:color="auto"/>
                          </w:divBdr>
                          <w:divsChild>
                            <w:div w:id="755788580">
                              <w:marLeft w:val="0"/>
                              <w:marRight w:val="0"/>
                              <w:marTop w:val="0"/>
                              <w:marBottom w:val="0"/>
                              <w:divBdr>
                                <w:top w:val="none" w:sz="0" w:space="0" w:color="auto"/>
                                <w:left w:val="none" w:sz="0" w:space="0" w:color="auto"/>
                                <w:bottom w:val="none" w:sz="0" w:space="0" w:color="auto"/>
                                <w:right w:val="none" w:sz="0" w:space="0" w:color="auto"/>
                              </w:divBdr>
                            </w:div>
                            <w:div w:id="1787264011">
                              <w:marLeft w:val="0"/>
                              <w:marRight w:val="0"/>
                              <w:marTop w:val="0"/>
                              <w:marBottom w:val="0"/>
                              <w:divBdr>
                                <w:top w:val="none" w:sz="0" w:space="0" w:color="auto"/>
                                <w:left w:val="none" w:sz="0" w:space="0" w:color="auto"/>
                                <w:bottom w:val="none" w:sz="0" w:space="0" w:color="auto"/>
                                <w:right w:val="none" w:sz="0" w:space="0" w:color="auto"/>
                              </w:divBdr>
                            </w:div>
                          </w:divsChild>
                        </w:div>
                        <w:div w:id="328019669">
                          <w:marLeft w:val="0"/>
                          <w:marRight w:val="0"/>
                          <w:marTop w:val="225"/>
                          <w:marBottom w:val="0"/>
                          <w:divBdr>
                            <w:top w:val="none" w:sz="0" w:space="0" w:color="auto"/>
                            <w:left w:val="none" w:sz="0" w:space="0" w:color="auto"/>
                            <w:bottom w:val="none" w:sz="0" w:space="0" w:color="auto"/>
                            <w:right w:val="none" w:sz="0" w:space="0" w:color="auto"/>
                          </w:divBdr>
                          <w:divsChild>
                            <w:div w:id="1212766882">
                              <w:marLeft w:val="0"/>
                              <w:marRight w:val="0"/>
                              <w:marTop w:val="0"/>
                              <w:marBottom w:val="0"/>
                              <w:divBdr>
                                <w:top w:val="none" w:sz="0" w:space="0" w:color="auto"/>
                                <w:left w:val="none" w:sz="0" w:space="0" w:color="auto"/>
                                <w:bottom w:val="none" w:sz="0" w:space="0" w:color="auto"/>
                                <w:right w:val="none" w:sz="0" w:space="0" w:color="auto"/>
                              </w:divBdr>
                            </w:div>
                            <w:div w:id="37705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069879">
                      <w:marLeft w:val="0"/>
                      <w:marRight w:val="0"/>
                      <w:marTop w:val="225"/>
                      <w:marBottom w:val="0"/>
                      <w:divBdr>
                        <w:top w:val="none" w:sz="0" w:space="0" w:color="auto"/>
                        <w:left w:val="none" w:sz="0" w:space="0" w:color="auto"/>
                        <w:bottom w:val="none" w:sz="0" w:space="0" w:color="auto"/>
                        <w:right w:val="none" w:sz="0" w:space="0" w:color="auto"/>
                      </w:divBdr>
                      <w:divsChild>
                        <w:div w:id="189878665">
                          <w:marLeft w:val="0"/>
                          <w:marRight w:val="0"/>
                          <w:marTop w:val="0"/>
                          <w:marBottom w:val="0"/>
                          <w:divBdr>
                            <w:top w:val="none" w:sz="0" w:space="0" w:color="auto"/>
                            <w:left w:val="none" w:sz="0" w:space="0" w:color="auto"/>
                            <w:bottom w:val="none" w:sz="0" w:space="0" w:color="auto"/>
                            <w:right w:val="none" w:sz="0" w:space="0" w:color="auto"/>
                          </w:divBdr>
                        </w:div>
                        <w:div w:id="427580122">
                          <w:marLeft w:val="0"/>
                          <w:marRight w:val="0"/>
                          <w:marTop w:val="0"/>
                          <w:marBottom w:val="0"/>
                          <w:divBdr>
                            <w:top w:val="none" w:sz="0" w:space="0" w:color="auto"/>
                            <w:left w:val="none" w:sz="0" w:space="0" w:color="auto"/>
                            <w:bottom w:val="none" w:sz="0" w:space="0" w:color="auto"/>
                            <w:right w:val="none" w:sz="0" w:space="0" w:color="auto"/>
                          </w:divBdr>
                        </w:div>
                        <w:div w:id="1605920127">
                          <w:marLeft w:val="0"/>
                          <w:marRight w:val="0"/>
                          <w:marTop w:val="225"/>
                          <w:marBottom w:val="0"/>
                          <w:divBdr>
                            <w:top w:val="none" w:sz="0" w:space="0" w:color="auto"/>
                            <w:left w:val="none" w:sz="0" w:space="0" w:color="auto"/>
                            <w:bottom w:val="none" w:sz="0" w:space="0" w:color="auto"/>
                            <w:right w:val="none" w:sz="0" w:space="0" w:color="auto"/>
                          </w:divBdr>
                          <w:divsChild>
                            <w:div w:id="2031298452">
                              <w:marLeft w:val="0"/>
                              <w:marRight w:val="0"/>
                              <w:marTop w:val="0"/>
                              <w:marBottom w:val="0"/>
                              <w:divBdr>
                                <w:top w:val="none" w:sz="0" w:space="0" w:color="auto"/>
                                <w:left w:val="none" w:sz="0" w:space="0" w:color="auto"/>
                                <w:bottom w:val="none" w:sz="0" w:space="0" w:color="auto"/>
                                <w:right w:val="none" w:sz="0" w:space="0" w:color="auto"/>
                              </w:divBdr>
                            </w:div>
                            <w:div w:id="2029478131">
                              <w:marLeft w:val="0"/>
                              <w:marRight w:val="0"/>
                              <w:marTop w:val="0"/>
                              <w:marBottom w:val="0"/>
                              <w:divBdr>
                                <w:top w:val="none" w:sz="0" w:space="0" w:color="auto"/>
                                <w:left w:val="none" w:sz="0" w:space="0" w:color="auto"/>
                                <w:bottom w:val="none" w:sz="0" w:space="0" w:color="auto"/>
                                <w:right w:val="none" w:sz="0" w:space="0" w:color="auto"/>
                              </w:divBdr>
                            </w:div>
                          </w:divsChild>
                        </w:div>
                        <w:div w:id="1720738333">
                          <w:marLeft w:val="0"/>
                          <w:marRight w:val="0"/>
                          <w:marTop w:val="225"/>
                          <w:marBottom w:val="0"/>
                          <w:divBdr>
                            <w:top w:val="none" w:sz="0" w:space="0" w:color="auto"/>
                            <w:left w:val="none" w:sz="0" w:space="0" w:color="auto"/>
                            <w:bottom w:val="none" w:sz="0" w:space="0" w:color="auto"/>
                            <w:right w:val="none" w:sz="0" w:space="0" w:color="auto"/>
                          </w:divBdr>
                          <w:divsChild>
                            <w:div w:id="1589728227">
                              <w:marLeft w:val="0"/>
                              <w:marRight w:val="0"/>
                              <w:marTop w:val="0"/>
                              <w:marBottom w:val="0"/>
                              <w:divBdr>
                                <w:top w:val="none" w:sz="0" w:space="0" w:color="auto"/>
                                <w:left w:val="none" w:sz="0" w:space="0" w:color="auto"/>
                                <w:bottom w:val="none" w:sz="0" w:space="0" w:color="auto"/>
                                <w:right w:val="none" w:sz="0" w:space="0" w:color="auto"/>
                              </w:divBdr>
                            </w:div>
                            <w:div w:id="1378239449">
                              <w:marLeft w:val="0"/>
                              <w:marRight w:val="0"/>
                              <w:marTop w:val="0"/>
                              <w:marBottom w:val="0"/>
                              <w:divBdr>
                                <w:top w:val="none" w:sz="0" w:space="0" w:color="auto"/>
                                <w:left w:val="none" w:sz="0" w:space="0" w:color="auto"/>
                                <w:bottom w:val="none" w:sz="0" w:space="0" w:color="auto"/>
                                <w:right w:val="none" w:sz="0" w:space="0" w:color="auto"/>
                              </w:divBdr>
                            </w:div>
                          </w:divsChild>
                        </w:div>
                        <w:div w:id="1288662067">
                          <w:marLeft w:val="0"/>
                          <w:marRight w:val="0"/>
                          <w:marTop w:val="225"/>
                          <w:marBottom w:val="0"/>
                          <w:divBdr>
                            <w:top w:val="none" w:sz="0" w:space="0" w:color="auto"/>
                            <w:left w:val="none" w:sz="0" w:space="0" w:color="auto"/>
                            <w:bottom w:val="none" w:sz="0" w:space="0" w:color="auto"/>
                            <w:right w:val="none" w:sz="0" w:space="0" w:color="auto"/>
                          </w:divBdr>
                          <w:divsChild>
                            <w:div w:id="175047788">
                              <w:marLeft w:val="0"/>
                              <w:marRight w:val="0"/>
                              <w:marTop w:val="0"/>
                              <w:marBottom w:val="0"/>
                              <w:divBdr>
                                <w:top w:val="none" w:sz="0" w:space="0" w:color="auto"/>
                                <w:left w:val="none" w:sz="0" w:space="0" w:color="auto"/>
                                <w:bottom w:val="none" w:sz="0" w:space="0" w:color="auto"/>
                                <w:right w:val="none" w:sz="0" w:space="0" w:color="auto"/>
                              </w:divBdr>
                            </w:div>
                            <w:div w:id="610163417">
                              <w:marLeft w:val="0"/>
                              <w:marRight w:val="0"/>
                              <w:marTop w:val="0"/>
                              <w:marBottom w:val="0"/>
                              <w:divBdr>
                                <w:top w:val="none" w:sz="0" w:space="0" w:color="auto"/>
                                <w:left w:val="none" w:sz="0" w:space="0" w:color="auto"/>
                                <w:bottom w:val="none" w:sz="0" w:space="0" w:color="auto"/>
                                <w:right w:val="none" w:sz="0" w:space="0" w:color="auto"/>
                              </w:divBdr>
                            </w:div>
                          </w:divsChild>
                        </w:div>
                        <w:div w:id="2061320783">
                          <w:marLeft w:val="0"/>
                          <w:marRight w:val="0"/>
                          <w:marTop w:val="225"/>
                          <w:marBottom w:val="0"/>
                          <w:divBdr>
                            <w:top w:val="none" w:sz="0" w:space="0" w:color="auto"/>
                            <w:left w:val="none" w:sz="0" w:space="0" w:color="auto"/>
                            <w:bottom w:val="none" w:sz="0" w:space="0" w:color="auto"/>
                            <w:right w:val="none" w:sz="0" w:space="0" w:color="auto"/>
                          </w:divBdr>
                          <w:divsChild>
                            <w:div w:id="262690699">
                              <w:marLeft w:val="0"/>
                              <w:marRight w:val="0"/>
                              <w:marTop w:val="0"/>
                              <w:marBottom w:val="0"/>
                              <w:divBdr>
                                <w:top w:val="none" w:sz="0" w:space="0" w:color="auto"/>
                                <w:left w:val="none" w:sz="0" w:space="0" w:color="auto"/>
                                <w:bottom w:val="none" w:sz="0" w:space="0" w:color="auto"/>
                                <w:right w:val="none" w:sz="0" w:space="0" w:color="auto"/>
                              </w:divBdr>
                            </w:div>
                            <w:div w:id="477303886">
                              <w:marLeft w:val="0"/>
                              <w:marRight w:val="0"/>
                              <w:marTop w:val="0"/>
                              <w:marBottom w:val="0"/>
                              <w:divBdr>
                                <w:top w:val="none" w:sz="0" w:space="0" w:color="auto"/>
                                <w:left w:val="none" w:sz="0" w:space="0" w:color="auto"/>
                                <w:bottom w:val="none" w:sz="0" w:space="0" w:color="auto"/>
                                <w:right w:val="none" w:sz="0" w:space="0" w:color="auto"/>
                              </w:divBdr>
                            </w:div>
                          </w:divsChild>
                        </w:div>
                        <w:div w:id="1403597418">
                          <w:marLeft w:val="0"/>
                          <w:marRight w:val="0"/>
                          <w:marTop w:val="225"/>
                          <w:marBottom w:val="0"/>
                          <w:divBdr>
                            <w:top w:val="none" w:sz="0" w:space="0" w:color="auto"/>
                            <w:left w:val="none" w:sz="0" w:space="0" w:color="auto"/>
                            <w:bottom w:val="none" w:sz="0" w:space="0" w:color="auto"/>
                            <w:right w:val="none" w:sz="0" w:space="0" w:color="auto"/>
                          </w:divBdr>
                          <w:divsChild>
                            <w:div w:id="1900358780">
                              <w:marLeft w:val="0"/>
                              <w:marRight w:val="0"/>
                              <w:marTop w:val="0"/>
                              <w:marBottom w:val="0"/>
                              <w:divBdr>
                                <w:top w:val="none" w:sz="0" w:space="0" w:color="auto"/>
                                <w:left w:val="none" w:sz="0" w:space="0" w:color="auto"/>
                                <w:bottom w:val="none" w:sz="0" w:space="0" w:color="auto"/>
                                <w:right w:val="none" w:sz="0" w:space="0" w:color="auto"/>
                              </w:divBdr>
                            </w:div>
                            <w:div w:id="7336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3499">
                      <w:marLeft w:val="0"/>
                      <w:marRight w:val="0"/>
                      <w:marTop w:val="225"/>
                      <w:marBottom w:val="0"/>
                      <w:divBdr>
                        <w:top w:val="none" w:sz="0" w:space="0" w:color="auto"/>
                        <w:left w:val="none" w:sz="0" w:space="0" w:color="auto"/>
                        <w:bottom w:val="none" w:sz="0" w:space="0" w:color="auto"/>
                        <w:right w:val="none" w:sz="0" w:space="0" w:color="auto"/>
                      </w:divBdr>
                      <w:divsChild>
                        <w:div w:id="1410926737">
                          <w:marLeft w:val="0"/>
                          <w:marRight w:val="0"/>
                          <w:marTop w:val="0"/>
                          <w:marBottom w:val="0"/>
                          <w:divBdr>
                            <w:top w:val="none" w:sz="0" w:space="0" w:color="auto"/>
                            <w:left w:val="none" w:sz="0" w:space="0" w:color="auto"/>
                            <w:bottom w:val="none" w:sz="0" w:space="0" w:color="auto"/>
                            <w:right w:val="none" w:sz="0" w:space="0" w:color="auto"/>
                          </w:divBdr>
                        </w:div>
                        <w:div w:id="562788059">
                          <w:marLeft w:val="0"/>
                          <w:marRight w:val="0"/>
                          <w:marTop w:val="0"/>
                          <w:marBottom w:val="0"/>
                          <w:divBdr>
                            <w:top w:val="none" w:sz="0" w:space="0" w:color="auto"/>
                            <w:left w:val="none" w:sz="0" w:space="0" w:color="auto"/>
                            <w:bottom w:val="none" w:sz="0" w:space="0" w:color="auto"/>
                            <w:right w:val="none" w:sz="0" w:space="0" w:color="auto"/>
                          </w:divBdr>
                        </w:div>
                        <w:div w:id="83840089">
                          <w:marLeft w:val="0"/>
                          <w:marRight w:val="0"/>
                          <w:marTop w:val="225"/>
                          <w:marBottom w:val="0"/>
                          <w:divBdr>
                            <w:top w:val="none" w:sz="0" w:space="0" w:color="auto"/>
                            <w:left w:val="none" w:sz="0" w:space="0" w:color="auto"/>
                            <w:bottom w:val="none" w:sz="0" w:space="0" w:color="auto"/>
                            <w:right w:val="none" w:sz="0" w:space="0" w:color="auto"/>
                          </w:divBdr>
                          <w:divsChild>
                            <w:div w:id="1383823719">
                              <w:marLeft w:val="0"/>
                              <w:marRight w:val="0"/>
                              <w:marTop w:val="0"/>
                              <w:marBottom w:val="0"/>
                              <w:divBdr>
                                <w:top w:val="none" w:sz="0" w:space="0" w:color="auto"/>
                                <w:left w:val="none" w:sz="0" w:space="0" w:color="auto"/>
                                <w:bottom w:val="none" w:sz="0" w:space="0" w:color="auto"/>
                                <w:right w:val="none" w:sz="0" w:space="0" w:color="auto"/>
                              </w:divBdr>
                            </w:div>
                            <w:div w:id="498081794">
                              <w:marLeft w:val="0"/>
                              <w:marRight w:val="0"/>
                              <w:marTop w:val="0"/>
                              <w:marBottom w:val="0"/>
                              <w:divBdr>
                                <w:top w:val="none" w:sz="0" w:space="0" w:color="auto"/>
                                <w:left w:val="none" w:sz="0" w:space="0" w:color="auto"/>
                                <w:bottom w:val="none" w:sz="0" w:space="0" w:color="auto"/>
                                <w:right w:val="none" w:sz="0" w:space="0" w:color="auto"/>
                              </w:divBdr>
                            </w:div>
                          </w:divsChild>
                        </w:div>
                        <w:div w:id="760880763">
                          <w:marLeft w:val="0"/>
                          <w:marRight w:val="0"/>
                          <w:marTop w:val="225"/>
                          <w:marBottom w:val="0"/>
                          <w:divBdr>
                            <w:top w:val="none" w:sz="0" w:space="0" w:color="auto"/>
                            <w:left w:val="none" w:sz="0" w:space="0" w:color="auto"/>
                            <w:bottom w:val="none" w:sz="0" w:space="0" w:color="auto"/>
                            <w:right w:val="none" w:sz="0" w:space="0" w:color="auto"/>
                          </w:divBdr>
                          <w:divsChild>
                            <w:div w:id="125976617">
                              <w:marLeft w:val="0"/>
                              <w:marRight w:val="0"/>
                              <w:marTop w:val="0"/>
                              <w:marBottom w:val="0"/>
                              <w:divBdr>
                                <w:top w:val="none" w:sz="0" w:space="0" w:color="auto"/>
                                <w:left w:val="none" w:sz="0" w:space="0" w:color="auto"/>
                                <w:bottom w:val="none" w:sz="0" w:space="0" w:color="auto"/>
                                <w:right w:val="none" w:sz="0" w:space="0" w:color="auto"/>
                              </w:divBdr>
                            </w:div>
                            <w:div w:id="317881764">
                              <w:marLeft w:val="0"/>
                              <w:marRight w:val="0"/>
                              <w:marTop w:val="0"/>
                              <w:marBottom w:val="0"/>
                              <w:divBdr>
                                <w:top w:val="none" w:sz="0" w:space="0" w:color="auto"/>
                                <w:left w:val="none" w:sz="0" w:space="0" w:color="auto"/>
                                <w:bottom w:val="none" w:sz="0" w:space="0" w:color="auto"/>
                                <w:right w:val="none" w:sz="0" w:space="0" w:color="auto"/>
                              </w:divBdr>
                            </w:div>
                          </w:divsChild>
                        </w:div>
                        <w:div w:id="1034161118">
                          <w:marLeft w:val="0"/>
                          <w:marRight w:val="0"/>
                          <w:marTop w:val="225"/>
                          <w:marBottom w:val="0"/>
                          <w:divBdr>
                            <w:top w:val="none" w:sz="0" w:space="0" w:color="auto"/>
                            <w:left w:val="none" w:sz="0" w:space="0" w:color="auto"/>
                            <w:bottom w:val="none" w:sz="0" w:space="0" w:color="auto"/>
                            <w:right w:val="none" w:sz="0" w:space="0" w:color="auto"/>
                          </w:divBdr>
                          <w:divsChild>
                            <w:div w:id="1984116682">
                              <w:marLeft w:val="0"/>
                              <w:marRight w:val="0"/>
                              <w:marTop w:val="0"/>
                              <w:marBottom w:val="0"/>
                              <w:divBdr>
                                <w:top w:val="none" w:sz="0" w:space="0" w:color="auto"/>
                                <w:left w:val="none" w:sz="0" w:space="0" w:color="auto"/>
                                <w:bottom w:val="none" w:sz="0" w:space="0" w:color="auto"/>
                                <w:right w:val="none" w:sz="0" w:space="0" w:color="auto"/>
                              </w:divBdr>
                            </w:div>
                            <w:div w:id="1368067758">
                              <w:marLeft w:val="0"/>
                              <w:marRight w:val="0"/>
                              <w:marTop w:val="0"/>
                              <w:marBottom w:val="0"/>
                              <w:divBdr>
                                <w:top w:val="none" w:sz="0" w:space="0" w:color="auto"/>
                                <w:left w:val="none" w:sz="0" w:space="0" w:color="auto"/>
                                <w:bottom w:val="none" w:sz="0" w:space="0" w:color="auto"/>
                                <w:right w:val="none" w:sz="0" w:space="0" w:color="auto"/>
                              </w:divBdr>
                            </w:div>
                          </w:divsChild>
                        </w:div>
                        <w:div w:id="2112771649">
                          <w:marLeft w:val="0"/>
                          <w:marRight w:val="0"/>
                          <w:marTop w:val="225"/>
                          <w:marBottom w:val="0"/>
                          <w:divBdr>
                            <w:top w:val="none" w:sz="0" w:space="0" w:color="auto"/>
                            <w:left w:val="none" w:sz="0" w:space="0" w:color="auto"/>
                            <w:bottom w:val="none" w:sz="0" w:space="0" w:color="auto"/>
                            <w:right w:val="none" w:sz="0" w:space="0" w:color="auto"/>
                          </w:divBdr>
                          <w:divsChild>
                            <w:div w:id="1475945828">
                              <w:marLeft w:val="0"/>
                              <w:marRight w:val="0"/>
                              <w:marTop w:val="0"/>
                              <w:marBottom w:val="0"/>
                              <w:divBdr>
                                <w:top w:val="none" w:sz="0" w:space="0" w:color="auto"/>
                                <w:left w:val="none" w:sz="0" w:space="0" w:color="auto"/>
                                <w:bottom w:val="none" w:sz="0" w:space="0" w:color="auto"/>
                                <w:right w:val="none" w:sz="0" w:space="0" w:color="auto"/>
                              </w:divBdr>
                            </w:div>
                            <w:div w:id="22893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169686">
                      <w:marLeft w:val="0"/>
                      <w:marRight w:val="0"/>
                      <w:marTop w:val="225"/>
                      <w:marBottom w:val="0"/>
                      <w:divBdr>
                        <w:top w:val="none" w:sz="0" w:space="0" w:color="auto"/>
                        <w:left w:val="none" w:sz="0" w:space="0" w:color="auto"/>
                        <w:bottom w:val="none" w:sz="0" w:space="0" w:color="auto"/>
                        <w:right w:val="none" w:sz="0" w:space="0" w:color="auto"/>
                      </w:divBdr>
                      <w:divsChild>
                        <w:div w:id="1014963448">
                          <w:marLeft w:val="0"/>
                          <w:marRight w:val="0"/>
                          <w:marTop w:val="0"/>
                          <w:marBottom w:val="0"/>
                          <w:divBdr>
                            <w:top w:val="none" w:sz="0" w:space="0" w:color="auto"/>
                            <w:left w:val="none" w:sz="0" w:space="0" w:color="auto"/>
                            <w:bottom w:val="none" w:sz="0" w:space="0" w:color="auto"/>
                            <w:right w:val="none" w:sz="0" w:space="0" w:color="auto"/>
                          </w:divBdr>
                        </w:div>
                        <w:div w:id="1981761654">
                          <w:marLeft w:val="0"/>
                          <w:marRight w:val="0"/>
                          <w:marTop w:val="0"/>
                          <w:marBottom w:val="0"/>
                          <w:divBdr>
                            <w:top w:val="none" w:sz="0" w:space="0" w:color="auto"/>
                            <w:left w:val="none" w:sz="0" w:space="0" w:color="auto"/>
                            <w:bottom w:val="none" w:sz="0" w:space="0" w:color="auto"/>
                            <w:right w:val="none" w:sz="0" w:space="0" w:color="auto"/>
                          </w:divBdr>
                        </w:div>
                        <w:div w:id="1047491878">
                          <w:marLeft w:val="0"/>
                          <w:marRight w:val="0"/>
                          <w:marTop w:val="225"/>
                          <w:marBottom w:val="0"/>
                          <w:divBdr>
                            <w:top w:val="none" w:sz="0" w:space="0" w:color="auto"/>
                            <w:left w:val="none" w:sz="0" w:space="0" w:color="auto"/>
                            <w:bottom w:val="none" w:sz="0" w:space="0" w:color="auto"/>
                            <w:right w:val="none" w:sz="0" w:space="0" w:color="auto"/>
                          </w:divBdr>
                          <w:divsChild>
                            <w:div w:id="2103260762">
                              <w:marLeft w:val="0"/>
                              <w:marRight w:val="0"/>
                              <w:marTop w:val="0"/>
                              <w:marBottom w:val="0"/>
                              <w:divBdr>
                                <w:top w:val="none" w:sz="0" w:space="0" w:color="auto"/>
                                <w:left w:val="none" w:sz="0" w:space="0" w:color="auto"/>
                                <w:bottom w:val="none" w:sz="0" w:space="0" w:color="auto"/>
                                <w:right w:val="none" w:sz="0" w:space="0" w:color="auto"/>
                              </w:divBdr>
                            </w:div>
                            <w:div w:id="550311756">
                              <w:marLeft w:val="0"/>
                              <w:marRight w:val="0"/>
                              <w:marTop w:val="0"/>
                              <w:marBottom w:val="0"/>
                              <w:divBdr>
                                <w:top w:val="none" w:sz="0" w:space="0" w:color="auto"/>
                                <w:left w:val="none" w:sz="0" w:space="0" w:color="auto"/>
                                <w:bottom w:val="none" w:sz="0" w:space="0" w:color="auto"/>
                                <w:right w:val="none" w:sz="0" w:space="0" w:color="auto"/>
                              </w:divBdr>
                            </w:div>
                          </w:divsChild>
                        </w:div>
                        <w:div w:id="1723018255">
                          <w:marLeft w:val="0"/>
                          <w:marRight w:val="0"/>
                          <w:marTop w:val="225"/>
                          <w:marBottom w:val="0"/>
                          <w:divBdr>
                            <w:top w:val="none" w:sz="0" w:space="0" w:color="auto"/>
                            <w:left w:val="none" w:sz="0" w:space="0" w:color="auto"/>
                            <w:bottom w:val="none" w:sz="0" w:space="0" w:color="auto"/>
                            <w:right w:val="none" w:sz="0" w:space="0" w:color="auto"/>
                          </w:divBdr>
                          <w:divsChild>
                            <w:div w:id="1827938191">
                              <w:marLeft w:val="0"/>
                              <w:marRight w:val="0"/>
                              <w:marTop w:val="0"/>
                              <w:marBottom w:val="0"/>
                              <w:divBdr>
                                <w:top w:val="none" w:sz="0" w:space="0" w:color="auto"/>
                                <w:left w:val="none" w:sz="0" w:space="0" w:color="auto"/>
                                <w:bottom w:val="none" w:sz="0" w:space="0" w:color="auto"/>
                                <w:right w:val="none" w:sz="0" w:space="0" w:color="auto"/>
                              </w:divBdr>
                            </w:div>
                            <w:div w:id="921719253">
                              <w:marLeft w:val="0"/>
                              <w:marRight w:val="0"/>
                              <w:marTop w:val="0"/>
                              <w:marBottom w:val="0"/>
                              <w:divBdr>
                                <w:top w:val="none" w:sz="0" w:space="0" w:color="auto"/>
                                <w:left w:val="none" w:sz="0" w:space="0" w:color="auto"/>
                                <w:bottom w:val="none" w:sz="0" w:space="0" w:color="auto"/>
                                <w:right w:val="none" w:sz="0" w:space="0" w:color="auto"/>
                              </w:divBdr>
                            </w:div>
                          </w:divsChild>
                        </w:div>
                        <w:div w:id="1526481324">
                          <w:marLeft w:val="0"/>
                          <w:marRight w:val="0"/>
                          <w:marTop w:val="225"/>
                          <w:marBottom w:val="0"/>
                          <w:divBdr>
                            <w:top w:val="none" w:sz="0" w:space="0" w:color="auto"/>
                            <w:left w:val="none" w:sz="0" w:space="0" w:color="auto"/>
                            <w:bottom w:val="none" w:sz="0" w:space="0" w:color="auto"/>
                            <w:right w:val="none" w:sz="0" w:space="0" w:color="auto"/>
                          </w:divBdr>
                          <w:divsChild>
                            <w:div w:id="1594628237">
                              <w:marLeft w:val="0"/>
                              <w:marRight w:val="0"/>
                              <w:marTop w:val="0"/>
                              <w:marBottom w:val="0"/>
                              <w:divBdr>
                                <w:top w:val="none" w:sz="0" w:space="0" w:color="auto"/>
                                <w:left w:val="none" w:sz="0" w:space="0" w:color="auto"/>
                                <w:bottom w:val="none" w:sz="0" w:space="0" w:color="auto"/>
                                <w:right w:val="none" w:sz="0" w:space="0" w:color="auto"/>
                              </w:divBdr>
                            </w:div>
                            <w:div w:id="1667049934">
                              <w:marLeft w:val="0"/>
                              <w:marRight w:val="0"/>
                              <w:marTop w:val="0"/>
                              <w:marBottom w:val="0"/>
                              <w:divBdr>
                                <w:top w:val="none" w:sz="0" w:space="0" w:color="auto"/>
                                <w:left w:val="none" w:sz="0" w:space="0" w:color="auto"/>
                                <w:bottom w:val="none" w:sz="0" w:space="0" w:color="auto"/>
                                <w:right w:val="none" w:sz="0" w:space="0" w:color="auto"/>
                              </w:divBdr>
                            </w:div>
                          </w:divsChild>
                        </w:div>
                        <w:div w:id="111096785">
                          <w:marLeft w:val="0"/>
                          <w:marRight w:val="0"/>
                          <w:marTop w:val="225"/>
                          <w:marBottom w:val="0"/>
                          <w:divBdr>
                            <w:top w:val="none" w:sz="0" w:space="0" w:color="auto"/>
                            <w:left w:val="none" w:sz="0" w:space="0" w:color="auto"/>
                            <w:bottom w:val="none" w:sz="0" w:space="0" w:color="auto"/>
                            <w:right w:val="none" w:sz="0" w:space="0" w:color="auto"/>
                          </w:divBdr>
                          <w:divsChild>
                            <w:div w:id="1913270190">
                              <w:marLeft w:val="0"/>
                              <w:marRight w:val="0"/>
                              <w:marTop w:val="0"/>
                              <w:marBottom w:val="0"/>
                              <w:divBdr>
                                <w:top w:val="none" w:sz="0" w:space="0" w:color="auto"/>
                                <w:left w:val="none" w:sz="0" w:space="0" w:color="auto"/>
                                <w:bottom w:val="none" w:sz="0" w:space="0" w:color="auto"/>
                                <w:right w:val="none" w:sz="0" w:space="0" w:color="auto"/>
                              </w:divBdr>
                            </w:div>
                            <w:div w:id="10224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458112">
              <w:marLeft w:val="0"/>
              <w:marRight w:val="0"/>
              <w:marTop w:val="225"/>
              <w:marBottom w:val="0"/>
              <w:divBdr>
                <w:top w:val="none" w:sz="0" w:space="0" w:color="auto"/>
                <w:left w:val="none" w:sz="0" w:space="0" w:color="auto"/>
                <w:bottom w:val="none" w:sz="0" w:space="0" w:color="auto"/>
                <w:right w:val="none" w:sz="0" w:space="0" w:color="auto"/>
              </w:divBdr>
              <w:divsChild>
                <w:div w:id="121384887">
                  <w:marLeft w:val="0"/>
                  <w:marRight w:val="0"/>
                  <w:marTop w:val="0"/>
                  <w:marBottom w:val="0"/>
                  <w:divBdr>
                    <w:top w:val="none" w:sz="0" w:space="0" w:color="auto"/>
                    <w:left w:val="none" w:sz="0" w:space="0" w:color="auto"/>
                    <w:bottom w:val="none" w:sz="0" w:space="0" w:color="auto"/>
                    <w:right w:val="none" w:sz="0" w:space="0" w:color="auto"/>
                  </w:divBdr>
                </w:div>
                <w:div w:id="1446539759">
                  <w:marLeft w:val="0"/>
                  <w:marRight w:val="0"/>
                  <w:marTop w:val="225"/>
                  <w:marBottom w:val="0"/>
                  <w:divBdr>
                    <w:top w:val="none" w:sz="0" w:space="0" w:color="auto"/>
                    <w:left w:val="none" w:sz="0" w:space="0" w:color="auto"/>
                    <w:bottom w:val="none" w:sz="0" w:space="0" w:color="auto"/>
                    <w:right w:val="none" w:sz="0" w:space="0" w:color="auto"/>
                  </w:divBdr>
                  <w:divsChild>
                    <w:div w:id="161357249">
                      <w:marLeft w:val="0"/>
                      <w:marRight w:val="0"/>
                      <w:marTop w:val="0"/>
                      <w:marBottom w:val="0"/>
                      <w:divBdr>
                        <w:top w:val="none" w:sz="0" w:space="0" w:color="auto"/>
                        <w:left w:val="none" w:sz="0" w:space="0" w:color="auto"/>
                        <w:bottom w:val="none" w:sz="0" w:space="0" w:color="auto"/>
                        <w:right w:val="none" w:sz="0" w:space="0" w:color="auto"/>
                      </w:divBdr>
                    </w:div>
                    <w:div w:id="1199247388">
                      <w:marLeft w:val="0"/>
                      <w:marRight w:val="0"/>
                      <w:marTop w:val="225"/>
                      <w:marBottom w:val="0"/>
                      <w:divBdr>
                        <w:top w:val="none" w:sz="0" w:space="0" w:color="auto"/>
                        <w:left w:val="none" w:sz="0" w:space="0" w:color="auto"/>
                        <w:bottom w:val="none" w:sz="0" w:space="0" w:color="auto"/>
                        <w:right w:val="none" w:sz="0" w:space="0" w:color="auto"/>
                      </w:divBdr>
                      <w:divsChild>
                        <w:div w:id="392848963">
                          <w:marLeft w:val="0"/>
                          <w:marRight w:val="0"/>
                          <w:marTop w:val="0"/>
                          <w:marBottom w:val="0"/>
                          <w:divBdr>
                            <w:top w:val="none" w:sz="0" w:space="0" w:color="auto"/>
                            <w:left w:val="none" w:sz="0" w:space="0" w:color="auto"/>
                            <w:bottom w:val="none" w:sz="0" w:space="0" w:color="auto"/>
                            <w:right w:val="none" w:sz="0" w:space="0" w:color="auto"/>
                          </w:divBdr>
                        </w:div>
                        <w:div w:id="893735980">
                          <w:marLeft w:val="0"/>
                          <w:marRight w:val="0"/>
                          <w:marTop w:val="0"/>
                          <w:marBottom w:val="0"/>
                          <w:divBdr>
                            <w:top w:val="none" w:sz="0" w:space="0" w:color="auto"/>
                            <w:left w:val="none" w:sz="0" w:space="0" w:color="auto"/>
                            <w:bottom w:val="none" w:sz="0" w:space="0" w:color="auto"/>
                            <w:right w:val="none" w:sz="0" w:space="0" w:color="auto"/>
                          </w:divBdr>
                        </w:div>
                        <w:div w:id="294801203">
                          <w:marLeft w:val="0"/>
                          <w:marRight w:val="0"/>
                          <w:marTop w:val="225"/>
                          <w:marBottom w:val="0"/>
                          <w:divBdr>
                            <w:top w:val="none" w:sz="0" w:space="0" w:color="auto"/>
                            <w:left w:val="none" w:sz="0" w:space="0" w:color="auto"/>
                            <w:bottom w:val="none" w:sz="0" w:space="0" w:color="auto"/>
                            <w:right w:val="none" w:sz="0" w:space="0" w:color="auto"/>
                          </w:divBdr>
                          <w:divsChild>
                            <w:div w:id="1033962483">
                              <w:marLeft w:val="0"/>
                              <w:marRight w:val="0"/>
                              <w:marTop w:val="0"/>
                              <w:marBottom w:val="0"/>
                              <w:divBdr>
                                <w:top w:val="none" w:sz="0" w:space="0" w:color="auto"/>
                                <w:left w:val="none" w:sz="0" w:space="0" w:color="auto"/>
                                <w:bottom w:val="none" w:sz="0" w:space="0" w:color="auto"/>
                                <w:right w:val="none" w:sz="0" w:space="0" w:color="auto"/>
                              </w:divBdr>
                            </w:div>
                          </w:divsChild>
                        </w:div>
                        <w:div w:id="1193493257">
                          <w:marLeft w:val="0"/>
                          <w:marRight w:val="0"/>
                          <w:marTop w:val="0"/>
                          <w:marBottom w:val="0"/>
                          <w:divBdr>
                            <w:top w:val="none" w:sz="0" w:space="0" w:color="auto"/>
                            <w:left w:val="none" w:sz="0" w:space="0" w:color="auto"/>
                            <w:bottom w:val="none" w:sz="0" w:space="0" w:color="auto"/>
                            <w:right w:val="none" w:sz="0" w:space="0" w:color="auto"/>
                          </w:divBdr>
                        </w:div>
                      </w:divsChild>
                    </w:div>
                    <w:div w:id="1209878480">
                      <w:marLeft w:val="0"/>
                      <w:marRight w:val="0"/>
                      <w:marTop w:val="225"/>
                      <w:marBottom w:val="0"/>
                      <w:divBdr>
                        <w:top w:val="none" w:sz="0" w:space="0" w:color="auto"/>
                        <w:left w:val="none" w:sz="0" w:space="0" w:color="auto"/>
                        <w:bottom w:val="none" w:sz="0" w:space="0" w:color="auto"/>
                        <w:right w:val="none" w:sz="0" w:space="0" w:color="auto"/>
                      </w:divBdr>
                      <w:divsChild>
                        <w:div w:id="310058003">
                          <w:marLeft w:val="0"/>
                          <w:marRight w:val="0"/>
                          <w:marTop w:val="0"/>
                          <w:marBottom w:val="0"/>
                          <w:divBdr>
                            <w:top w:val="none" w:sz="0" w:space="0" w:color="auto"/>
                            <w:left w:val="none" w:sz="0" w:space="0" w:color="auto"/>
                            <w:bottom w:val="none" w:sz="0" w:space="0" w:color="auto"/>
                            <w:right w:val="none" w:sz="0" w:space="0" w:color="auto"/>
                          </w:divBdr>
                        </w:div>
                        <w:div w:id="278530724">
                          <w:marLeft w:val="0"/>
                          <w:marRight w:val="0"/>
                          <w:marTop w:val="0"/>
                          <w:marBottom w:val="0"/>
                          <w:divBdr>
                            <w:top w:val="none" w:sz="0" w:space="0" w:color="auto"/>
                            <w:left w:val="none" w:sz="0" w:space="0" w:color="auto"/>
                            <w:bottom w:val="none" w:sz="0" w:space="0" w:color="auto"/>
                            <w:right w:val="none" w:sz="0" w:space="0" w:color="auto"/>
                          </w:divBdr>
                        </w:div>
                        <w:div w:id="148522810">
                          <w:marLeft w:val="0"/>
                          <w:marRight w:val="0"/>
                          <w:marTop w:val="225"/>
                          <w:marBottom w:val="0"/>
                          <w:divBdr>
                            <w:top w:val="none" w:sz="0" w:space="0" w:color="auto"/>
                            <w:left w:val="none" w:sz="0" w:space="0" w:color="auto"/>
                            <w:bottom w:val="none" w:sz="0" w:space="0" w:color="auto"/>
                            <w:right w:val="none" w:sz="0" w:space="0" w:color="auto"/>
                          </w:divBdr>
                          <w:divsChild>
                            <w:div w:id="1272592999">
                              <w:marLeft w:val="0"/>
                              <w:marRight w:val="0"/>
                              <w:marTop w:val="0"/>
                              <w:marBottom w:val="0"/>
                              <w:divBdr>
                                <w:top w:val="none" w:sz="0" w:space="0" w:color="auto"/>
                                <w:left w:val="none" w:sz="0" w:space="0" w:color="auto"/>
                                <w:bottom w:val="none" w:sz="0" w:space="0" w:color="auto"/>
                                <w:right w:val="none" w:sz="0" w:space="0" w:color="auto"/>
                              </w:divBdr>
                            </w:div>
                          </w:divsChild>
                        </w:div>
                        <w:div w:id="1143079751">
                          <w:marLeft w:val="0"/>
                          <w:marRight w:val="0"/>
                          <w:marTop w:val="0"/>
                          <w:marBottom w:val="0"/>
                          <w:divBdr>
                            <w:top w:val="none" w:sz="0" w:space="0" w:color="auto"/>
                            <w:left w:val="none" w:sz="0" w:space="0" w:color="auto"/>
                            <w:bottom w:val="none" w:sz="0" w:space="0" w:color="auto"/>
                            <w:right w:val="none" w:sz="0" w:space="0" w:color="auto"/>
                          </w:divBdr>
                        </w:div>
                      </w:divsChild>
                    </w:div>
                    <w:div w:id="2076470248">
                      <w:marLeft w:val="0"/>
                      <w:marRight w:val="0"/>
                      <w:marTop w:val="225"/>
                      <w:marBottom w:val="0"/>
                      <w:divBdr>
                        <w:top w:val="none" w:sz="0" w:space="0" w:color="auto"/>
                        <w:left w:val="none" w:sz="0" w:space="0" w:color="auto"/>
                        <w:bottom w:val="none" w:sz="0" w:space="0" w:color="auto"/>
                        <w:right w:val="none" w:sz="0" w:space="0" w:color="auto"/>
                      </w:divBdr>
                      <w:divsChild>
                        <w:div w:id="454180963">
                          <w:marLeft w:val="0"/>
                          <w:marRight w:val="0"/>
                          <w:marTop w:val="0"/>
                          <w:marBottom w:val="0"/>
                          <w:divBdr>
                            <w:top w:val="none" w:sz="0" w:space="0" w:color="auto"/>
                            <w:left w:val="none" w:sz="0" w:space="0" w:color="auto"/>
                            <w:bottom w:val="none" w:sz="0" w:space="0" w:color="auto"/>
                            <w:right w:val="none" w:sz="0" w:space="0" w:color="auto"/>
                          </w:divBdr>
                        </w:div>
                        <w:div w:id="1139344061">
                          <w:marLeft w:val="0"/>
                          <w:marRight w:val="0"/>
                          <w:marTop w:val="0"/>
                          <w:marBottom w:val="0"/>
                          <w:divBdr>
                            <w:top w:val="none" w:sz="0" w:space="0" w:color="auto"/>
                            <w:left w:val="none" w:sz="0" w:space="0" w:color="auto"/>
                            <w:bottom w:val="none" w:sz="0" w:space="0" w:color="auto"/>
                            <w:right w:val="none" w:sz="0" w:space="0" w:color="auto"/>
                          </w:divBdr>
                        </w:div>
                        <w:div w:id="1428384056">
                          <w:marLeft w:val="0"/>
                          <w:marRight w:val="0"/>
                          <w:marTop w:val="225"/>
                          <w:marBottom w:val="0"/>
                          <w:divBdr>
                            <w:top w:val="none" w:sz="0" w:space="0" w:color="auto"/>
                            <w:left w:val="none" w:sz="0" w:space="0" w:color="auto"/>
                            <w:bottom w:val="none" w:sz="0" w:space="0" w:color="auto"/>
                            <w:right w:val="none" w:sz="0" w:space="0" w:color="auto"/>
                          </w:divBdr>
                          <w:divsChild>
                            <w:div w:id="110828461">
                              <w:marLeft w:val="0"/>
                              <w:marRight w:val="0"/>
                              <w:marTop w:val="0"/>
                              <w:marBottom w:val="0"/>
                              <w:divBdr>
                                <w:top w:val="none" w:sz="0" w:space="0" w:color="auto"/>
                                <w:left w:val="none" w:sz="0" w:space="0" w:color="auto"/>
                                <w:bottom w:val="none" w:sz="0" w:space="0" w:color="auto"/>
                                <w:right w:val="none" w:sz="0" w:space="0" w:color="auto"/>
                              </w:divBdr>
                            </w:div>
                          </w:divsChild>
                        </w:div>
                        <w:div w:id="1346710851">
                          <w:marLeft w:val="0"/>
                          <w:marRight w:val="0"/>
                          <w:marTop w:val="0"/>
                          <w:marBottom w:val="0"/>
                          <w:divBdr>
                            <w:top w:val="none" w:sz="0" w:space="0" w:color="auto"/>
                            <w:left w:val="none" w:sz="0" w:space="0" w:color="auto"/>
                            <w:bottom w:val="none" w:sz="0" w:space="0" w:color="auto"/>
                            <w:right w:val="none" w:sz="0" w:space="0" w:color="auto"/>
                          </w:divBdr>
                        </w:div>
                      </w:divsChild>
                    </w:div>
                    <w:div w:id="759563624">
                      <w:marLeft w:val="0"/>
                      <w:marRight w:val="0"/>
                      <w:marTop w:val="225"/>
                      <w:marBottom w:val="0"/>
                      <w:divBdr>
                        <w:top w:val="none" w:sz="0" w:space="0" w:color="auto"/>
                        <w:left w:val="none" w:sz="0" w:space="0" w:color="auto"/>
                        <w:bottom w:val="none" w:sz="0" w:space="0" w:color="auto"/>
                        <w:right w:val="none" w:sz="0" w:space="0" w:color="auto"/>
                      </w:divBdr>
                      <w:divsChild>
                        <w:div w:id="1195653720">
                          <w:marLeft w:val="0"/>
                          <w:marRight w:val="0"/>
                          <w:marTop w:val="0"/>
                          <w:marBottom w:val="0"/>
                          <w:divBdr>
                            <w:top w:val="none" w:sz="0" w:space="0" w:color="auto"/>
                            <w:left w:val="none" w:sz="0" w:space="0" w:color="auto"/>
                            <w:bottom w:val="none" w:sz="0" w:space="0" w:color="auto"/>
                            <w:right w:val="none" w:sz="0" w:space="0" w:color="auto"/>
                          </w:divBdr>
                        </w:div>
                        <w:div w:id="1663964456">
                          <w:marLeft w:val="0"/>
                          <w:marRight w:val="0"/>
                          <w:marTop w:val="0"/>
                          <w:marBottom w:val="0"/>
                          <w:divBdr>
                            <w:top w:val="none" w:sz="0" w:space="0" w:color="auto"/>
                            <w:left w:val="none" w:sz="0" w:space="0" w:color="auto"/>
                            <w:bottom w:val="none" w:sz="0" w:space="0" w:color="auto"/>
                            <w:right w:val="none" w:sz="0" w:space="0" w:color="auto"/>
                          </w:divBdr>
                        </w:div>
                        <w:div w:id="1125851174">
                          <w:marLeft w:val="0"/>
                          <w:marRight w:val="0"/>
                          <w:marTop w:val="225"/>
                          <w:marBottom w:val="0"/>
                          <w:divBdr>
                            <w:top w:val="none" w:sz="0" w:space="0" w:color="auto"/>
                            <w:left w:val="none" w:sz="0" w:space="0" w:color="auto"/>
                            <w:bottom w:val="none" w:sz="0" w:space="0" w:color="auto"/>
                            <w:right w:val="none" w:sz="0" w:space="0" w:color="auto"/>
                          </w:divBdr>
                          <w:divsChild>
                            <w:div w:id="967206761">
                              <w:marLeft w:val="0"/>
                              <w:marRight w:val="0"/>
                              <w:marTop w:val="0"/>
                              <w:marBottom w:val="0"/>
                              <w:divBdr>
                                <w:top w:val="none" w:sz="0" w:space="0" w:color="auto"/>
                                <w:left w:val="none" w:sz="0" w:space="0" w:color="auto"/>
                                <w:bottom w:val="none" w:sz="0" w:space="0" w:color="auto"/>
                                <w:right w:val="none" w:sz="0" w:space="0" w:color="auto"/>
                              </w:divBdr>
                            </w:div>
                          </w:divsChild>
                        </w:div>
                        <w:div w:id="1961523760">
                          <w:marLeft w:val="0"/>
                          <w:marRight w:val="0"/>
                          <w:marTop w:val="0"/>
                          <w:marBottom w:val="0"/>
                          <w:divBdr>
                            <w:top w:val="none" w:sz="0" w:space="0" w:color="auto"/>
                            <w:left w:val="none" w:sz="0" w:space="0" w:color="auto"/>
                            <w:bottom w:val="none" w:sz="0" w:space="0" w:color="auto"/>
                            <w:right w:val="none" w:sz="0" w:space="0" w:color="auto"/>
                          </w:divBdr>
                        </w:div>
                      </w:divsChild>
                    </w:div>
                    <w:div w:id="698626577">
                      <w:marLeft w:val="0"/>
                      <w:marRight w:val="0"/>
                      <w:marTop w:val="225"/>
                      <w:marBottom w:val="0"/>
                      <w:divBdr>
                        <w:top w:val="none" w:sz="0" w:space="0" w:color="auto"/>
                        <w:left w:val="none" w:sz="0" w:space="0" w:color="auto"/>
                        <w:bottom w:val="none" w:sz="0" w:space="0" w:color="auto"/>
                        <w:right w:val="none" w:sz="0" w:space="0" w:color="auto"/>
                      </w:divBdr>
                      <w:divsChild>
                        <w:div w:id="1743409077">
                          <w:marLeft w:val="0"/>
                          <w:marRight w:val="0"/>
                          <w:marTop w:val="0"/>
                          <w:marBottom w:val="0"/>
                          <w:divBdr>
                            <w:top w:val="none" w:sz="0" w:space="0" w:color="auto"/>
                            <w:left w:val="none" w:sz="0" w:space="0" w:color="auto"/>
                            <w:bottom w:val="none" w:sz="0" w:space="0" w:color="auto"/>
                            <w:right w:val="none" w:sz="0" w:space="0" w:color="auto"/>
                          </w:divBdr>
                        </w:div>
                        <w:div w:id="1628587548">
                          <w:marLeft w:val="0"/>
                          <w:marRight w:val="0"/>
                          <w:marTop w:val="0"/>
                          <w:marBottom w:val="0"/>
                          <w:divBdr>
                            <w:top w:val="none" w:sz="0" w:space="0" w:color="auto"/>
                            <w:left w:val="none" w:sz="0" w:space="0" w:color="auto"/>
                            <w:bottom w:val="none" w:sz="0" w:space="0" w:color="auto"/>
                            <w:right w:val="none" w:sz="0" w:space="0" w:color="auto"/>
                          </w:divBdr>
                        </w:div>
                        <w:div w:id="281301599">
                          <w:marLeft w:val="0"/>
                          <w:marRight w:val="0"/>
                          <w:marTop w:val="225"/>
                          <w:marBottom w:val="0"/>
                          <w:divBdr>
                            <w:top w:val="none" w:sz="0" w:space="0" w:color="auto"/>
                            <w:left w:val="none" w:sz="0" w:space="0" w:color="auto"/>
                            <w:bottom w:val="none" w:sz="0" w:space="0" w:color="auto"/>
                            <w:right w:val="none" w:sz="0" w:space="0" w:color="auto"/>
                          </w:divBdr>
                          <w:divsChild>
                            <w:div w:id="1028797764">
                              <w:marLeft w:val="0"/>
                              <w:marRight w:val="0"/>
                              <w:marTop w:val="0"/>
                              <w:marBottom w:val="0"/>
                              <w:divBdr>
                                <w:top w:val="none" w:sz="0" w:space="0" w:color="auto"/>
                                <w:left w:val="none" w:sz="0" w:space="0" w:color="auto"/>
                                <w:bottom w:val="none" w:sz="0" w:space="0" w:color="auto"/>
                                <w:right w:val="none" w:sz="0" w:space="0" w:color="auto"/>
                              </w:divBdr>
                            </w:div>
                          </w:divsChild>
                        </w:div>
                        <w:div w:id="1029062465">
                          <w:marLeft w:val="0"/>
                          <w:marRight w:val="0"/>
                          <w:marTop w:val="0"/>
                          <w:marBottom w:val="0"/>
                          <w:divBdr>
                            <w:top w:val="none" w:sz="0" w:space="0" w:color="auto"/>
                            <w:left w:val="none" w:sz="0" w:space="0" w:color="auto"/>
                            <w:bottom w:val="none" w:sz="0" w:space="0" w:color="auto"/>
                            <w:right w:val="none" w:sz="0" w:space="0" w:color="auto"/>
                          </w:divBdr>
                        </w:div>
                      </w:divsChild>
                    </w:div>
                    <w:div w:id="683627872">
                      <w:marLeft w:val="0"/>
                      <w:marRight w:val="0"/>
                      <w:marTop w:val="225"/>
                      <w:marBottom w:val="0"/>
                      <w:divBdr>
                        <w:top w:val="none" w:sz="0" w:space="0" w:color="auto"/>
                        <w:left w:val="none" w:sz="0" w:space="0" w:color="auto"/>
                        <w:bottom w:val="none" w:sz="0" w:space="0" w:color="auto"/>
                        <w:right w:val="none" w:sz="0" w:space="0" w:color="auto"/>
                      </w:divBdr>
                      <w:divsChild>
                        <w:div w:id="1192694144">
                          <w:marLeft w:val="0"/>
                          <w:marRight w:val="0"/>
                          <w:marTop w:val="0"/>
                          <w:marBottom w:val="0"/>
                          <w:divBdr>
                            <w:top w:val="none" w:sz="0" w:space="0" w:color="auto"/>
                            <w:left w:val="none" w:sz="0" w:space="0" w:color="auto"/>
                            <w:bottom w:val="none" w:sz="0" w:space="0" w:color="auto"/>
                            <w:right w:val="none" w:sz="0" w:space="0" w:color="auto"/>
                          </w:divBdr>
                        </w:div>
                        <w:div w:id="1668439828">
                          <w:marLeft w:val="0"/>
                          <w:marRight w:val="0"/>
                          <w:marTop w:val="0"/>
                          <w:marBottom w:val="0"/>
                          <w:divBdr>
                            <w:top w:val="none" w:sz="0" w:space="0" w:color="auto"/>
                            <w:left w:val="none" w:sz="0" w:space="0" w:color="auto"/>
                            <w:bottom w:val="none" w:sz="0" w:space="0" w:color="auto"/>
                            <w:right w:val="none" w:sz="0" w:space="0" w:color="auto"/>
                          </w:divBdr>
                        </w:div>
                        <w:div w:id="1938126892">
                          <w:marLeft w:val="0"/>
                          <w:marRight w:val="0"/>
                          <w:marTop w:val="225"/>
                          <w:marBottom w:val="0"/>
                          <w:divBdr>
                            <w:top w:val="none" w:sz="0" w:space="0" w:color="auto"/>
                            <w:left w:val="none" w:sz="0" w:space="0" w:color="auto"/>
                            <w:bottom w:val="none" w:sz="0" w:space="0" w:color="auto"/>
                            <w:right w:val="none" w:sz="0" w:space="0" w:color="auto"/>
                          </w:divBdr>
                          <w:divsChild>
                            <w:div w:id="623005738">
                              <w:marLeft w:val="0"/>
                              <w:marRight w:val="0"/>
                              <w:marTop w:val="0"/>
                              <w:marBottom w:val="0"/>
                              <w:divBdr>
                                <w:top w:val="none" w:sz="0" w:space="0" w:color="auto"/>
                                <w:left w:val="none" w:sz="0" w:space="0" w:color="auto"/>
                                <w:bottom w:val="none" w:sz="0" w:space="0" w:color="auto"/>
                                <w:right w:val="none" w:sz="0" w:space="0" w:color="auto"/>
                              </w:divBdr>
                            </w:div>
                          </w:divsChild>
                        </w:div>
                        <w:div w:id="343751688">
                          <w:marLeft w:val="0"/>
                          <w:marRight w:val="0"/>
                          <w:marTop w:val="0"/>
                          <w:marBottom w:val="0"/>
                          <w:divBdr>
                            <w:top w:val="none" w:sz="0" w:space="0" w:color="auto"/>
                            <w:left w:val="none" w:sz="0" w:space="0" w:color="auto"/>
                            <w:bottom w:val="none" w:sz="0" w:space="0" w:color="auto"/>
                            <w:right w:val="none" w:sz="0" w:space="0" w:color="auto"/>
                          </w:divBdr>
                        </w:div>
                      </w:divsChild>
                    </w:div>
                    <w:div w:id="1948803727">
                      <w:marLeft w:val="0"/>
                      <w:marRight w:val="0"/>
                      <w:marTop w:val="225"/>
                      <w:marBottom w:val="0"/>
                      <w:divBdr>
                        <w:top w:val="none" w:sz="0" w:space="0" w:color="auto"/>
                        <w:left w:val="none" w:sz="0" w:space="0" w:color="auto"/>
                        <w:bottom w:val="none" w:sz="0" w:space="0" w:color="auto"/>
                        <w:right w:val="none" w:sz="0" w:space="0" w:color="auto"/>
                      </w:divBdr>
                      <w:divsChild>
                        <w:div w:id="1925606949">
                          <w:marLeft w:val="0"/>
                          <w:marRight w:val="0"/>
                          <w:marTop w:val="0"/>
                          <w:marBottom w:val="0"/>
                          <w:divBdr>
                            <w:top w:val="none" w:sz="0" w:space="0" w:color="auto"/>
                            <w:left w:val="none" w:sz="0" w:space="0" w:color="auto"/>
                            <w:bottom w:val="none" w:sz="0" w:space="0" w:color="auto"/>
                            <w:right w:val="none" w:sz="0" w:space="0" w:color="auto"/>
                          </w:divBdr>
                        </w:div>
                        <w:div w:id="609167202">
                          <w:marLeft w:val="0"/>
                          <w:marRight w:val="0"/>
                          <w:marTop w:val="0"/>
                          <w:marBottom w:val="0"/>
                          <w:divBdr>
                            <w:top w:val="none" w:sz="0" w:space="0" w:color="auto"/>
                            <w:left w:val="none" w:sz="0" w:space="0" w:color="auto"/>
                            <w:bottom w:val="none" w:sz="0" w:space="0" w:color="auto"/>
                            <w:right w:val="none" w:sz="0" w:space="0" w:color="auto"/>
                          </w:divBdr>
                        </w:div>
                        <w:div w:id="102850530">
                          <w:marLeft w:val="0"/>
                          <w:marRight w:val="0"/>
                          <w:marTop w:val="225"/>
                          <w:marBottom w:val="0"/>
                          <w:divBdr>
                            <w:top w:val="none" w:sz="0" w:space="0" w:color="auto"/>
                            <w:left w:val="none" w:sz="0" w:space="0" w:color="auto"/>
                            <w:bottom w:val="none" w:sz="0" w:space="0" w:color="auto"/>
                            <w:right w:val="none" w:sz="0" w:space="0" w:color="auto"/>
                          </w:divBdr>
                          <w:divsChild>
                            <w:div w:id="2059627377">
                              <w:marLeft w:val="0"/>
                              <w:marRight w:val="0"/>
                              <w:marTop w:val="0"/>
                              <w:marBottom w:val="0"/>
                              <w:divBdr>
                                <w:top w:val="none" w:sz="0" w:space="0" w:color="auto"/>
                                <w:left w:val="none" w:sz="0" w:space="0" w:color="auto"/>
                                <w:bottom w:val="none" w:sz="0" w:space="0" w:color="auto"/>
                                <w:right w:val="none" w:sz="0" w:space="0" w:color="auto"/>
                              </w:divBdr>
                            </w:div>
                          </w:divsChild>
                        </w:div>
                        <w:div w:id="1725448610">
                          <w:marLeft w:val="0"/>
                          <w:marRight w:val="0"/>
                          <w:marTop w:val="0"/>
                          <w:marBottom w:val="0"/>
                          <w:divBdr>
                            <w:top w:val="none" w:sz="0" w:space="0" w:color="auto"/>
                            <w:left w:val="none" w:sz="0" w:space="0" w:color="auto"/>
                            <w:bottom w:val="none" w:sz="0" w:space="0" w:color="auto"/>
                            <w:right w:val="none" w:sz="0" w:space="0" w:color="auto"/>
                          </w:divBdr>
                        </w:div>
                      </w:divsChild>
                    </w:div>
                    <w:div w:id="494343837">
                      <w:marLeft w:val="0"/>
                      <w:marRight w:val="0"/>
                      <w:marTop w:val="225"/>
                      <w:marBottom w:val="0"/>
                      <w:divBdr>
                        <w:top w:val="none" w:sz="0" w:space="0" w:color="auto"/>
                        <w:left w:val="none" w:sz="0" w:space="0" w:color="auto"/>
                        <w:bottom w:val="none" w:sz="0" w:space="0" w:color="auto"/>
                        <w:right w:val="none" w:sz="0" w:space="0" w:color="auto"/>
                      </w:divBdr>
                      <w:divsChild>
                        <w:div w:id="772094693">
                          <w:marLeft w:val="0"/>
                          <w:marRight w:val="0"/>
                          <w:marTop w:val="0"/>
                          <w:marBottom w:val="0"/>
                          <w:divBdr>
                            <w:top w:val="none" w:sz="0" w:space="0" w:color="auto"/>
                            <w:left w:val="none" w:sz="0" w:space="0" w:color="auto"/>
                            <w:bottom w:val="none" w:sz="0" w:space="0" w:color="auto"/>
                            <w:right w:val="none" w:sz="0" w:space="0" w:color="auto"/>
                          </w:divBdr>
                        </w:div>
                        <w:div w:id="253168091">
                          <w:marLeft w:val="0"/>
                          <w:marRight w:val="0"/>
                          <w:marTop w:val="0"/>
                          <w:marBottom w:val="0"/>
                          <w:divBdr>
                            <w:top w:val="none" w:sz="0" w:space="0" w:color="auto"/>
                            <w:left w:val="none" w:sz="0" w:space="0" w:color="auto"/>
                            <w:bottom w:val="none" w:sz="0" w:space="0" w:color="auto"/>
                            <w:right w:val="none" w:sz="0" w:space="0" w:color="auto"/>
                          </w:divBdr>
                        </w:div>
                        <w:div w:id="1435979124">
                          <w:marLeft w:val="0"/>
                          <w:marRight w:val="0"/>
                          <w:marTop w:val="225"/>
                          <w:marBottom w:val="0"/>
                          <w:divBdr>
                            <w:top w:val="none" w:sz="0" w:space="0" w:color="auto"/>
                            <w:left w:val="none" w:sz="0" w:space="0" w:color="auto"/>
                            <w:bottom w:val="none" w:sz="0" w:space="0" w:color="auto"/>
                            <w:right w:val="none" w:sz="0" w:space="0" w:color="auto"/>
                          </w:divBdr>
                          <w:divsChild>
                            <w:div w:id="491215327">
                              <w:marLeft w:val="0"/>
                              <w:marRight w:val="0"/>
                              <w:marTop w:val="0"/>
                              <w:marBottom w:val="0"/>
                              <w:divBdr>
                                <w:top w:val="none" w:sz="0" w:space="0" w:color="auto"/>
                                <w:left w:val="none" w:sz="0" w:space="0" w:color="auto"/>
                                <w:bottom w:val="none" w:sz="0" w:space="0" w:color="auto"/>
                                <w:right w:val="none" w:sz="0" w:space="0" w:color="auto"/>
                              </w:divBdr>
                            </w:div>
                          </w:divsChild>
                        </w:div>
                        <w:div w:id="495997008">
                          <w:marLeft w:val="0"/>
                          <w:marRight w:val="0"/>
                          <w:marTop w:val="0"/>
                          <w:marBottom w:val="0"/>
                          <w:divBdr>
                            <w:top w:val="none" w:sz="0" w:space="0" w:color="auto"/>
                            <w:left w:val="none" w:sz="0" w:space="0" w:color="auto"/>
                            <w:bottom w:val="none" w:sz="0" w:space="0" w:color="auto"/>
                            <w:right w:val="none" w:sz="0" w:space="0" w:color="auto"/>
                          </w:divBdr>
                        </w:div>
                      </w:divsChild>
                    </w:div>
                    <w:div w:id="1094479595">
                      <w:marLeft w:val="0"/>
                      <w:marRight w:val="0"/>
                      <w:marTop w:val="225"/>
                      <w:marBottom w:val="0"/>
                      <w:divBdr>
                        <w:top w:val="none" w:sz="0" w:space="0" w:color="auto"/>
                        <w:left w:val="none" w:sz="0" w:space="0" w:color="auto"/>
                        <w:bottom w:val="none" w:sz="0" w:space="0" w:color="auto"/>
                        <w:right w:val="none" w:sz="0" w:space="0" w:color="auto"/>
                      </w:divBdr>
                      <w:divsChild>
                        <w:div w:id="365452811">
                          <w:marLeft w:val="0"/>
                          <w:marRight w:val="0"/>
                          <w:marTop w:val="0"/>
                          <w:marBottom w:val="0"/>
                          <w:divBdr>
                            <w:top w:val="none" w:sz="0" w:space="0" w:color="auto"/>
                            <w:left w:val="none" w:sz="0" w:space="0" w:color="auto"/>
                            <w:bottom w:val="none" w:sz="0" w:space="0" w:color="auto"/>
                            <w:right w:val="none" w:sz="0" w:space="0" w:color="auto"/>
                          </w:divBdr>
                        </w:div>
                        <w:div w:id="1763409217">
                          <w:marLeft w:val="0"/>
                          <w:marRight w:val="0"/>
                          <w:marTop w:val="0"/>
                          <w:marBottom w:val="0"/>
                          <w:divBdr>
                            <w:top w:val="none" w:sz="0" w:space="0" w:color="auto"/>
                            <w:left w:val="none" w:sz="0" w:space="0" w:color="auto"/>
                            <w:bottom w:val="none" w:sz="0" w:space="0" w:color="auto"/>
                            <w:right w:val="none" w:sz="0" w:space="0" w:color="auto"/>
                          </w:divBdr>
                        </w:div>
                        <w:div w:id="1105491961">
                          <w:marLeft w:val="0"/>
                          <w:marRight w:val="0"/>
                          <w:marTop w:val="225"/>
                          <w:marBottom w:val="0"/>
                          <w:divBdr>
                            <w:top w:val="none" w:sz="0" w:space="0" w:color="auto"/>
                            <w:left w:val="none" w:sz="0" w:space="0" w:color="auto"/>
                            <w:bottom w:val="none" w:sz="0" w:space="0" w:color="auto"/>
                            <w:right w:val="none" w:sz="0" w:space="0" w:color="auto"/>
                          </w:divBdr>
                          <w:divsChild>
                            <w:div w:id="1530219357">
                              <w:marLeft w:val="0"/>
                              <w:marRight w:val="0"/>
                              <w:marTop w:val="0"/>
                              <w:marBottom w:val="0"/>
                              <w:divBdr>
                                <w:top w:val="none" w:sz="0" w:space="0" w:color="auto"/>
                                <w:left w:val="none" w:sz="0" w:space="0" w:color="auto"/>
                                <w:bottom w:val="none" w:sz="0" w:space="0" w:color="auto"/>
                                <w:right w:val="none" w:sz="0" w:space="0" w:color="auto"/>
                              </w:divBdr>
                            </w:div>
                          </w:divsChild>
                        </w:div>
                        <w:div w:id="1756049165">
                          <w:marLeft w:val="0"/>
                          <w:marRight w:val="0"/>
                          <w:marTop w:val="225"/>
                          <w:marBottom w:val="0"/>
                          <w:divBdr>
                            <w:top w:val="none" w:sz="0" w:space="0" w:color="auto"/>
                            <w:left w:val="none" w:sz="0" w:space="0" w:color="auto"/>
                            <w:bottom w:val="none" w:sz="0" w:space="0" w:color="auto"/>
                            <w:right w:val="none" w:sz="0" w:space="0" w:color="auto"/>
                          </w:divBdr>
                          <w:divsChild>
                            <w:div w:id="944189763">
                              <w:marLeft w:val="0"/>
                              <w:marRight w:val="0"/>
                              <w:marTop w:val="0"/>
                              <w:marBottom w:val="0"/>
                              <w:divBdr>
                                <w:top w:val="none" w:sz="0" w:space="0" w:color="auto"/>
                                <w:left w:val="none" w:sz="0" w:space="0" w:color="auto"/>
                                <w:bottom w:val="none" w:sz="0" w:space="0" w:color="auto"/>
                                <w:right w:val="none" w:sz="0" w:space="0" w:color="auto"/>
                              </w:divBdr>
                            </w:div>
                          </w:divsChild>
                        </w:div>
                        <w:div w:id="420878782">
                          <w:marLeft w:val="0"/>
                          <w:marRight w:val="0"/>
                          <w:marTop w:val="225"/>
                          <w:marBottom w:val="0"/>
                          <w:divBdr>
                            <w:top w:val="none" w:sz="0" w:space="0" w:color="auto"/>
                            <w:left w:val="none" w:sz="0" w:space="0" w:color="auto"/>
                            <w:bottom w:val="none" w:sz="0" w:space="0" w:color="auto"/>
                            <w:right w:val="none" w:sz="0" w:space="0" w:color="auto"/>
                          </w:divBdr>
                          <w:divsChild>
                            <w:div w:id="721056383">
                              <w:marLeft w:val="0"/>
                              <w:marRight w:val="0"/>
                              <w:marTop w:val="0"/>
                              <w:marBottom w:val="0"/>
                              <w:divBdr>
                                <w:top w:val="none" w:sz="0" w:space="0" w:color="auto"/>
                                <w:left w:val="none" w:sz="0" w:space="0" w:color="auto"/>
                                <w:bottom w:val="none" w:sz="0" w:space="0" w:color="auto"/>
                                <w:right w:val="none" w:sz="0" w:space="0" w:color="auto"/>
                              </w:divBdr>
                            </w:div>
                          </w:divsChild>
                        </w:div>
                        <w:div w:id="450440351">
                          <w:marLeft w:val="0"/>
                          <w:marRight w:val="0"/>
                          <w:marTop w:val="225"/>
                          <w:marBottom w:val="0"/>
                          <w:divBdr>
                            <w:top w:val="none" w:sz="0" w:space="0" w:color="auto"/>
                            <w:left w:val="none" w:sz="0" w:space="0" w:color="auto"/>
                            <w:bottom w:val="none" w:sz="0" w:space="0" w:color="auto"/>
                            <w:right w:val="none" w:sz="0" w:space="0" w:color="auto"/>
                          </w:divBdr>
                          <w:divsChild>
                            <w:div w:id="702289922">
                              <w:marLeft w:val="0"/>
                              <w:marRight w:val="0"/>
                              <w:marTop w:val="0"/>
                              <w:marBottom w:val="0"/>
                              <w:divBdr>
                                <w:top w:val="none" w:sz="0" w:space="0" w:color="auto"/>
                                <w:left w:val="none" w:sz="0" w:space="0" w:color="auto"/>
                                <w:bottom w:val="none" w:sz="0" w:space="0" w:color="auto"/>
                                <w:right w:val="none" w:sz="0" w:space="0" w:color="auto"/>
                              </w:divBdr>
                            </w:div>
                          </w:divsChild>
                        </w:div>
                        <w:div w:id="46032279">
                          <w:marLeft w:val="0"/>
                          <w:marRight w:val="0"/>
                          <w:marTop w:val="225"/>
                          <w:marBottom w:val="0"/>
                          <w:divBdr>
                            <w:top w:val="none" w:sz="0" w:space="0" w:color="auto"/>
                            <w:left w:val="none" w:sz="0" w:space="0" w:color="auto"/>
                            <w:bottom w:val="none" w:sz="0" w:space="0" w:color="auto"/>
                            <w:right w:val="none" w:sz="0" w:space="0" w:color="auto"/>
                          </w:divBdr>
                          <w:divsChild>
                            <w:div w:id="1786121414">
                              <w:marLeft w:val="0"/>
                              <w:marRight w:val="0"/>
                              <w:marTop w:val="0"/>
                              <w:marBottom w:val="0"/>
                              <w:divBdr>
                                <w:top w:val="none" w:sz="0" w:space="0" w:color="auto"/>
                                <w:left w:val="none" w:sz="0" w:space="0" w:color="auto"/>
                                <w:bottom w:val="none" w:sz="0" w:space="0" w:color="auto"/>
                                <w:right w:val="none" w:sz="0" w:space="0" w:color="auto"/>
                              </w:divBdr>
                            </w:div>
                          </w:divsChild>
                        </w:div>
                        <w:div w:id="758675900">
                          <w:marLeft w:val="0"/>
                          <w:marRight w:val="0"/>
                          <w:marTop w:val="0"/>
                          <w:marBottom w:val="0"/>
                          <w:divBdr>
                            <w:top w:val="none" w:sz="0" w:space="0" w:color="auto"/>
                            <w:left w:val="none" w:sz="0" w:space="0" w:color="auto"/>
                            <w:bottom w:val="none" w:sz="0" w:space="0" w:color="auto"/>
                            <w:right w:val="none" w:sz="0" w:space="0" w:color="auto"/>
                          </w:divBdr>
                        </w:div>
                      </w:divsChild>
                    </w:div>
                    <w:div w:id="1674840111">
                      <w:marLeft w:val="0"/>
                      <w:marRight w:val="0"/>
                      <w:marTop w:val="225"/>
                      <w:marBottom w:val="0"/>
                      <w:divBdr>
                        <w:top w:val="none" w:sz="0" w:space="0" w:color="auto"/>
                        <w:left w:val="none" w:sz="0" w:space="0" w:color="auto"/>
                        <w:bottom w:val="none" w:sz="0" w:space="0" w:color="auto"/>
                        <w:right w:val="none" w:sz="0" w:space="0" w:color="auto"/>
                      </w:divBdr>
                      <w:divsChild>
                        <w:div w:id="1183278813">
                          <w:marLeft w:val="0"/>
                          <w:marRight w:val="0"/>
                          <w:marTop w:val="0"/>
                          <w:marBottom w:val="0"/>
                          <w:divBdr>
                            <w:top w:val="none" w:sz="0" w:space="0" w:color="auto"/>
                            <w:left w:val="none" w:sz="0" w:space="0" w:color="auto"/>
                            <w:bottom w:val="none" w:sz="0" w:space="0" w:color="auto"/>
                            <w:right w:val="none" w:sz="0" w:space="0" w:color="auto"/>
                          </w:divBdr>
                        </w:div>
                        <w:div w:id="1699894851">
                          <w:marLeft w:val="0"/>
                          <w:marRight w:val="0"/>
                          <w:marTop w:val="0"/>
                          <w:marBottom w:val="0"/>
                          <w:divBdr>
                            <w:top w:val="none" w:sz="0" w:space="0" w:color="auto"/>
                            <w:left w:val="none" w:sz="0" w:space="0" w:color="auto"/>
                            <w:bottom w:val="none" w:sz="0" w:space="0" w:color="auto"/>
                            <w:right w:val="none" w:sz="0" w:space="0" w:color="auto"/>
                          </w:divBdr>
                        </w:div>
                        <w:div w:id="1115369563">
                          <w:marLeft w:val="0"/>
                          <w:marRight w:val="0"/>
                          <w:marTop w:val="225"/>
                          <w:marBottom w:val="0"/>
                          <w:divBdr>
                            <w:top w:val="none" w:sz="0" w:space="0" w:color="auto"/>
                            <w:left w:val="none" w:sz="0" w:space="0" w:color="auto"/>
                            <w:bottom w:val="none" w:sz="0" w:space="0" w:color="auto"/>
                            <w:right w:val="none" w:sz="0" w:space="0" w:color="auto"/>
                          </w:divBdr>
                          <w:divsChild>
                            <w:div w:id="1731421967">
                              <w:marLeft w:val="0"/>
                              <w:marRight w:val="0"/>
                              <w:marTop w:val="0"/>
                              <w:marBottom w:val="0"/>
                              <w:divBdr>
                                <w:top w:val="none" w:sz="0" w:space="0" w:color="auto"/>
                                <w:left w:val="none" w:sz="0" w:space="0" w:color="auto"/>
                                <w:bottom w:val="none" w:sz="0" w:space="0" w:color="auto"/>
                                <w:right w:val="none" w:sz="0" w:space="0" w:color="auto"/>
                              </w:divBdr>
                            </w:div>
                          </w:divsChild>
                        </w:div>
                        <w:div w:id="526214867">
                          <w:marLeft w:val="0"/>
                          <w:marRight w:val="0"/>
                          <w:marTop w:val="0"/>
                          <w:marBottom w:val="0"/>
                          <w:divBdr>
                            <w:top w:val="none" w:sz="0" w:space="0" w:color="auto"/>
                            <w:left w:val="none" w:sz="0" w:space="0" w:color="auto"/>
                            <w:bottom w:val="none" w:sz="0" w:space="0" w:color="auto"/>
                            <w:right w:val="none" w:sz="0" w:space="0" w:color="auto"/>
                          </w:divBdr>
                        </w:div>
                      </w:divsChild>
                    </w:div>
                    <w:div w:id="254941914">
                      <w:marLeft w:val="0"/>
                      <w:marRight w:val="0"/>
                      <w:marTop w:val="225"/>
                      <w:marBottom w:val="0"/>
                      <w:divBdr>
                        <w:top w:val="none" w:sz="0" w:space="0" w:color="auto"/>
                        <w:left w:val="none" w:sz="0" w:space="0" w:color="auto"/>
                        <w:bottom w:val="none" w:sz="0" w:space="0" w:color="auto"/>
                        <w:right w:val="none" w:sz="0" w:space="0" w:color="auto"/>
                      </w:divBdr>
                      <w:divsChild>
                        <w:div w:id="2054115562">
                          <w:marLeft w:val="0"/>
                          <w:marRight w:val="0"/>
                          <w:marTop w:val="0"/>
                          <w:marBottom w:val="0"/>
                          <w:divBdr>
                            <w:top w:val="none" w:sz="0" w:space="0" w:color="auto"/>
                            <w:left w:val="none" w:sz="0" w:space="0" w:color="auto"/>
                            <w:bottom w:val="none" w:sz="0" w:space="0" w:color="auto"/>
                            <w:right w:val="none" w:sz="0" w:space="0" w:color="auto"/>
                          </w:divBdr>
                        </w:div>
                        <w:div w:id="1269268204">
                          <w:marLeft w:val="0"/>
                          <w:marRight w:val="0"/>
                          <w:marTop w:val="0"/>
                          <w:marBottom w:val="0"/>
                          <w:divBdr>
                            <w:top w:val="none" w:sz="0" w:space="0" w:color="auto"/>
                            <w:left w:val="none" w:sz="0" w:space="0" w:color="auto"/>
                            <w:bottom w:val="none" w:sz="0" w:space="0" w:color="auto"/>
                            <w:right w:val="none" w:sz="0" w:space="0" w:color="auto"/>
                          </w:divBdr>
                        </w:div>
                        <w:div w:id="170459954">
                          <w:marLeft w:val="0"/>
                          <w:marRight w:val="0"/>
                          <w:marTop w:val="225"/>
                          <w:marBottom w:val="0"/>
                          <w:divBdr>
                            <w:top w:val="none" w:sz="0" w:space="0" w:color="auto"/>
                            <w:left w:val="none" w:sz="0" w:space="0" w:color="auto"/>
                            <w:bottom w:val="none" w:sz="0" w:space="0" w:color="auto"/>
                            <w:right w:val="none" w:sz="0" w:space="0" w:color="auto"/>
                          </w:divBdr>
                          <w:divsChild>
                            <w:div w:id="1426999435">
                              <w:marLeft w:val="0"/>
                              <w:marRight w:val="0"/>
                              <w:marTop w:val="0"/>
                              <w:marBottom w:val="0"/>
                              <w:divBdr>
                                <w:top w:val="none" w:sz="0" w:space="0" w:color="auto"/>
                                <w:left w:val="none" w:sz="0" w:space="0" w:color="auto"/>
                                <w:bottom w:val="none" w:sz="0" w:space="0" w:color="auto"/>
                                <w:right w:val="none" w:sz="0" w:space="0" w:color="auto"/>
                              </w:divBdr>
                            </w:div>
                          </w:divsChild>
                        </w:div>
                        <w:div w:id="894464402">
                          <w:marLeft w:val="0"/>
                          <w:marRight w:val="0"/>
                          <w:marTop w:val="0"/>
                          <w:marBottom w:val="0"/>
                          <w:divBdr>
                            <w:top w:val="none" w:sz="0" w:space="0" w:color="auto"/>
                            <w:left w:val="none" w:sz="0" w:space="0" w:color="auto"/>
                            <w:bottom w:val="none" w:sz="0" w:space="0" w:color="auto"/>
                            <w:right w:val="none" w:sz="0" w:space="0" w:color="auto"/>
                          </w:divBdr>
                        </w:div>
                      </w:divsChild>
                    </w:div>
                    <w:div w:id="845290862">
                      <w:marLeft w:val="0"/>
                      <w:marRight w:val="0"/>
                      <w:marTop w:val="225"/>
                      <w:marBottom w:val="0"/>
                      <w:divBdr>
                        <w:top w:val="none" w:sz="0" w:space="0" w:color="auto"/>
                        <w:left w:val="none" w:sz="0" w:space="0" w:color="auto"/>
                        <w:bottom w:val="none" w:sz="0" w:space="0" w:color="auto"/>
                        <w:right w:val="none" w:sz="0" w:space="0" w:color="auto"/>
                      </w:divBdr>
                      <w:divsChild>
                        <w:div w:id="524902174">
                          <w:marLeft w:val="0"/>
                          <w:marRight w:val="0"/>
                          <w:marTop w:val="0"/>
                          <w:marBottom w:val="0"/>
                          <w:divBdr>
                            <w:top w:val="none" w:sz="0" w:space="0" w:color="auto"/>
                            <w:left w:val="none" w:sz="0" w:space="0" w:color="auto"/>
                            <w:bottom w:val="none" w:sz="0" w:space="0" w:color="auto"/>
                            <w:right w:val="none" w:sz="0" w:space="0" w:color="auto"/>
                          </w:divBdr>
                        </w:div>
                        <w:div w:id="874004054">
                          <w:marLeft w:val="0"/>
                          <w:marRight w:val="0"/>
                          <w:marTop w:val="0"/>
                          <w:marBottom w:val="0"/>
                          <w:divBdr>
                            <w:top w:val="none" w:sz="0" w:space="0" w:color="auto"/>
                            <w:left w:val="none" w:sz="0" w:space="0" w:color="auto"/>
                            <w:bottom w:val="none" w:sz="0" w:space="0" w:color="auto"/>
                            <w:right w:val="none" w:sz="0" w:space="0" w:color="auto"/>
                          </w:divBdr>
                        </w:div>
                        <w:div w:id="836117503">
                          <w:marLeft w:val="0"/>
                          <w:marRight w:val="0"/>
                          <w:marTop w:val="225"/>
                          <w:marBottom w:val="0"/>
                          <w:divBdr>
                            <w:top w:val="none" w:sz="0" w:space="0" w:color="auto"/>
                            <w:left w:val="none" w:sz="0" w:space="0" w:color="auto"/>
                            <w:bottom w:val="none" w:sz="0" w:space="0" w:color="auto"/>
                            <w:right w:val="none" w:sz="0" w:space="0" w:color="auto"/>
                          </w:divBdr>
                          <w:divsChild>
                            <w:div w:id="2045984867">
                              <w:marLeft w:val="0"/>
                              <w:marRight w:val="0"/>
                              <w:marTop w:val="0"/>
                              <w:marBottom w:val="0"/>
                              <w:divBdr>
                                <w:top w:val="none" w:sz="0" w:space="0" w:color="auto"/>
                                <w:left w:val="none" w:sz="0" w:space="0" w:color="auto"/>
                                <w:bottom w:val="none" w:sz="0" w:space="0" w:color="auto"/>
                                <w:right w:val="none" w:sz="0" w:space="0" w:color="auto"/>
                              </w:divBdr>
                            </w:div>
                          </w:divsChild>
                        </w:div>
                        <w:div w:id="2085105535">
                          <w:marLeft w:val="0"/>
                          <w:marRight w:val="0"/>
                          <w:marTop w:val="0"/>
                          <w:marBottom w:val="0"/>
                          <w:divBdr>
                            <w:top w:val="none" w:sz="0" w:space="0" w:color="auto"/>
                            <w:left w:val="none" w:sz="0" w:space="0" w:color="auto"/>
                            <w:bottom w:val="none" w:sz="0" w:space="0" w:color="auto"/>
                            <w:right w:val="none" w:sz="0" w:space="0" w:color="auto"/>
                          </w:divBdr>
                        </w:div>
                      </w:divsChild>
                    </w:div>
                    <w:div w:id="29232543">
                      <w:marLeft w:val="0"/>
                      <w:marRight w:val="0"/>
                      <w:marTop w:val="225"/>
                      <w:marBottom w:val="0"/>
                      <w:divBdr>
                        <w:top w:val="none" w:sz="0" w:space="0" w:color="auto"/>
                        <w:left w:val="none" w:sz="0" w:space="0" w:color="auto"/>
                        <w:bottom w:val="none" w:sz="0" w:space="0" w:color="auto"/>
                        <w:right w:val="none" w:sz="0" w:space="0" w:color="auto"/>
                      </w:divBdr>
                      <w:divsChild>
                        <w:div w:id="149516799">
                          <w:marLeft w:val="0"/>
                          <w:marRight w:val="0"/>
                          <w:marTop w:val="0"/>
                          <w:marBottom w:val="0"/>
                          <w:divBdr>
                            <w:top w:val="none" w:sz="0" w:space="0" w:color="auto"/>
                            <w:left w:val="none" w:sz="0" w:space="0" w:color="auto"/>
                            <w:bottom w:val="none" w:sz="0" w:space="0" w:color="auto"/>
                            <w:right w:val="none" w:sz="0" w:space="0" w:color="auto"/>
                          </w:divBdr>
                        </w:div>
                        <w:div w:id="1720930203">
                          <w:marLeft w:val="0"/>
                          <w:marRight w:val="0"/>
                          <w:marTop w:val="0"/>
                          <w:marBottom w:val="0"/>
                          <w:divBdr>
                            <w:top w:val="none" w:sz="0" w:space="0" w:color="auto"/>
                            <w:left w:val="none" w:sz="0" w:space="0" w:color="auto"/>
                            <w:bottom w:val="none" w:sz="0" w:space="0" w:color="auto"/>
                            <w:right w:val="none" w:sz="0" w:space="0" w:color="auto"/>
                          </w:divBdr>
                        </w:div>
                        <w:div w:id="1192455725">
                          <w:marLeft w:val="0"/>
                          <w:marRight w:val="0"/>
                          <w:marTop w:val="225"/>
                          <w:marBottom w:val="0"/>
                          <w:divBdr>
                            <w:top w:val="none" w:sz="0" w:space="0" w:color="auto"/>
                            <w:left w:val="none" w:sz="0" w:space="0" w:color="auto"/>
                            <w:bottom w:val="none" w:sz="0" w:space="0" w:color="auto"/>
                            <w:right w:val="none" w:sz="0" w:space="0" w:color="auto"/>
                          </w:divBdr>
                          <w:divsChild>
                            <w:div w:id="415054674">
                              <w:marLeft w:val="0"/>
                              <w:marRight w:val="0"/>
                              <w:marTop w:val="0"/>
                              <w:marBottom w:val="0"/>
                              <w:divBdr>
                                <w:top w:val="none" w:sz="0" w:space="0" w:color="auto"/>
                                <w:left w:val="none" w:sz="0" w:space="0" w:color="auto"/>
                                <w:bottom w:val="none" w:sz="0" w:space="0" w:color="auto"/>
                                <w:right w:val="none" w:sz="0" w:space="0" w:color="auto"/>
                              </w:divBdr>
                            </w:div>
                          </w:divsChild>
                        </w:div>
                        <w:div w:id="1882588532">
                          <w:marLeft w:val="0"/>
                          <w:marRight w:val="0"/>
                          <w:marTop w:val="225"/>
                          <w:marBottom w:val="0"/>
                          <w:divBdr>
                            <w:top w:val="none" w:sz="0" w:space="0" w:color="auto"/>
                            <w:left w:val="none" w:sz="0" w:space="0" w:color="auto"/>
                            <w:bottom w:val="none" w:sz="0" w:space="0" w:color="auto"/>
                            <w:right w:val="none" w:sz="0" w:space="0" w:color="auto"/>
                          </w:divBdr>
                          <w:divsChild>
                            <w:div w:id="1277984022">
                              <w:marLeft w:val="0"/>
                              <w:marRight w:val="0"/>
                              <w:marTop w:val="0"/>
                              <w:marBottom w:val="0"/>
                              <w:divBdr>
                                <w:top w:val="none" w:sz="0" w:space="0" w:color="auto"/>
                                <w:left w:val="none" w:sz="0" w:space="0" w:color="auto"/>
                                <w:bottom w:val="none" w:sz="0" w:space="0" w:color="auto"/>
                                <w:right w:val="none" w:sz="0" w:space="0" w:color="auto"/>
                              </w:divBdr>
                            </w:div>
                          </w:divsChild>
                        </w:div>
                        <w:div w:id="1792279433">
                          <w:marLeft w:val="0"/>
                          <w:marRight w:val="0"/>
                          <w:marTop w:val="225"/>
                          <w:marBottom w:val="0"/>
                          <w:divBdr>
                            <w:top w:val="none" w:sz="0" w:space="0" w:color="auto"/>
                            <w:left w:val="none" w:sz="0" w:space="0" w:color="auto"/>
                            <w:bottom w:val="none" w:sz="0" w:space="0" w:color="auto"/>
                            <w:right w:val="none" w:sz="0" w:space="0" w:color="auto"/>
                          </w:divBdr>
                          <w:divsChild>
                            <w:div w:id="1055666459">
                              <w:marLeft w:val="0"/>
                              <w:marRight w:val="0"/>
                              <w:marTop w:val="0"/>
                              <w:marBottom w:val="0"/>
                              <w:divBdr>
                                <w:top w:val="none" w:sz="0" w:space="0" w:color="auto"/>
                                <w:left w:val="none" w:sz="0" w:space="0" w:color="auto"/>
                                <w:bottom w:val="none" w:sz="0" w:space="0" w:color="auto"/>
                                <w:right w:val="none" w:sz="0" w:space="0" w:color="auto"/>
                              </w:divBdr>
                            </w:div>
                          </w:divsChild>
                        </w:div>
                        <w:div w:id="1514153139">
                          <w:marLeft w:val="0"/>
                          <w:marRight w:val="0"/>
                          <w:marTop w:val="0"/>
                          <w:marBottom w:val="0"/>
                          <w:divBdr>
                            <w:top w:val="none" w:sz="0" w:space="0" w:color="auto"/>
                            <w:left w:val="none" w:sz="0" w:space="0" w:color="auto"/>
                            <w:bottom w:val="none" w:sz="0" w:space="0" w:color="auto"/>
                            <w:right w:val="none" w:sz="0" w:space="0" w:color="auto"/>
                          </w:divBdr>
                        </w:div>
                      </w:divsChild>
                    </w:div>
                    <w:div w:id="1386643411">
                      <w:marLeft w:val="0"/>
                      <w:marRight w:val="0"/>
                      <w:marTop w:val="225"/>
                      <w:marBottom w:val="0"/>
                      <w:divBdr>
                        <w:top w:val="none" w:sz="0" w:space="0" w:color="auto"/>
                        <w:left w:val="none" w:sz="0" w:space="0" w:color="auto"/>
                        <w:bottom w:val="none" w:sz="0" w:space="0" w:color="auto"/>
                        <w:right w:val="none" w:sz="0" w:space="0" w:color="auto"/>
                      </w:divBdr>
                      <w:divsChild>
                        <w:div w:id="516121339">
                          <w:marLeft w:val="0"/>
                          <w:marRight w:val="0"/>
                          <w:marTop w:val="0"/>
                          <w:marBottom w:val="0"/>
                          <w:divBdr>
                            <w:top w:val="none" w:sz="0" w:space="0" w:color="auto"/>
                            <w:left w:val="none" w:sz="0" w:space="0" w:color="auto"/>
                            <w:bottom w:val="none" w:sz="0" w:space="0" w:color="auto"/>
                            <w:right w:val="none" w:sz="0" w:space="0" w:color="auto"/>
                          </w:divBdr>
                        </w:div>
                        <w:div w:id="1852721758">
                          <w:marLeft w:val="0"/>
                          <w:marRight w:val="0"/>
                          <w:marTop w:val="0"/>
                          <w:marBottom w:val="0"/>
                          <w:divBdr>
                            <w:top w:val="none" w:sz="0" w:space="0" w:color="auto"/>
                            <w:left w:val="none" w:sz="0" w:space="0" w:color="auto"/>
                            <w:bottom w:val="none" w:sz="0" w:space="0" w:color="auto"/>
                            <w:right w:val="none" w:sz="0" w:space="0" w:color="auto"/>
                          </w:divBdr>
                        </w:div>
                        <w:div w:id="348484559">
                          <w:marLeft w:val="0"/>
                          <w:marRight w:val="0"/>
                          <w:marTop w:val="225"/>
                          <w:marBottom w:val="0"/>
                          <w:divBdr>
                            <w:top w:val="none" w:sz="0" w:space="0" w:color="auto"/>
                            <w:left w:val="none" w:sz="0" w:space="0" w:color="auto"/>
                            <w:bottom w:val="none" w:sz="0" w:space="0" w:color="auto"/>
                            <w:right w:val="none" w:sz="0" w:space="0" w:color="auto"/>
                          </w:divBdr>
                          <w:divsChild>
                            <w:div w:id="478617162">
                              <w:marLeft w:val="0"/>
                              <w:marRight w:val="0"/>
                              <w:marTop w:val="0"/>
                              <w:marBottom w:val="0"/>
                              <w:divBdr>
                                <w:top w:val="none" w:sz="0" w:space="0" w:color="auto"/>
                                <w:left w:val="none" w:sz="0" w:space="0" w:color="auto"/>
                                <w:bottom w:val="none" w:sz="0" w:space="0" w:color="auto"/>
                                <w:right w:val="none" w:sz="0" w:space="0" w:color="auto"/>
                              </w:divBdr>
                            </w:div>
                          </w:divsChild>
                        </w:div>
                        <w:div w:id="1206330132">
                          <w:marLeft w:val="0"/>
                          <w:marRight w:val="0"/>
                          <w:marTop w:val="225"/>
                          <w:marBottom w:val="0"/>
                          <w:divBdr>
                            <w:top w:val="none" w:sz="0" w:space="0" w:color="auto"/>
                            <w:left w:val="none" w:sz="0" w:space="0" w:color="auto"/>
                            <w:bottom w:val="none" w:sz="0" w:space="0" w:color="auto"/>
                            <w:right w:val="none" w:sz="0" w:space="0" w:color="auto"/>
                          </w:divBdr>
                          <w:divsChild>
                            <w:div w:id="1722971897">
                              <w:marLeft w:val="0"/>
                              <w:marRight w:val="0"/>
                              <w:marTop w:val="0"/>
                              <w:marBottom w:val="0"/>
                              <w:divBdr>
                                <w:top w:val="none" w:sz="0" w:space="0" w:color="auto"/>
                                <w:left w:val="none" w:sz="0" w:space="0" w:color="auto"/>
                                <w:bottom w:val="none" w:sz="0" w:space="0" w:color="auto"/>
                                <w:right w:val="none" w:sz="0" w:space="0" w:color="auto"/>
                              </w:divBdr>
                            </w:div>
                          </w:divsChild>
                        </w:div>
                        <w:div w:id="1427845944">
                          <w:marLeft w:val="0"/>
                          <w:marRight w:val="0"/>
                          <w:marTop w:val="225"/>
                          <w:marBottom w:val="0"/>
                          <w:divBdr>
                            <w:top w:val="none" w:sz="0" w:space="0" w:color="auto"/>
                            <w:left w:val="none" w:sz="0" w:space="0" w:color="auto"/>
                            <w:bottom w:val="none" w:sz="0" w:space="0" w:color="auto"/>
                            <w:right w:val="none" w:sz="0" w:space="0" w:color="auto"/>
                          </w:divBdr>
                          <w:divsChild>
                            <w:div w:id="1024669615">
                              <w:marLeft w:val="0"/>
                              <w:marRight w:val="0"/>
                              <w:marTop w:val="0"/>
                              <w:marBottom w:val="0"/>
                              <w:divBdr>
                                <w:top w:val="none" w:sz="0" w:space="0" w:color="auto"/>
                                <w:left w:val="none" w:sz="0" w:space="0" w:color="auto"/>
                                <w:bottom w:val="none" w:sz="0" w:space="0" w:color="auto"/>
                                <w:right w:val="none" w:sz="0" w:space="0" w:color="auto"/>
                              </w:divBdr>
                            </w:div>
                          </w:divsChild>
                        </w:div>
                        <w:div w:id="196048830">
                          <w:marLeft w:val="0"/>
                          <w:marRight w:val="0"/>
                          <w:marTop w:val="0"/>
                          <w:marBottom w:val="0"/>
                          <w:divBdr>
                            <w:top w:val="none" w:sz="0" w:space="0" w:color="auto"/>
                            <w:left w:val="none" w:sz="0" w:space="0" w:color="auto"/>
                            <w:bottom w:val="none" w:sz="0" w:space="0" w:color="auto"/>
                            <w:right w:val="none" w:sz="0" w:space="0" w:color="auto"/>
                          </w:divBdr>
                        </w:div>
                      </w:divsChild>
                    </w:div>
                    <w:div w:id="564267551">
                      <w:marLeft w:val="0"/>
                      <w:marRight w:val="0"/>
                      <w:marTop w:val="225"/>
                      <w:marBottom w:val="0"/>
                      <w:divBdr>
                        <w:top w:val="none" w:sz="0" w:space="0" w:color="auto"/>
                        <w:left w:val="none" w:sz="0" w:space="0" w:color="auto"/>
                        <w:bottom w:val="none" w:sz="0" w:space="0" w:color="auto"/>
                        <w:right w:val="none" w:sz="0" w:space="0" w:color="auto"/>
                      </w:divBdr>
                      <w:divsChild>
                        <w:div w:id="1842815392">
                          <w:marLeft w:val="0"/>
                          <w:marRight w:val="0"/>
                          <w:marTop w:val="0"/>
                          <w:marBottom w:val="0"/>
                          <w:divBdr>
                            <w:top w:val="none" w:sz="0" w:space="0" w:color="auto"/>
                            <w:left w:val="none" w:sz="0" w:space="0" w:color="auto"/>
                            <w:bottom w:val="none" w:sz="0" w:space="0" w:color="auto"/>
                            <w:right w:val="none" w:sz="0" w:space="0" w:color="auto"/>
                          </w:divBdr>
                        </w:div>
                        <w:div w:id="395518401">
                          <w:marLeft w:val="0"/>
                          <w:marRight w:val="0"/>
                          <w:marTop w:val="0"/>
                          <w:marBottom w:val="0"/>
                          <w:divBdr>
                            <w:top w:val="none" w:sz="0" w:space="0" w:color="auto"/>
                            <w:left w:val="none" w:sz="0" w:space="0" w:color="auto"/>
                            <w:bottom w:val="none" w:sz="0" w:space="0" w:color="auto"/>
                            <w:right w:val="none" w:sz="0" w:space="0" w:color="auto"/>
                          </w:divBdr>
                        </w:div>
                        <w:div w:id="1437481554">
                          <w:marLeft w:val="0"/>
                          <w:marRight w:val="0"/>
                          <w:marTop w:val="225"/>
                          <w:marBottom w:val="0"/>
                          <w:divBdr>
                            <w:top w:val="none" w:sz="0" w:space="0" w:color="auto"/>
                            <w:left w:val="none" w:sz="0" w:space="0" w:color="auto"/>
                            <w:bottom w:val="none" w:sz="0" w:space="0" w:color="auto"/>
                            <w:right w:val="none" w:sz="0" w:space="0" w:color="auto"/>
                          </w:divBdr>
                          <w:divsChild>
                            <w:div w:id="169030795">
                              <w:marLeft w:val="0"/>
                              <w:marRight w:val="0"/>
                              <w:marTop w:val="0"/>
                              <w:marBottom w:val="0"/>
                              <w:divBdr>
                                <w:top w:val="none" w:sz="0" w:space="0" w:color="auto"/>
                                <w:left w:val="none" w:sz="0" w:space="0" w:color="auto"/>
                                <w:bottom w:val="none" w:sz="0" w:space="0" w:color="auto"/>
                                <w:right w:val="none" w:sz="0" w:space="0" w:color="auto"/>
                              </w:divBdr>
                            </w:div>
                          </w:divsChild>
                        </w:div>
                        <w:div w:id="135934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98867">
              <w:marLeft w:val="0"/>
              <w:marRight w:val="0"/>
              <w:marTop w:val="225"/>
              <w:marBottom w:val="0"/>
              <w:divBdr>
                <w:top w:val="none" w:sz="0" w:space="0" w:color="auto"/>
                <w:left w:val="none" w:sz="0" w:space="0" w:color="auto"/>
                <w:bottom w:val="none" w:sz="0" w:space="0" w:color="auto"/>
                <w:right w:val="none" w:sz="0" w:space="0" w:color="auto"/>
              </w:divBdr>
              <w:divsChild>
                <w:div w:id="526145093">
                  <w:marLeft w:val="0"/>
                  <w:marRight w:val="0"/>
                  <w:marTop w:val="0"/>
                  <w:marBottom w:val="0"/>
                  <w:divBdr>
                    <w:top w:val="none" w:sz="0" w:space="0" w:color="auto"/>
                    <w:left w:val="none" w:sz="0" w:space="0" w:color="auto"/>
                    <w:bottom w:val="none" w:sz="0" w:space="0" w:color="auto"/>
                    <w:right w:val="none" w:sz="0" w:space="0" w:color="auto"/>
                  </w:divBdr>
                </w:div>
                <w:div w:id="516886439">
                  <w:marLeft w:val="0"/>
                  <w:marRight w:val="0"/>
                  <w:marTop w:val="225"/>
                  <w:marBottom w:val="0"/>
                  <w:divBdr>
                    <w:top w:val="none" w:sz="0" w:space="0" w:color="auto"/>
                    <w:left w:val="none" w:sz="0" w:space="0" w:color="auto"/>
                    <w:bottom w:val="none" w:sz="0" w:space="0" w:color="auto"/>
                    <w:right w:val="none" w:sz="0" w:space="0" w:color="auto"/>
                  </w:divBdr>
                  <w:divsChild>
                    <w:div w:id="1214999644">
                      <w:marLeft w:val="0"/>
                      <w:marRight w:val="0"/>
                      <w:marTop w:val="0"/>
                      <w:marBottom w:val="0"/>
                      <w:divBdr>
                        <w:top w:val="none" w:sz="0" w:space="0" w:color="auto"/>
                        <w:left w:val="none" w:sz="0" w:space="0" w:color="auto"/>
                        <w:bottom w:val="none" w:sz="0" w:space="0" w:color="auto"/>
                        <w:right w:val="none" w:sz="0" w:space="0" w:color="auto"/>
                      </w:divBdr>
                    </w:div>
                    <w:div w:id="944195595">
                      <w:marLeft w:val="0"/>
                      <w:marRight w:val="0"/>
                      <w:marTop w:val="225"/>
                      <w:marBottom w:val="0"/>
                      <w:divBdr>
                        <w:top w:val="none" w:sz="0" w:space="0" w:color="auto"/>
                        <w:left w:val="none" w:sz="0" w:space="0" w:color="auto"/>
                        <w:bottom w:val="none" w:sz="0" w:space="0" w:color="auto"/>
                        <w:right w:val="none" w:sz="0" w:space="0" w:color="auto"/>
                      </w:divBdr>
                      <w:divsChild>
                        <w:div w:id="616572148">
                          <w:marLeft w:val="0"/>
                          <w:marRight w:val="0"/>
                          <w:marTop w:val="0"/>
                          <w:marBottom w:val="0"/>
                          <w:divBdr>
                            <w:top w:val="none" w:sz="0" w:space="0" w:color="auto"/>
                            <w:left w:val="none" w:sz="0" w:space="0" w:color="auto"/>
                            <w:bottom w:val="none" w:sz="0" w:space="0" w:color="auto"/>
                            <w:right w:val="none" w:sz="0" w:space="0" w:color="auto"/>
                          </w:divBdr>
                        </w:div>
                        <w:div w:id="815727392">
                          <w:marLeft w:val="0"/>
                          <w:marRight w:val="0"/>
                          <w:marTop w:val="0"/>
                          <w:marBottom w:val="0"/>
                          <w:divBdr>
                            <w:top w:val="none" w:sz="0" w:space="0" w:color="auto"/>
                            <w:left w:val="none" w:sz="0" w:space="0" w:color="auto"/>
                            <w:bottom w:val="none" w:sz="0" w:space="0" w:color="auto"/>
                            <w:right w:val="none" w:sz="0" w:space="0" w:color="auto"/>
                          </w:divBdr>
                        </w:div>
                        <w:div w:id="66195666">
                          <w:marLeft w:val="0"/>
                          <w:marRight w:val="0"/>
                          <w:marTop w:val="225"/>
                          <w:marBottom w:val="0"/>
                          <w:divBdr>
                            <w:top w:val="none" w:sz="0" w:space="0" w:color="auto"/>
                            <w:left w:val="none" w:sz="0" w:space="0" w:color="auto"/>
                            <w:bottom w:val="none" w:sz="0" w:space="0" w:color="auto"/>
                            <w:right w:val="none" w:sz="0" w:space="0" w:color="auto"/>
                          </w:divBdr>
                          <w:divsChild>
                            <w:div w:id="1782842069">
                              <w:marLeft w:val="0"/>
                              <w:marRight w:val="0"/>
                              <w:marTop w:val="0"/>
                              <w:marBottom w:val="0"/>
                              <w:divBdr>
                                <w:top w:val="none" w:sz="0" w:space="0" w:color="auto"/>
                                <w:left w:val="none" w:sz="0" w:space="0" w:color="auto"/>
                                <w:bottom w:val="none" w:sz="0" w:space="0" w:color="auto"/>
                                <w:right w:val="none" w:sz="0" w:space="0" w:color="auto"/>
                              </w:divBdr>
                            </w:div>
                            <w:div w:id="482819847">
                              <w:marLeft w:val="0"/>
                              <w:marRight w:val="0"/>
                              <w:marTop w:val="0"/>
                              <w:marBottom w:val="0"/>
                              <w:divBdr>
                                <w:top w:val="none" w:sz="0" w:space="0" w:color="auto"/>
                                <w:left w:val="none" w:sz="0" w:space="0" w:color="auto"/>
                                <w:bottom w:val="none" w:sz="0" w:space="0" w:color="auto"/>
                                <w:right w:val="none" w:sz="0" w:space="0" w:color="auto"/>
                              </w:divBdr>
                            </w:div>
                          </w:divsChild>
                        </w:div>
                        <w:div w:id="1734740058">
                          <w:marLeft w:val="0"/>
                          <w:marRight w:val="0"/>
                          <w:marTop w:val="225"/>
                          <w:marBottom w:val="0"/>
                          <w:divBdr>
                            <w:top w:val="none" w:sz="0" w:space="0" w:color="auto"/>
                            <w:left w:val="none" w:sz="0" w:space="0" w:color="auto"/>
                            <w:bottom w:val="none" w:sz="0" w:space="0" w:color="auto"/>
                            <w:right w:val="none" w:sz="0" w:space="0" w:color="auto"/>
                          </w:divBdr>
                          <w:divsChild>
                            <w:div w:id="1134833336">
                              <w:marLeft w:val="0"/>
                              <w:marRight w:val="0"/>
                              <w:marTop w:val="0"/>
                              <w:marBottom w:val="0"/>
                              <w:divBdr>
                                <w:top w:val="none" w:sz="0" w:space="0" w:color="auto"/>
                                <w:left w:val="none" w:sz="0" w:space="0" w:color="auto"/>
                                <w:bottom w:val="none" w:sz="0" w:space="0" w:color="auto"/>
                                <w:right w:val="none" w:sz="0" w:space="0" w:color="auto"/>
                              </w:divBdr>
                            </w:div>
                            <w:div w:id="1734548902">
                              <w:marLeft w:val="0"/>
                              <w:marRight w:val="0"/>
                              <w:marTop w:val="0"/>
                              <w:marBottom w:val="0"/>
                              <w:divBdr>
                                <w:top w:val="none" w:sz="0" w:space="0" w:color="auto"/>
                                <w:left w:val="none" w:sz="0" w:space="0" w:color="auto"/>
                                <w:bottom w:val="none" w:sz="0" w:space="0" w:color="auto"/>
                                <w:right w:val="none" w:sz="0" w:space="0" w:color="auto"/>
                              </w:divBdr>
                            </w:div>
                          </w:divsChild>
                        </w:div>
                        <w:div w:id="1462992893">
                          <w:marLeft w:val="0"/>
                          <w:marRight w:val="0"/>
                          <w:marTop w:val="225"/>
                          <w:marBottom w:val="0"/>
                          <w:divBdr>
                            <w:top w:val="none" w:sz="0" w:space="0" w:color="auto"/>
                            <w:left w:val="none" w:sz="0" w:space="0" w:color="auto"/>
                            <w:bottom w:val="none" w:sz="0" w:space="0" w:color="auto"/>
                            <w:right w:val="none" w:sz="0" w:space="0" w:color="auto"/>
                          </w:divBdr>
                          <w:divsChild>
                            <w:div w:id="1638411173">
                              <w:marLeft w:val="0"/>
                              <w:marRight w:val="0"/>
                              <w:marTop w:val="0"/>
                              <w:marBottom w:val="0"/>
                              <w:divBdr>
                                <w:top w:val="none" w:sz="0" w:space="0" w:color="auto"/>
                                <w:left w:val="none" w:sz="0" w:space="0" w:color="auto"/>
                                <w:bottom w:val="none" w:sz="0" w:space="0" w:color="auto"/>
                                <w:right w:val="none" w:sz="0" w:space="0" w:color="auto"/>
                              </w:divBdr>
                            </w:div>
                            <w:div w:id="1524394521">
                              <w:marLeft w:val="0"/>
                              <w:marRight w:val="0"/>
                              <w:marTop w:val="0"/>
                              <w:marBottom w:val="0"/>
                              <w:divBdr>
                                <w:top w:val="none" w:sz="0" w:space="0" w:color="auto"/>
                                <w:left w:val="none" w:sz="0" w:space="0" w:color="auto"/>
                                <w:bottom w:val="none" w:sz="0" w:space="0" w:color="auto"/>
                                <w:right w:val="none" w:sz="0" w:space="0" w:color="auto"/>
                              </w:divBdr>
                            </w:div>
                          </w:divsChild>
                        </w:div>
                        <w:div w:id="646938083">
                          <w:marLeft w:val="0"/>
                          <w:marRight w:val="0"/>
                          <w:marTop w:val="225"/>
                          <w:marBottom w:val="0"/>
                          <w:divBdr>
                            <w:top w:val="none" w:sz="0" w:space="0" w:color="auto"/>
                            <w:left w:val="none" w:sz="0" w:space="0" w:color="auto"/>
                            <w:bottom w:val="none" w:sz="0" w:space="0" w:color="auto"/>
                            <w:right w:val="none" w:sz="0" w:space="0" w:color="auto"/>
                          </w:divBdr>
                          <w:divsChild>
                            <w:div w:id="983698800">
                              <w:marLeft w:val="0"/>
                              <w:marRight w:val="0"/>
                              <w:marTop w:val="0"/>
                              <w:marBottom w:val="0"/>
                              <w:divBdr>
                                <w:top w:val="none" w:sz="0" w:space="0" w:color="auto"/>
                                <w:left w:val="none" w:sz="0" w:space="0" w:color="auto"/>
                                <w:bottom w:val="none" w:sz="0" w:space="0" w:color="auto"/>
                                <w:right w:val="none" w:sz="0" w:space="0" w:color="auto"/>
                              </w:divBdr>
                            </w:div>
                            <w:div w:id="212742342">
                              <w:marLeft w:val="0"/>
                              <w:marRight w:val="0"/>
                              <w:marTop w:val="0"/>
                              <w:marBottom w:val="0"/>
                              <w:divBdr>
                                <w:top w:val="none" w:sz="0" w:space="0" w:color="auto"/>
                                <w:left w:val="none" w:sz="0" w:space="0" w:color="auto"/>
                                <w:bottom w:val="none" w:sz="0" w:space="0" w:color="auto"/>
                                <w:right w:val="none" w:sz="0" w:space="0" w:color="auto"/>
                              </w:divBdr>
                            </w:div>
                          </w:divsChild>
                        </w:div>
                        <w:div w:id="434058195">
                          <w:marLeft w:val="0"/>
                          <w:marRight w:val="0"/>
                          <w:marTop w:val="225"/>
                          <w:marBottom w:val="0"/>
                          <w:divBdr>
                            <w:top w:val="none" w:sz="0" w:space="0" w:color="auto"/>
                            <w:left w:val="none" w:sz="0" w:space="0" w:color="auto"/>
                            <w:bottom w:val="none" w:sz="0" w:space="0" w:color="auto"/>
                            <w:right w:val="none" w:sz="0" w:space="0" w:color="auto"/>
                          </w:divBdr>
                          <w:divsChild>
                            <w:div w:id="672223778">
                              <w:marLeft w:val="0"/>
                              <w:marRight w:val="0"/>
                              <w:marTop w:val="0"/>
                              <w:marBottom w:val="0"/>
                              <w:divBdr>
                                <w:top w:val="none" w:sz="0" w:space="0" w:color="auto"/>
                                <w:left w:val="none" w:sz="0" w:space="0" w:color="auto"/>
                                <w:bottom w:val="none" w:sz="0" w:space="0" w:color="auto"/>
                                <w:right w:val="none" w:sz="0" w:space="0" w:color="auto"/>
                              </w:divBdr>
                            </w:div>
                            <w:div w:id="197763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603025">
                      <w:marLeft w:val="0"/>
                      <w:marRight w:val="0"/>
                      <w:marTop w:val="225"/>
                      <w:marBottom w:val="0"/>
                      <w:divBdr>
                        <w:top w:val="none" w:sz="0" w:space="0" w:color="auto"/>
                        <w:left w:val="none" w:sz="0" w:space="0" w:color="auto"/>
                        <w:bottom w:val="none" w:sz="0" w:space="0" w:color="auto"/>
                        <w:right w:val="none" w:sz="0" w:space="0" w:color="auto"/>
                      </w:divBdr>
                      <w:divsChild>
                        <w:div w:id="1679500059">
                          <w:marLeft w:val="0"/>
                          <w:marRight w:val="0"/>
                          <w:marTop w:val="0"/>
                          <w:marBottom w:val="0"/>
                          <w:divBdr>
                            <w:top w:val="none" w:sz="0" w:space="0" w:color="auto"/>
                            <w:left w:val="none" w:sz="0" w:space="0" w:color="auto"/>
                            <w:bottom w:val="none" w:sz="0" w:space="0" w:color="auto"/>
                            <w:right w:val="none" w:sz="0" w:space="0" w:color="auto"/>
                          </w:divBdr>
                        </w:div>
                        <w:div w:id="1211847992">
                          <w:marLeft w:val="0"/>
                          <w:marRight w:val="0"/>
                          <w:marTop w:val="0"/>
                          <w:marBottom w:val="0"/>
                          <w:divBdr>
                            <w:top w:val="none" w:sz="0" w:space="0" w:color="auto"/>
                            <w:left w:val="none" w:sz="0" w:space="0" w:color="auto"/>
                            <w:bottom w:val="none" w:sz="0" w:space="0" w:color="auto"/>
                            <w:right w:val="none" w:sz="0" w:space="0" w:color="auto"/>
                          </w:divBdr>
                        </w:div>
                      </w:divsChild>
                    </w:div>
                    <w:div w:id="533427099">
                      <w:marLeft w:val="0"/>
                      <w:marRight w:val="0"/>
                      <w:marTop w:val="225"/>
                      <w:marBottom w:val="0"/>
                      <w:divBdr>
                        <w:top w:val="none" w:sz="0" w:space="0" w:color="auto"/>
                        <w:left w:val="none" w:sz="0" w:space="0" w:color="auto"/>
                        <w:bottom w:val="none" w:sz="0" w:space="0" w:color="auto"/>
                        <w:right w:val="none" w:sz="0" w:space="0" w:color="auto"/>
                      </w:divBdr>
                      <w:divsChild>
                        <w:div w:id="2096703774">
                          <w:marLeft w:val="0"/>
                          <w:marRight w:val="0"/>
                          <w:marTop w:val="0"/>
                          <w:marBottom w:val="0"/>
                          <w:divBdr>
                            <w:top w:val="none" w:sz="0" w:space="0" w:color="auto"/>
                            <w:left w:val="none" w:sz="0" w:space="0" w:color="auto"/>
                            <w:bottom w:val="none" w:sz="0" w:space="0" w:color="auto"/>
                            <w:right w:val="none" w:sz="0" w:space="0" w:color="auto"/>
                          </w:divBdr>
                        </w:div>
                        <w:div w:id="1796947722">
                          <w:marLeft w:val="0"/>
                          <w:marRight w:val="0"/>
                          <w:marTop w:val="0"/>
                          <w:marBottom w:val="0"/>
                          <w:divBdr>
                            <w:top w:val="none" w:sz="0" w:space="0" w:color="auto"/>
                            <w:left w:val="none" w:sz="0" w:space="0" w:color="auto"/>
                            <w:bottom w:val="none" w:sz="0" w:space="0" w:color="auto"/>
                            <w:right w:val="none" w:sz="0" w:space="0" w:color="auto"/>
                          </w:divBdr>
                        </w:div>
                        <w:div w:id="461002410">
                          <w:marLeft w:val="0"/>
                          <w:marRight w:val="0"/>
                          <w:marTop w:val="225"/>
                          <w:marBottom w:val="0"/>
                          <w:divBdr>
                            <w:top w:val="none" w:sz="0" w:space="0" w:color="auto"/>
                            <w:left w:val="none" w:sz="0" w:space="0" w:color="auto"/>
                            <w:bottom w:val="none" w:sz="0" w:space="0" w:color="auto"/>
                            <w:right w:val="none" w:sz="0" w:space="0" w:color="auto"/>
                          </w:divBdr>
                          <w:divsChild>
                            <w:div w:id="23219249">
                              <w:marLeft w:val="0"/>
                              <w:marRight w:val="0"/>
                              <w:marTop w:val="0"/>
                              <w:marBottom w:val="0"/>
                              <w:divBdr>
                                <w:top w:val="none" w:sz="0" w:space="0" w:color="auto"/>
                                <w:left w:val="none" w:sz="0" w:space="0" w:color="auto"/>
                                <w:bottom w:val="none" w:sz="0" w:space="0" w:color="auto"/>
                                <w:right w:val="none" w:sz="0" w:space="0" w:color="auto"/>
                              </w:divBdr>
                            </w:div>
                            <w:div w:id="217865126">
                              <w:marLeft w:val="0"/>
                              <w:marRight w:val="0"/>
                              <w:marTop w:val="0"/>
                              <w:marBottom w:val="0"/>
                              <w:divBdr>
                                <w:top w:val="none" w:sz="0" w:space="0" w:color="auto"/>
                                <w:left w:val="none" w:sz="0" w:space="0" w:color="auto"/>
                                <w:bottom w:val="none" w:sz="0" w:space="0" w:color="auto"/>
                                <w:right w:val="none" w:sz="0" w:space="0" w:color="auto"/>
                              </w:divBdr>
                            </w:div>
                          </w:divsChild>
                        </w:div>
                        <w:div w:id="1889411875">
                          <w:marLeft w:val="0"/>
                          <w:marRight w:val="0"/>
                          <w:marTop w:val="225"/>
                          <w:marBottom w:val="0"/>
                          <w:divBdr>
                            <w:top w:val="none" w:sz="0" w:space="0" w:color="auto"/>
                            <w:left w:val="none" w:sz="0" w:space="0" w:color="auto"/>
                            <w:bottom w:val="none" w:sz="0" w:space="0" w:color="auto"/>
                            <w:right w:val="none" w:sz="0" w:space="0" w:color="auto"/>
                          </w:divBdr>
                          <w:divsChild>
                            <w:div w:id="1593587737">
                              <w:marLeft w:val="0"/>
                              <w:marRight w:val="0"/>
                              <w:marTop w:val="0"/>
                              <w:marBottom w:val="0"/>
                              <w:divBdr>
                                <w:top w:val="none" w:sz="0" w:space="0" w:color="auto"/>
                                <w:left w:val="none" w:sz="0" w:space="0" w:color="auto"/>
                                <w:bottom w:val="none" w:sz="0" w:space="0" w:color="auto"/>
                                <w:right w:val="none" w:sz="0" w:space="0" w:color="auto"/>
                              </w:divBdr>
                            </w:div>
                            <w:div w:id="515048111">
                              <w:marLeft w:val="0"/>
                              <w:marRight w:val="0"/>
                              <w:marTop w:val="0"/>
                              <w:marBottom w:val="0"/>
                              <w:divBdr>
                                <w:top w:val="none" w:sz="0" w:space="0" w:color="auto"/>
                                <w:left w:val="none" w:sz="0" w:space="0" w:color="auto"/>
                                <w:bottom w:val="none" w:sz="0" w:space="0" w:color="auto"/>
                                <w:right w:val="none" w:sz="0" w:space="0" w:color="auto"/>
                              </w:divBdr>
                            </w:div>
                          </w:divsChild>
                        </w:div>
                        <w:div w:id="529336827">
                          <w:marLeft w:val="0"/>
                          <w:marRight w:val="0"/>
                          <w:marTop w:val="225"/>
                          <w:marBottom w:val="0"/>
                          <w:divBdr>
                            <w:top w:val="none" w:sz="0" w:space="0" w:color="auto"/>
                            <w:left w:val="none" w:sz="0" w:space="0" w:color="auto"/>
                            <w:bottom w:val="none" w:sz="0" w:space="0" w:color="auto"/>
                            <w:right w:val="none" w:sz="0" w:space="0" w:color="auto"/>
                          </w:divBdr>
                          <w:divsChild>
                            <w:div w:id="2051151266">
                              <w:marLeft w:val="0"/>
                              <w:marRight w:val="0"/>
                              <w:marTop w:val="0"/>
                              <w:marBottom w:val="0"/>
                              <w:divBdr>
                                <w:top w:val="none" w:sz="0" w:space="0" w:color="auto"/>
                                <w:left w:val="none" w:sz="0" w:space="0" w:color="auto"/>
                                <w:bottom w:val="none" w:sz="0" w:space="0" w:color="auto"/>
                                <w:right w:val="none" w:sz="0" w:space="0" w:color="auto"/>
                              </w:divBdr>
                            </w:div>
                            <w:div w:id="2010324524">
                              <w:marLeft w:val="0"/>
                              <w:marRight w:val="0"/>
                              <w:marTop w:val="0"/>
                              <w:marBottom w:val="0"/>
                              <w:divBdr>
                                <w:top w:val="none" w:sz="0" w:space="0" w:color="auto"/>
                                <w:left w:val="none" w:sz="0" w:space="0" w:color="auto"/>
                                <w:bottom w:val="none" w:sz="0" w:space="0" w:color="auto"/>
                                <w:right w:val="none" w:sz="0" w:space="0" w:color="auto"/>
                              </w:divBdr>
                            </w:div>
                          </w:divsChild>
                        </w:div>
                        <w:div w:id="890270551">
                          <w:marLeft w:val="0"/>
                          <w:marRight w:val="0"/>
                          <w:marTop w:val="225"/>
                          <w:marBottom w:val="0"/>
                          <w:divBdr>
                            <w:top w:val="none" w:sz="0" w:space="0" w:color="auto"/>
                            <w:left w:val="none" w:sz="0" w:space="0" w:color="auto"/>
                            <w:bottom w:val="none" w:sz="0" w:space="0" w:color="auto"/>
                            <w:right w:val="none" w:sz="0" w:space="0" w:color="auto"/>
                          </w:divBdr>
                          <w:divsChild>
                            <w:div w:id="1567498706">
                              <w:marLeft w:val="0"/>
                              <w:marRight w:val="0"/>
                              <w:marTop w:val="0"/>
                              <w:marBottom w:val="0"/>
                              <w:divBdr>
                                <w:top w:val="none" w:sz="0" w:space="0" w:color="auto"/>
                                <w:left w:val="none" w:sz="0" w:space="0" w:color="auto"/>
                                <w:bottom w:val="none" w:sz="0" w:space="0" w:color="auto"/>
                                <w:right w:val="none" w:sz="0" w:space="0" w:color="auto"/>
                              </w:divBdr>
                            </w:div>
                            <w:div w:id="2071490359">
                              <w:marLeft w:val="0"/>
                              <w:marRight w:val="0"/>
                              <w:marTop w:val="0"/>
                              <w:marBottom w:val="0"/>
                              <w:divBdr>
                                <w:top w:val="none" w:sz="0" w:space="0" w:color="auto"/>
                                <w:left w:val="none" w:sz="0" w:space="0" w:color="auto"/>
                                <w:bottom w:val="none" w:sz="0" w:space="0" w:color="auto"/>
                                <w:right w:val="none" w:sz="0" w:space="0" w:color="auto"/>
                              </w:divBdr>
                            </w:div>
                          </w:divsChild>
                        </w:div>
                        <w:div w:id="1945457803">
                          <w:marLeft w:val="0"/>
                          <w:marRight w:val="0"/>
                          <w:marTop w:val="225"/>
                          <w:marBottom w:val="0"/>
                          <w:divBdr>
                            <w:top w:val="none" w:sz="0" w:space="0" w:color="auto"/>
                            <w:left w:val="none" w:sz="0" w:space="0" w:color="auto"/>
                            <w:bottom w:val="none" w:sz="0" w:space="0" w:color="auto"/>
                            <w:right w:val="none" w:sz="0" w:space="0" w:color="auto"/>
                          </w:divBdr>
                          <w:divsChild>
                            <w:div w:id="228879490">
                              <w:marLeft w:val="0"/>
                              <w:marRight w:val="0"/>
                              <w:marTop w:val="0"/>
                              <w:marBottom w:val="0"/>
                              <w:divBdr>
                                <w:top w:val="none" w:sz="0" w:space="0" w:color="auto"/>
                                <w:left w:val="none" w:sz="0" w:space="0" w:color="auto"/>
                                <w:bottom w:val="none" w:sz="0" w:space="0" w:color="auto"/>
                                <w:right w:val="none" w:sz="0" w:space="0" w:color="auto"/>
                              </w:divBdr>
                            </w:div>
                            <w:div w:id="1611816075">
                              <w:marLeft w:val="0"/>
                              <w:marRight w:val="0"/>
                              <w:marTop w:val="0"/>
                              <w:marBottom w:val="0"/>
                              <w:divBdr>
                                <w:top w:val="none" w:sz="0" w:space="0" w:color="auto"/>
                                <w:left w:val="none" w:sz="0" w:space="0" w:color="auto"/>
                                <w:bottom w:val="none" w:sz="0" w:space="0" w:color="auto"/>
                                <w:right w:val="none" w:sz="0" w:space="0" w:color="auto"/>
                              </w:divBdr>
                            </w:div>
                          </w:divsChild>
                        </w:div>
                        <w:div w:id="329531794">
                          <w:marLeft w:val="0"/>
                          <w:marRight w:val="0"/>
                          <w:marTop w:val="225"/>
                          <w:marBottom w:val="0"/>
                          <w:divBdr>
                            <w:top w:val="none" w:sz="0" w:space="0" w:color="auto"/>
                            <w:left w:val="none" w:sz="0" w:space="0" w:color="auto"/>
                            <w:bottom w:val="none" w:sz="0" w:space="0" w:color="auto"/>
                            <w:right w:val="none" w:sz="0" w:space="0" w:color="auto"/>
                          </w:divBdr>
                          <w:divsChild>
                            <w:div w:id="2142334938">
                              <w:marLeft w:val="0"/>
                              <w:marRight w:val="0"/>
                              <w:marTop w:val="0"/>
                              <w:marBottom w:val="0"/>
                              <w:divBdr>
                                <w:top w:val="none" w:sz="0" w:space="0" w:color="auto"/>
                                <w:left w:val="none" w:sz="0" w:space="0" w:color="auto"/>
                                <w:bottom w:val="none" w:sz="0" w:space="0" w:color="auto"/>
                                <w:right w:val="none" w:sz="0" w:space="0" w:color="auto"/>
                              </w:divBdr>
                            </w:div>
                            <w:div w:id="6078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92993">
                      <w:marLeft w:val="0"/>
                      <w:marRight w:val="0"/>
                      <w:marTop w:val="225"/>
                      <w:marBottom w:val="0"/>
                      <w:divBdr>
                        <w:top w:val="none" w:sz="0" w:space="0" w:color="auto"/>
                        <w:left w:val="none" w:sz="0" w:space="0" w:color="auto"/>
                        <w:bottom w:val="none" w:sz="0" w:space="0" w:color="auto"/>
                        <w:right w:val="none" w:sz="0" w:space="0" w:color="auto"/>
                      </w:divBdr>
                      <w:divsChild>
                        <w:div w:id="507252771">
                          <w:marLeft w:val="0"/>
                          <w:marRight w:val="0"/>
                          <w:marTop w:val="0"/>
                          <w:marBottom w:val="0"/>
                          <w:divBdr>
                            <w:top w:val="none" w:sz="0" w:space="0" w:color="auto"/>
                            <w:left w:val="none" w:sz="0" w:space="0" w:color="auto"/>
                            <w:bottom w:val="none" w:sz="0" w:space="0" w:color="auto"/>
                            <w:right w:val="none" w:sz="0" w:space="0" w:color="auto"/>
                          </w:divBdr>
                        </w:div>
                        <w:div w:id="206648488">
                          <w:marLeft w:val="0"/>
                          <w:marRight w:val="0"/>
                          <w:marTop w:val="0"/>
                          <w:marBottom w:val="0"/>
                          <w:divBdr>
                            <w:top w:val="none" w:sz="0" w:space="0" w:color="auto"/>
                            <w:left w:val="none" w:sz="0" w:space="0" w:color="auto"/>
                            <w:bottom w:val="none" w:sz="0" w:space="0" w:color="auto"/>
                            <w:right w:val="none" w:sz="0" w:space="0" w:color="auto"/>
                          </w:divBdr>
                        </w:div>
                      </w:divsChild>
                    </w:div>
                    <w:div w:id="1147278654">
                      <w:marLeft w:val="0"/>
                      <w:marRight w:val="0"/>
                      <w:marTop w:val="225"/>
                      <w:marBottom w:val="0"/>
                      <w:divBdr>
                        <w:top w:val="none" w:sz="0" w:space="0" w:color="auto"/>
                        <w:left w:val="none" w:sz="0" w:space="0" w:color="auto"/>
                        <w:bottom w:val="none" w:sz="0" w:space="0" w:color="auto"/>
                        <w:right w:val="none" w:sz="0" w:space="0" w:color="auto"/>
                      </w:divBdr>
                      <w:divsChild>
                        <w:div w:id="1451707328">
                          <w:marLeft w:val="0"/>
                          <w:marRight w:val="0"/>
                          <w:marTop w:val="0"/>
                          <w:marBottom w:val="0"/>
                          <w:divBdr>
                            <w:top w:val="none" w:sz="0" w:space="0" w:color="auto"/>
                            <w:left w:val="none" w:sz="0" w:space="0" w:color="auto"/>
                            <w:bottom w:val="none" w:sz="0" w:space="0" w:color="auto"/>
                            <w:right w:val="none" w:sz="0" w:space="0" w:color="auto"/>
                          </w:divBdr>
                        </w:div>
                        <w:div w:id="836192563">
                          <w:marLeft w:val="0"/>
                          <w:marRight w:val="0"/>
                          <w:marTop w:val="0"/>
                          <w:marBottom w:val="0"/>
                          <w:divBdr>
                            <w:top w:val="none" w:sz="0" w:space="0" w:color="auto"/>
                            <w:left w:val="none" w:sz="0" w:space="0" w:color="auto"/>
                            <w:bottom w:val="none" w:sz="0" w:space="0" w:color="auto"/>
                            <w:right w:val="none" w:sz="0" w:space="0" w:color="auto"/>
                          </w:divBdr>
                        </w:div>
                      </w:divsChild>
                    </w:div>
                    <w:div w:id="1964574145">
                      <w:marLeft w:val="0"/>
                      <w:marRight w:val="0"/>
                      <w:marTop w:val="225"/>
                      <w:marBottom w:val="0"/>
                      <w:divBdr>
                        <w:top w:val="none" w:sz="0" w:space="0" w:color="auto"/>
                        <w:left w:val="none" w:sz="0" w:space="0" w:color="auto"/>
                        <w:bottom w:val="none" w:sz="0" w:space="0" w:color="auto"/>
                        <w:right w:val="none" w:sz="0" w:space="0" w:color="auto"/>
                      </w:divBdr>
                      <w:divsChild>
                        <w:div w:id="1949660095">
                          <w:marLeft w:val="0"/>
                          <w:marRight w:val="0"/>
                          <w:marTop w:val="0"/>
                          <w:marBottom w:val="0"/>
                          <w:divBdr>
                            <w:top w:val="none" w:sz="0" w:space="0" w:color="auto"/>
                            <w:left w:val="none" w:sz="0" w:space="0" w:color="auto"/>
                            <w:bottom w:val="none" w:sz="0" w:space="0" w:color="auto"/>
                            <w:right w:val="none" w:sz="0" w:space="0" w:color="auto"/>
                          </w:divBdr>
                        </w:div>
                        <w:div w:id="399641834">
                          <w:marLeft w:val="0"/>
                          <w:marRight w:val="0"/>
                          <w:marTop w:val="0"/>
                          <w:marBottom w:val="0"/>
                          <w:divBdr>
                            <w:top w:val="none" w:sz="0" w:space="0" w:color="auto"/>
                            <w:left w:val="none" w:sz="0" w:space="0" w:color="auto"/>
                            <w:bottom w:val="none" w:sz="0" w:space="0" w:color="auto"/>
                            <w:right w:val="none" w:sz="0" w:space="0" w:color="auto"/>
                          </w:divBdr>
                        </w:div>
                        <w:div w:id="1569881120">
                          <w:marLeft w:val="0"/>
                          <w:marRight w:val="0"/>
                          <w:marTop w:val="225"/>
                          <w:marBottom w:val="0"/>
                          <w:divBdr>
                            <w:top w:val="none" w:sz="0" w:space="0" w:color="auto"/>
                            <w:left w:val="none" w:sz="0" w:space="0" w:color="auto"/>
                            <w:bottom w:val="none" w:sz="0" w:space="0" w:color="auto"/>
                            <w:right w:val="none" w:sz="0" w:space="0" w:color="auto"/>
                          </w:divBdr>
                          <w:divsChild>
                            <w:div w:id="1822186856">
                              <w:marLeft w:val="0"/>
                              <w:marRight w:val="0"/>
                              <w:marTop w:val="0"/>
                              <w:marBottom w:val="0"/>
                              <w:divBdr>
                                <w:top w:val="none" w:sz="0" w:space="0" w:color="auto"/>
                                <w:left w:val="none" w:sz="0" w:space="0" w:color="auto"/>
                                <w:bottom w:val="none" w:sz="0" w:space="0" w:color="auto"/>
                                <w:right w:val="none" w:sz="0" w:space="0" w:color="auto"/>
                              </w:divBdr>
                            </w:div>
                            <w:div w:id="290022389">
                              <w:marLeft w:val="0"/>
                              <w:marRight w:val="0"/>
                              <w:marTop w:val="0"/>
                              <w:marBottom w:val="0"/>
                              <w:divBdr>
                                <w:top w:val="none" w:sz="0" w:space="0" w:color="auto"/>
                                <w:left w:val="none" w:sz="0" w:space="0" w:color="auto"/>
                                <w:bottom w:val="none" w:sz="0" w:space="0" w:color="auto"/>
                                <w:right w:val="none" w:sz="0" w:space="0" w:color="auto"/>
                              </w:divBdr>
                            </w:div>
                          </w:divsChild>
                        </w:div>
                        <w:div w:id="1009215251">
                          <w:marLeft w:val="0"/>
                          <w:marRight w:val="0"/>
                          <w:marTop w:val="225"/>
                          <w:marBottom w:val="0"/>
                          <w:divBdr>
                            <w:top w:val="none" w:sz="0" w:space="0" w:color="auto"/>
                            <w:left w:val="none" w:sz="0" w:space="0" w:color="auto"/>
                            <w:bottom w:val="none" w:sz="0" w:space="0" w:color="auto"/>
                            <w:right w:val="none" w:sz="0" w:space="0" w:color="auto"/>
                          </w:divBdr>
                          <w:divsChild>
                            <w:div w:id="232937266">
                              <w:marLeft w:val="0"/>
                              <w:marRight w:val="0"/>
                              <w:marTop w:val="0"/>
                              <w:marBottom w:val="0"/>
                              <w:divBdr>
                                <w:top w:val="none" w:sz="0" w:space="0" w:color="auto"/>
                                <w:left w:val="none" w:sz="0" w:space="0" w:color="auto"/>
                                <w:bottom w:val="none" w:sz="0" w:space="0" w:color="auto"/>
                                <w:right w:val="none" w:sz="0" w:space="0" w:color="auto"/>
                              </w:divBdr>
                            </w:div>
                            <w:div w:id="1287345606">
                              <w:marLeft w:val="0"/>
                              <w:marRight w:val="0"/>
                              <w:marTop w:val="0"/>
                              <w:marBottom w:val="0"/>
                              <w:divBdr>
                                <w:top w:val="none" w:sz="0" w:space="0" w:color="auto"/>
                                <w:left w:val="none" w:sz="0" w:space="0" w:color="auto"/>
                                <w:bottom w:val="none" w:sz="0" w:space="0" w:color="auto"/>
                                <w:right w:val="none" w:sz="0" w:space="0" w:color="auto"/>
                              </w:divBdr>
                            </w:div>
                          </w:divsChild>
                        </w:div>
                        <w:div w:id="515771769">
                          <w:marLeft w:val="0"/>
                          <w:marRight w:val="0"/>
                          <w:marTop w:val="225"/>
                          <w:marBottom w:val="0"/>
                          <w:divBdr>
                            <w:top w:val="none" w:sz="0" w:space="0" w:color="auto"/>
                            <w:left w:val="none" w:sz="0" w:space="0" w:color="auto"/>
                            <w:bottom w:val="none" w:sz="0" w:space="0" w:color="auto"/>
                            <w:right w:val="none" w:sz="0" w:space="0" w:color="auto"/>
                          </w:divBdr>
                          <w:divsChild>
                            <w:div w:id="1531802909">
                              <w:marLeft w:val="0"/>
                              <w:marRight w:val="0"/>
                              <w:marTop w:val="0"/>
                              <w:marBottom w:val="0"/>
                              <w:divBdr>
                                <w:top w:val="none" w:sz="0" w:space="0" w:color="auto"/>
                                <w:left w:val="none" w:sz="0" w:space="0" w:color="auto"/>
                                <w:bottom w:val="none" w:sz="0" w:space="0" w:color="auto"/>
                                <w:right w:val="none" w:sz="0" w:space="0" w:color="auto"/>
                              </w:divBdr>
                            </w:div>
                            <w:div w:id="434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7941">
                      <w:marLeft w:val="0"/>
                      <w:marRight w:val="0"/>
                      <w:marTop w:val="225"/>
                      <w:marBottom w:val="0"/>
                      <w:divBdr>
                        <w:top w:val="none" w:sz="0" w:space="0" w:color="auto"/>
                        <w:left w:val="none" w:sz="0" w:space="0" w:color="auto"/>
                        <w:bottom w:val="none" w:sz="0" w:space="0" w:color="auto"/>
                        <w:right w:val="none" w:sz="0" w:space="0" w:color="auto"/>
                      </w:divBdr>
                      <w:divsChild>
                        <w:div w:id="981812741">
                          <w:marLeft w:val="0"/>
                          <w:marRight w:val="0"/>
                          <w:marTop w:val="0"/>
                          <w:marBottom w:val="0"/>
                          <w:divBdr>
                            <w:top w:val="none" w:sz="0" w:space="0" w:color="auto"/>
                            <w:left w:val="none" w:sz="0" w:space="0" w:color="auto"/>
                            <w:bottom w:val="none" w:sz="0" w:space="0" w:color="auto"/>
                            <w:right w:val="none" w:sz="0" w:space="0" w:color="auto"/>
                          </w:divBdr>
                        </w:div>
                        <w:div w:id="1397708567">
                          <w:marLeft w:val="0"/>
                          <w:marRight w:val="0"/>
                          <w:marTop w:val="0"/>
                          <w:marBottom w:val="0"/>
                          <w:divBdr>
                            <w:top w:val="none" w:sz="0" w:space="0" w:color="auto"/>
                            <w:left w:val="none" w:sz="0" w:space="0" w:color="auto"/>
                            <w:bottom w:val="none" w:sz="0" w:space="0" w:color="auto"/>
                            <w:right w:val="none" w:sz="0" w:space="0" w:color="auto"/>
                          </w:divBdr>
                        </w:div>
                      </w:divsChild>
                    </w:div>
                    <w:div w:id="918707539">
                      <w:marLeft w:val="0"/>
                      <w:marRight w:val="0"/>
                      <w:marTop w:val="225"/>
                      <w:marBottom w:val="0"/>
                      <w:divBdr>
                        <w:top w:val="none" w:sz="0" w:space="0" w:color="auto"/>
                        <w:left w:val="none" w:sz="0" w:space="0" w:color="auto"/>
                        <w:bottom w:val="none" w:sz="0" w:space="0" w:color="auto"/>
                        <w:right w:val="none" w:sz="0" w:space="0" w:color="auto"/>
                      </w:divBdr>
                      <w:divsChild>
                        <w:div w:id="1488748050">
                          <w:marLeft w:val="0"/>
                          <w:marRight w:val="0"/>
                          <w:marTop w:val="0"/>
                          <w:marBottom w:val="0"/>
                          <w:divBdr>
                            <w:top w:val="none" w:sz="0" w:space="0" w:color="auto"/>
                            <w:left w:val="none" w:sz="0" w:space="0" w:color="auto"/>
                            <w:bottom w:val="none" w:sz="0" w:space="0" w:color="auto"/>
                            <w:right w:val="none" w:sz="0" w:space="0" w:color="auto"/>
                          </w:divBdr>
                        </w:div>
                        <w:div w:id="668413663">
                          <w:marLeft w:val="0"/>
                          <w:marRight w:val="0"/>
                          <w:marTop w:val="0"/>
                          <w:marBottom w:val="0"/>
                          <w:divBdr>
                            <w:top w:val="none" w:sz="0" w:space="0" w:color="auto"/>
                            <w:left w:val="none" w:sz="0" w:space="0" w:color="auto"/>
                            <w:bottom w:val="none" w:sz="0" w:space="0" w:color="auto"/>
                            <w:right w:val="none" w:sz="0" w:space="0" w:color="auto"/>
                          </w:divBdr>
                        </w:div>
                      </w:divsChild>
                    </w:div>
                    <w:div w:id="527182855">
                      <w:marLeft w:val="0"/>
                      <w:marRight w:val="0"/>
                      <w:marTop w:val="225"/>
                      <w:marBottom w:val="0"/>
                      <w:divBdr>
                        <w:top w:val="none" w:sz="0" w:space="0" w:color="auto"/>
                        <w:left w:val="none" w:sz="0" w:space="0" w:color="auto"/>
                        <w:bottom w:val="none" w:sz="0" w:space="0" w:color="auto"/>
                        <w:right w:val="none" w:sz="0" w:space="0" w:color="auto"/>
                      </w:divBdr>
                      <w:divsChild>
                        <w:div w:id="1308902475">
                          <w:marLeft w:val="0"/>
                          <w:marRight w:val="0"/>
                          <w:marTop w:val="0"/>
                          <w:marBottom w:val="0"/>
                          <w:divBdr>
                            <w:top w:val="none" w:sz="0" w:space="0" w:color="auto"/>
                            <w:left w:val="none" w:sz="0" w:space="0" w:color="auto"/>
                            <w:bottom w:val="none" w:sz="0" w:space="0" w:color="auto"/>
                            <w:right w:val="none" w:sz="0" w:space="0" w:color="auto"/>
                          </w:divBdr>
                        </w:div>
                        <w:div w:id="119109437">
                          <w:marLeft w:val="0"/>
                          <w:marRight w:val="0"/>
                          <w:marTop w:val="0"/>
                          <w:marBottom w:val="0"/>
                          <w:divBdr>
                            <w:top w:val="none" w:sz="0" w:space="0" w:color="auto"/>
                            <w:left w:val="none" w:sz="0" w:space="0" w:color="auto"/>
                            <w:bottom w:val="none" w:sz="0" w:space="0" w:color="auto"/>
                            <w:right w:val="none" w:sz="0" w:space="0" w:color="auto"/>
                          </w:divBdr>
                        </w:div>
                        <w:div w:id="1540582198">
                          <w:marLeft w:val="0"/>
                          <w:marRight w:val="0"/>
                          <w:marTop w:val="225"/>
                          <w:marBottom w:val="0"/>
                          <w:divBdr>
                            <w:top w:val="none" w:sz="0" w:space="0" w:color="auto"/>
                            <w:left w:val="none" w:sz="0" w:space="0" w:color="auto"/>
                            <w:bottom w:val="none" w:sz="0" w:space="0" w:color="auto"/>
                            <w:right w:val="none" w:sz="0" w:space="0" w:color="auto"/>
                          </w:divBdr>
                          <w:divsChild>
                            <w:div w:id="36811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188153">
              <w:marLeft w:val="0"/>
              <w:marRight w:val="0"/>
              <w:marTop w:val="225"/>
              <w:marBottom w:val="0"/>
              <w:divBdr>
                <w:top w:val="none" w:sz="0" w:space="0" w:color="auto"/>
                <w:left w:val="none" w:sz="0" w:space="0" w:color="auto"/>
                <w:bottom w:val="none" w:sz="0" w:space="0" w:color="auto"/>
                <w:right w:val="none" w:sz="0" w:space="0" w:color="auto"/>
              </w:divBdr>
              <w:divsChild>
                <w:div w:id="1366979190">
                  <w:marLeft w:val="0"/>
                  <w:marRight w:val="0"/>
                  <w:marTop w:val="0"/>
                  <w:marBottom w:val="0"/>
                  <w:divBdr>
                    <w:top w:val="none" w:sz="0" w:space="0" w:color="auto"/>
                    <w:left w:val="none" w:sz="0" w:space="0" w:color="auto"/>
                    <w:bottom w:val="none" w:sz="0" w:space="0" w:color="auto"/>
                    <w:right w:val="none" w:sz="0" w:space="0" w:color="auto"/>
                  </w:divBdr>
                </w:div>
                <w:div w:id="483618893">
                  <w:marLeft w:val="0"/>
                  <w:marRight w:val="0"/>
                  <w:marTop w:val="225"/>
                  <w:marBottom w:val="0"/>
                  <w:divBdr>
                    <w:top w:val="none" w:sz="0" w:space="0" w:color="auto"/>
                    <w:left w:val="none" w:sz="0" w:space="0" w:color="auto"/>
                    <w:bottom w:val="none" w:sz="0" w:space="0" w:color="auto"/>
                    <w:right w:val="none" w:sz="0" w:space="0" w:color="auto"/>
                  </w:divBdr>
                  <w:divsChild>
                    <w:div w:id="953562355">
                      <w:marLeft w:val="0"/>
                      <w:marRight w:val="0"/>
                      <w:marTop w:val="0"/>
                      <w:marBottom w:val="0"/>
                      <w:divBdr>
                        <w:top w:val="none" w:sz="0" w:space="0" w:color="auto"/>
                        <w:left w:val="none" w:sz="0" w:space="0" w:color="auto"/>
                        <w:bottom w:val="none" w:sz="0" w:space="0" w:color="auto"/>
                        <w:right w:val="none" w:sz="0" w:space="0" w:color="auto"/>
                      </w:divBdr>
                    </w:div>
                    <w:div w:id="463623591">
                      <w:marLeft w:val="0"/>
                      <w:marRight w:val="0"/>
                      <w:marTop w:val="225"/>
                      <w:marBottom w:val="0"/>
                      <w:divBdr>
                        <w:top w:val="none" w:sz="0" w:space="0" w:color="auto"/>
                        <w:left w:val="none" w:sz="0" w:space="0" w:color="auto"/>
                        <w:bottom w:val="none" w:sz="0" w:space="0" w:color="auto"/>
                        <w:right w:val="none" w:sz="0" w:space="0" w:color="auto"/>
                      </w:divBdr>
                      <w:divsChild>
                        <w:div w:id="1875461808">
                          <w:marLeft w:val="0"/>
                          <w:marRight w:val="0"/>
                          <w:marTop w:val="0"/>
                          <w:marBottom w:val="0"/>
                          <w:divBdr>
                            <w:top w:val="none" w:sz="0" w:space="0" w:color="auto"/>
                            <w:left w:val="none" w:sz="0" w:space="0" w:color="auto"/>
                            <w:bottom w:val="none" w:sz="0" w:space="0" w:color="auto"/>
                            <w:right w:val="none" w:sz="0" w:space="0" w:color="auto"/>
                          </w:divBdr>
                        </w:div>
                        <w:div w:id="1648975484">
                          <w:marLeft w:val="0"/>
                          <w:marRight w:val="0"/>
                          <w:marTop w:val="0"/>
                          <w:marBottom w:val="0"/>
                          <w:divBdr>
                            <w:top w:val="none" w:sz="0" w:space="0" w:color="auto"/>
                            <w:left w:val="none" w:sz="0" w:space="0" w:color="auto"/>
                            <w:bottom w:val="none" w:sz="0" w:space="0" w:color="auto"/>
                            <w:right w:val="none" w:sz="0" w:space="0" w:color="auto"/>
                          </w:divBdr>
                        </w:div>
                        <w:div w:id="1377969078">
                          <w:marLeft w:val="0"/>
                          <w:marRight w:val="0"/>
                          <w:marTop w:val="225"/>
                          <w:marBottom w:val="0"/>
                          <w:divBdr>
                            <w:top w:val="none" w:sz="0" w:space="0" w:color="auto"/>
                            <w:left w:val="none" w:sz="0" w:space="0" w:color="auto"/>
                            <w:bottom w:val="none" w:sz="0" w:space="0" w:color="auto"/>
                            <w:right w:val="none" w:sz="0" w:space="0" w:color="auto"/>
                          </w:divBdr>
                          <w:divsChild>
                            <w:div w:id="1676226827">
                              <w:marLeft w:val="0"/>
                              <w:marRight w:val="0"/>
                              <w:marTop w:val="0"/>
                              <w:marBottom w:val="0"/>
                              <w:divBdr>
                                <w:top w:val="none" w:sz="0" w:space="0" w:color="auto"/>
                                <w:left w:val="none" w:sz="0" w:space="0" w:color="auto"/>
                                <w:bottom w:val="none" w:sz="0" w:space="0" w:color="auto"/>
                                <w:right w:val="none" w:sz="0" w:space="0" w:color="auto"/>
                              </w:divBdr>
                            </w:div>
                            <w:div w:id="1989435291">
                              <w:marLeft w:val="0"/>
                              <w:marRight w:val="0"/>
                              <w:marTop w:val="0"/>
                              <w:marBottom w:val="0"/>
                              <w:divBdr>
                                <w:top w:val="none" w:sz="0" w:space="0" w:color="auto"/>
                                <w:left w:val="none" w:sz="0" w:space="0" w:color="auto"/>
                                <w:bottom w:val="none" w:sz="0" w:space="0" w:color="auto"/>
                                <w:right w:val="none" w:sz="0" w:space="0" w:color="auto"/>
                              </w:divBdr>
                            </w:div>
                          </w:divsChild>
                        </w:div>
                        <w:div w:id="380904753">
                          <w:marLeft w:val="0"/>
                          <w:marRight w:val="0"/>
                          <w:marTop w:val="225"/>
                          <w:marBottom w:val="0"/>
                          <w:divBdr>
                            <w:top w:val="none" w:sz="0" w:space="0" w:color="auto"/>
                            <w:left w:val="none" w:sz="0" w:space="0" w:color="auto"/>
                            <w:bottom w:val="none" w:sz="0" w:space="0" w:color="auto"/>
                            <w:right w:val="none" w:sz="0" w:space="0" w:color="auto"/>
                          </w:divBdr>
                          <w:divsChild>
                            <w:div w:id="164710138">
                              <w:marLeft w:val="0"/>
                              <w:marRight w:val="0"/>
                              <w:marTop w:val="0"/>
                              <w:marBottom w:val="0"/>
                              <w:divBdr>
                                <w:top w:val="none" w:sz="0" w:space="0" w:color="auto"/>
                                <w:left w:val="none" w:sz="0" w:space="0" w:color="auto"/>
                                <w:bottom w:val="none" w:sz="0" w:space="0" w:color="auto"/>
                                <w:right w:val="none" w:sz="0" w:space="0" w:color="auto"/>
                              </w:divBdr>
                            </w:div>
                            <w:div w:id="142545128">
                              <w:marLeft w:val="0"/>
                              <w:marRight w:val="0"/>
                              <w:marTop w:val="0"/>
                              <w:marBottom w:val="0"/>
                              <w:divBdr>
                                <w:top w:val="none" w:sz="0" w:space="0" w:color="auto"/>
                                <w:left w:val="none" w:sz="0" w:space="0" w:color="auto"/>
                                <w:bottom w:val="none" w:sz="0" w:space="0" w:color="auto"/>
                                <w:right w:val="none" w:sz="0" w:space="0" w:color="auto"/>
                              </w:divBdr>
                            </w:div>
                          </w:divsChild>
                        </w:div>
                        <w:div w:id="1270577750">
                          <w:marLeft w:val="0"/>
                          <w:marRight w:val="0"/>
                          <w:marTop w:val="225"/>
                          <w:marBottom w:val="0"/>
                          <w:divBdr>
                            <w:top w:val="none" w:sz="0" w:space="0" w:color="auto"/>
                            <w:left w:val="none" w:sz="0" w:space="0" w:color="auto"/>
                            <w:bottom w:val="none" w:sz="0" w:space="0" w:color="auto"/>
                            <w:right w:val="none" w:sz="0" w:space="0" w:color="auto"/>
                          </w:divBdr>
                          <w:divsChild>
                            <w:div w:id="1623536733">
                              <w:marLeft w:val="0"/>
                              <w:marRight w:val="0"/>
                              <w:marTop w:val="0"/>
                              <w:marBottom w:val="0"/>
                              <w:divBdr>
                                <w:top w:val="none" w:sz="0" w:space="0" w:color="auto"/>
                                <w:left w:val="none" w:sz="0" w:space="0" w:color="auto"/>
                                <w:bottom w:val="none" w:sz="0" w:space="0" w:color="auto"/>
                                <w:right w:val="none" w:sz="0" w:space="0" w:color="auto"/>
                              </w:divBdr>
                            </w:div>
                            <w:div w:id="1598903594">
                              <w:marLeft w:val="0"/>
                              <w:marRight w:val="0"/>
                              <w:marTop w:val="0"/>
                              <w:marBottom w:val="0"/>
                              <w:divBdr>
                                <w:top w:val="none" w:sz="0" w:space="0" w:color="auto"/>
                                <w:left w:val="none" w:sz="0" w:space="0" w:color="auto"/>
                                <w:bottom w:val="none" w:sz="0" w:space="0" w:color="auto"/>
                                <w:right w:val="none" w:sz="0" w:space="0" w:color="auto"/>
                              </w:divBdr>
                            </w:div>
                          </w:divsChild>
                        </w:div>
                        <w:div w:id="110591583">
                          <w:marLeft w:val="0"/>
                          <w:marRight w:val="0"/>
                          <w:marTop w:val="225"/>
                          <w:marBottom w:val="0"/>
                          <w:divBdr>
                            <w:top w:val="none" w:sz="0" w:space="0" w:color="auto"/>
                            <w:left w:val="none" w:sz="0" w:space="0" w:color="auto"/>
                            <w:bottom w:val="none" w:sz="0" w:space="0" w:color="auto"/>
                            <w:right w:val="none" w:sz="0" w:space="0" w:color="auto"/>
                          </w:divBdr>
                          <w:divsChild>
                            <w:div w:id="1733506305">
                              <w:marLeft w:val="0"/>
                              <w:marRight w:val="0"/>
                              <w:marTop w:val="0"/>
                              <w:marBottom w:val="0"/>
                              <w:divBdr>
                                <w:top w:val="none" w:sz="0" w:space="0" w:color="auto"/>
                                <w:left w:val="none" w:sz="0" w:space="0" w:color="auto"/>
                                <w:bottom w:val="none" w:sz="0" w:space="0" w:color="auto"/>
                                <w:right w:val="none" w:sz="0" w:space="0" w:color="auto"/>
                              </w:divBdr>
                            </w:div>
                            <w:div w:id="85082560">
                              <w:marLeft w:val="0"/>
                              <w:marRight w:val="0"/>
                              <w:marTop w:val="0"/>
                              <w:marBottom w:val="0"/>
                              <w:divBdr>
                                <w:top w:val="none" w:sz="0" w:space="0" w:color="auto"/>
                                <w:left w:val="none" w:sz="0" w:space="0" w:color="auto"/>
                                <w:bottom w:val="none" w:sz="0" w:space="0" w:color="auto"/>
                                <w:right w:val="none" w:sz="0" w:space="0" w:color="auto"/>
                              </w:divBdr>
                            </w:div>
                          </w:divsChild>
                        </w:div>
                        <w:div w:id="243226574">
                          <w:marLeft w:val="0"/>
                          <w:marRight w:val="0"/>
                          <w:marTop w:val="225"/>
                          <w:marBottom w:val="0"/>
                          <w:divBdr>
                            <w:top w:val="none" w:sz="0" w:space="0" w:color="auto"/>
                            <w:left w:val="none" w:sz="0" w:space="0" w:color="auto"/>
                            <w:bottom w:val="none" w:sz="0" w:space="0" w:color="auto"/>
                            <w:right w:val="none" w:sz="0" w:space="0" w:color="auto"/>
                          </w:divBdr>
                          <w:divsChild>
                            <w:div w:id="1028533203">
                              <w:marLeft w:val="0"/>
                              <w:marRight w:val="0"/>
                              <w:marTop w:val="0"/>
                              <w:marBottom w:val="0"/>
                              <w:divBdr>
                                <w:top w:val="none" w:sz="0" w:space="0" w:color="auto"/>
                                <w:left w:val="none" w:sz="0" w:space="0" w:color="auto"/>
                                <w:bottom w:val="none" w:sz="0" w:space="0" w:color="auto"/>
                                <w:right w:val="none" w:sz="0" w:space="0" w:color="auto"/>
                              </w:divBdr>
                            </w:div>
                            <w:div w:id="152398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55091">
                      <w:marLeft w:val="0"/>
                      <w:marRight w:val="0"/>
                      <w:marTop w:val="225"/>
                      <w:marBottom w:val="0"/>
                      <w:divBdr>
                        <w:top w:val="none" w:sz="0" w:space="0" w:color="auto"/>
                        <w:left w:val="none" w:sz="0" w:space="0" w:color="auto"/>
                        <w:bottom w:val="none" w:sz="0" w:space="0" w:color="auto"/>
                        <w:right w:val="none" w:sz="0" w:space="0" w:color="auto"/>
                      </w:divBdr>
                      <w:divsChild>
                        <w:div w:id="2058239007">
                          <w:marLeft w:val="0"/>
                          <w:marRight w:val="0"/>
                          <w:marTop w:val="0"/>
                          <w:marBottom w:val="0"/>
                          <w:divBdr>
                            <w:top w:val="none" w:sz="0" w:space="0" w:color="auto"/>
                            <w:left w:val="none" w:sz="0" w:space="0" w:color="auto"/>
                            <w:bottom w:val="none" w:sz="0" w:space="0" w:color="auto"/>
                            <w:right w:val="none" w:sz="0" w:space="0" w:color="auto"/>
                          </w:divBdr>
                        </w:div>
                        <w:div w:id="459567415">
                          <w:marLeft w:val="0"/>
                          <w:marRight w:val="0"/>
                          <w:marTop w:val="0"/>
                          <w:marBottom w:val="0"/>
                          <w:divBdr>
                            <w:top w:val="none" w:sz="0" w:space="0" w:color="auto"/>
                            <w:left w:val="none" w:sz="0" w:space="0" w:color="auto"/>
                            <w:bottom w:val="none" w:sz="0" w:space="0" w:color="auto"/>
                            <w:right w:val="none" w:sz="0" w:space="0" w:color="auto"/>
                          </w:divBdr>
                        </w:div>
                        <w:div w:id="112672017">
                          <w:marLeft w:val="0"/>
                          <w:marRight w:val="0"/>
                          <w:marTop w:val="225"/>
                          <w:marBottom w:val="0"/>
                          <w:divBdr>
                            <w:top w:val="none" w:sz="0" w:space="0" w:color="auto"/>
                            <w:left w:val="none" w:sz="0" w:space="0" w:color="auto"/>
                            <w:bottom w:val="none" w:sz="0" w:space="0" w:color="auto"/>
                            <w:right w:val="none" w:sz="0" w:space="0" w:color="auto"/>
                          </w:divBdr>
                          <w:divsChild>
                            <w:div w:id="68432823">
                              <w:marLeft w:val="0"/>
                              <w:marRight w:val="0"/>
                              <w:marTop w:val="0"/>
                              <w:marBottom w:val="0"/>
                              <w:divBdr>
                                <w:top w:val="none" w:sz="0" w:space="0" w:color="auto"/>
                                <w:left w:val="none" w:sz="0" w:space="0" w:color="auto"/>
                                <w:bottom w:val="none" w:sz="0" w:space="0" w:color="auto"/>
                                <w:right w:val="none" w:sz="0" w:space="0" w:color="auto"/>
                              </w:divBdr>
                            </w:div>
                            <w:div w:id="452674088">
                              <w:marLeft w:val="0"/>
                              <w:marRight w:val="0"/>
                              <w:marTop w:val="0"/>
                              <w:marBottom w:val="0"/>
                              <w:divBdr>
                                <w:top w:val="none" w:sz="0" w:space="0" w:color="auto"/>
                                <w:left w:val="none" w:sz="0" w:space="0" w:color="auto"/>
                                <w:bottom w:val="none" w:sz="0" w:space="0" w:color="auto"/>
                                <w:right w:val="none" w:sz="0" w:space="0" w:color="auto"/>
                              </w:divBdr>
                            </w:div>
                          </w:divsChild>
                        </w:div>
                        <w:div w:id="418525718">
                          <w:marLeft w:val="0"/>
                          <w:marRight w:val="0"/>
                          <w:marTop w:val="225"/>
                          <w:marBottom w:val="0"/>
                          <w:divBdr>
                            <w:top w:val="none" w:sz="0" w:space="0" w:color="auto"/>
                            <w:left w:val="none" w:sz="0" w:space="0" w:color="auto"/>
                            <w:bottom w:val="none" w:sz="0" w:space="0" w:color="auto"/>
                            <w:right w:val="none" w:sz="0" w:space="0" w:color="auto"/>
                          </w:divBdr>
                          <w:divsChild>
                            <w:div w:id="1556624283">
                              <w:marLeft w:val="0"/>
                              <w:marRight w:val="0"/>
                              <w:marTop w:val="0"/>
                              <w:marBottom w:val="0"/>
                              <w:divBdr>
                                <w:top w:val="none" w:sz="0" w:space="0" w:color="auto"/>
                                <w:left w:val="none" w:sz="0" w:space="0" w:color="auto"/>
                                <w:bottom w:val="none" w:sz="0" w:space="0" w:color="auto"/>
                                <w:right w:val="none" w:sz="0" w:space="0" w:color="auto"/>
                              </w:divBdr>
                            </w:div>
                            <w:div w:id="1745101677">
                              <w:marLeft w:val="0"/>
                              <w:marRight w:val="0"/>
                              <w:marTop w:val="0"/>
                              <w:marBottom w:val="0"/>
                              <w:divBdr>
                                <w:top w:val="none" w:sz="0" w:space="0" w:color="auto"/>
                                <w:left w:val="none" w:sz="0" w:space="0" w:color="auto"/>
                                <w:bottom w:val="none" w:sz="0" w:space="0" w:color="auto"/>
                                <w:right w:val="none" w:sz="0" w:space="0" w:color="auto"/>
                              </w:divBdr>
                            </w:div>
                          </w:divsChild>
                        </w:div>
                        <w:div w:id="1013386303">
                          <w:marLeft w:val="0"/>
                          <w:marRight w:val="0"/>
                          <w:marTop w:val="225"/>
                          <w:marBottom w:val="0"/>
                          <w:divBdr>
                            <w:top w:val="none" w:sz="0" w:space="0" w:color="auto"/>
                            <w:left w:val="none" w:sz="0" w:space="0" w:color="auto"/>
                            <w:bottom w:val="none" w:sz="0" w:space="0" w:color="auto"/>
                            <w:right w:val="none" w:sz="0" w:space="0" w:color="auto"/>
                          </w:divBdr>
                          <w:divsChild>
                            <w:div w:id="230652461">
                              <w:marLeft w:val="0"/>
                              <w:marRight w:val="0"/>
                              <w:marTop w:val="0"/>
                              <w:marBottom w:val="0"/>
                              <w:divBdr>
                                <w:top w:val="none" w:sz="0" w:space="0" w:color="auto"/>
                                <w:left w:val="none" w:sz="0" w:space="0" w:color="auto"/>
                                <w:bottom w:val="none" w:sz="0" w:space="0" w:color="auto"/>
                                <w:right w:val="none" w:sz="0" w:space="0" w:color="auto"/>
                              </w:divBdr>
                            </w:div>
                            <w:div w:id="1162309811">
                              <w:marLeft w:val="0"/>
                              <w:marRight w:val="0"/>
                              <w:marTop w:val="0"/>
                              <w:marBottom w:val="0"/>
                              <w:divBdr>
                                <w:top w:val="none" w:sz="0" w:space="0" w:color="auto"/>
                                <w:left w:val="none" w:sz="0" w:space="0" w:color="auto"/>
                                <w:bottom w:val="none" w:sz="0" w:space="0" w:color="auto"/>
                                <w:right w:val="none" w:sz="0" w:space="0" w:color="auto"/>
                              </w:divBdr>
                            </w:div>
                          </w:divsChild>
                        </w:div>
                        <w:div w:id="1246106018">
                          <w:marLeft w:val="0"/>
                          <w:marRight w:val="0"/>
                          <w:marTop w:val="225"/>
                          <w:marBottom w:val="0"/>
                          <w:divBdr>
                            <w:top w:val="none" w:sz="0" w:space="0" w:color="auto"/>
                            <w:left w:val="none" w:sz="0" w:space="0" w:color="auto"/>
                            <w:bottom w:val="none" w:sz="0" w:space="0" w:color="auto"/>
                            <w:right w:val="none" w:sz="0" w:space="0" w:color="auto"/>
                          </w:divBdr>
                          <w:divsChild>
                            <w:div w:id="1368793805">
                              <w:marLeft w:val="0"/>
                              <w:marRight w:val="0"/>
                              <w:marTop w:val="0"/>
                              <w:marBottom w:val="0"/>
                              <w:divBdr>
                                <w:top w:val="none" w:sz="0" w:space="0" w:color="auto"/>
                                <w:left w:val="none" w:sz="0" w:space="0" w:color="auto"/>
                                <w:bottom w:val="none" w:sz="0" w:space="0" w:color="auto"/>
                                <w:right w:val="none" w:sz="0" w:space="0" w:color="auto"/>
                              </w:divBdr>
                            </w:div>
                            <w:div w:id="719792496">
                              <w:marLeft w:val="0"/>
                              <w:marRight w:val="0"/>
                              <w:marTop w:val="0"/>
                              <w:marBottom w:val="0"/>
                              <w:divBdr>
                                <w:top w:val="none" w:sz="0" w:space="0" w:color="auto"/>
                                <w:left w:val="none" w:sz="0" w:space="0" w:color="auto"/>
                                <w:bottom w:val="none" w:sz="0" w:space="0" w:color="auto"/>
                                <w:right w:val="none" w:sz="0" w:space="0" w:color="auto"/>
                              </w:divBdr>
                            </w:div>
                          </w:divsChild>
                        </w:div>
                        <w:div w:id="1356735238">
                          <w:marLeft w:val="0"/>
                          <w:marRight w:val="0"/>
                          <w:marTop w:val="225"/>
                          <w:marBottom w:val="0"/>
                          <w:divBdr>
                            <w:top w:val="none" w:sz="0" w:space="0" w:color="auto"/>
                            <w:left w:val="none" w:sz="0" w:space="0" w:color="auto"/>
                            <w:bottom w:val="none" w:sz="0" w:space="0" w:color="auto"/>
                            <w:right w:val="none" w:sz="0" w:space="0" w:color="auto"/>
                          </w:divBdr>
                          <w:divsChild>
                            <w:div w:id="1998528533">
                              <w:marLeft w:val="0"/>
                              <w:marRight w:val="0"/>
                              <w:marTop w:val="0"/>
                              <w:marBottom w:val="0"/>
                              <w:divBdr>
                                <w:top w:val="none" w:sz="0" w:space="0" w:color="auto"/>
                                <w:left w:val="none" w:sz="0" w:space="0" w:color="auto"/>
                                <w:bottom w:val="none" w:sz="0" w:space="0" w:color="auto"/>
                                <w:right w:val="none" w:sz="0" w:space="0" w:color="auto"/>
                              </w:divBdr>
                            </w:div>
                            <w:div w:id="1424453815">
                              <w:marLeft w:val="0"/>
                              <w:marRight w:val="0"/>
                              <w:marTop w:val="0"/>
                              <w:marBottom w:val="0"/>
                              <w:divBdr>
                                <w:top w:val="none" w:sz="0" w:space="0" w:color="auto"/>
                                <w:left w:val="none" w:sz="0" w:space="0" w:color="auto"/>
                                <w:bottom w:val="none" w:sz="0" w:space="0" w:color="auto"/>
                                <w:right w:val="none" w:sz="0" w:space="0" w:color="auto"/>
                              </w:divBdr>
                            </w:div>
                          </w:divsChild>
                        </w:div>
                        <w:div w:id="1304042508">
                          <w:marLeft w:val="0"/>
                          <w:marRight w:val="0"/>
                          <w:marTop w:val="225"/>
                          <w:marBottom w:val="0"/>
                          <w:divBdr>
                            <w:top w:val="none" w:sz="0" w:space="0" w:color="auto"/>
                            <w:left w:val="none" w:sz="0" w:space="0" w:color="auto"/>
                            <w:bottom w:val="none" w:sz="0" w:space="0" w:color="auto"/>
                            <w:right w:val="none" w:sz="0" w:space="0" w:color="auto"/>
                          </w:divBdr>
                          <w:divsChild>
                            <w:div w:id="781460238">
                              <w:marLeft w:val="0"/>
                              <w:marRight w:val="0"/>
                              <w:marTop w:val="0"/>
                              <w:marBottom w:val="0"/>
                              <w:divBdr>
                                <w:top w:val="none" w:sz="0" w:space="0" w:color="auto"/>
                                <w:left w:val="none" w:sz="0" w:space="0" w:color="auto"/>
                                <w:bottom w:val="none" w:sz="0" w:space="0" w:color="auto"/>
                                <w:right w:val="none" w:sz="0" w:space="0" w:color="auto"/>
                              </w:divBdr>
                            </w:div>
                            <w:div w:id="1341738872">
                              <w:marLeft w:val="0"/>
                              <w:marRight w:val="0"/>
                              <w:marTop w:val="0"/>
                              <w:marBottom w:val="0"/>
                              <w:divBdr>
                                <w:top w:val="none" w:sz="0" w:space="0" w:color="auto"/>
                                <w:left w:val="none" w:sz="0" w:space="0" w:color="auto"/>
                                <w:bottom w:val="none" w:sz="0" w:space="0" w:color="auto"/>
                                <w:right w:val="none" w:sz="0" w:space="0" w:color="auto"/>
                              </w:divBdr>
                            </w:div>
                          </w:divsChild>
                        </w:div>
                        <w:div w:id="2022197652">
                          <w:marLeft w:val="0"/>
                          <w:marRight w:val="0"/>
                          <w:marTop w:val="225"/>
                          <w:marBottom w:val="0"/>
                          <w:divBdr>
                            <w:top w:val="none" w:sz="0" w:space="0" w:color="auto"/>
                            <w:left w:val="none" w:sz="0" w:space="0" w:color="auto"/>
                            <w:bottom w:val="none" w:sz="0" w:space="0" w:color="auto"/>
                            <w:right w:val="none" w:sz="0" w:space="0" w:color="auto"/>
                          </w:divBdr>
                          <w:divsChild>
                            <w:div w:id="328212768">
                              <w:marLeft w:val="0"/>
                              <w:marRight w:val="0"/>
                              <w:marTop w:val="0"/>
                              <w:marBottom w:val="0"/>
                              <w:divBdr>
                                <w:top w:val="none" w:sz="0" w:space="0" w:color="auto"/>
                                <w:left w:val="none" w:sz="0" w:space="0" w:color="auto"/>
                                <w:bottom w:val="none" w:sz="0" w:space="0" w:color="auto"/>
                                <w:right w:val="none" w:sz="0" w:space="0" w:color="auto"/>
                              </w:divBdr>
                            </w:div>
                            <w:div w:id="1311789311">
                              <w:marLeft w:val="0"/>
                              <w:marRight w:val="0"/>
                              <w:marTop w:val="0"/>
                              <w:marBottom w:val="0"/>
                              <w:divBdr>
                                <w:top w:val="none" w:sz="0" w:space="0" w:color="auto"/>
                                <w:left w:val="none" w:sz="0" w:space="0" w:color="auto"/>
                                <w:bottom w:val="none" w:sz="0" w:space="0" w:color="auto"/>
                                <w:right w:val="none" w:sz="0" w:space="0" w:color="auto"/>
                              </w:divBdr>
                            </w:div>
                          </w:divsChild>
                        </w:div>
                        <w:div w:id="1919556026">
                          <w:marLeft w:val="0"/>
                          <w:marRight w:val="0"/>
                          <w:marTop w:val="225"/>
                          <w:marBottom w:val="0"/>
                          <w:divBdr>
                            <w:top w:val="none" w:sz="0" w:space="0" w:color="auto"/>
                            <w:left w:val="none" w:sz="0" w:space="0" w:color="auto"/>
                            <w:bottom w:val="none" w:sz="0" w:space="0" w:color="auto"/>
                            <w:right w:val="none" w:sz="0" w:space="0" w:color="auto"/>
                          </w:divBdr>
                          <w:divsChild>
                            <w:div w:id="1129982257">
                              <w:marLeft w:val="0"/>
                              <w:marRight w:val="0"/>
                              <w:marTop w:val="0"/>
                              <w:marBottom w:val="0"/>
                              <w:divBdr>
                                <w:top w:val="none" w:sz="0" w:space="0" w:color="auto"/>
                                <w:left w:val="none" w:sz="0" w:space="0" w:color="auto"/>
                                <w:bottom w:val="none" w:sz="0" w:space="0" w:color="auto"/>
                                <w:right w:val="none" w:sz="0" w:space="0" w:color="auto"/>
                              </w:divBdr>
                            </w:div>
                            <w:div w:id="1264610108">
                              <w:marLeft w:val="0"/>
                              <w:marRight w:val="0"/>
                              <w:marTop w:val="0"/>
                              <w:marBottom w:val="0"/>
                              <w:divBdr>
                                <w:top w:val="none" w:sz="0" w:space="0" w:color="auto"/>
                                <w:left w:val="none" w:sz="0" w:space="0" w:color="auto"/>
                                <w:bottom w:val="none" w:sz="0" w:space="0" w:color="auto"/>
                                <w:right w:val="none" w:sz="0" w:space="0" w:color="auto"/>
                              </w:divBdr>
                            </w:div>
                          </w:divsChild>
                        </w:div>
                        <w:div w:id="256334536">
                          <w:marLeft w:val="0"/>
                          <w:marRight w:val="0"/>
                          <w:marTop w:val="225"/>
                          <w:marBottom w:val="0"/>
                          <w:divBdr>
                            <w:top w:val="none" w:sz="0" w:space="0" w:color="auto"/>
                            <w:left w:val="none" w:sz="0" w:space="0" w:color="auto"/>
                            <w:bottom w:val="none" w:sz="0" w:space="0" w:color="auto"/>
                            <w:right w:val="none" w:sz="0" w:space="0" w:color="auto"/>
                          </w:divBdr>
                          <w:divsChild>
                            <w:div w:id="2065595361">
                              <w:marLeft w:val="0"/>
                              <w:marRight w:val="0"/>
                              <w:marTop w:val="0"/>
                              <w:marBottom w:val="0"/>
                              <w:divBdr>
                                <w:top w:val="none" w:sz="0" w:space="0" w:color="auto"/>
                                <w:left w:val="none" w:sz="0" w:space="0" w:color="auto"/>
                                <w:bottom w:val="none" w:sz="0" w:space="0" w:color="auto"/>
                                <w:right w:val="none" w:sz="0" w:space="0" w:color="auto"/>
                              </w:divBdr>
                            </w:div>
                            <w:div w:id="236552128">
                              <w:marLeft w:val="0"/>
                              <w:marRight w:val="0"/>
                              <w:marTop w:val="0"/>
                              <w:marBottom w:val="0"/>
                              <w:divBdr>
                                <w:top w:val="none" w:sz="0" w:space="0" w:color="auto"/>
                                <w:left w:val="none" w:sz="0" w:space="0" w:color="auto"/>
                                <w:bottom w:val="none" w:sz="0" w:space="0" w:color="auto"/>
                                <w:right w:val="none" w:sz="0" w:space="0" w:color="auto"/>
                              </w:divBdr>
                            </w:div>
                          </w:divsChild>
                        </w:div>
                        <w:div w:id="1668484515">
                          <w:marLeft w:val="0"/>
                          <w:marRight w:val="0"/>
                          <w:marTop w:val="225"/>
                          <w:marBottom w:val="0"/>
                          <w:divBdr>
                            <w:top w:val="none" w:sz="0" w:space="0" w:color="auto"/>
                            <w:left w:val="none" w:sz="0" w:space="0" w:color="auto"/>
                            <w:bottom w:val="none" w:sz="0" w:space="0" w:color="auto"/>
                            <w:right w:val="none" w:sz="0" w:space="0" w:color="auto"/>
                          </w:divBdr>
                          <w:divsChild>
                            <w:div w:id="1119495962">
                              <w:marLeft w:val="0"/>
                              <w:marRight w:val="0"/>
                              <w:marTop w:val="0"/>
                              <w:marBottom w:val="0"/>
                              <w:divBdr>
                                <w:top w:val="none" w:sz="0" w:space="0" w:color="auto"/>
                                <w:left w:val="none" w:sz="0" w:space="0" w:color="auto"/>
                                <w:bottom w:val="none" w:sz="0" w:space="0" w:color="auto"/>
                                <w:right w:val="none" w:sz="0" w:space="0" w:color="auto"/>
                              </w:divBdr>
                            </w:div>
                            <w:div w:id="666129016">
                              <w:marLeft w:val="0"/>
                              <w:marRight w:val="0"/>
                              <w:marTop w:val="0"/>
                              <w:marBottom w:val="0"/>
                              <w:divBdr>
                                <w:top w:val="none" w:sz="0" w:space="0" w:color="auto"/>
                                <w:left w:val="none" w:sz="0" w:space="0" w:color="auto"/>
                                <w:bottom w:val="none" w:sz="0" w:space="0" w:color="auto"/>
                                <w:right w:val="none" w:sz="0" w:space="0" w:color="auto"/>
                              </w:divBdr>
                            </w:div>
                          </w:divsChild>
                        </w:div>
                        <w:div w:id="1394499615">
                          <w:marLeft w:val="0"/>
                          <w:marRight w:val="0"/>
                          <w:marTop w:val="225"/>
                          <w:marBottom w:val="0"/>
                          <w:divBdr>
                            <w:top w:val="none" w:sz="0" w:space="0" w:color="auto"/>
                            <w:left w:val="none" w:sz="0" w:space="0" w:color="auto"/>
                            <w:bottom w:val="none" w:sz="0" w:space="0" w:color="auto"/>
                            <w:right w:val="none" w:sz="0" w:space="0" w:color="auto"/>
                          </w:divBdr>
                          <w:divsChild>
                            <w:div w:id="839151217">
                              <w:marLeft w:val="0"/>
                              <w:marRight w:val="0"/>
                              <w:marTop w:val="0"/>
                              <w:marBottom w:val="0"/>
                              <w:divBdr>
                                <w:top w:val="none" w:sz="0" w:space="0" w:color="auto"/>
                                <w:left w:val="none" w:sz="0" w:space="0" w:color="auto"/>
                                <w:bottom w:val="none" w:sz="0" w:space="0" w:color="auto"/>
                                <w:right w:val="none" w:sz="0" w:space="0" w:color="auto"/>
                              </w:divBdr>
                            </w:div>
                            <w:div w:id="38092173">
                              <w:marLeft w:val="0"/>
                              <w:marRight w:val="0"/>
                              <w:marTop w:val="0"/>
                              <w:marBottom w:val="0"/>
                              <w:divBdr>
                                <w:top w:val="none" w:sz="0" w:space="0" w:color="auto"/>
                                <w:left w:val="none" w:sz="0" w:space="0" w:color="auto"/>
                                <w:bottom w:val="none" w:sz="0" w:space="0" w:color="auto"/>
                                <w:right w:val="none" w:sz="0" w:space="0" w:color="auto"/>
                              </w:divBdr>
                            </w:div>
                          </w:divsChild>
                        </w:div>
                        <w:div w:id="341594581">
                          <w:marLeft w:val="0"/>
                          <w:marRight w:val="0"/>
                          <w:marTop w:val="225"/>
                          <w:marBottom w:val="0"/>
                          <w:divBdr>
                            <w:top w:val="none" w:sz="0" w:space="0" w:color="auto"/>
                            <w:left w:val="none" w:sz="0" w:space="0" w:color="auto"/>
                            <w:bottom w:val="none" w:sz="0" w:space="0" w:color="auto"/>
                            <w:right w:val="none" w:sz="0" w:space="0" w:color="auto"/>
                          </w:divBdr>
                          <w:divsChild>
                            <w:div w:id="446580228">
                              <w:marLeft w:val="0"/>
                              <w:marRight w:val="0"/>
                              <w:marTop w:val="0"/>
                              <w:marBottom w:val="0"/>
                              <w:divBdr>
                                <w:top w:val="none" w:sz="0" w:space="0" w:color="auto"/>
                                <w:left w:val="none" w:sz="0" w:space="0" w:color="auto"/>
                                <w:bottom w:val="none" w:sz="0" w:space="0" w:color="auto"/>
                                <w:right w:val="none" w:sz="0" w:space="0" w:color="auto"/>
                              </w:divBdr>
                            </w:div>
                            <w:div w:id="317417129">
                              <w:marLeft w:val="0"/>
                              <w:marRight w:val="0"/>
                              <w:marTop w:val="0"/>
                              <w:marBottom w:val="0"/>
                              <w:divBdr>
                                <w:top w:val="none" w:sz="0" w:space="0" w:color="auto"/>
                                <w:left w:val="none" w:sz="0" w:space="0" w:color="auto"/>
                                <w:bottom w:val="none" w:sz="0" w:space="0" w:color="auto"/>
                                <w:right w:val="none" w:sz="0" w:space="0" w:color="auto"/>
                              </w:divBdr>
                            </w:div>
                          </w:divsChild>
                        </w:div>
                        <w:div w:id="205679275">
                          <w:marLeft w:val="0"/>
                          <w:marRight w:val="0"/>
                          <w:marTop w:val="225"/>
                          <w:marBottom w:val="0"/>
                          <w:divBdr>
                            <w:top w:val="none" w:sz="0" w:space="0" w:color="auto"/>
                            <w:left w:val="none" w:sz="0" w:space="0" w:color="auto"/>
                            <w:bottom w:val="none" w:sz="0" w:space="0" w:color="auto"/>
                            <w:right w:val="none" w:sz="0" w:space="0" w:color="auto"/>
                          </w:divBdr>
                          <w:divsChild>
                            <w:div w:id="1749112435">
                              <w:marLeft w:val="0"/>
                              <w:marRight w:val="0"/>
                              <w:marTop w:val="0"/>
                              <w:marBottom w:val="0"/>
                              <w:divBdr>
                                <w:top w:val="none" w:sz="0" w:space="0" w:color="auto"/>
                                <w:left w:val="none" w:sz="0" w:space="0" w:color="auto"/>
                                <w:bottom w:val="none" w:sz="0" w:space="0" w:color="auto"/>
                                <w:right w:val="none" w:sz="0" w:space="0" w:color="auto"/>
                              </w:divBdr>
                            </w:div>
                            <w:div w:id="681274239">
                              <w:marLeft w:val="0"/>
                              <w:marRight w:val="0"/>
                              <w:marTop w:val="0"/>
                              <w:marBottom w:val="0"/>
                              <w:divBdr>
                                <w:top w:val="none" w:sz="0" w:space="0" w:color="auto"/>
                                <w:left w:val="none" w:sz="0" w:space="0" w:color="auto"/>
                                <w:bottom w:val="none" w:sz="0" w:space="0" w:color="auto"/>
                                <w:right w:val="none" w:sz="0" w:space="0" w:color="auto"/>
                              </w:divBdr>
                            </w:div>
                          </w:divsChild>
                        </w:div>
                        <w:div w:id="854001396">
                          <w:marLeft w:val="0"/>
                          <w:marRight w:val="0"/>
                          <w:marTop w:val="225"/>
                          <w:marBottom w:val="0"/>
                          <w:divBdr>
                            <w:top w:val="none" w:sz="0" w:space="0" w:color="auto"/>
                            <w:left w:val="none" w:sz="0" w:space="0" w:color="auto"/>
                            <w:bottom w:val="none" w:sz="0" w:space="0" w:color="auto"/>
                            <w:right w:val="none" w:sz="0" w:space="0" w:color="auto"/>
                          </w:divBdr>
                          <w:divsChild>
                            <w:div w:id="1054309318">
                              <w:marLeft w:val="0"/>
                              <w:marRight w:val="0"/>
                              <w:marTop w:val="0"/>
                              <w:marBottom w:val="0"/>
                              <w:divBdr>
                                <w:top w:val="none" w:sz="0" w:space="0" w:color="auto"/>
                                <w:left w:val="none" w:sz="0" w:space="0" w:color="auto"/>
                                <w:bottom w:val="none" w:sz="0" w:space="0" w:color="auto"/>
                                <w:right w:val="none" w:sz="0" w:space="0" w:color="auto"/>
                              </w:divBdr>
                            </w:div>
                            <w:div w:id="430659905">
                              <w:marLeft w:val="0"/>
                              <w:marRight w:val="0"/>
                              <w:marTop w:val="0"/>
                              <w:marBottom w:val="0"/>
                              <w:divBdr>
                                <w:top w:val="none" w:sz="0" w:space="0" w:color="auto"/>
                                <w:left w:val="none" w:sz="0" w:space="0" w:color="auto"/>
                                <w:bottom w:val="none" w:sz="0" w:space="0" w:color="auto"/>
                                <w:right w:val="none" w:sz="0" w:space="0" w:color="auto"/>
                              </w:divBdr>
                            </w:div>
                          </w:divsChild>
                        </w:div>
                        <w:div w:id="1695299551">
                          <w:marLeft w:val="0"/>
                          <w:marRight w:val="0"/>
                          <w:marTop w:val="225"/>
                          <w:marBottom w:val="0"/>
                          <w:divBdr>
                            <w:top w:val="none" w:sz="0" w:space="0" w:color="auto"/>
                            <w:left w:val="none" w:sz="0" w:space="0" w:color="auto"/>
                            <w:bottom w:val="none" w:sz="0" w:space="0" w:color="auto"/>
                            <w:right w:val="none" w:sz="0" w:space="0" w:color="auto"/>
                          </w:divBdr>
                          <w:divsChild>
                            <w:div w:id="1221089449">
                              <w:marLeft w:val="0"/>
                              <w:marRight w:val="0"/>
                              <w:marTop w:val="0"/>
                              <w:marBottom w:val="0"/>
                              <w:divBdr>
                                <w:top w:val="none" w:sz="0" w:space="0" w:color="auto"/>
                                <w:left w:val="none" w:sz="0" w:space="0" w:color="auto"/>
                                <w:bottom w:val="none" w:sz="0" w:space="0" w:color="auto"/>
                                <w:right w:val="none" w:sz="0" w:space="0" w:color="auto"/>
                              </w:divBdr>
                            </w:div>
                            <w:div w:id="1730883923">
                              <w:marLeft w:val="0"/>
                              <w:marRight w:val="0"/>
                              <w:marTop w:val="0"/>
                              <w:marBottom w:val="0"/>
                              <w:divBdr>
                                <w:top w:val="none" w:sz="0" w:space="0" w:color="auto"/>
                                <w:left w:val="none" w:sz="0" w:space="0" w:color="auto"/>
                                <w:bottom w:val="none" w:sz="0" w:space="0" w:color="auto"/>
                                <w:right w:val="none" w:sz="0" w:space="0" w:color="auto"/>
                              </w:divBdr>
                            </w:div>
                          </w:divsChild>
                        </w:div>
                        <w:div w:id="1566987467">
                          <w:marLeft w:val="0"/>
                          <w:marRight w:val="0"/>
                          <w:marTop w:val="225"/>
                          <w:marBottom w:val="0"/>
                          <w:divBdr>
                            <w:top w:val="none" w:sz="0" w:space="0" w:color="auto"/>
                            <w:left w:val="none" w:sz="0" w:space="0" w:color="auto"/>
                            <w:bottom w:val="none" w:sz="0" w:space="0" w:color="auto"/>
                            <w:right w:val="none" w:sz="0" w:space="0" w:color="auto"/>
                          </w:divBdr>
                          <w:divsChild>
                            <w:div w:id="1843356797">
                              <w:marLeft w:val="0"/>
                              <w:marRight w:val="0"/>
                              <w:marTop w:val="0"/>
                              <w:marBottom w:val="0"/>
                              <w:divBdr>
                                <w:top w:val="none" w:sz="0" w:space="0" w:color="auto"/>
                                <w:left w:val="none" w:sz="0" w:space="0" w:color="auto"/>
                                <w:bottom w:val="none" w:sz="0" w:space="0" w:color="auto"/>
                                <w:right w:val="none" w:sz="0" w:space="0" w:color="auto"/>
                              </w:divBdr>
                            </w:div>
                            <w:div w:id="988633036">
                              <w:marLeft w:val="0"/>
                              <w:marRight w:val="0"/>
                              <w:marTop w:val="0"/>
                              <w:marBottom w:val="0"/>
                              <w:divBdr>
                                <w:top w:val="none" w:sz="0" w:space="0" w:color="auto"/>
                                <w:left w:val="none" w:sz="0" w:space="0" w:color="auto"/>
                                <w:bottom w:val="none" w:sz="0" w:space="0" w:color="auto"/>
                                <w:right w:val="none" w:sz="0" w:space="0" w:color="auto"/>
                              </w:divBdr>
                            </w:div>
                          </w:divsChild>
                        </w:div>
                        <w:div w:id="1434324524">
                          <w:marLeft w:val="0"/>
                          <w:marRight w:val="0"/>
                          <w:marTop w:val="225"/>
                          <w:marBottom w:val="0"/>
                          <w:divBdr>
                            <w:top w:val="none" w:sz="0" w:space="0" w:color="auto"/>
                            <w:left w:val="none" w:sz="0" w:space="0" w:color="auto"/>
                            <w:bottom w:val="none" w:sz="0" w:space="0" w:color="auto"/>
                            <w:right w:val="none" w:sz="0" w:space="0" w:color="auto"/>
                          </w:divBdr>
                          <w:divsChild>
                            <w:div w:id="239560404">
                              <w:marLeft w:val="0"/>
                              <w:marRight w:val="0"/>
                              <w:marTop w:val="0"/>
                              <w:marBottom w:val="0"/>
                              <w:divBdr>
                                <w:top w:val="none" w:sz="0" w:space="0" w:color="auto"/>
                                <w:left w:val="none" w:sz="0" w:space="0" w:color="auto"/>
                                <w:bottom w:val="none" w:sz="0" w:space="0" w:color="auto"/>
                                <w:right w:val="none" w:sz="0" w:space="0" w:color="auto"/>
                              </w:divBdr>
                            </w:div>
                            <w:div w:id="197001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6173">
                      <w:marLeft w:val="0"/>
                      <w:marRight w:val="0"/>
                      <w:marTop w:val="225"/>
                      <w:marBottom w:val="0"/>
                      <w:divBdr>
                        <w:top w:val="none" w:sz="0" w:space="0" w:color="auto"/>
                        <w:left w:val="none" w:sz="0" w:space="0" w:color="auto"/>
                        <w:bottom w:val="none" w:sz="0" w:space="0" w:color="auto"/>
                        <w:right w:val="none" w:sz="0" w:space="0" w:color="auto"/>
                      </w:divBdr>
                      <w:divsChild>
                        <w:div w:id="8332558">
                          <w:marLeft w:val="0"/>
                          <w:marRight w:val="0"/>
                          <w:marTop w:val="0"/>
                          <w:marBottom w:val="0"/>
                          <w:divBdr>
                            <w:top w:val="none" w:sz="0" w:space="0" w:color="auto"/>
                            <w:left w:val="none" w:sz="0" w:space="0" w:color="auto"/>
                            <w:bottom w:val="none" w:sz="0" w:space="0" w:color="auto"/>
                            <w:right w:val="none" w:sz="0" w:space="0" w:color="auto"/>
                          </w:divBdr>
                        </w:div>
                        <w:div w:id="613907084">
                          <w:marLeft w:val="0"/>
                          <w:marRight w:val="0"/>
                          <w:marTop w:val="0"/>
                          <w:marBottom w:val="0"/>
                          <w:divBdr>
                            <w:top w:val="none" w:sz="0" w:space="0" w:color="auto"/>
                            <w:left w:val="none" w:sz="0" w:space="0" w:color="auto"/>
                            <w:bottom w:val="none" w:sz="0" w:space="0" w:color="auto"/>
                            <w:right w:val="none" w:sz="0" w:space="0" w:color="auto"/>
                          </w:divBdr>
                        </w:div>
                        <w:div w:id="1170098407">
                          <w:marLeft w:val="0"/>
                          <w:marRight w:val="0"/>
                          <w:marTop w:val="225"/>
                          <w:marBottom w:val="0"/>
                          <w:divBdr>
                            <w:top w:val="none" w:sz="0" w:space="0" w:color="auto"/>
                            <w:left w:val="none" w:sz="0" w:space="0" w:color="auto"/>
                            <w:bottom w:val="none" w:sz="0" w:space="0" w:color="auto"/>
                            <w:right w:val="none" w:sz="0" w:space="0" w:color="auto"/>
                          </w:divBdr>
                          <w:divsChild>
                            <w:div w:id="2067410579">
                              <w:marLeft w:val="0"/>
                              <w:marRight w:val="0"/>
                              <w:marTop w:val="0"/>
                              <w:marBottom w:val="0"/>
                              <w:divBdr>
                                <w:top w:val="none" w:sz="0" w:space="0" w:color="auto"/>
                                <w:left w:val="none" w:sz="0" w:space="0" w:color="auto"/>
                                <w:bottom w:val="none" w:sz="0" w:space="0" w:color="auto"/>
                                <w:right w:val="none" w:sz="0" w:space="0" w:color="auto"/>
                              </w:divBdr>
                            </w:div>
                            <w:div w:id="1605386303">
                              <w:marLeft w:val="0"/>
                              <w:marRight w:val="0"/>
                              <w:marTop w:val="0"/>
                              <w:marBottom w:val="0"/>
                              <w:divBdr>
                                <w:top w:val="none" w:sz="0" w:space="0" w:color="auto"/>
                                <w:left w:val="none" w:sz="0" w:space="0" w:color="auto"/>
                                <w:bottom w:val="none" w:sz="0" w:space="0" w:color="auto"/>
                                <w:right w:val="none" w:sz="0" w:space="0" w:color="auto"/>
                              </w:divBdr>
                            </w:div>
                          </w:divsChild>
                        </w:div>
                        <w:div w:id="768159421">
                          <w:marLeft w:val="0"/>
                          <w:marRight w:val="0"/>
                          <w:marTop w:val="225"/>
                          <w:marBottom w:val="0"/>
                          <w:divBdr>
                            <w:top w:val="none" w:sz="0" w:space="0" w:color="auto"/>
                            <w:left w:val="none" w:sz="0" w:space="0" w:color="auto"/>
                            <w:bottom w:val="none" w:sz="0" w:space="0" w:color="auto"/>
                            <w:right w:val="none" w:sz="0" w:space="0" w:color="auto"/>
                          </w:divBdr>
                          <w:divsChild>
                            <w:div w:id="1581478636">
                              <w:marLeft w:val="0"/>
                              <w:marRight w:val="0"/>
                              <w:marTop w:val="0"/>
                              <w:marBottom w:val="0"/>
                              <w:divBdr>
                                <w:top w:val="none" w:sz="0" w:space="0" w:color="auto"/>
                                <w:left w:val="none" w:sz="0" w:space="0" w:color="auto"/>
                                <w:bottom w:val="none" w:sz="0" w:space="0" w:color="auto"/>
                                <w:right w:val="none" w:sz="0" w:space="0" w:color="auto"/>
                              </w:divBdr>
                            </w:div>
                            <w:div w:id="1785417481">
                              <w:marLeft w:val="0"/>
                              <w:marRight w:val="0"/>
                              <w:marTop w:val="0"/>
                              <w:marBottom w:val="0"/>
                              <w:divBdr>
                                <w:top w:val="none" w:sz="0" w:space="0" w:color="auto"/>
                                <w:left w:val="none" w:sz="0" w:space="0" w:color="auto"/>
                                <w:bottom w:val="none" w:sz="0" w:space="0" w:color="auto"/>
                                <w:right w:val="none" w:sz="0" w:space="0" w:color="auto"/>
                              </w:divBdr>
                            </w:div>
                          </w:divsChild>
                        </w:div>
                        <w:div w:id="1366364195">
                          <w:marLeft w:val="0"/>
                          <w:marRight w:val="0"/>
                          <w:marTop w:val="225"/>
                          <w:marBottom w:val="0"/>
                          <w:divBdr>
                            <w:top w:val="none" w:sz="0" w:space="0" w:color="auto"/>
                            <w:left w:val="none" w:sz="0" w:space="0" w:color="auto"/>
                            <w:bottom w:val="none" w:sz="0" w:space="0" w:color="auto"/>
                            <w:right w:val="none" w:sz="0" w:space="0" w:color="auto"/>
                          </w:divBdr>
                          <w:divsChild>
                            <w:div w:id="580333649">
                              <w:marLeft w:val="0"/>
                              <w:marRight w:val="0"/>
                              <w:marTop w:val="0"/>
                              <w:marBottom w:val="0"/>
                              <w:divBdr>
                                <w:top w:val="none" w:sz="0" w:space="0" w:color="auto"/>
                                <w:left w:val="none" w:sz="0" w:space="0" w:color="auto"/>
                                <w:bottom w:val="none" w:sz="0" w:space="0" w:color="auto"/>
                                <w:right w:val="none" w:sz="0" w:space="0" w:color="auto"/>
                              </w:divBdr>
                            </w:div>
                            <w:div w:id="561138185">
                              <w:marLeft w:val="0"/>
                              <w:marRight w:val="0"/>
                              <w:marTop w:val="0"/>
                              <w:marBottom w:val="0"/>
                              <w:divBdr>
                                <w:top w:val="none" w:sz="0" w:space="0" w:color="auto"/>
                                <w:left w:val="none" w:sz="0" w:space="0" w:color="auto"/>
                                <w:bottom w:val="none" w:sz="0" w:space="0" w:color="auto"/>
                                <w:right w:val="none" w:sz="0" w:space="0" w:color="auto"/>
                              </w:divBdr>
                            </w:div>
                          </w:divsChild>
                        </w:div>
                        <w:div w:id="789278519">
                          <w:marLeft w:val="0"/>
                          <w:marRight w:val="0"/>
                          <w:marTop w:val="225"/>
                          <w:marBottom w:val="0"/>
                          <w:divBdr>
                            <w:top w:val="none" w:sz="0" w:space="0" w:color="auto"/>
                            <w:left w:val="none" w:sz="0" w:space="0" w:color="auto"/>
                            <w:bottom w:val="none" w:sz="0" w:space="0" w:color="auto"/>
                            <w:right w:val="none" w:sz="0" w:space="0" w:color="auto"/>
                          </w:divBdr>
                          <w:divsChild>
                            <w:div w:id="462387335">
                              <w:marLeft w:val="0"/>
                              <w:marRight w:val="0"/>
                              <w:marTop w:val="0"/>
                              <w:marBottom w:val="0"/>
                              <w:divBdr>
                                <w:top w:val="none" w:sz="0" w:space="0" w:color="auto"/>
                                <w:left w:val="none" w:sz="0" w:space="0" w:color="auto"/>
                                <w:bottom w:val="none" w:sz="0" w:space="0" w:color="auto"/>
                                <w:right w:val="none" w:sz="0" w:space="0" w:color="auto"/>
                              </w:divBdr>
                            </w:div>
                            <w:div w:id="16254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22370">
                      <w:marLeft w:val="0"/>
                      <w:marRight w:val="0"/>
                      <w:marTop w:val="225"/>
                      <w:marBottom w:val="0"/>
                      <w:divBdr>
                        <w:top w:val="none" w:sz="0" w:space="0" w:color="auto"/>
                        <w:left w:val="none" w:sz="0" w:space="0" w:color="auto"/>
                        <w:bottom w:val="none" w:sz="0" w:space="0" w:color="auto"/>
                        <w:right w:val="none" w:sz="0" w:space="0" w:color="auto"/>
                      </w:divBdr>
                      <w:divsChild>
                        <w:div w:id="1182745417">
                          <w:marLeft w:val="0"/>
                          <w:marRight w:val="0"/>
                          <w:marTop w:val="0"/>
                          <w:marBottom w:val="0"/>
                          <w:divBdr>
                            <w:top w:val="none" w:sz="0" w:space="0" w:color="auto"/>
                            <w:left w:val="none" w:sz="0" w:space="0" w:color="auto"/>
                            <w:bottom w:val="none" w:sz="0" w:space="0" w:color="auto"/>
                            <w:right w:val="none" w:sz="0" w:space="0" w:color="auto"/>
                          </w:divBdr>
                        </w:div>
                        <w:div w:id="1865631862">
                          <w:marLeft w:val="0"/>
                          <w:marRight w:val="0"/>
                          <w:marTop w:val="0"/>
                          <w:marBottom w:val="0"/>
                          <w:divBdr>
                            <w:top w:val="none" w:sz="0" w:space="0" w:color="auto"/>
                            <w:left w:val="none" w:sz="0" w:space="0" w:color="auto"/>
                            <w:bottom w:val="none" w:sz="0" w:space="0" w:color="auto"/>
                            <w:right w:val="none" w:sz="0" w:space="0" w:color="auto"/>
                          </w:divBdr>
                        </w:div>
                        <w:div w:id="61829153">
                          <w:marLeft w:val="0"/>
                          <w:marRight w:val="0"/>
                          <w:marTop w:val="225"/>
                          <w:marBottom w:val="0"/>
                          <w:divBdr>
                            <w:top w:val="none" w:sz="0" w:space="0" w:color="auto"/>
                            <w:left w:val="none" w:sz="0" w:space="0" w:color="auto"/>
                            <w:bottom w:val="none" w:sz="0" w:space="0" w:color="auto"/>
                            <w:right w:val="none" w:sz="0" w:space="0" w:color="auto"/>
                          </w:divBdr>
                          <w:divsChild>
                            <w:div w:id="1860196096">
                              <w:marLeft w:val="0"/>
                              <w:marRight w:val="0"/>
                              <w:marTop w:val="0"/>
                              <w:marBottom w:val="0"/>
                              <w:divBdr>
                                <w:top w:val="none" w:sz="0" w:space="0" w:color="auto"/>
                                <w:left w:val="none" w:sz="0" w:space="0" w:color="auto"/>
                                <w:bottom w:val="none" w:sz="0" w:space="0" w:color="auto"/>
                                <w:right w:val="none" w:sz="0" w:space="0" w:color="auto"/>
                              </w:divBdr>
                            </w:div>
                            <w:div w:id="1098449516">
                              <w:marLeft w:val="0"/>
                              <w:marRight w:val="0"/>
                              <w:marTop w:val="0"/>
                              <w:marBottom w:val="0"/>
                              <w:divBdr>
                                <w:top w:val="none" w:sz="0" w:space="0" w:color="auto"/>
                                <w:left w:val="none" w:sz="0" w:space="0" w:color="auto"/>
                                <w:bottom w:val="none" w:sz="0" w:space="0" w:color="auto"/>
                                <w:right w:val="none" w:sz="0" w:space="0" w:color="auto"/>
                              </w:divBdr>
                            </w:div>
                          </w:divsChild>
                        </w:div>
                        <w:div w:id="1462260210">
                          <w:marLeft w:val="0"/>
                          <w:marRight w:val="0"/>
                          <w:marTop w:val="225"/>
                          <w:marBottom w:val="0"/>
                          <w:divBdr>
                            <w:top w:val="none" w:sz="0" w:space="0" w:color="auto"/>
                            <w:left w:val="none" w:sz="0" w:space="0" w:color="auto"/>
                            <w:bottom w:val="none" w:sz="0" w:space="0" w:color="auto"/>
                            <w:right w:val="none" w:sz="0" w:space="0" w:color="auto"/>
                          </w:divBdr>
                          <w:divsChild>
                            <w:div w:id="1000546365">
                              <w:marLeft w:val="0"/>
                              <w:marRight w:val="0"/>
                              <w:marTop w:val="0"/>
                              <w:marBottom w:val="0"/>
                              <w:divBdr>
                                <w:top w:val="none" w:sz="0" w:space="0" w:color="auto"/>
                                <w:left w:val="none" w:sz="0" w:space="0" w:color="auto"/>
                                <w:bottom w:val="none" w:sz="0" w:space="0" w:color="auto"/>
                                <w:right w:val="none" w:sz="0" w:space="0" w:color="auto"/>
                              </w:divBdr>
                            </w:div>
                            <w:div w:id="1705397576">
                              <w:marLeft w:val="0"/>
                              <w:marRight w:val="0"/>
                              <w:marTop w:val="0"/>
                              <w:marBottom w:val="0"/>
                              <w:divBdr>
                                <w:top w:val="none" w:sz="0" w:space="0" w:color="auto"/>
                                <w:left w:val="none" w:sz="0" w:space="0" w:color="auto"/>
                                <w:bottom w:val="none" w:sz="0" w:space="0" w:color="auto"/>
                                <w:right w:val="none" w:sz="0" w:space="0" w:color="auto"/>
                              </w:divBdr>
                            </w:div>
                          </w:divsChild>
                        </w:div>
                        <w:div w:id="622540459">
                          <w:marLeft w:val="0"/>
                          <w:marRight w:val="0"/>
                          <w:marTop w:val="225"/>
                          <w:marBottom w:val="0"/>
                          <w:divBdr>
                            <w:top w:val="none" w:sz="0" w:space="0" w:color="auto"/>
                            <w:left w:val="none" w:sz="0" w:space="0" w:color="auto"/>
                            <w:bottom w:val="none" w:sz="0" w:space="0" w:color="auto"/>
                            <w:right w:val="none" w:sz="0" w:space="0" w:color="auto"/>
                          </w:divBdr>
                          <w:divsChild>
                            <w:div w:id="1653023133">
                              <w:marLeft w:val="0"/>
                              <w:marRight w:val="0"/>
                              <w:marTop w:val="0"/>
                              <w:marBottom w:val="0"/>
                              <w:divBdr>
                                <w:top w:val="none" w:sz="0" w:space="0" w:color="auto"/>
                                <w:left w:val="none" w:sz="0" w:space="0" w:color="auto"/>
                                <w:bottom w:val="none" w:sz="0" w:space="0" w:color="auto"/>
                                <w:right w:val="none" w:sz="0" w:space="0" w:color="auto"/>
                              </w:divBdr>
                            </w:div>
                            <w:div w:id="303390224">
                              <w:marLeft w:val="0"/>
                              <w:marRight w:val="0"/>
                              <w:marTop w:val="0"/>
                              <w:marBottom w:val="0"/>
                              <w:divBdr>
                                <w:top w:val="none" w:sz="0" w:space="0" w:color="auto"/>
                                <w:left w:val="none" w:sz="0" w:space="0" w:color="auto"/>
                                <w:bottom w:val="none" w:sz="0" w:space="0" w:color="auto"/>
                                <w:right w:val="none" w:sz="0" w:space="0" w:color="auto"/>
                              </w:divBdr>
                            </w:div>
                          </w:divsChild>
                        </w:div>
                        <w:div w:id="1325166869">
                          <w:marLeft w:val="0"/>
                          <w:marRight w:val="0"/>
                          <w:marTop w:val="225"/>
                          <w:marBottom w:val="0"/>
                          <w:divBdr>
                            <w:top w:val="none" w:sz="0" w:space="0" w:color="auto"/>
                            <w:left w:val="none" w:sz="0" w:space="0" w:color="auto"/>
                            <w:bottom w:val="none" w:sz="0" w:space="0" w:color="auto"/>
                            <w:right w:val="none" w:sz="0" w:space="0" w:color="auto"/>
                          </w:divBdr>
                          <w:divsChild>
                            <w:div w:id="1527980965">
                              <w:marLeft w:val="0"/>
                              <w:marRight w:val="0"/>
                              <w:marTop w:val="0"/>
                              <w:marBottom w:val="0"/>
                              <w:divBdr>
                                <w:top w:val="none" w:sz="0" w:space="0" w:color="auto"/>
                                <w:left w:val="none" w:sz="0" w:space="0" w:color="auto"/>
                                <w:bottom w:val="none" w:sz="0" w:space="0" w:color="auto"/>
                                <w:right w:val="none" w:sz="0" w:space="0" w:color="auto"/>
                              </w:divBdr>
                            </w:div>
                            <w:div w:id="1999384331">
                              <w:marLeft w:val="0"/>
                              <w:marRight w:val="0"/>
                              <w:marTop w:val="0"/>
                              <w:marBottom w:val="0"/>
                              <w:divBdr>
                                <w:top w:val="none" w:sz="0" w:space="0" w:color="auto"/>
                                <w:left w:val="none" w:sz="0" w:space="0" w:color="auto"/>
                                <w:bottom w:val="none" w:sz="0" w:space="0" w:color="auto"/>
                                <w:right w:val="none" w:sz="0" w:space="0" w:color="auto"/>
                              </w:divBdr>
                            </w:div>
                          </w:divsChild>
                        </w:div>
                        <w:div w:id="1816297400">
                          <w:marLeft w:val="0"/>
                          <w:marRight w:val="0"/>
                          <w:marTop w:val="225"/>
                          <w:marBottom w:val="0"/>
                          <w:divBdr>
                            <w:top w:val="none" w:sz="0" w:space="0" w:color="auto"/>
                            <w:left w:val="none" w:sz="0" w:space="0" w:color="auto"/>
                            <w:bottom w:val="none" w:sz="0" w:space="0" w:color="auto"/>
                            <w:right w:val="none" w:sz="0" w:space="0" w:color="auto"/>
                          </w:divBdr>
                          <w:divsChild>
                            <w:div w:id="1323507855">
                              <w:marLeft w:val="0"/>
                              <w:marRight w:val="0"/>
                              <w:marTop w:val="0"/>
                              <w:marBottom w:val="0"/>
                              <w:divBdr>
                                <w:top w:val="none" w:sz="0" w:space="0" w:color="auto"/>
                                <w:left w:val="none" w:sz="0" w:space="0" w:color="auto"/>
                                <w:bottom w:val="none" w:sz="0" w:space="0" w:color="auto"/>
                                <w:right w:val="none" w:sz="0" w:space="0" w:color="auto"/>
                              </w:divBdr>
                            </w:div>
                            <w:div w:id="265771374">
                              <w:marLeft w:val="0"/>
                              <w:marRight w:val="0"/>
                              <w:marTop w:val="0"/>
                              <w:marBottom w:val="0"/>
                              <w:divBdr>
                                <w:top w:val="none" w:sz="0" w:space="0" w:color="auto"/>
                                <w:left w:val="none" w:sz="0" w:space="0" w:color="auto"/>
                                <w:bottom w:val="none" w:sz="0" w:space="0" w:color="auto"/>
                                <w:right w:val="none" w:sz="0" w:space="0" w:color="auto"/>
                              </w:divBdr>
                            </w:div>
                          </w:divsChild>
                        </w:div>
                        <w:div w:id="1595354555">
                          <w:marLeft w:val="0"/>
                          <w:marRight w:val="0"/>
                          <w:marTop w:val="225"/>
                          <w:marBottom w:val="0"/>
                          <w:divBdr>
                            <w:top w:val="none" w:sz="0" w:space="0" w:color="auto"/>
                            <w:left w:val="none" w:sz="0" w:space="0" w:color="auto"/>
                            <w:bottom w:val="none" w:sz="0" w:space="0" w:color="auto"/>
                            <w:right w:val="none" w:sz="0" w:space="0" w:color="auto"/>
                          </w:divBdr>
                          <w:divsChild>
                            <w:div w:id="1781676982">
                              <w:marLeft w:val="0"/>
                              <w:marRight w:val="0"/>
                              <w:marTop w:val="0"/>
                              <w:marBottom w:val="0"/>
                              <w:divBdr>
                                <w:top w:val="none" w:sz="0" w:space="0" w:color="auto"/>
                                <w:left w:val="none" w:sz="0" w:space="0" w:color="auto"/>
                                <w:bottom w:val="none" w:sz="0" w:space="0" w:color="auto"/>
                                <w:right w:val="none" w:sz="0" w:space="0" w:color="auto"/>
                              </w:divBdr>
                            </w:div>
                            <w:div w:id="1589119416">
                              <w:marLeft w:val="0"/>
                              <w:marRight w:val="0"/>
                              <w:marTop w:val="0"/>
                              <w:marBottom w:val="0"/>
                              <w:divBdr>
                                <w:top w:val="none" w:sz="0" w:space="0" w:color="auto"/>
                                <w:left w:val="none" w:sz="0" w:space="0" w:color="auto"/>
                                <w:bottom w:val="none" w:sz="0" w:space="0" w:color="auto"/>
                                <w:right w:val="none" w:sz="0" w:space="0" w:color="auto"/>
                              </w:divBdr>
                            </w:div>
                          </w:divsChild>
                        </w:div>
                        <w:div w:id="778918344">
                          <w:marLeft w:val="0"/>
                          <w:marRight w:val="0"/>
                          <w:marTop w:val="225"/>
                          <w:marBottom w:val="0"/>
                          <w:divBdr>
                            <w:top w:val="none" w:sz="0" w:space="0" w:color="auto"/>
                            <w:left w:val="none" w:sz="0" w:space="0" w:color="auto"/>
                            <w:bottom w:val="none" w:sz="0" w:space="0" w:color="auto"/>
                            <w:right w:val="none" w:sz="0" w:space="0" w:color="auto"/>
                          </w:divBdr>
                          <w:divsChild>
                            <w:div w:id="1702122536">
                              <w:marLeft w:val="0"/>
                              <w:marRight w:val="0"/>
                              <w:marTop w:val="0"/>
                              <w:marBottom w:val="0"/>
                              <w:divBdr>
                                <w:top w:val="none" w:sz="0" w:space="0" w:color="auto"/>
                                <w:left w:val="none" w:sz="0" w:space="0" w:color="auto"/>
                                <w:bottom w:val="none" w:sz="0" w:space="0" w:color="auto"/>
                                <w:right w:val="none" w:sz="0" w:space="0" w:color="auto"/>
                              </w:divBdr>
                            </w:div>
                            <w:div w:id="406928623">
                              <w:marLeft w:val="0"/>
                              <w:marRight w:val="0"/>
                              <w:marTop w:val="0"/>
                              <w:marBottom w:val="0"/>
                              <w:divBdr>
                                <w:top w:val="none" w:sz="0" w:space="0" w:color="auto"/>
                                <w:left w:val="none" w:sz="0" w:space="0" w:color="auto"/>
                                <w:bottom w:val="none" w:sz="0" w:space="0" w:color="auto"/>
                                <w:right w:val="none" w:sz="0" w:space="0" w:color="auto"/>
                              </w:divBdr>
                            </w:div>
                          </w:divsChild>
                        </w:div>
                        <w:div w:id="1331253743">
                          <w:marLeft w:val="0"/>
                          <w:marRight w:val="0"/>
                          <w:marTop w:val="225"/>
                          <w:marBottom w:val="0"/>
                          <w:divBdr>
                            <w:top w:val="none" w:sz="0" w:space="0" w:color="auto"/>
                            <w:left w:val="none" w:sz="0" w:space="0" w:color="auto"/>
                            <w:bottom w:val="none" w:sz="0" w:space="0" w:color="auto"/>
                            <w:right w:val="none" w:sz="0" w:space="0" w:color="auto"/>
                          </w:divBdr>
                          <w:divsChild>
                            <w:div w:id="1833905253">
                              <w:marLeft w:val="0"/>
                              <w:marRight w:val="0"/>
                              <w:marTop w:val="0"/>
                              <w:marBottom w:val="0"/>
                              <w:divBdr>
                                <w:top w:val="none" w:sz="0" w:space="0" w:color="auto"/>
                                <w:left w:val="none" w:sz="0" w:space="0" w:color="auto"/>
                                <w:bottom w:val="none" w:sz="0" w:space="0" w:color="auto"/>
                                <w:right w:val="none" w:sz="0" w:space="0" w:color="auto"/>
                              </w:divBdr>
                            </w:div>
                            <w:div w:id="1130704608">
                              <w:marLeft w:val="0"/>
                              <w:marRight w:val="0"/>
                              <w:marTop w:val="0"/>
                              <w:marBottom w:val="0"/>
                              <w:divBdr>
                                <w:top w:val="none" w:sz="0" w:space="0" w:color="auto"/>
                                <w:left w:val="none" w:sz="0" w:space="0" w:color="auto"/>
                                <w:bottom w:val="none" w:sz="0" w:space="0" w:color="auto"/>
                                <w:right w:val="none" w:sz="0" w:space="0" w:color="auto"/>
                              </w:divBdr>
                            </w:div>
                          </w:divsChild>
                        </w:div>
                        <w:div w:id="631256606">
                          <w:marLeft w:val="0"/>
                          <w:marRight w:val="0"/>
                          <w:marTop w:val="225"/>
                          <w:marBottom w:val="0"/>
                          <w:divBdr>
                            <w:top w:val="none" w:sz="0" w:space="0" w:color="auto"/>
                            <w:left w:val="none" w:sz="0" w:space="0" w:color="auto"/>
                            <w:bottom w:val="none" w:sz="0" w:space="0" w:color="auto"/>
                            <w:right w:val="none" w:sz="0" w:space="0" w:color="auto"/>
                          </w:divBdr>
                          <w:divsChild>
                            <w:div w:id="1539079621">
                              <w:marLeft w:val="0"/>
                              <w:marRight w:val="0"/>
                              <w:marTop w:val="0"/>
                              <w:marBottom w:val="0"/>
                              <w:divBdr>
                                <w:top w:val="none" w:sz="0" w:space="0" w:color="auto"/>
                                <w:left w:val="none" w:sz="0" w:space="0" w:color="auto"/>
                                <w:bottom w:val="none" w:sz="0" w:space="0" w:color="auto"/>
                                <w:right w:val="none" w:sz="0" w:space="0" w:color="auto"/>
                              </w:divBdr>
                            </w:div>
                            <w:div w:id="747381270">
                              <w:marLeft w:val="0"/>
                              <w:marRight w:val="0"/>
                              <w:marTop w:val="0"/>
                              <w:marBottom w:val="0"/>
                              <w:divBdr>
                                <w:top w:val="none" w:sz="0" w:space="0" w:color="auto"/>
                                <w:left w:val="none" w:sz="0" w:space="0" w:color="auto"/>
                                <w:bottom w:val="none" w:sz="0" w:space="0" w:color="auto"/>
                                <w:right w:val="none" w:sz="0" w:space="0" w:color="auto"/>
                              </w:divBdr>
                            </w:div>
                          </w:divsChild>
                        </w:div>
                        <w:div w:id="459764490">
                          <w:marLeft w:val="0"/>
                          <w:marRight w:val="0"/>
                          <w:marTop w:val="225"/>
                          <w:marBottom w:val="0"/>
                          <w:divBdr>
                            <w:top w:val="none" w:sz="0" w:space="0" w:color="auto"/>
                            <w:left w:val="none" w:sz="0" w:space="0" w:color="auto"/>
                            <w:bottom w:val="none" w:sz="0" w:space="0" w:color="auto"/>
                            <w:right w:val="none" w:sz="0" w:space="0" w:color="auto"/>
                          </w:divBdr>
                          <w:divsChild>
                            <w:div w:id="676153080">
                              <w:marLeft w:val="0"/>
                              <w:marRight w:val="0"/>
                              <w:marTop w:val="0"/>
                              <w:marBottom w:val="0"/>
                              <w:divBdr>
                                <w:top w:val="none" w:sz="0" w:space="0" w:color="auto"/>
                                <w:left w:val="none" w:sz="0" w:space="0" w:color="auto"/>
                                <w:bottom w:val="none" w:sz="0" w:space="0" w:color="auto"/>
                                <w:right w:val="none" w:sz="0" w:space="0" w:color="auto"/>
                              </w:divBdr>
                            </w:div>
                            <w:div w:id="798690619">
                              <w:marLeft w:val="0"/>
                              <w:marRight w:val="0"/>
                              <w:marTop w:val="0"/>
                              <w:marBottom w:val="0"/>
                              <w:divBdr>
                                <w:top w:val="none" w:sz="0" w:space="0" w:color="auto"/>
                                <w:left w:val="none" w:sz="0" w:space="0" w:color="auto"/>
                                <w:bottom w:val="none" w:sz="0" w:space="0" w:color="auto"/>
                                <w:right w:val="none" w:sz="0" w:space="0" w:color="auto"/>
                              </w:divBdr>
                            </w:div>
                          </w:divsChild>
                        </w:div>
                        <w:div w:id="527766138">
                          <w:marLeft w:val="0"/>
                          <w:marRight w:val="0"/>
                          <w:marTop w:val="225"/>
                          <w:marBottom w:val="0"/>
                          <w:divBdr>
                            <w:top w:val="none" w:sz="0" w:space="0" w:color="auto"/>
                            <w:left w:val="none" w:sz="0" w:space="0" w:color="auto"/>
                            <w:bottom w:val="none" w:sz="0" w:space="0" w:color="auto"/>
                            <w:right w:val="none" w:sz="0" w:space="0" w:color="auto"/>
                          </w:divBdr>
                          <w:divsChild>
                            <w:div w:id="1645350192">
                              <w:marLeft w:val="0"/>
                              <w:marRight w:val="0"/>
                              <w:marTop w:val="0"/>
                              <w:marBottom w:val="0"/>
                              <w:divBdr>
                                <w:top w:val="none" w:sz="0" w:space="0" w:color="auto"/>
                                <w:left w:val="none" w:sz="0" w:space="0" w:color="auto"/>
                                <w:bottom w:val="none" w:sz="0" w:space="0" w:color="auto"/>
                                <w:right w:val="none" w:sz="0" w:space="0" w:color="auto"/>
                              </w:divBdr>
                            </w:div>
                            <w:div w:id="1868059618">
                              <w:marLeft w:val="0"/>
                              <w:marRight w:val="0"/>
                              <w:marTop w:val="0"/>
                              <w:marBottom w:val="0"/>
                              <w:divBdr>
                                <w:top w:val="none" w:sz="0" w:space="0" w:color="auto"/>
                                <w:left w:val="none" w:sz="0" w:space="0" w:color="auto"/>
                                <w:bottom w:val="none" w:sz="0" w:space="0" w:color="auto"/>
                                <w:right w:val="none" w:sz="0" w:space="0" w:color="auto"/>
                              </w:divBdr>
                            </w:div>
                          </w:divsChild>
                        </w:div>
                        <w:div w:id="1718429971">
                          <w:marLeft w:val="0"/>
                          <w:marRight w:val="0"/>
                          <w:marTop w:val="225"/>
                          <w:marBottom w:val="0"/>
                          <w:divBdr>
                            <w:top w:val="none" w:sz="0" w:space="0" w:color="auto"/>
                            <w:left w:val="none" w:sz="0" w:space="0" w:color="auto"/>
                            <w:bottom w:val="none" w:sz="0" w:space="0" w:color="auto"/>
                            <w:right w:val="none" w:sz="0" w:space="0" w:color="auto"/>
                          </w:divBdr>
                          <w:divsChild>
                            <w:div w:id="1586457331">
                              <w:marLeft w:val="0"/>
                              <w:marRight w:val="0"/>
                              <w:marTop w:val="0"/>
                              <w:marBottom w:val="0"/>
                              <w:divBdr>
                                <w:top w:val="none" w:sz="0" w:space="0" w:color="auto"/>
                                <w:left w:val="none" w:sz="0" w:space="0" w:color="auto"/>
                                <w:bottom w:val="none" w:sz="0" w:space="0" w:color="auto"/>
                                <w:right w:val="none" w:sz="0" w:space="0" w:color="auto"/>
                              </w:divBdr>
                            </w:div>
                            <w:div w:id="373887440">
                              <w:marLeft w:val="0"/>
                              <w:marRight w:val="0"/>
                              <w:marTop w:val="0"/>
                              <w:marBottom w:val="0"/>
                              <w:divBdr>
                                <w:top w:val="none" w:sz="0" w:space="0" w:color="auto"/>
                                <w:left w:val="none" w:sz="0" w:space="0" w:color="auto"/>
                                <w:bottom w:val="none" w:sz="0" w:space="0" w:color="auto"/>
                                <w:right w:val="none" w:sz="0" w:space="0" w:color="auto"/>
                              </w:divBdr>
                            </w:div>
                          </w:divsChild>
                        </w:div>
                        <w:div w:id="1988893716">
                          <w:marLeft w:val="0"/>
                          <w:marRight w:val="0"/>
                          <w:marTop w:val="225"/>
                          <w:marBottom w:val="0"/>
                          <w:divBdr>
                            <w:top w:val="none" w:sz="0" w:space="0" w:color="auto"/>
                            <w:left w:val="none" w:sz="0" w:space="0" w:color="auto"/>
                            <w:bottom w:val="none" w:sz="0" w:space="0" w:color="auto"/>
                            <w:right w:val="none" w:sz="0" w:space="0" w:color="auto"/>
                          </w:divBdr>
                          <w:divsChild>
                            <w:div w:id="1517648972">
                              <w:marLeft w:val="0"/>
                              <w:marRight w:val="0"/>
                              <w:marTop w:val="0"/>
                              <w:marBottom w:val="0"/>
                              <w:divBdr>
                                <w:top w:val="none" w:sz="0" w:space="0" w:color="auto"/>
                                <w:left w:val="none" w:sz="0" w:space="0" w:color="auto"/>
                                <w:bottom w:val="none" w:sz="0" w:space="0" w:color="auto"/>
                                <w:right w:val="none" w:sz="0" w:space="0" w:color="auto"/>
                              </w:divBdr>
                            </w:div>
                            <w:div w:id="4919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6168">
                      <w:marLeft w:val="0"/>
                      <w:marRight w:val="0"/>
                      <w:marTop w:val="225"/>
                      <w:marBottom w:val="0"/>
                      <w:divBdr>
                        <w:top w:val="none" w:sz="0" w:space="0" w:color="auto"/>
                        <w:left w:val="none" w:sz="0" w:space="0" w:color="auto"/>
                        <w:bottom w:val="none" w:sz="0" w:space="0" w:color="auto"/>
                        <w:right w:val="none" w:sz="0" w:space="0" w:color="auto"/>
                      </w:divBdr>
                      <w:divsChild>
                        <w:div w:id="708147021">
                          <w:marLeft w:val="0"/>
                          <w:marRight w:val="0"/>
                          <w:marTop w:val="0"/>
                          <w:marBottom w:val="0"/>
                          <w:divBdr>
                            <w:top w:val="none" w:sz="0" w:space="0" w:color="auto"/>
                            <w:left w:val="none" w:sz="0" w:space="0" w:color="auto"/>
                            <w:bottom w:val="none" w:sz="0" w:space="0" w:color="auto"/>
                            <w:right w:val="none" w:sz="0" w:space="0" w:color="auto"/>
                          </w:divBdr>
                        </w:div>
                        <w:div w:id="2013682408">
                          <w:marLeft w:val="0"/>
                          <w:marRight w:val="0"/>
                          <w:marTop w:val="0"/>
                          <w:marBottom w:val="0"/>
                          <w:divBdr>
                            <w:top w:val="none" w:sz="0" w:space="0" w:color="auto"/>
                            <w:left w:val="none" w:sz="0" w:space="0" w:color="auto"/>
                            <w:bottom w:val="none" w:sz="0" w:space="0" w:color="auto"/>
                            <w:right w:val="none" w:sz="0" w:space="0" w:color="auto"/>
                          </w:divBdr>
                        </w:div>
                        <w:div w:id="463473199">
                          <w:marLeft w:val="0"/>
                          <w:marRight w:val="0"/>
                          <w:marTop w:val="0"/>
                          <w:marBottom w:val="0"/>
                          <w:divBdr>
                            <w:top w:val="none" w:sz="0" w:space="0" w:color="auto"/>
                            <w:left w:val="none" w:sz="0" w:space="0" w:color="auto"/>
                            <w:bottom w:val="none" w:sz="0" w:space="0" w:color="auto"/>
                            <w:right w:val="none" w:sz="0" w:space="0" w:color="auto"/>
                          </w:divBdr>
                        </w:div>
                        <w:div w:id="907574549">
                          <w:marLeft w:val="0"/>
                          <w:marRight w:val="0"/>
                          <w:marTop w:val="225"/>
                          <w:marBottom w:val="0"/>
                          <w:divBdr>
                            <w:top w:val="none" w:sz="0" w:space="0" w:color="auto"/>
                            <w:left w:val="none" w:sz="0" w:space="0" w:color="auto"/>
                            <w:bottom w:val="none" w:sz="0" w:space="0" w:color="auto"/>
                            <w:right w:val="none" w:sz="0" w:space="0" w:color="auto"/>
                          </w:divBdr>
                          <w:divsChild>
                            <w:div w:id="827285142">
                              <w:marLeft w:val="0"/>
                              <w:marRight w:val="0"/>
                              <w:marTop w:val="0"/>
                              <w:marBottom w:val="0"/>
                              <w:divBdr>
                                <w:top w:val="none" w:sz="0" w:space="0" w:color="auto"/>
                                <w:left w:val="none" w:sz="0" w:space="0" w:color="auto"/>
                                <w:bottom w:val="none" w:sz="0" w:space="0" w:color="auto"/>
                                <w:right w:val="none" w:sz="0" w:space="0" w:color="auto"/>
                              </w:divBdr>
                            </w:div>
                            <w:div w:id="979112072">
                              <w:marLeft w:val="0"/>
                              <w:marRight w:val="0"/>
                              <w:marTop w:val="0"/>
                              <w:marBottom w:val="0"/>
                              <w:divBdr>
                                <w:top w:val="none" w:sz="0" w:space="0" w:color="auto"/>
                                <w:left w:val="none" w:sz="0" w:space="0" w:color="auto"/>
                                <w:bottom w:val="none" w:sz="0" w:space="0" w:color="auto"/>
                                <w:right w:val="none" w:sz="0" w:space="0" w:color="auto"/>
                              </w:divBdr>
                            </w:div>
                          </w:divsChild>
                        </w:div>
                        <w:div w:id="1634360912">
                          <w:marLeft w:val="0"/>
                          <w:marRight w:val="0"/>
                          <w:marTop w:val="225"/>
                          <w:marBottom w:val="0"/>
                          <w:divBdr>
                            <w:top w:val="none" w:sz="0" w:space="0" w:color="auto"/>
                            <w:left w:val="none" w:sz="0" w:space="0" w:color="auto"/>
                            <w:bottom w:val="none" w:sz="0" w:space="0" w:color="auto"/>
                            <w:right w:val="none" w:sz="0" w:space="0" w:color="auto"/>
                          </w:divBdr>
                          <w:divsChild>
                            <w:div w:id="1173760807">
                              <w:marLeft w:val="0"/>
                              <w:marRight w:val="0"/>
                              <w:marTop w:val="0"/>
                              <w:marBottom w:val="0"/>
                              <w:divBdr>
                                <w:top w:val="none" w:sz="0" w:space="0" w:color="auto"/>
                                <w:left w:val="none" w:sz="0" w:space="0" w:color="auto"/>
                                <w:bottom w:val="none" w:sz="0" w:space="0" w:color="auto"/>
                                <w:right w:val="none" w:sz="0" w:space="0" w:color="auto"/>
                              </w:divBdr>
                            </w:div>
                            <w:div w:id="2060156429">
                              <w:marLeft w:val="0"/>
                              <w:marRight w:val="0"/>
                              <w:marTop w:val="0"/>
                              <w:marBottom w:val="0"/>
                              <w:divBdr>
                                <w:top w:val="none" w:sz="0" w:space="0" w:color="auto"/>
                                <w:left w:val="none" w:sz="0" w:space="0" w:color="auto"/>
                                <w:bottom w:val="none" w:sz="0" w:space="0" w:color="auto"/>
                                <w:right w:val="none" w:sz="0" w:space="0" w:color="auto"/>
                              </w:divBdr>
                            </w:div>
                          </w:divsChild>
                        </w:div>
                        <w:div w:id="980622875">
                          <w:marLeft w:val="0"/>
                          <w:marRight w:val="0"/>
                          <w:marTop w:val="225"/>
                          <w:marBottom w:val="0"/>
                          <w:divBdr>
                            <w:top w:val="none" w:sz="0" w:space="0" w:color="auto"/>
                            <w:left w:val="none" w:sz="0" w:space="0" w:color="auto"/>
                            <w:bottom w:val="none" w:sz="0" w:space="0" w:color="auto"/>
                            <w:right w:val="none" w:sz="0" w:space="0" w:color="auto"/>
                          </w:divBdr>
                          <w:divsChild>
                            <w:div w:id="1092822138">
                              <w:marLeft w:val="0"/>
                              <w:marRight w:val="0"/>
                              <w:marTop w:val="0"/>
                              <w:marBottom w:val="0"/>
                              <w:divBdr>
                                <w:top w:val="none" w:sz="0" w:space="0" w:color="auto"/>
                                <w:left w:val="none" w:sz="0" w:space="0" w:color="auto"/>
                                <w:bottom w:val="none" w:sz="0" w:space="0" w:color="auto"/>
                                <w:right w:val="none" w:sz="0" w:space="0" w:color="auto"/>
                              </w:divBdr>
                            </w:div>
                            <w:div w:id="20096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999308">
                      <w:marLeft w:val="0"/>
                      <w:marRight w:val="0"/>
                      <w:marTop w:val="225"/>
                      <w:marBottom w:val="0"/>
                      <w:divBdr>
                        <w:top w:val="none" w:sz="0" w:space="0" w:color="auto"/>
                        <w:left w:val="none" w:sz="0" w:space="0" w:color="auto"/>
                        <w:bottom w:val="none" w:sz="0" w:space="0" w:color="auto"/>
                        <w:right w:val="none" w:sz="0" w:space="0" w:color="auto"/>
                      </w:divBdr>
                      <w:divsChild>
                        <w:div w:id="483357199">
                          <w:marLeft w:val="0"/>
                          <w:marRight w:val="0"/>
                          <w:marTop w:val="0"/>
                          <w:marBottom w:val="0"/>
                          <w:divBdr>
                            <w:top w:val="none" w:sz="0" w:space="0" w:color="auto"/>
                            <w:left w:val="none" w:sz="0" w:space="0" w:color="auto"/>
                            <w:bottom w:val="none" w:sz="0" w:space="0" w:color="auto"/>
                            <w:right w:val="none" w:sz="0" w:space="0" w:color="auto"/>
                          </w:divBdr>
                        </w:div>
                        <w:div w:id="1173423025">
                          <w:marLeft w:val="0"/>
                          <w:marRight w:val="0"/>
                          <w:marTop w:val="0"/>
                          <w:marBottom w:val="0"/>
                          <w:divBdr>
                            <w:top w:val="none" w:sz="0" w:space="0" w:color="auto"/>
                            <w:left w:val="none" w:sz="0" w:space="0" w:color="auto"/>
                            <w:bottom w:val="none" w:sz="0" w:space="0" w:color="auto"/>
                            <w:right w:val="none" w:sz="0" w:space="0" w:color="auto"/>
                          </w:divBdr>
                        </w:div>
                      </w:divsChild>
                    </w:div>
                    <w:div w:id="522327060">
                      <w:marLeft w:val="0"/>
                      <w:marRight w:val="0"/>
                      <w:marTop w:val="225"/>
                      <w:marBottom w:val="0"/>
                      <w:divBdr>
                        <w:top w:val="none" w:sz="0" w:space="0" w:color="auto"/>
                        <w:left w:val="none" w:sz="0" w:space="0" w:color="auto"/>
                        <w:bottom w:val="none" w:sz="0" w:space="0" w:color="auto"/>
                        <w:right w:val="none" w:sz="0" w:space="0" w:color="auto"/>
                      </w:divBdr>
                      <w:divsChild>
                        <w:div w:id="1372073673">
                          <w:marLeft w:val="0"/>
                          <w:marRight w:val="0"/>
                          <w:marTop w:val="0"/>
                          <w:marBottom w:val="0"/>
                          <w:divBdr>
                            <w:top w:val="none" w:sz="0" w:space="0" w:color="auto"/>
                            <w:left w:val="none" w:sz="0" w:space="0" w:color="auto"/>
                            <w:bottom w:val="none" w:sz="0" w:space="0" w:color="auto"/>
                            <w:right w:val="none" w:sz="0" w:space="0" w:color="auto"/>
                          </w:divBdr>
                        </w:div>
                        <w:div w:id="2041587049">
                          <w:marLeft w:val="0"/>
                          <w:marRight w:val="0"/>
                          <w:marTop w:val="0"/>
                          <w:marBottom w:val="0"/>
                          <w:divBdr>
                            <w:top w:val="none" w:sz="0" w:space="0" w:color="auto"/>
                            <w:left w:val="none" w:sz="0" w:space="0" w:color="auto"/>
                            <w:bottom w:val="none" w:sz="0" w:space="0" w:color="auto"/>
                            <w:right w:val="none" w:sz="0" w:space="0" w:color="auto"/>
                          </w:divBdr>
                        </w:div>
                        <w:div w:id="1693216853">
                          <w:marLeft w:val="0"/>
                          <w:marRight w:val="0"/>
                          <w:marTop w:val="225"/>
                          <w:marBottom w:val="0"/>
                          <w:divBdr>
                            <w:top w:val="none" w:sz="0" w:space="0" w:color="auto"/>
                            <w:left w:val="none" w:sz="0" w:space="0" w:color="auto"/>
                            <w:bottom w:val="none" w:sz="0" w:space="0" w:color="auto"/>
                            <w:right w:val="none" w:sz="0" w:space="0" w:color="auto"/>
                          </w:divBdr>
                          <w:divsChild>
                            <w:div w:id="1007758010">
                              <w:marLeft w:val="0"/>
                              <w:marRight w:val="0"/>
                              <w:marTop w:val="0"/>
                              <w:marBottom w:val="0"/>
                              <w:divBdr>
                                <w:top w:val="none" w:sz="0" w:space="0" w:color="auto"/>
                                <w:left w:val="none" w:sz="0" w:space="0" w:color="auto"/>
                                <w:bottom w:val="none" w:sz="0" w:space="0" w:color="auto"/>
                                <w:right w:val="none" w:sz="0" w:space="0" w:color="auto"/>
                              </w:divBdr>
                            </w:div>
                            <w:div w:id="908465299">
                              <w:marLeft w:val="0"/>
                              <w:marRight w:val="0"/>
                              <w:marTop w:val="0"/>
                              <w:marBottom w:val="0"/>
                              <w:divBdr>
                                <w:top w:val="none" w:sz="0" w:space="0" w:color="auto"/>
                                <w:left w:val="none" w:sz="0" w:space="0" w:color="auto"/>
                                <w:bottom w:val="none" w:sz="0" w:space="0" w:color="auto"/>
                                <w:right w:val="none" w:sz="0" w:space="0" w:color="auto"/>
                              </w:divBdr>
                            </w:div>
                          </w:divsChild>
                        </w:div>
                        <w:div w:id="2076080873">
                          <w:marLeft w:val="0"/>
                          <w:marRight w:val="0"/>
                          <w:marTop w:val="225"/>
                          <w:marBottom w:val="0"/>
                          <w:divBdr>
                            <w:top w:val="none" w:sz="0" w:space="0" w:color="auto"/>
                            <w:left w:val="none" w:sz="0" w:space="0" w:color="auto"/>
                            <w:bottom w:val="none" w:sz="0" w:space="0" w:color="auto"/>
                            <w:right w:val="none" w:sz="0" w:space="0" w:color="auto"/>
                          </w:divBdr>
                          <w:divsChild>
                            <w:div w:id="521552523">
                              <w:marLeft w:val="0"/>
                              <w:marRight w:val="0"/>
                              <w:marTop w:val="0"/>
                              <w:marBottom w:val="0"/>
                              <w:divBdr>
                                <w:top w:val="none" w:sz="0" w:space="0" w:color="auto"/>
                                <w:left w:val="none" w:sz="0" w:space="0" w:color="auto"/>
                                <w:bottom w:val="none" w:sz="0" w:space="0" w:color="auto"/>
                                <w:right w:val="none" w:sz="0" w:space="0" w:color="auto"/>
                              </w:divBdr>
                            </w:div>
                            <w:div w:id="1488012943">
                              <w:marLeft w:val="0"/>
                              <w:marRight w:val="0"/>
                              <w:marTop w:val="0"/>
                              <w:marBottom w:val="0"/>
                              <w:divBdr>
                                <w:top w:val="none" w:sz="0" w:space="0" w:color="auto"/>
                                <w:left w:val="none" w:sz="0" w:space="0" w:color="auto"/>
                                <w:bottom w:val="none" w:sz="0" w:space="0" w:color="auto"/>
                                <w:right w:val="none" w:sz="0" w:space="0" w:color="auto"/>
                              </w:divBdr>
                            </w:div>
                          </w:divsChild>
                        </w:div>
                        <w:div w:id="1616983044">
                          <w:marLeft w:val="0"/>
                          <w:marRight w:val="0"/>
                          <w:marTop w:val="225"/>
                          <w:marBottom w:val="0"/>
                          <w:divBdr>
                            <w:top w:val="none" w:sz="0" w:space="0" w:color="auto"/>
                            <w:left w:val="none" w:sz="0" w:space="0" w:color="auto"/>
                            <w:bottom w:val="none" w:sz="0" w:space="0" w:color="auto"/>
                            <w:right w:val="none" w:sz="0" w:space="0" w:color="auto"/>
                          </w:divBdr>
                          <w:divsChild>
                            <w:div w:id="1707679472">
                              <w:marLeft w:val="0"/>
                              <w:marRight w:val="0"/>
                              <w:marTop w:val="0"/>
                              <w:marBottom w:val="0"/>
                              <w:divBdr>
                                <w:top w:val="none" w:sz="0" w:space="0" w:color="auto"/>
                                <w:left w:val="none" w:sz="0" w:space="0" w:color="auto"/>
                                <w:bottom w:val="none" w:sz="0" w:space="0" w:color="auto"/>
                                <w:right w:val="none" w:sz="0" w:space="0" w:color="auto"/>
                              </w:divBdr>
                            </w:div>
                            <w:div w:id="19299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81631">
                      <w:marLeft w:val="0"/>
                      <w:marRight w:val="0"/>
                      <w:marTop w:val="225"/>
                      <w:marBottom w:val="0"/>
                      <w:divBdr>
                        <w:top w:val="none" w:sz="0" w:space="0" w:color="auto"/>
                        <w:left w:val="none" w:sz="0" w:space="0" w:color="auto"/>
                        <w:bottom w:val="none" w:sz="0" w:space="0" w:color="auto"/>
                        <w:right w:val="none" w:sz="0" w:space="0" w:color="auto"/>
                      </w:divBdr>
                      <w:divsChild>
                        <w:div w:id="1510678496">
                          <w:marLeft w:val="0"/>
                          <w:marRight w:val="0"/>
                          <w:marTop w:val="0"/>
                          <w:marBottom w:val="0"/>
                          <w:divBdr>
                            <w:top w:val="none" w:sz="0" w:space="0" w:color="auto"/>
                            <w:left w:val="none" w:sz="0" w:space="0" w:color="auto"/>
                            <w:bottom w:val="none" w:sz="0" w:space="0" w:color="auto"/>
                            <w:right w:val="none" w:sz="0" w:space="0" w:color="auto"/>
                          </w:divBdr>
                        </w:div>
                        <w:div w:id="2004428578">
                          <w:marLeft w:val="0"/>
                          <w:marRight w:val="0"/>
                          <w:marTop w:val="0"/>
                          <w:marBottom w:val="0"/>
                          <w:divBdr>
                            <w:top w:val="none" w:sz="0" w:space="0" w:color="auto"/>
                            <w:left w:val="none" w:sz="0" w:space="0" w:color="auto"/>
                            <w:bottom w:val="none" w:sz="0" w:space="0" w:color="auto"/>
                            <w:right w:val="none" w:sz="0" w:space="0" w:color="auto"/>
                          </w:divBdr>
                        </w:div>
                      </w:divsChild>
                    </w:div>
                    <w:div w:id="925071306">
                      <w:marLeft w:val="0"/>
                      <w:marRight w:val="0"/>
                      <w:marTop w:val="225"/>
                      <w:marBottom w:val="0"/>
                      <w:divBdr>
                        <w:top w:val="none" w:sz="0" w:space="0" w:color="auto"/>
                        <w:left w:val="none" w:sz="0" w:space="0" w:color="auto"/>
                        <w:bottom w:val="none" w:sz="0" w:space="0" w:color="auto"/>
                        <w:right w:val="none" w:sz="0" w:space="0" w:color="auto"/>
                      </w:divBdr>
                      <w:divsChild>
                        <w:div w:id="700398178">
                          <w:marLeft w:val="0"/>
                          <w:marRight w:val="0"/>
                          <w:marTop w:val="0"/>
                          <w:marBottom w:val="0"/>
                          <w:divBdr>
                            <w:top w:val="none" w:sz="0" w:space="0" w:color="auto"/>
                            <w:left w:val="none" w:sz="0" w:space="0" w:color="auto"/>
                            <w:bottom w:val="none" w:sz="0" w:space="0" w:color="auto"/>
                            <w:right w:val="none" w:sz="0" w:space="0" w:color="auto"/>
                          </w:divBdr>
                        </w:div>
                        <w:div w:id="1336691321">
                          <w:marLeft w:val="0"/>
                          <w:marRight w:val="0"/>
                          <w:marTop w:val="0"/>
                          <w:marBottom w:val="0"/>
                          <w:divBdr>
                            <w:top w:val="none" w:sz="0" w:space="0" w:color="auto"/>
                            <w:left w:val="none" w:sz="0" w:space="0" w:color="auto"/>
                            <w:bottom w:val="none" w:sz="0" w:space="0" w:color="auto"/>
                            <w:right w:val="none" w:sz="0" w:space="0" w:color="auto"/>
                          </w:divBdr>
                        </w:div>
                        <w:div w:id="1148084195">
                          <w:marLeft w:val="0"/>
                          <w:marRight w:val="0"/>
                          <w:marTop w:val="225"/>
                          <w:marBottom w:val="0"/>
                          <w:divBdr>
                            <w:top w:val="none" w:sz="0" w:space="0" w:color="auto"/>
                            <w:left w:val="none" w:sz="0" w:space="0" w:color="auto"/>
                            <w:bottom w:val="none" w:sz="0" w:space="0" w:color="auto"/>
                            <w:right w:val="none" w:sz="0" w:space="0" w:color="auto"/>
                          </w:divBdr>
                          <w:divsChild>
                            <w:div w:id="467825094">
                              <w:marLeft w:val="0"/>
                              <w:marRight w:val="0"/>
                              <w:marTop w:val="0"/>
                              <w:marBottom w:val="0"/>
                              <w:divBdr>
                                <w:top w:val="none" w:sz="0" w:space="0" w:color="auto"/>
                                <w:left w:val="none" w:sz="0" w:space="0" w:color="auto"/>
                                <w:bottom w:val="none" w:sz="0" w:space="0" w:color="auto"/>
                                <w:right w:val="none" w:sz="0" w:space="0" w:color="auto"/>
                              </w:divBdr>
                            </w:div>
                            <w:div w:id="1754231017">
                              <w:marLeft w:val="0"/>
                              <w:marRight w:val="0"/>
                              <w:marTop w:val="0"/>
                              <w:marBottom w:val="0"/>
                              <w:divBdr>
                                <w:top w:val="none" w:sz="0" w:space="0" w:color="auto"/>
                                <w:left w:val="none" w:sz="0" w:space="0" w:color="auto"/>
                                <w:bottom w:val="none" w:sz="0" w:space="0" w:color="auto"/>
                                <w:right w:val="none" w:sz="0" w:space="0" w:color="auto"/>
                              </w:divBdr>
                            </w:div>
                          </w:divsChild>
                        </w:div>
                        <w:div w:id="381831435">
                          <w:marLeft w:val="0"/>
                          <w:marRight w:val="0"/>
                          <w:marTop w:val="225"/>
                          <w:marBottom w:val="0"/>
                          <w:divBdr>
                            <w:top w:val="none" w:sz="0" w:space="0" w:color="auto"/>
                            <w:left w:val="none" w:sz="0" w:space="0" w:color="auto"/>
                            <w:bottom w:val="none" w:sz="0" w:space="0" w:color="auto"/>
                            <w:right w:val="none" w:sz="0" w:space="0" w:color="auto"/>
                          </w:divBdr>
                          <w:divsChild>
                            <w:div w:id="639769971">
                              <w:marLeft w:val="0"/>
                              <w:marRight w:val="0"/>
                              <w:marTop w:val="0"/>
                              <w:marBottom w:val="0"/>
                              <w:divBdr>
                                <w:top w:val="none" w:sz="0" w:space="0" w:color="auto"/>
                                <w:left w:val="none" w:sz="0" w:space="0" w:color="auto"/>
                                <w:bottom w:val="none" w:sz="0" w:space="0" w:color="auto"/>
                                <w:right w:val="none" w:sz="0" w:space="0" w:color="auto"/>
                              </w:divBdr>
                            </w:div>
                            <w:div w:id="14174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578829">
              <w:marLeft w:val="0"/>
              <w:marRight w:val="0"/>
              <w:marTop w:val="225"/>
              <w:marBottom w:val="0"/>
              <w:divBdr>
                <w:top w:val="none" w:sz="0" w:space="0" w:color="auto"/>
                <w:left w:val="none" w:sz="0" w:space="0" w:color="auto"/>
                <w:bottom w:val="none" w:sz="0" w:space="0" w:color="auto"/>
                <w:right w:val="none" w:sz="0" w:space="0" w:color="auto"/>
              </w:divBdr>
              <w:divsChild>
                <w:div w:id="1983725970">
                  <w:marLeft w:val="0"/>
                  <w:marRight w:val="0"/>
                  <w:marTop w:val="0"/>
                  <w:marBottom w:val="0"/>
                  <w:divBdr>
                    <w:top w:val="none" w:sz="0" w:space="0" w:color="auto"/>
                    <w:left w:val="none" w:sz="0" w:space="0" w:color="auto"/>
                    <w:bottom w:val="none" w:sz="0" w:space="0" w:color="auto"/>
                    <w:right w:val="none" w:sz="0" w:space="0" w:color="auto"/>
                  </w:divBdr>
                </w:div>
                <w:div w:id="439230237">
                  <w:marLeft w:val="0"/>
                  <w:marRight w:val="0"/>
                  <w:marTop w:val="225"/>
                  <w:marBottom w:val="0"/>
                  <w:divBdr>
                    <w:top w:val="none" w:sz="0" w:space="0" w:color="auto"/>
                    <w:left w:val="none" w:sz="0" w:space="0" w:color="auto"/>
                    <w:bottom w:val="none" w:sz="0" w:space="0" w:color="auto"/>
                    <w:right w:val="none" w:sz="0" w:space="0" w:color="auto"/>
                  </w:divBdr>
                  <w:divsChild>
                    <w:div w:id="671184044">
                      <w:marLeft w:val="0"/>
                      <w:marRight w:val="0"/>
                      <w:marTop w:val="0"/>
                      <w:marBottom w:val="0"/>
                      <w:divBdr>
                        <w:top w:val="none" w:sz="0" w:space="0" w:color="auto"/>
                        <w:left w:val="none" w:sz="0" w:space="0" w:color="auto"/>
                        <w:bottom w:val="none" w:sz="0" w:space="0" w:color="auto"/>
                        <w:right w:val="none" w:sz="0" w:space="0" w:color="auto"/>
                      </w:divBdr>
                    </w:div>
                    <w:div w:id="1161383757">
                      <w:marLeft w:val="0"/>
                      <w:marRight w:val="0"/>
                      <w:marTop w:val="225"/>
                      <w:marBottom w:val="0"/>
                      <w:divBdr>
                        <w:top w:val="none" w:sz="0" w:space="0" w:color="auto"/>
                        <w:left w:val="none" w:sz="0" w:space="0" w:color="auto"/>
                        <w:bottom w:val="none" w:sz="0" w:space="0" w:color="auto"/>
                        <w:right w:val="none" w:sz="0" w:space="0" w:color="auto"/>
                      </w:divBdr>
                      <w:divsChild>
                        <w:div w:id="135686638">
                          <w:marLeft w:val="0"/>
                          <w:marRight w:val="0"/>
                          <w:marTop w:val="0"/>
                          <w:marBottom w:val="0"/>
                          <w:divBdr>
                            <w:top w:val="none" w:sz="0" w:space="0" w:color="auto"/>
                            <w:left w:val="none" w:sz="0" w:space="0" w:color="auto"/>
                            <w:bottom w:val="none" w:sz="0" w:space="0" w:color="auto"/>
                            <w:right w:val="none" w:sz="0" w:space="0" w:color="auto"/>
                          </w:divBdr>
                        </w:div>
                        <w:div w:id="1998340746">
                          <w:marLeft w:val="0"/>
                          <w:marRight w:val="0"/>
                          <w:marTop w:val="0"/>
                          <w:marBottom w:val="0"/>
                          <w:divBdr>
                            <w:top w:val="none" w:sz="0" w:space="0" w:color="auto"/>
                            <w:left w:val="none" w:sz="0" w:space="0" w:color="auto"/>
                            <w:bottom w:val="none" w:sz="0" w:space="0" w:color="auto"/>
                            <w:right w:val="none" w:sz="0" w:space="0" w:color="auto"/>
                          </w:divBdr>
                        </w:div>
                        <w:div w:id="1478918099">
                          <w:marLeft w:val="0"/>
                          <w:marRight w:val="0"/>
                          <w:marTop w:val="225"/>
                          <w:marBottom w:val="0"/>
                          <w:divBdr>
                            <w:top w:val="none" w:sz="0" w:space="0" w:color="auto"/>
                            <w:left w:val="none" w:sz="0" w:space="0" w:color="auto"/>
                            <w:bottom w:val="none" w:sz="0" w:space="0" w:color="auto"/>
                            <w:right w:val="none" w:sz="0" w:space="0" w:color="auto"/>
                          </w:divBdr>
                          <w:divsChild>
                            <w:div w:id="985086598">
                              <w:marLeft w:val="0"/>
                              <w:marRight w:val="0"/>
                              <w:marTop w:val="0"/>
                              <w:marBottom w:val="0"/>
                              <w:divBdr>
                                <w:top w:val="none" w:sz="0" w:space="0" w:color="auto"/>
                                <w:left w:val="none" w:sz="0" w:space="0" w:color="auto"/>
                                <w:bottom w:val="none" w:sz="0" w:space="0" w:color="auto"/>
                                <w:right w:val="none" w:sz="0" w:space="0" w:color="auto"/>
                              </w:divBdr>
                            </w:div>
                            <w:div w:id="997490662">
                              <w:marLeft w:val="0"/>
                              <w:marRight w:val="0"/>
                              <w:marTop w:val="0"/>
                              <w:marBottom w:val="0"/>
                              <w:divBdr>
                                <w:top w:val="none" w:sz="0" w:space="0" w:color="auto"/>
                                <w:left w:val="none" w:sz="0" w:space="0" w:color="auto"/>
                                <w:bottom w:val="none" w:sz="0" w:space="0" w:color="auto"/>
                                <w:right w:val="none" w:sz="0" w:space="0" w:color="auto"/>
                              </w:divBdr>
                            </w:div>
                          </w:divsChild>
                        </w:div>
                        <w:div w:id="121576941">
                          <w:marLeft w:val="0"/>
                          <w:marRight w:val="0"/>
                          <w:marTop w:val="225"/>
                          <w:marBottom w:val="0"/>
                          <w:divBdr>
                            <w:top w:val="none" w:sz="0" w:space="0" w:color="auto"/>
                            <w:left w:val="none" w:sz="0" w:space="0" w:color="auto"/>
                            <w:bottom w:val="none" w:sz="0" w:space="0" w:color="auto"/>
                            <w:right w:val="none" w:sz="0" w:space="0" w:color="auto"/>
                          </w:divBdr>
                          <w:divsChild>
                            <w:div w:id="1705520200">
                              <w:marLeft w:val="0"/>
                              <w:marRight w:val="0"/>
                              <w:marTop w:val="0"/>
                              <w:marBottom w:val="0"/>
                              <w:divBdr>
                                <w:top w:val="none" w:sz="0" w:space="0" w:color="auto"/>
                                <w:left w:val="none" w:sz="0" w:space="0" w:color="auto"/>
                                <w:bottom w:val="none" w:sz="0" w:space="0" w:color="auto"/>
                                <w:right w:val="none" w:sz="0" w:space="0" w:color="auto"/>
                              </w:divBdr>
                            </w:div>
                            <w:div w:id="1439790212">
                              <w:marLeft w:val="0"/>
                              <w:marRight w:val="0"/>
                              <w:marTop w:val="0"/>
                              <w:marBottom w:val="0"/>
                              <w:divBdr>
                                <w:top w:val="none" w:sz="0" w:space="0" w:color="auto"/>
                                <w:left w:val="none" w:sz="0" w:space="0" w:color="auto"/>
                                <w:bottom w:val="none" w:sz="0" w:space="0" w:color="auto"/>
                                <w:right w:val="none" w:sz="0" w:space="0" w:color="auto"/>
                              </w:divBdr>
                            </w:div>
                          </w:divsChild>
                        </w:div>
                        <w:div w:id="362243544">
                          <w:marLeft w:val="0"/>
                          <w:marRight w:val="0"/>
                          <w:marTop w:val="225"/>
                          <w:marBottom w:val="0"/>
                          <w:divBdr>
                            <w:top w:val="none" w:sz="0" w:space="0" w:color="auto"/>
                            <w:left w:val="none" w:sz="0" w:space="0" w:color="auto"/>
                            <w:bottom w:val="none" w:sz="0" w:space="0" w:color="auto"/>
                            <w:right w:val="none" w:sz="0" w:space="0" w:color="auto"/>
                          </w:divBdr>
                          <w:divsChild>
                            <w:div w:id="777675265">
                              <w:marLeft w:val="0"/>
                              <w:marRight w:val="0"/>
                              <w:marTop w:val="0"/>
                              <w:marBottom w:val="0"/>
                              <w:divBdr>
                                <w:top w:val="none" w:sz="0" w:space="0" w:color="auto"/>
                                <w:left w:val="none" w:sz="0" w:space="0" w:color="auto"/>
                                <w:bottom w:val="none" w:sz="0" w:space="0" w:color="auto"/>
                                <w:right w:val="none" w:sz="0" w:space="0" w:color="auto"/>
                              </w:divBdr>
                            </w:div>
                            <w:div w:id="1820538194">
                              <w:marLeft w:val="0"/>
                              <w:marRight w:val="0"/>
                              <w:marTop w:val="0"/>
                              <w:marBottom w:val="0"/>
                              <w:divBdr>
                                <w:top w:val="none" w:sz="0" w:space="0" w:color="auto"/>
                                <w:left w:val="none" w:sz="0" w:space="0" w:color="auto"/>
                                <w:bottom w:val="none" w:sz="0" w:space="0" w:color="auto"/>
                                <w:right w:val="none" w:sz="0" w:space="0" w:color="auto"/>
                              </w:divBdr>
                            </w:div>
                          </w:divsChild>
                        </w:div>
                        <w:div w:id="1558321499">
                          <w:marLeft w:val="0"/>
                          <w:marRight w:val="0"/>
                          <w:marTop w:val="225"/>
                          <w:marBottom w:val="0"/>
                          <w:divBdr>
                            <w:top w:val="none" w:sz="0" w:space="0" w:color="auto"/>
                            <w:left w:val="none" w:sz="0" w:space="0" w:color="auto"/>
                            <w:bottom w:val="none" w:sz="0" w:space="0" w:color="auto"/>
                            <w:right w:val="none" w:sz="0" w:space="0" w:color="auto"/>
                          </w:divBdr>
                          <w:divsChild>
                            <w:div w:id="939408279">
                              <w:marLeft w:val="0"/>
                              <w:marRight w:val="0"/>
                              <w:marTop w:val="0"/>
                              <w:marBottom w:val="0"/>
                              <w:divBdr>
                                <w:top w:val="none" w:sz="0" w:space="0" w:color="auto"/>
                                <w:left w:val="none" w:sz="0" w:space="0" w:color="auto"/>
                                <w:bottom w:val="none" w:sz="0" w:space="0" w:color="auto"/>
                                <w:right w:val="none" w:sz="0" w:space="0" w:color="auto"/>
                              </w:divBdr>
                            </w:div>
                            <w:div w:id="1008289919">
                              <w:marLeft w:val="0"/>
                              <w:marRight w:val="0"/>
                              <w:marTop w:val="0"/>
                              <w:marBottom w:val="0"/>
                              <w:divBdr>
                                <w:top w:val="none" w:sz="0" w:space="0" w:color="auto"/>
                                <w:left w:val="none" w:sz="0" w:space="0" w:color="auto"/>
                                <w:bottom w:val="none" w:sz="0" w:space="0" w:color="auto"/>
                                <w:right w:val="none" w:sz="0" w:space="0" w:color="auto"/>
                              </w:divBdr>
                            </w:div>
                          </w:divsChild>
                        </w:div>
                        <w:div w:id="1096706741">
                          <w:marLeft w:val="0"/>
                          <w:marRight w:val="0"/>
                          <w:marTop w:val="225"/>
                          <w:marBottom w:val="0"/>
                          <w:divBdr>
                            <w:top w:val="none" w:sz="0" w:space="0" w:color="auto"/>
                            <w:left w:val="none" w:sz="0" w:space="0" w:color="auto"/>
                            <w:bottom w:val="none" w:sz="0" w:space="0" w:color="auto"/>
                            <w:right w:val="none" w:sz="0" w:space="0" w:color="auto"/>
                          </w:divBdr>
                          <w:divsChild>
                            <w:div w:id="1236933326">
                              <w:marLeft w:val="0"/>
                              <w:marRight w:val="0"/>
                              <w:marTop w:val="0"/>
                              <w:marBottom w:val="0"/>
                              <w:divBdr>
                                <w:top w:val="none" w:sz="0" w:space="0" w:color="auto"/>
                                <w:left w:val="none" w:sz="0" w:space="0" w:color="auto"/>
                                <w:bottom w:val="none" w:sz="0" w:space="0" w:color="auto"/>
                                <w:right w:val="none" w:sz="0" w:space="0" w:color="auto"/>
                              </w:divBdr>
                            </w:div>
                            <w:div w:id="1314873829">
                              <w:marLeft w:val="0"/>
                              <w:marRight w:val="0"/>
                              <w:marTop w:val="0"/>
                              <w:marBottom w:val="0"/>
                              <w:divBdr>
                                <w:top w:val="none" w:sz="0" w:space="0" w:color="auto"/>
                                <w:left w:val="none" w:sz="0" w:space="0" w:color="auto"/>
                                <w:bottom w:val="none" w:sz="0" w:space="0" w:color="auto"/>
                                <w:right w:val="none" w:sz="0" w:space="0" w:color="auto"/>
                              </w:divBdr>
                            </w:div>
                          </w:divsChild>
                        </w:div>
                        <w:div w:id="572935802">
                          <w:marLeft w:val="0"/>
                          <w:marRight w:val="0"/>
                          <w:marTop w:val="225"/>
                          <w:marBottom w:val="0"/>
                          <w:divBdr>
                            <w:top w:val="none" w:sz="0" w:space="0" w:color="auto"/>
                            <w:left w:val="none" w:sz="0" w:space="0" w:color="auto"/>
                            <w:bottom w:val="none" w:sz="0" w:space="0" w:color="auto"/>
                            <w:right w:val="none" w:sz="0" w:space="0" w:color="auto"/>
                          </w:divBdr>
                          <w:divsChild>
                            <w:div w:id="1073626994">
                              <w:marLeft w:val="0"/>
                              <w:marRight w:val="0"/>
                              <w:marTop w:val="0"/>
                              <w:marBottom w:val="0"/>
                              <w:divBdr>
                                <w:top w:val="none" w:sz="0" w:space="0" w:color="auto"/>
                                <w:left w:val="none" w:sz="0" w:space="0" w:color="auto"/>
                                <w:bottom w:val="none" w:sz="0" w:space="0" w:color="auto"/>
                                <w:right w:val="none" w:sz="0" w:space="0" w:color="auto"/>
                              </w:divBdr>
                            </w:div>
                            <w:div w:id="481431003">
                              <w:marLeft w:val="0"/>
                              <w:marRight w:val="0"/>
                              <w:marTop w:val="0"/>
                              <w:marBottom w:val="0"/>
                              <w:divBdr>
                                <w:top w:val="none" w:sz="0" w:space="0" w:color="auto"/>
                                <w:left w:val="none" w:sz="0" w:space="0" w:color="auto"/>
                                <w:bottom w:val="none" w:sz="0" w:space="0" w:color="auto"/>
                                <w:right w:val="none" w:sz="0" w:space="0" w:color="auto"/>
                              </w:divBdr>
                            </w:div>
                          </w:divsChild>
                        </w:div>
                        <w:div w:id="513688262">
                          <w:marLeft w:val="0"/>
                          <w:marRight w:val="0"/>
                          <w:marTop w:val="225"/>
                          <w:marBottom w:val="0"/>
                          <w:divBdr>
                            <w:top w:val="none" w:sz="0" w:space="0" w:color="auto"/>
                            <w:left w:val="none" w:sz="0" w:space="0" w:color="auto"/>
                            <w:bottom w:val="none" w:sz="0" w:space="0" w:color="auto"/>
                            <w:right w:val="none" w:sz="0" w:space="0" w:color="auto"/>
                          </w:divBdr>
                          <w:divsChild>
                            <w:div w:id="841622806">
                              <w:marLeft w:val="0"/>
                              <w:marRight w:val="0"/>
                              <w:marTop w:val="0"/>
                              <w:marBottom w:val="0"/>
                              <w:divBdr>
                                <w:top w:val="none" w:sz="0" w:space="0" w:color="auto"/>
                                <w:left w:val="none" w:sz="0" w:space="0" w:color="auto"/>
                                <w:bottom w:val="none" w:sz="0" w:space="0" w:color="auto"/>
                                <w:right w:val="none" w:sz="0" w:space="0" w:color="auto"/>
                              </w:divBdr>
                            </w:div>
                            <w:div w:id="1245065987">
                              <w:marLeft w:val="0"/>
                              <w:marRight w:val="0"/>
                              <w:marTop w:val="0"/>
                              <w:marBottom w:val="0"/>
                              <w:divBdr>
                                <w:top w:val="none" w:sz="0" w:space="0" w:color="auto"/>
                                <w:left w:val="none" w:sz="0" w:space="0" w:color="auto"/>
                                <w:bottom w:val="none" w:sz="0" w:space="0" w:color="auto"/>
                                <w:right w:val="none" w:sz="0" w:space="0" w:color="auto"/>
                              </w:divBdr>
                            </w:div>
                          </w:divsChild>
                        </w:div>
                        <w:div w:id="424881537">
                          <w:marLeft w:val="0"/>
                          <w:marRight w:val="0"/>
                          <w:marTop w:val="225"/>
                          <w:marBottom w:val="0"/>
                          <w:divBdr>
                            <w:top w:val="none" w:sz="0" w:space="0" w:color="auto"/>
                            <w:left w:val="none" w:sz="0" w:space="0" w:color="auto"/>
                            <w:bottom w:val="none" w:sz="0" w:space="0" w:color="auto"/>
                            <w:right w:val="none" w:sz="0" w:space="0" w:color="auto"/>
                          </w:divBdr>
                          <w:divsChild>
                            <w:div w:id="1369334019">
                              <w:marLeft w:val="0"/>
                              <w:marRight w:val="0"/>
                              <w:marTop w:val="0"/>
                              <w:marBottom w:val="0"/>
                              <w:divBdr>
                                <w:top w:val="none" w:sz="0" w:space="0" w:color="auto"/>
                                <w:left w:val="none" w:sz="0" w:space="0" w:color="auto"/>
                                <w:bottom w:val="none" w:sz="0" w:space="0" w:color="auto"/>
                                <w:right w:val="none" w:sz="0" w:space="0" w:color="auto"/>
                              </w:divBdr>
                            </w:div>
                            <w:div w:id="15108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4342">
                      <w:marLeft w:val="0"/>
                      <w:marRight w:val="0"/>
                      <w:marTop w:val="225"/>
                      <w:marBottom w:val="0"/>
                      <w:divBdr>
                        <w:top w:val="none" w:sz="0" w:space="0" w:color="auto"/>
                        <w:left w:val="none" w:sz="0" w:space="0" w:color="auto"/>
                        <w:bottom w:val="none" w:sz="0" w:space="0" w:color="auto"/>
                        <w:right w:val="none" w:sz="0" w:space="0" w:color="auto"/>
                      </w:divBdr>
                      <w:divsChild>
                        <w:div w:id="1846246605">
                          <w:marLeft w:val="0"/>
                          <w:marRight w:val="0"/>
                          <w:marTop w:val="0"/>
                          <w:marBottom w:val="0"/>
                          <w:divBdr>
                            <w:top w:val="none" w:sz="0" w:space="0" w:color="auto"/>
                            <w:left w:val="none" w:sz="0" w:space="0" w:color="auto"/>
                            <w:bottom w:val="none" w:sz="0" w:space="0" w:color="auto"/>
                            <w:right w:val="none" w:sz="0" w:space="0" w:color="auto"/>
                          </w:divBdr>
                        </w:div>
                        <w:div w:id="2110273363">
                          <w:marLeft w:val="0"/>
                          <w:marRight w:val="0"/>
                          <w:marTop w:val="0"/>
                          <w:marBottom w:val="0"/>
                          <w:divBdr>
                            <w:top w:val="none" w:sz="0" w:space="0" w:color="auto"/>
                            <w:left w:val="none" w:sz="0" w:space="0" w:color="auto"/>
                            <w:bottom w:val="none" w:sz="0" w:space="0" w:color="auto"/>
                            <w:right w:val="none" w:sz="0" w:space="0" w:color="auto"/>
                          </w:divBdr>
                        </w:div>
                        <w:div w:id="50155794">
                          <w:marLeft w:val="0"/>
                          <w:marRight w:val="0"/>
                          <w:marTop w:val="0"/>
                          <w:marBottom w:val="0"/>
                          <w:divBdr>
                            <w:top w:val="none" w:sz="0" w:space="0" w:color="auto"/>
                            <w:left w:val="none" w:sz="0" w:space="0" w:color="auto"/>
                            <w:bottom w:val="none" w:sz="0" w:space="0" w:color="auto"/>
                            <w:right w:val="none" w:sz="0" w:space="0" w:color="auto"/>
                          </w:divBdr>
                        </w:div>
                        <w:div w:id="1944065747">
                          <w:marLeft w:val="0"/>
                          <w:marRight w:val="0"/>
                          <w:marTop w:val="225"/>
                          <w:marBottom w:val="0"/>
                          <w:divBdr>
                            <w:top w:val="none" w:sz="0" w:space="0" w:color="auto"/>
                            <w:left w:val="none" w:sz="0" w:space="0" w:color="auto"/>
                            <w:bottom w:val="none" w:sz="0" w:space="0" w:color="auto"/>
                            <w:right w:val="none" w:sz="0" w:space="0" w:color="auto"/>
                          </w:divBdr>
                          <w:divsChild>
                            <w:div w:id="849225593">
                              <w:marLeft w:val="0"/>
                              <w:marRight w:val="0"/>
                              <w:marTop w:val="0"/>
                              <w:marBottom w:val="0"/>
                              <w:divBdr>
                                <w:top w:val="none" w:sz="0" w:space="0" w:color="auto"/>
                                <w:left w:val="none" w:sz="0" w:space="0" w:color="auto"/>
                                <w:bottom w:val="none" w:sz="0" w:space="0" w:color="auto"/>
                                <w:right w:val="none" w:sz="0" w:space="0" w:color="auto"/>
                              </w:divBdr>
                            </w:div>
                            <w:div w:id="1309699746">
                              <w:marLeft w:val="0"/>
                              <w:marRight w:val="0"/>
                              <w:marTop w:val="0"/>
                              <w:marBottom w:val="0"/>
                              <w:divBdr>
                                <w:top w:val="none" w:sz="0" w:space="0" w:color="auto"/>
                                <w:left w:val="none" w:sz="0" w:space="0" w:color="auto"/>
                                <w:bottom w:val="none" w:sz="0" w:space="0" w:color="auto"/>
                                <w:right w:val="none" w:sz="0" w:space="0" w:color="auto"/>
                              </w:divBdr>
                            </w:div>
                          </w:divsChild>
                        </w:div>
                        <w:div w:id="1232353965">
                          <w:marLeft w:val="0"/>
                          <w:marRight w:val="0"/>
                          <w:marTop w:val="225"/>
                          <w:marBottom w:val="0"/>
                          <w:divBdr>
                            <w:top w:val="none" w:sz="0" w:space="0" w:color="auto"/>
                            <w:left w:val="none" w:sz="0" w:space="0" w:color="auto"/>
                            <w:bottom w:val="none" w:sz="0" w:space="0" w:color="auto"/>
                            <w:right w:val="none" w:sz="0" w:space="0" w:color="auto"/>
                          </w:divBdr>
                          <w:divsChild>
                            <w:div w:id="962074081">
                              <w:marLeft w:val="0"/>
                              <w:marRight w:val="0"/>
                              <w:marTop w:val="0"/>
                              <w:marBottom w:val="0"/>
                              <w:divBdr>
                                <w:top w:val="none" w:sz="0" w:space="0" w:color="auto"/>
                                <w:left w:val="none" w:sz="0" w:space="0" w:color="auto"/>
                                <w:bottom w:val="none" w:sz="0" w:space="0" w:color="auto"/>
                                <w:right w:val="none" w:sz="0" w:space="0" w:color="auto"/>
                              </w:divBdr>
                            </w:div>
                            <w:div w:id="1435056804">
                              <w:marLeft w:val="0"/>
                              <w:marRight w:val="0"/>
                              <w:marTop w:val="0"/>
                              <w:marBottom w:val="0"/>
                              <w:divBdr>
                                <w:top w:val="none" w:sz="0" w:space="0" w:color="auto"/>
                                <w:left w:val="none" w:sz="0" w:space="0" w:color="auto"/>
                                <w:bottom w:val="none" w:sz="0" w:space="0" w:color="auto"/>
                                <w:right w:val="none" w:sz="0" w:space="0" w:color="auto"/>
                              </w:divBdr>
                            </w:div>
                          </w:divsChild>
                        </w:div>
                        <w:div w:id="1554462071">
                          <w:marLeft w:val="0"/>
                          <w:marRight w:val="0"/>
                          <w:marTop w:val="225"/>
                          <w:marBottom w:val="0"/>
                          <w:divBdr>
                            <w:top w:val="none" w:sz="0" w:space="0" w:color="auto"/>
                            <w:left w:val="none" w:sz="0" w:space="0" w:color="auto"/>
                            <w:bottom w:val="none" w:sz="0" w:space="0" w:color="auto"/>
                            <w:right w:val="none" w:sz="0" w:space="0" w:color="auto"/>
                          </w:divBdr>
                          <w:divsChild>
                            <w:div w:id="465507202">
                              <w:marLeft w:val="0"/>
                              <w:marRight w:val="0"/>
                              <w:marTop w:val="0"/>
                              <w:marBottom w:val="0"/>
                              <w:divBdr>
                                <w:top w:val="none" w:sz="0" w:space="0" w:color="auto"/>
                                <w:left w:val="none" w:sz="0" w:space="0" w:color="auto"/>
                                <w:bottom w:val="none" w:sz="0" w:space="0" w:color="auto"/>
                                <w:right w:val="none" w:sz="0" w:space="0" w:color="auto"/>
                              </w:divBdr>
                            </w:div>
                            <w:div w:id="1789006425">
                              <w:marLeft w:val="0"/>
                              <w:marRight w:val="0"/>
                              <w:marTop w:val="0"/>
                              <w:marBottom w:val="0"/>
                              <w:divBdr>
                                <w:top w:val="none" w:sz="0" w:space="0" w:color="auto"/>
                                <w:left w:val="none" w:sz="0" w:space="0" w:color="auto"/>
                                <w:bottom w:val="none" w:sz="0" w:space="0" w:color="auto"/>
                                <w:right w:val="none" w:sz="0" w:space="0" w:color="auto"/>
                              </w:divBdr>
                            </w:div>
                          </w:divsChild>
                        </w:div>
                        <w:div w:id="419720295">
                          <w:marLeft w:val="0"/>
                          <w:marRight w:val="0"/>
                          <w:marTop w:val="225"/>
                          <w:marBottom w:val="0"/>
                          <w:divBdr>
                            <w:top w:val="none" w:sz="0" w:space="0" w:color="auto"/>
                            <w:left w:val="none" w:sz="0" w:space="0" w:color="auto"/>
                            <w:bottom w:val="none" w:sz="0" w:space="0" w:color="auto"/>
                            <w:right w:val="none" w:sz="0" w:space="0" w:color="auto"/>
                          </w:divBdr>
                          <w:divsChild>
                            <w:div w:id="492063044">
                              <w:marLeft w:val="0"/>
                              <w:marRight w:val="0"/>
                              <w:marTop w:val="0"/>
                              <w:marBottom w:val="0"/>
                              <w:divBdr>
                                <w:top w:val="none" w:sz="0" w:space="0" w:color="auto"/>
                                <w:left w:val="none" w:sz="0" w:space="0" w:color="auto"/>
                                <w:bottom w:val="none" w:sz="0" w:space="0" w:color="auto"/>
                                <w:right w:val="none" w:sz="0" w:space="0" w:color="auto"/>
                              </w:divBdr>
                            </w:div>
                            <w:div w:id="1570798207">
                              <w:marLeft w:val="0"/>
                              <w:marRight w:val="0"/>
                              <w:marTop w:val="0"/>
                              <w:marBottom w:val="0"/>
                              <w:divBdr>
                                <w:top w:val="none" w:sz="0" w:space="0" w:color="auto"/>
                                <w:left w:val="none" w:sz="0" w:space="0" w:color="auto"/>
                                <w:bottom w:val="none" w:sz="0" w:space="0" w:color="auto"/>
                                <w:right w:val="none" w:sz="0" w:space="0" w:color="auto"/>
                              </w:divBdr>
                            </w:div>
                          </w:divsChild>
                        </w:div>
                        <w:div w:id="415244564">
                          <w:marLeft w:val="0"/>
                          <w:marRight w:val="0"/>
                          <w:marTop w:val="225"/>
                          <w:marBottom w:val="0"/>
                          <w:divBdr>
                            <w:top w:val="none" w:sz="0" w:space="0" w:color="auto"/>
                            <w:left w:val="none" w:sz="0" w:space="0" w:color="auto"/>
                            <w:bottom w:val="none" w:sz="0" w:space="0" w:color="auto"/>
                            <w:right w:val="none" w:sz="0" w:space="0" w:color="auto"/>
                          </w:divBdr>
                          <w:divsChild>
                            <w:div w:id="1641690777">
                              <w:marLeft w:val="0"/>
                              <w:marRight w:val="0"/>
                              <w:marTop w:val="0"/>
                              <w:marBottom w:val="0"/>
                              <w:divBdr>
                                <w:top w:val="none" w:sz="0" w:space="0" w:color="auto"/>
                                <w:left w:val="none" w:sz="0" w:space="0" w:color="auto"/>
                                <w:bottom w:val="none" w:sz="0" w:space="0" w:color="auto"/>
                                <w:right w:val="none" w:sz="0" w:space="0" w:color="auto"/>
                              </w:divBdr>
                            </w:div>
                            <w:div w:id="455682455">
                              <w:marLeft w:val="0"/>
                              <w:marRight w:val="0"/>
                              <w:marTop w:val="0"/>
                              <w:marBottom w:val="0"/>
                              <w:divBdr>
                                <w:top w:val="none" w:sz="0" w:space="0" w:color="auto"/>
                                <w:left w:val="none" w:sz="0" w:space="0" w:color="auto"/>
                                <w:bottom w:val="none" w:sz="0" w:space="0" w:color="auto"/>
                                <w:right w:val="none" w:sz="0" w:space="0" w:color="auto"/>
                              </w:divBdr>
                            </w:div>
                          </w:divsChild>
                        </w:div>
                        <w:div w:id="1115102189">
                          <w:marLeft w:val="0"/>
                          <w:marRight w:val="0"/>
                          <w:marTop w:val="225"/>
                          <w:marBottom w:val="0"/>
                          <w:divBdr>
                            <w:top w:val="none" w:sz="0" w:space="0" w:color="auto"/>
                            <w:left w:val="none" w:sz="0" w:space="0" w:color="auto"/>
                            <w:bottom w:val="none" w:sz="0" w:space="0" w:color="auto"/>
                            <w:right w:val="none" w:sz="0" w:space="0" w:color="auto"/>
                          </w:divBdr>
                          <w:divsChild>
                            <w:div w:id="387143718">
                              <w:marLeft w:val="0"/>
                              <w:marRight w:val="0"/>
                              <w:marTop w:val="0"/>
                              <w:marBottom w:val="0"/>
                              <w:divBdr>
                                <w:top w:val="none" w:sz="0" w:space="0" w:color="auto"/>
                                <w:left w:val="none" w:sz="0" w:space="0" w:color="auto"/>
                                <w:bottom w:val="none" w:sz="0" w:space="0" w:color="auto"/>
                                <w:right w:val="none" w:sz="0" w:space="0" w:color="auto"/>
                              </w:divBdr>
                            </w:div>
                            <w:div w:id="1049569294">
                              <w:marLeft w:val="0"/>
                              <w:marRight w:val="0"/>
                              <w:marTop w:val="0"/>
                              <w:marBottom w:val="0"/>
                              <w:divBdr>
                                <w:top w:val="none" w:sz="0" w:space="0" w:color="auto"/>
                                <w:left w:val="none" w:sz="0" w:space="0" w:color="auto"/>
                                <w:bottom w:val="none" w:sz="0" w:space="0" w:color="auto"/>
                                <w:right w:val="none" w:sz="0" w:space="0" w:color="auto"/>
                              </w:divBdr>
                            </w:div>
                          </w:divsChild>
                        </w:div>
                        <w:div w:id="1134132122">
                          <w:marLeft w:val="0"/>
                          <w:marRight w:val="0"/>
                          <w:marTop w:val="225"/>
                          <w:marBottom w:val="0"/>
                          <w:divBdr>
                            <w:top w:val="none" w:sz="0" w:space="0" w:color="auto"/>
                            <w:left w:val="none" w:sz="0" w:space="0" w:color="auto"/>
                            <w:bottom w:val="none" w:sz="0" w:space="0" w:color="auto"/>
                            <w:right w:val="none" w:sz="0" w:space="0" w:color="auto"/>
                          </w:divBdr>
                          <w:divsChild>
                            <w:div w:id="1456603347">
                              <w:marLeft w:val="0"/>
                              <w:marRight w:val="0"/>
                              <w:marTop w:val="0"/>
                              <w:marBottom w:val="0"/>
                              <w:divBdr>
                                <w:top w:val="none" w:sz="0" w:space="0" w:color="auto"/>
                                <w:left w:val="none" w:sz="0" w:space="0" w:color="auto"/>
                                <w:bottom w:val="none" w:sz="0" w:space="0" w:color="auto"/>
                                <w:right w:val="none" w:sz="0" w:space="0" w:color="auto"/>
                              </w:divBdr>
                            </w:div>
                            <w:div w:id="965165472">
                              <w:marLeft w:val="0"/>
                              <w:marRight w:val="0"/>
                              <w:marTop w:val="0"/>
                              <w:marBottom w:val="0"/>
                              <w:divBdr>
                                <w:top w:val="none" w:sz="0" w:space="0" w:color="auto"/>
                                <w:left w:val="none" w:sz="0" w:space="0" w:color="auto"/>
                                <w:bottom w:val="none" w:sz="0" w:space="0" w:color="auto"/>
                                <w:right w:val="none" w:sz="0" w:space="0" w:color="auto"/>
                              </w:divBdr>
                            </w:div>
                          </w:divsChild>
                        </w:div>
                        <w:div w:id="821430738">
                          <w:marLeft w:val="0"/>
                          <w:marRight w:val="0"/>
                          <w:marTop w:val="225"/>
                          <w:marBottom w:val="0"/>
                          <w:divBdr>
                            <w:top w:val="none" w:sz="0" w:space="0" w:color="auto"/>
                            <w:left w:val="none" w:sz="0" w:space="0" w:color="auto"/>
                            <w:bottom w:val="none" w:sz="0" w:space="0" w:color="auto"/>
                            <w:right w:val="none" w:sz="0" w:space="0" w:color="auto"/>
                          </w:divBdr>
                          <w:divsChild>
                            <w:div w:id="2005159050">
                              <w:marLeft w:val="0"/>
                              <w:marRight w:val="0"/>
                              <w:marTop w:val="0"/>
                              <w:marBottom w:val="0"/>
                              <w:divBdr>
                                <w:top w:val="none" w:sz="0" w:space="0" w:color="auto"/>
                                <w:left w:val="none" w:sz="0" w:space="0" w:color="auto"/>
                                <w:bottom w:val="none" w:sz="0" w:space="0" w:color="auto"/>
                                <w:right w:val="none" w:sz="0" w:space="0" w:color="auto"/>
                              </w:divBdr>
                            </w:div>
                            <w:div w:id="2078549786">
                              <w:marLeft w:val="0"/>
                              <w:marRight w:val="0"/>
                              <w:marTop w:val="0"/>
                              <w:marBottom w:val="0"/>
                              <w:divBdr>
                                <w:top w:val="none" w:sz="0" w:space="0" w:color="auto"/>
                                <w:left w:val="none" w:sz="0" w:space="0" w:color="auto"/>
                                <w:bottom w:val="none" w:sz="0" w:space="0" w:color="auto"/>
                                <w:right w:val="none" w:sz="0" w:space="0" w:color="auto"/>
                              </w:divBdr>
                            </w:div>
                          </w:divsChild>
                        </w:div>
                        <w:div w:id="162942014">
                          <w:marLeft w:val="0"/>
                          <w:marRight w:val="0"/>
                          <w:marTop w:val="225"/>
                          <w:marBottom w:val="0"/>
                          <w:divBdr>
                            <w:top w:val="none" w:sz="0" w:space="0" w:color="auto"/>
                            <w:left w:val="none" w:sz="0" w:space="0" w:color="auto"/>
                            <w:bottom w:val="none" w:sz="0" w:space="0" w:color="auto"/>
                            <w:right w:val="none" w:sz="0" w:space="0" w:color="auto"/>
                          </w:divBdr>
                          <w:divsChild>
                            <w:div w:id="1445148777">
                              <w:marLeft w:val="0"/>
                              <w:marRight w:val="0"/>
                              <w:marTop w:val="0"/>
                              <w:marBottom w:val="0"/>
                              <w:divBdr>
                                <w:top w:val="none" w:sz="0" w:space="0" w:color="auto"/>
                                <w:left w:val="none" w:sz="0" w:space="0" w:color="auto"/>
                                <w:bottom w:val="none" w:sz="0" w:space="0" w:color="auto"/>
                                <w:right w:val="none" w:sz="0" w:space="0" w:color="auto"/>
                              </w:divBdr>
                            </w:div>
                            <w:div w:id="698817925">
                              <w:marLeft w:val="0"/>
                              <w:marRight w:val="0"/>
                              <w:marTop w:val="0"/>
                              <w:marBottom w:val="0"/>
                              <w:divBdr>
                                <w:top w:val="none" w:sz="0" w:space="0" w:color="auto"/>
                                <w:left w:val="none" w:sz="0" w:space="0" w:color="auto"/>
                                <w:bottom w:val="none" w:sz="0" w:space="0" w:color="auto"/>
                                <w:right w:val="none" w:sz="0" w:space="0" w:color="auto"/>
                              </w:divBdr>
                            </w:div>
                          </w:divsChild>
                        </w:div>
                        <w:div w:id="1087920045">
                          <w:marLeft w:val="0"/>
                          <w:marRight w:val="0"/>
                          <w:marTop w:val="225"/>
                          <w:marBottom w:val="0"/>
                          <w:divBdr>
                            <w:top w:val="none" w:sz="0" w:space="0" w:color="auto"/>
                            <w:left w:val="none" w:sz="0" w:space="0" w:color="auto"/>
                            <w:bottom w:val="none" w:sz="0" w:space="0" w:color="auto"/>
                            <w:right w:val="none" w:sz="0" w:space="0" w:color="auto"/>
                          </w:divBdr>
                          <w:divsChild>
                            <w:div w:id="319507341">
                              <w:marLeft w:val="0"/>
                              <w:marRight w:val="0"/>
                              <w:marTop w:val="0"/>
                              <w:marBottom w:val="0"/>
                              <w:divBdr>
                                <w:top w:val="none" w:sz="0" w:space="0" w:color="auto"/>
                                <w:left w:val="none" w:sz="0" w:space="0" w:color="auto"/>
                                <w:bottom w:val="none" w:sz="0" w:space="0" w:color="auto"/>
                                <w:right w:val="none" w:sz="0" w:space="0" w:color="auto"/>
                              </w:divBdr>
                            </w:div>
                            <w:div w:id="1980916047">
                              <w:marLeft w:val="0"/>
                              <w:marRight w:val="0"/>
                              <w:marTop w:val="0"/>
                              <w:marBottom w:val="0"/>
                              <w:divBdr>
                                <w:top w:val="none" w:sz="0" w:space="0" w:color="auto"/>
                                <w:left w:val="none" w:sz="0" w:space="0" w:color="auto"/>
                                <w:bottom w:val="none" w:sz="0" w:space="0" w:color="auto"/>
                                <w:right w:val="none" w:sz="0" w:space="0" w:color="auto"/>
                              </w:divBdr>
                            </w:div>
                          </w:divsChild>
                        </w:div>
                        <w:div w:id="153373860">
                          <w:marLeft w:val="0"/>
                          <w:marRight w:val="0"/>
                          <w:marTop w:val="225"/>
                          <w:marBottom w:val="0"/>
                          <w:divBdr>
                            <w:top w:val="none" w:sz="0" w:space="0" w:color="auto"/>
                            <w:left w:val="none" w:sz="0" w:space="0" w:color="auto"/>
                            <w:bottom w:val="none" w:sz="0" w:space="0" w:color="auto"/>
                            <w:right w:val="none" w:sz="0" w:space="0" w:color="auto"/>
                          </w:divBdr>
                          <w:divsChild>
                            <w:div w:id="872380106">
                              <w:marLeft w:val="0"/>
                              <w:marRight w:val="0"/>
                              <w:marTop w:val="0"/>
                              <w:marBottom w:val="0"/>
                              <w:divBdr>
                                <w:top w:val="none" w:sz="0" w:space="0" w:color="auto"/>
                                <w:left w:val="none" w:sz="0" w:space="0" w:color="auto"/>
                                <w:bottom w:val="none" w:sz="0" w:space="0" w:color="auto"/>
                                <w:right w:val="none" w:sz="0" w:space="0" w:color="auto"/>
                              </w:divBdr>
                            </w:div>
                            <w:div w:id="1257903753">
                              <w:marLeft w:val="0"/>
                              <w:marRight w:val="0"/>
                              <w:marTop w:val="0"/>
                              <w:marBottom w:val="0"/>
                              <w:divBdr>
                                <w:top w:val="none" w:sz="0" w:space="0" w:color="auto"/>
                                <w:left w:val="none" w:sz="0" w:space="0" w:color="auto"/>
                                <w:bottom w:val="none" w:sz="0" w:space="0" w:color="auto"/>
                                <w:right w:val="none" w:sz="0" w:space="0" w:color="auto"/>
                              </w:divBdr>
                            </w:div>
                          </w:divsChild>
                        </w:div>
                        <w:div w:id="186453882">
                          <w:marLeft w:val="0"/>
                          <w:marRight w:val="0"/>
                          <w:marTop w:val="225"/>
                          <w:marBottom w:val="0"/>
                          <w:divBdr>
                            <w:top w:val="none" w:sz="0" w:space="0" w:color="auto"/>
                            <w:left w:val="none" w:sz="0" w:space="0" w:color="auto"/>
                            <w:bottom w:val="none" w:sz="0" w:space="0" w:color="auto"/>
                            <w:right w:val="none" w:sz="0" w:space="0" w:color="auto"/>
                          </w:divBdr>
                          <w:divsChild>
                            <w:div w:id="1177042986">
                              <w:marLeft w:val="0"/>
                              <w:marRight w:val="0"/>
                              <w:marTop w:val="0"/>
                              <w:marBottom w:val="0"/>
                              <w:divBdr>
                                <w:top w:val="none" w:sz="0" w:space="0" w:color="auto"/>
                                <w:left w:val="none" w:sz="0" w:space="0" w:color="auto"/>
                                <w:bottom w:val="none" w:sz="0" w:space="0" w:color="auto"/>
                                <w:right w:val="none" w:sz="0" w:space="0" w:color="auto"/>
                              </w:divBdr>
                            </w:div>
                            <w:div w:id="454059516">
                              <w:marLeft w:val="0"/>
                              <w:marRight w:val="0"/>
                              <w:marTop w:val="0"/>
                              <w:marBottom w:val="0"/>
                              <w:divBdr>
                                <w:top w:val="none" w:sz="0" w:space="0" w:color="auto"/>
                                <w:left w:val="none" w:sz="0" w:space="0" w:color="auto"/>
                                <w:bottom w:val="none" w:sz="0" w:space="0" w:color="auto"/>
                                <w:right w:val="none" w:sz="0" w:space="0" w:color="auto"/>
                              </w:divBdr>
                            </w:div>
                          </w:divsChild>
                        </w:div>
                        <w:div w:id="1504931306">
                          <w:marLeft w:val="0"/>
                          <w:marRight w:val="0"/>
                          <w:marTop w:val="225"/>
                          <w:marBottom w:val="0"/>
                          <w:divBdr>
                            <w:top w:val="none" w:sz="0" w:space="0" w:color="auto"/>
                            <w:left w:val="none" w:sz="0" w:space="0" w:color="auto"/>
                            <w:bottom w:val="none" w:sz="0" w:space="0" w:color="auto"/>
                            <w:right w:val="none" w:sz="0" w:space="0" w:color="auto"/>
                          </w:divBdr>
                          <w:divsChild>
                            <w:div w:id="1211378740">
                              <w:marLeft w:val="0"/>
                              <w:marRight w:val="0"/>
                              <w:marTop w:val="0"/>
                              <w:marBottom w:val="0"/>
                              <w:divBdr>
                                <w:top w:val="none" w:sz="0" w:space="0" w:color="auto"/>
                                <w:left w:val="none" w:sz="0" w:space="0" w:color="auto"/>
                                <w:bottom w:val="none" w:sz="0" w:space="0" w:color="auto"/>
                                <w:right w:val="none" w:sz="0" w:space="0" w:color="auto"/>
                              </w:divBdr>
                            </w:div>
                            <w:div w:id="168265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2802">
                      <w:marLeft w:val="0"/>
                      <w:marRight w:val="0"/>
                      <w:marTop w:val="225"/>
                      <w:marBottom w:val="0"/>
                      <w:divBdr>
                        <w:top w:val="none" w:sz="0" w:space="0" w:color="auto"/>
                        <w:left w:val="none" w:sz="0" w:space="0" w:color="auto"/>
                        <w:bottom w:val="none" w:sz="0" w:space="0" w:color="auto"/>
                        <w:right w:val="none" w:sz="0" w:space="0" w:color="auto"/>
                      </w:divBdr>
                      <w:divsChild>
                        <w:div w:id="1625423893">
                          <w:marLeft w:val="0"/>
                          <w:marRight w:val="0"/>
                          <w:marTop w:val="0"/>
                          <w:marBottom w:val="0"/>
                          <w:divBdr>
                            <w:top w:val="none" w:sz="0" w:space="0" w:color="auto"/>
                            <w:left w:val="none" w:sz="0" w:space="0" w:color="auto"/>
                            <w:bottom w:val="none" w:sz="0" w:space="0" w:color="auto"/>
                            <w:right w:val="none" w:sz="0" w:space="0" w:color="auto"/>
                          </w:divBdr>
                        </w:div>
                        <w:div w:id="741027753">
                          <w:marLeft w:val="0"/>
                          <w:marRight w:val="0"/>
                          <w:marTop w:val="0"/>
                          <w:marBottom w:val="0"/>
                          <w:divBdr>
                            <w:top w:val="none" w:sz="0" w:space="0" w:color="auto"/>
                            <w:left w:val="none" w:sz="0" w:space="0" w:color="auto"/>
                            <w:bottom w:val="none" w:sz="0" w:space="0" w:color="auto"/>
                            <w:right w:val="none" w:sz="0" w:space="0" w:color="auto"/>
                          </w:divBdr>
                        </w:div>
                        <w:div w:id="1808232960">
                          <w:marLeft w:val="0"/>
                          <w:marRight w:val="0"/>
                          <w:marTop w:val="0"/>
                          <w:marBottom w:val="0"/>
                          <w:divBdr>
                            <w:top w:val="none" w:sz="0" w:space="0" w:color="auto"/>
                            <w:left w:val="none" w:sz="0" w:space="0" w:color="auto"/>
                            <w:bottom w:val="none" w:sz="0" w:space="0" w:color="auto"/>
                            <w:right w:val="none" w:sz="0" w:space="0" w:color="auto"/>
                          </w:divBdr>
                        </w:div>
                        <w:div w:id="1545874266">
                          <w:marLeft w:val="0"/>
                          <w:marRight w:val="0"/>
                          <w:marTop w:val="225"/>
                          <w:marBottom w:val="0"/>
                          <w:divBdr>
                            <w:top w:val="none" w:sz="0" w:space="0" w:color="auto"/>
                            <w:left w:val="none" w:sz="0" w:space="0" w:color="auto"/>
                            <w:bottom w:val="none" w:sz="0" w:space="0" w:color="auto"/>
                            <w:right w:val="none" w:sz="0" w:space="0" w:color="auto"/>
                          </w:divBdr>
                          <w:divsChild>
                            <w:div w:id="335501602">
                              <w:marLeft w:val="0"/>
                              <w:marRight w:val="0"/>
                              <w:marTop w:val="0"/>
                              <w:marBottom w:val="0"/>
                              <w:divBdr>
                                <w:top w:val="none" w:sz="0" w:space="0" w:color="auto"/>
                                <w:left w:val="none" w:sz="0" w:space="0" w:color="auto"/>
                                <w:bottom w:val="none" w:sz="0" w:space="0" w:color="auto"/>
                                <w:right w:val="none" w:sz="0" w:space="0" w:color="auto"/>
                              </w:divBdr>
                            </w:div>
                            <w:div w:id="459693792">
                              <w:marLeft w:val="0"/>
                              <w:marRight w:val="0"/>
                              <w:marTop w:val="0"/>
                              <w:marBottom w:val="0"/>
                              <w:divBdr>
                                <w:top w:val="none" w:sz="0" w:space="0" w:color="auto"/>
                                <w:left w:val="none" w:sz="0" w:space="0" w:color="auto"/>
                                <w:bottom w:val="none" w:sz="0" w:space="0" w:color="auto"/>
                                <w:right w:val="none" w:sz="0" w:space="0" w:color="auto"/>
                              </w:divBdr>
                            </w:div>
                          </w:divsChild>
                        </w:div>
                        <w:div w:id="1802379780">
                          <w:marLeft w:val="0"/>
                          <w:marRight w:val="0"/>
                          <w:marTop w:val="225"/>
                          <w:marBottom w:val="0"/>
                          <w:divBdr>
                            <w:top w:val="none" w:sz="0" w:space="0" w:color="auto"/>
                            <w:left w:val="none" w:sz="0" w:space="0" w:color="auto"/>
                            <w:bottom w:val="none" w:sz="0" w:space="0" w:color="auto"/>
                            <w:right w:val="none" w:sz="0" w:space="0" w:color="auto"/>
                          </w:divBdr>
                          <w:divsChild>
                            <w:div w:id="978344151">
                              <w:marLeft w:val="0"/>
                              <w:marRight w:val="0"/>
                              <w:marTop w:val="0"/>
                              <w:marBottom w:val="0"/>
                              <w:divBdr>
                                <w:top w:val="none" w:sz="0" w:space="0" w:color="auto"/>
                                <w:left w:val="none" w:sz="0" w:space="0" w:color="auto"/>
                                <w:bottom w:val="none" w:sz="0" w:space="0" w:color="auto"/>
                                <w:right w:val="none" w:sz="0" w:space="0" w:color="auto"/>
                              </w:divBdr>
                            </w:div>
                            <w:div w:id="1455101950">
                              <w:marLeft w:val="0"/>
                              <w:marRight w:val="0"/>
                              <w:marTop w:val="0"/>
                              <w:marBottom w:val="0"/>
                              <w:divBdr>
                                <w:top w:val="none" w:sz="0" w:space="0" w:color="auto"/>
                                <w:left w:val="none" w:sz="0" w:space="0" w:color="auto"/>
                                <w:bottom w:val="none" w:sz="0" w:space="0" w:color="auto"/>
                                <w:right w:val="none" w:sz="0" w:space="0" w:color="auto"/>
                              </w:divBdr>
                            </w:div>
                          </w:divsChild>
                        </w:div>
                        <w:div w:id="898442387">
                          <w:marLeft w:val="0"/>
                          <w:marRight w:val="0"/>
                          <w:marTop w:val="225"/>
                          <w:marBottom w:val="0"/>
                          <w:divBdr>
                            <w:top w:val="none" w:sz="0" w:space="0" w:color="auto"/>
                            <w:left w:val="none" w:sz="0" w:space="0" w:color="auto"/>
                            <w:bottom w:val="none" w:sz="0" w:space="0" w:color="auto"/>
                            <w:right w:val="none" w:sz="0" w:space="0" w:color="auto"/>
                          </w:divBdr>
                          <w:divsChild>
                            <w:div w:id="395058134">
                              <w:marLeft w:val="0"/>
                              <w:marRight w:val="0"/>
                              <w:marTop w:val="0"/>
                              <w:marBottom w:val="0"/>
                              <w:divBdr>
                                <w:top w:val="none" w:sz="0" w:space="0" w:color="auto"/>
                                <w:left w:val="none" w:sz="0" w:space="0" w:color="auto"/>
                                <w:bottom w:val="none" w:sz="0" w:space="0" w:color="auto"/>
                                <w:right w:val="none" w:sz="0" w:space="0" w:color="auto"/>
                              </w:divBdr>
                            </w:div>
                            <w:div w:id="1917549061">
                              <w:marLeft w:val="0"/>
                              <w:marRight w:val="0"/>
                              <w:marTop w:val="0"/>
                              <w:marBottom w:val="0"/>
                              <w:divBdr>
                                <w:top w:val="none" w:sz="0" w:space="0" w:color="auto"/>
                                <w:left w:val="none" w:sz="0" w:space="0" w:color="auto"/>
                                <w:bottom w:val="none" w:sz="0" w:space="0" w:color="auto"/>
                                <w:right w:val="none" w:sz="0" w:space="0" w:color="auto"/>
                              </w:divBdr>
                            </w:div>
                          </w:divsChild>
                        </w:div>
                        <w:div w:id="153373544">
                          <w:marLeft w:val="0"/>
                          <w:marRight w:val="0"/>
                          <w:marTop w:val="225"/>
                          <w:marBottom w:val="0"/>
                          <w:divBdr>
                            <w:top w:val="none" w:sz="0" w:space="0" w:color="auto"/>
                            <w:left w:val="none" w:sz="0" w:space="0" w:color="auto"/>
                            <w:bottom w:val="none" w:sz="0" w:space="0" w:color="auto"/>
                            <w:right w:val="none" w:sz="0" w:space="0" w:color="auto"/>
                          </w:divBdr>
                          <w:divsChild>
                            <w:div w:id="886142291">
                              <w:marLeft w:val="0"/>
                              <w:marRight w:val="0"/>
                              <w:marTop w:val="0"/>
                              <w:marBottom w:val="0"/>
                              <w:divBdr>
                                <w:top w:val="none" w:sz="0" w:space="0" w:color="auto"/>
                                <w:left w:val="none" w:sz="0" w:space="0" w:color="auto"/>
                                <w:bottom w:val="none" w:sz="0" w:space="0" w:color="auto"/>
                                <w:right w:val="none" w:sz="0" w:space="0" w:color="auto"/>
                              </w:divBdr>
                            </w:div>
                            <w:div w:id="394283440">
                              <w:marLeft w:val="0"/>
                              <w:marRight w:val="0"/>
                              <w:marTop w:val="0"/>
                              <w:marBottom w:val="0"/>
                              <w:divBdr>
                                <w:top w:val="none" w:sz="0" w:space="0" w:color="auto"/>
                                <w:left w:val="none" w:sz="0" w:space="0" w:color="auto"/>
                                <w:bottom w:val="none" w:sz="0" w:space="0" w:color="auto"/>
                                <w:right w:val="none" w:sz="0" w:space="0" w:color="auto"/>
                              </w:divBdr>
                            </w:div>
                          </w:divsChild>
                        </w:div>
                        <w:div w:id="677853729">
                          <w:marLeft w:val="0"/>
                          <w:marRight w:val="0"/>
                          <w:marTop w:val="225"/>
                          <w:marBottom w:val="0"/>
                          <w:divBdr>
                            <w:top w:val="none" w:sz="0" w:space="0" w:color="auto"/>
                            <w:left w:val="none" w:sz="0" w:space="0" w:color="auto"/>
                            <w:bottom w:val="none" w:sz="0" w:space="0" w:color="auto"/>
                            <w:right w:val="none" w:sz="0" w:space="0" w:color="auto"/>
                          </w:divBdr>
                          <w:divsChild>
                            <w:div w:id="1842969873">
                              <w:marLeft w:val="0"/>
                              <w:marRight w:val="0"/>
                              <w:marTop w:val="0"/>
                              <w:marBottom w:val="0"/>
                              <w:divBdr>
                                <w:top w:val="none" w:sz="0" w:space="0" w:color="auto"/>
                                <w:left w:val="none" w:sz="0" w:space="0" w:color="auto"/>
                                <w:bottom w:val="none" w:sz="0" w:space="0" w:color="auto"/>
                                <w:right w:val="none" w:sz="0" w:space="0" w:color="auto"/>
                              </w:divBdr>
                            </w:div>
                            <w:div w:id="739326647">
                              <w:marLeft w:val="0"/>
                              <w:marRight w:val="0"/>
                              <w:marTop w:val="0"/>
                              <w:marBottom w:val="0"/>
                              <w:divBdr>
                                <w:top w:val="none" w:sz="0" w:space="0" w:color="auto"/>
                                <w:left w:val="none" w:sz="0" w:space="0" w:color="auto"/>
                                <w:bottom w:val="none" w:sz="0" w:space="0" w:color="auto"/>
                                <w:right w:val="none" w:sz="0" w:space="0" w:color="auto"/>
                              </w:divBdr>
                            </w:div>
                          </w:divsChild>
                        </w:div>
                        <w:div w:id="1562715716">
                          <w:marLeft w:val="0"/>
                          <w:marRight w:val="0"/>
                          <w:marTop w:val="225"/>
                          <w:marBottom w:val="0"/>
                          <w:divBdr>
                            <w:top w:val="none" w:sz="0" w:space="0" w:color="auto"/>
                            <w:left w:val="none" w:sz="0" w:space="0" w:color="auto"/>
                            <w:bottom w:val="none" w:sz="0" w:space="0" w:color="auto"/>
                            <w:right w:val="none" w:sz="0" w:space="0" w:color="auto"/>
                          </w:divBdr>
                          <w:divsChild>
                            <w:div w:id="578249804">
                              <w:marLeft w:val="0"/>
                              <w:marRight w:val="0"/>
                              <w:marTop w:val="0"/>
                              <w:marBottom w:val="0"/>
                              <w:divBdr>
                                <w:top w:val="none" w:sz="0" w:space="0" w:color="auto"/>
                                <w:left w:val="none" w:sz="0" w:space="0" w:color="auto"/>
                                <w:bottom w:val="none" w:sz="0" w:space="0" w:color="auto"/>
                                <w:right w:val="none" w:sz="0" w:space="0" w:color="auto"/>
                              </w:divBdr>
                            </w:div>
                            <w:div w:id="1785420852">
                              <w:marLeft w:val="0"/>
                              <w:marRight w:val="0"/>
                              <w:marTop w:val="0"/>
                              <w:marBottom w:val="0"/>
                              <w:divBdr>
                                <w:top w:val="none" w:sz="0" w:space="0" w:color="auto"/>
                                <w:left w:val="none" w:sz="0" w:space="0" w:color="auto"/>
                                <w:bottom w:val="none" w:sz="0" w:space="0" w:color="auto"/>
                                <w:right w:val="none" w:sz="0" w:space="0" w:color="auto"/>
                              </w:divBdr>
                            </w:div>
                          </w:divsChild>
                        </w:div>
                        <w:div w:id="1912423591">
                          <w:marLeft w:val="0"/>
                          <w:marRight w:val="0"/>
                          <w:marTop w:val="225"/>
                          <w:marBottom w:val="0"/>
                          <w:divBdr>
                            <w:top w:val="none" w:sz="0" w:space="0" w:color="auto"/>
                            <w:left w:val="none" w:sz="0" w:space="0" w:color="auto"/>
                            <w:bottom w:val="none" w:sz="0" w:space="0" w:color="auto"/>
                            <w:right w:val="none" w:sz="0" w:space="0" w:color="auto"/>
                          </w:divBdr>
                          <w:divsChild>
                            <w:div w:id="26027164">
                              <w:marLeft w:val="0"/>
                              <w:marRight w:val="0"/>
                              <w:marTop w:val="0"/>
                              <w:marBottom w:val="0"/>
                              <w:divBdr>
                                <w:top w:val="none" w:sz="0" w:space="0" w:color="auto"/>
                                <w:left w:val="none" w:sz="0" w:space="0" w:color="auto"/>
                                <w:bottom w:val="none" w:sz="0" w:space="0" w:color="auto"/>
                                <w:right w:val="none" w:sz="0" w:space="0" w:color="auto"/>
                              </w:divBdr>
                            </w:div>
                            <w:div w:id="2086107494">
                              <w:marLeft w:val="0"/>
                              <w:marRight w:val="0"/>
                              <w:marTop w:val="0"/>
                              <w:marBottom w:val="0"/>
                              <w:divBdr>
                                <w:top w:val="none" w:sz="0" w:space="0" w:color="auto"/>
                                <w:left w:val="none" w:sz="0" w:space="0" w:color="auto"/>
                                <w:bottom w:val="none" w:sz="0" w:space="0" w:color="auto"/>
                                <w:right w:val="none" w:sz="0" w:space="0" w:color="auto"/>
                              </w:divBdr>
                            </w:div>
                          </w:divsChild>
                        </w:div>
                        <w:div w:id="1613436770">
                          <w:marLeft w:val="0"/>
                          <w:marRight w:val="0"/>
                          <w:marTop w:val="225"/>
                          <w:marBottom w:val="0"/>
                          <w:divBdr>
                            <w:top w:val="none" w:sz="0" w:space="0" w:color="auto"/>
                            <w:left w:val="none" w:sz="0" w:space="0" w:color="auto"/>
                            <w:bottom w:val="none" w:sz="0" w:space="0" w:color="auto"/>
                            <w:right w:val="none" w:sz="0" w:space="0" w:color="auto"/>
                          </w:divBdr>
                          <w:divsChild>
                            <w:div w:id="1272281071">
                              <w:marLeft w:val="0"/>
                              <w:marRight w:val="0"/>
                              <w:marTop w:val="0"/>
                              <w:marBottom w:val="0"/>
                              <w:divBdr>
                                <w:top w:val="none" w:sz="0" w:space="0" w:color="auto"/>
                                <w:left w:val="none" w:sz="0" w:space="0" w:color="auto"/>
                                <w:bottom w:val="none" w:sz="0" w:space="0" w:color="auto"/>
                                <w:right w:val="none" w:sz="0" w:space="0" w:color="auto"/>
                              </w:divBdr>
                            </w:div>
                            <w:div w:id="118937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378742">
              <w:marLeft w:val="0"/>
              <w:marRight w:val="0"/>
              <w:marTop w:val="225"/>
              <w:marBottom w:val="0"/>
              <w:divBdr>
                <w:top w:val="none" w:sz="0" w:space="0" w:color="auto"/>
                <w:left w:val="none" w:sz="0" w:space="0" w:color="auto"/>
                <w:bottom w:val="none" w:sz="0" w:space="0" w:color="auto"/>
                <w:right w:val="none" w:sz="0" w:space="0" w:color="auto"/>
              </w:divBdr>
              <w:divsChild>
                <w:div w:id="572859729">
                  <w:marLeft w:val="0"/>
                  <w:marRight w:val="0"/>
                  <w:marTop w:val="0"/>
                  <w:marBottom w:val="0"/>
                  <w:divBdr>
                    <w:top w:val="none" w:sz="0" w:space="0" w:color="auto"/>
                    <w:left w:val="none" w:sz="0" w:space="0" w:color="auto"/>
                    <w:bottom w:val="none" w:sz="0" w:space="0" w:color="auto"/>
                    <w:right w:val="none" w:sz="0" w:space="0" w:color="auto"/>
                  </w:divBdr>
                </w:div>
                <w:div w:id="523908714">
                  <w:marLeft w:val="0"/>
                  <w:marRight w:val="0"/>
                  <w:marTop w:val="225"/>
                  <w:marBottom w:val="0"/>
                  <w:divBdr>
                    <w:top w:val="none" w:sz="0" w:space="0" w:color="auto"/>
                    <w:left w:val="none" w:sz="0" w:space="0" w:color="auto"/>
                    <w:bottom w:val="none" w:sz="0" w:space="0" w:color="auto"/>
                    <w:right w:val="none" w:sz="0" w:space="0" w:color="auto"/>
                  </w:divBdr>
                  <w:divsChild>
                    <w:div w:id="455756577">
                      <w:marLeft w:val="0"/>
                      <w:marRight w:val="0"/>
                      <w:marTop w:val="0"/>
                      <w:marBottom w:val="0"/>
                      <w:divBdr>
                        <w:top w:val="none" w:sz="0" w:space="0" w:color="auto"/>
                        <w:left w:val="none" w:sz="0" w:space="0" w:color="auto"/>
                        <w:bottom w:val="none" w:sz="0" w:space="0" w:color="auto"/>
                        <w:right w:val="none" w:sz="0" w:space="0" w:color="auto"/>
                      </w:divBdr>
                    </w:div>
                    <w:div w:id="1387415876">
                      <w:marLeft w:val="0"/>
                      <w:marRight w:val="0"/>
                      <w:marTop w:val="225"/>
                      <w:marBottom w:val="0"/>
                      <w:divBdr>
                        <w:top w:val="none" w:sz="0" w:space="0" w:color="auto"/>
                        <w:left w:val="none" w:sz="0" w:space="0" w:color="auto"/>
                        <w:bottom w:val="none" w:sz="0" w:space="0" w:color="auto"/>
                        <w:right w:val="none" w:sz="0" w:space="0" w:color="auto"/>
                      </w:divBdr>
                      <w:divsChild>
                        <w:div w:id="1553539833">
                          <w:marLeft w:val="0"/>
                          <w:marRight w:val="0"/>
                          <w:marTop w:val="0"/>
                          <w:marBottom w:val="0"/>
                          <w:divBdr>
                            <w:top w:val="none" w:sz="0" w:space="0" w:color="auto"/>
                            <w:left w:val="none" w:sz="0" w:space="0" w:color="auto"/>
                            <w:bottom w:val="none" w:sz="0" w:space="0" w:color="auto"/>
                            <w:right w:val="none" w:sz="0" w:space="0" w:color="auto"/>
                          </w:divBdr>
                        </w:div>
                        <w:div w:id="785732963">
                          <w:marLeft w:val="0"/>
                          <w:marRight w:val="0"/>
                          <w:marTop w:val="0"/>
                          <w:marBottom w:val="0"/>
                          <w:divBdr>
                            <w:top w:val="none" w:sz="0" w:space="0" w:color="auto"/>
                            <w:left w:val="none" w:sz="0" w:space="0" w:color="auto"/>
                            <w:bottom w:val="none" w:sz="0" w:space="0" w:color="auto"/>
                            <w:right w:val="none" w:sz="0" w:space="0" w:color="auto"/>
                          </w:divBdr>
                        </w:div>
                      </w:divsChild>
                    </w:div>
                    <w:div w:id="1592012159">
                      <w:marLeft w:val="0"/>
                      <w:marRight w:val="0"/>
                      <w:marTop w:val="225"/>
                      <w:marBottom w:val="0"/>
                      <w:divBdr>
                        <w:top w:val="none" w:sz="0" w:space="0" w:color="auto"/>
                        <w:left w:val="none" w:sz="0" w:space="0" w:color="auto"/>
                        <w:bottom w:val="none" w:sz="0" w:space="0" w:color="auto"/>
                        <w:right w:val="none" w:sz="0" w:space="0" w:color="auto"/>
                      </w:divBdr>
                      <w:divsChild>
                        <w:div w:id="1139492999">
                          <w:marLeft w:val="0"/>
                          <w:marRight w:val="0"/>
                          <w:marTop w:val="0"/>
                          <w:marBottom w:val="0"/>
                          <w:divBdr>
                            <w:top w:val="none" w:sz="0" w:space="0" w:color="auto"/>
                            <w:left w:val="none" w:sz="0" w:space="0" w:color="auto"/>
                            <w:bottom w:val="none" w:sz="0" w:space="0" w:color="auto"/>
                            <w:right w:val="none" w:sz="0" w:space="0" w:color="auto"/>
                          </w:divBdr>
                        </w:div>
                        <w:div w:id="263418652">
                          <w:marLeft w:val="0"/>
                          <w:marRight w:val="0"/>
                          <w:marTop w:val="0"/>
                          <w:marBottom w:val="0"/>
                          <w:divBdr>
                            <w:top w:val="none" w:sz="0" w:space="0" w:color="auto"/>
                            <w:left w:val="none" w:sz="0" w:space="0" w:color="auto"/>
                            <w:bottom w:val="none" w:sz="0" w:space="0" w:color="auto"/>
                            <w:right w:val="none" w:sz="0" w:space="0" w:color="auto"/>
                          </w:divBdr>
                        </w:div>
                        <w:div w:id="626467816">
                          <w:marLeft w:val="0"/>
                          <w:marRight w:val="0"/>
                          <w:marTop w:val="225"/>
                          <w:marBottom w:val="0"/>
                          <w:divBdr>
                            <w:top w:val="none" w:sz="0" w:space="0" w:color="auto"/>
                            <w:left w:val="none" w:sz="0" w:space="0" w:color="auto"/>
                            <w:bottom w:val="none" w:sz="0" w:space="0" w:color="auto"/>
                            <w:right w:val="none" w:sz="0" w:space="0" w:color="auto"/>
                          </w:divBdr>
                          <w:divsChild>
                            <w:div w:id="413745669">
                              <w:marLeft w:val="0"/>
                              <w:marRight w:val="0"/>
                              <w:marTop w:val="0"/>
                              <w:marBottom w:val="0"/>
                              <w:divBdr>
                                <w:top w:val="none" w:sz="0" w:space="0" w:color="auto"/>
                                <w:left w:val="none" w:sz="0" w:space="0" w:color="auto"/>
                                <w:bottom w:val="none" w:sz="0" w:space="0" w:color="auto"/>
                                <w:right w:val="none" w:sz="0" w:space="0" w:color="auto"/>
                              </w:divBdr>
                            </w:div>
                            <w:div w:id="1273977199">
                              <w:marLeft w:val="0"/>
                              <w:marRight w:val="0"/>
                              <w:marTop w:val="0"/>
                              <w:marBottom w:val="0"/>
                              <w:divBdr>
                                <w:top w:val="none" w:sz="0" w:space="0" w:color="auto"/>
                                <w:left w:val="none" w:sz="0" w:space="0" w:color="auto"/>
                                <w:bottom w:val="none" w:sz="0" w:space="0" w:color="auto"/>
                                <w:right w:val="none" w:sz="0" w:space="0" w:color="auto"/>
                              </w:divBdr>
                            </w:div>
                          </w:divsChild>
                        </w:div>
                        <w:div w:id="1433085894">
                          <w:marLeft w:val="0"/>
                          <w:marRight w:val="0"/>
                          <w:marTop w:val="225"/>
                          <w:marBottom w:val="0"/>
                          <w:divBdr>
                            <w:top w:val="none" w:sz="0" w:space="0" w:color="auto"/>
                            <w:left w:val="none" w:sz="0" w:space="0" w:color="auto"/>
                            <w:bottom w:val="none" w:sz="0" w:space="0" w:color="auto"/>
                            <w:right w:val="none" w:sz="0" w:space="0" w:color="auto"/>
                          </w:divBdr>
                          <w:divsChild>
                            <w:div w:id="142697364">
                              <w:marLeft w:val="0"/>
                              <w:marRight w:val="0"/>
                              <w:marTop w:val="0"/>
                              <w:marBottom w:val="0"/>
                              <w:divBdr>
                                <w:top w:val="none" w:sz="0" w:space="0" w:color="auto"/>
                                <w:left w:val="none" w:sz="0" w:space="0" w:color="auto"/>
                                <w:bottom w:val="none" w:sz="0" w:space="0" w:color="auto"/>
                                <w:right w:val="none" w:sz="0" w:space="0" w:color="auto"/>
                              </w:divBdr>
                            </w:div>
                            <w:div w:id="1222860745">
                              <w:marLeft w:val="0"/>
                              <w:marRight w:val="0"/>
                              <w:marTop w:val="0"/>
                              <w:marBottom w:val="0"/>
                              <w:divBdr>
                                <w:top w:val="none" w:sz="0" w:space="0" w:color="auto"/>
                                <w:left w:val="none" w:sz="0" w:space="0" w:color="auto"/>
                                <w:bottom w:val="none" w:sz="0" w:space="0" w:color="auto"/>
                                <w:right w:val="none" w:sz="0" w:space="0" w:color="auto"/>
                              </w:divBdr>
                            </w:div>
                          </w:divsChild>
                        </w:div>
                        <w:div w:id="2117366724">
                          <w:marLeft w:val="0"/>
                          <w:marRight w:val="0"/>
                          <w:marTop w:val="225"/>
                          <w:marBottom w:val="0"/>
                          <w:divBdr>
                            <w:top w:val="none" w:sz="0" w:space="0" w:color="auto"/>
                            <w:left w:val="none" w:sz="0" w:space="0" w:color="auto"/>
                            <w:bottom w:val="none" w:sz="0" w:space="0" w:color="auto"/>
                            <w:right w:val="none" w:sz="0" w:space="0" w:color="auto"/>
                          </w:divBdr>
                          <w:divsChild>
                            <w:div w:id="1616936335">
                              <w:marLeft w:val="0"/>
                              <w:marRight w:val="0"/>
                              <w:marTop w:val="0"/>
                              <w:marBottom w:val="0"/>
                              <w:divBdr>
                                <w:top w:val="none" w:sz="0" w:space="0" w:color="auto"/>
                                <w:left w:val="none" w:sz="0" w:space="0" w:color="auto"/>
                                <w:bottom w:val="none" w:sz="0" w:space="0" w:color="auto"/>
                                <w:right w:val="none" w:sz="0" w:space="0" w:color="auto"/>
                              </w:divBdr>
                            </w:div>
                            <w:div w:id="167646142">
                              <w:marLeft w:val="0"/>
                              <w:marRight w:val="0"/>
                              <w:marTop w:val="0"/>
                              <w:marBottom w:val="0"/>
                              <w:divBdr>
                                <w:top w:val="none" w:sz="0" w:space="0" w:color="auto"/>
                                <w:left w:val="none" w:sz="0" w:space="0" w:color="auto"/>
                                <w:bottom w:val="none" w:sz="0" w:space="0" w:color="auto"/>
                                <w:right w:val="none" w:sz="0" w:space="0" w:color="auto"/>
                              </w:divBdr>
                            </w:div>
                          </w:divsChild>
                        </w:div>
                        <w:div w:id="1101142909">
                          <w:marLeft w:val="0"/>
                          <w:marRight w:val="0"/>
                          <w:marTop w:val="225"/>
                          <w:marBottom w:val="0"/>
                          <w:divBdr>
                            <w:top w:val="none" w:sz="0" w:space="0" w:color="auto"/>
                            <w:left w:val="none" w:sz="0" w:space="0" w:color="auto"/>
                            <w:bottom w:val="none" w:sz="0" w:space="0" w:color="auto"/>
                            <w:right w:val="none" w:sz="0" w:space="0" w:color="auto"/>
                          </w:divBdr>
                          <w:divsChild>
                            <w:div w:id="1406302644">
                              <w:marLeft w:val="0"/>
                              <w:marRight w:val="0"/>
                              <w:marTop w:val="0"/>
                              <w:marBottom w:val="0"/>
                              <w:divBdr>
                                <w:top w:val="none" w:sz="0" w:space="0" w:color="auto"/>
                                <w:left w:val="none" w:sz="0" w:space="0" w:color="auto"/>
                                <w:bottom w:val="none" w:sz="0" w:space="0" w:color="auto"/>
                                <w:right w:val="none" w:sz="0" w:space="0" w:color="auto"/>
                              </w:divBdr>
                            </w:div>
                            <w:div w:id="387918282">
                              <w:marLeft w:val="0"/>
                              <w:marRight w:val="0"/>
                              <w:marTop w:val="0"/>
                              <w:marBottom w:val="0"/>
                              <w:divBdr>
                                <w:top w:val="none" w:sz="0" w:space="0" w:color="auto"/>
                                <w:left w:val="none" w:sz="0" w:space="0" w:color="auto"/>
                                <w:bottom w:val="none" w:sz="0" w:space="0" w:color="auto"/>
                                <w:right w:val="none" w:sz="0" w:space="0" w:color="auto"/>
                              </w:divBdr>
                            </w:div>
                          </w:divsChild>
                        </w:div>
                        <w:div w:id="2077774462">
                          <w:marLeft w:val="0"/>
                          <w:marRight w:val="0"/>
                          <w:marTop w:val="225"/>
                          <w:marBottom w:val="0"/>
                          <w:divBdr>
                            <w:top w:val="none" w:sz="0" w:space="0" w:color="auto"/>
                            <w:left w:val="none" w:sz="0" w:space="0" w:color="auto"/>
                            <w:bottom w:val="none" w:sz="0" w:space="0" w:color="auto"/>
                            <w:right w:val="none" w:sz="0" w:space="0" w:color="auto"/>
                          </w:divBdr>
                          <w:divsChild>
                            <w:div w:id="528907800">
                              <w:marLeft w:val="0"/>
                              <w:marRight w:val="0"/>
                              <w:marTop w:val="0"/>
                              <w:marBottom w:val="0"/>
                              <w:divBdr>
                                <w:top w:val="none" w:sz="0" w:space="0" w:color="auto"/>
                                <w:left w:val="none" w:sz="0" w:space="0" w:color="auto"/>
                                <w:bottom w:val="none" w:sz="0" w:space="0" w:color="auto"/>
                                <w:right w:val="none" w:sz="0" w:space="0" w:color="auto"/>
                              </w:divBdr>
                            </w:div>
                            <w:div w:id="2104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3731">
                      <w:marLeft w:val="0"/>
                      <w:marRight w:val="0"/>
                      <w:marTop w:val="225"/>
                      <w:marBottom w:val="0"/>
                      <w:divBdr>
                        <w:top w:val="none" w:sz="0" w:space="0" w:color="auto"/>
                        <w:left w:val="none" w:sz="0" w:space="0" w:color="auto"/>
                        <w:bottom w:val="none" w:sz="0" w:space="0" w:color="auto"/>
                        <w:right w:val="none" w:sz="0" w:space="0" w:color="auto"/>
                      </w:divBdr>
                      <w:divsChild>
                        <w:div w:id="131338063">
                          <w:marLeft w:val="0"/>
                          <w:marRight w:val="0"/>
                          <w:marTop w:val="0"/>
                          <w:marBottom w:val="0"/>
                          <w:divBdr>
                            <w:top w:val="none" w:sz="0" w:space="0" w:color="auto"/>
                            <w:left w:val="none" w:sz="0" w:space="0" w:color="auto"/>
                            <w:bottom w:val="none" w:sz="0" w:space="0" w:color="auto"/>
                            <w:right w:val="none" w:sz="0" w:space="0" w:color="auto"/>
                          </w:divBdr>
                        </w:div>
                        <w:div w:id="1539853609">
                          <w:marLeft w:val="0"/>
                          <w:marRight w:val="0"/>
                          <w:marTop w:val="0"/>
                          <w:marBottom w:val="0"/>
                          <w:divBdr>
                            <w:top w:val="none" w:sz="0" w:space="0" w:color="auto"/>
                            <w:left w:val="none" w:sz="0" w:space="0" w:color="auto"/>
                            <w:bottom w:val="none" w:sz="0" w:space="0" w:color="auto"/>
                            <w:right w:val="none" w:sz="0" w:space="0" w:color="auto"/>
                          </w:divBdr>
                        </w:div>
                        <w:div w:id="1390231829">
                          <w:marLeft w:val="0"/>
                          <w:marRight w:val="0"/>
                          <w:marTop w:val="225"/>
                          <w:marBottom w:val="0"/>
                          <w:divBdr>
                            <w:top w:val="none" w:sz="0" w:space="0" w:color="auto"/>
                            <w:left w:val="none" w:sz="0" w:space="0" w:color="auto"/>
                            <w:bottom w:val="none" w:sz="0" w:space="0" w:color="auto"/>
                            <w:right w:val="none" w:sz="0" w:space="0" w:color="auto"/>
                          </w:divBdr>
                          <w:divsChild>
                            <w:div w:id="1333798650">
                              <w:marLeft w:val="0"/>
                              <w:marRight w:val="0"/>
                              <w:marTop w:val="0"/>
                              <w:marBottom w:val="0"/>
                              <w:divBdr>
                                <w:top w:val="none" w:sz="0" w:space="0" w:color="auto"/>
                                <w:left w:val="none" w:sz="0" w:space="0" w:color="auto"/>
                                <w:bottom w:val="none" w:sz="0" w:space="0" w:color="auto"/>
                                <w:right w:val="none" w:sz="0" w:space="0" w:color="auto"/>
                              </w:divBdr>
                            </w:div>
                            <w:div w:id="1323461288">
                              <w:marLeft w:val="0"/>
                              <w:marRight w:val="0"/>
                              <w:marTop w:val="0"/>
                              <w:marBottom w:val="0"/>
                              <w:divBdr>
                                <w:top w:val="none" w:sz="0" w:space="0" w:color="auto"/>
                                <w:left w:val="none" w:sz="0" w:space="0" w:color="auto"/>
                                <w:bottom w:val="none" w:sz="0" w:space="0" w:color="auto"/>
                                <w:right w:val="none" w:sz="0" w:space="0" w:color="auto"/>
                              </w:divBdr>
                            </w:div>
                          </w:divsChild>
                        </w:div>
                        <w:div w:id="715204967">
                          <w:marLeft w:val="0"/>
                          <w:marRight w:val="0"/>
                          <w:marTop w:val="225"/>
                          <w:marBottom w:val="0"/>
                          <w:divBdr>
                            <w:top w:val="none" w:sz="0" w:space="0" w:color="auto"/>
                            <w:left w:val="none" w:sz="0" w:space="0" w:color="auto"/>
                            <w:bottom w:val="none" w:sz="0" w:space="0" w:color="auto"/>
                            <w:right w:val="none" w:sz="0" w:space="0" w:color="auto"/>
                          </w:divBdr>
                          <w:divsChild>
                            <w:div w:id="1602108706">
                              <w:marLeft w:val="0"/>
                              <w:marRight w:val="0"/>
                              <w:marTop w:val="0"/>
                              <w:marBottom w:val="0"/>
                              <w:divBdr>
                                <w:top w:val="none" w:sz="0" w:space="0" w:color="auto"/>
                                <w:left w:val="none" w:sz="0" w:space="0" w:color="auto"/>
                                <w:bottom w:val="none" w:sz="0" w:space="0" w:color="auto"/>
                                <w:right w:val="none" w:sz="0" w:space="0" w:color="auto"/>
                              </w:divBdr>
                            </w:div>
                            <w:div w:id="1545554236">
                              <w:marLeft w:val="0"/>
                              <w:marRight w:val="0"/>
                              <w:marTop w:val="0"/>
                              <w:marBottom w:val="0"/>
                              <w:divBdr>
                                <w:top w:val="none" w:sz="0" w:space="0" w:color="auto"/>
                                <w:left w:val="none" w:sz="0" w:space="0" w:color="auto"/>
                                <w:bottom w:val="none" w:sz="0" w:space="0" w:color="auto"/>
                                <w:right w:val="none" w:sz="0" w:space="0" w:color="auto"/>
                              </w:divBdr>
                            </w:div>
                          </w:divsChild>
                        </w:div>
                        <w:div w:id="1941794909">
                          <w:marLeft w:val="0"/>
                          <w:marRight w:val="0"/>
                          <w:marTop w:val="225"/>
                          <w:marBottom w:val="0"/>
                          <w:divBdr>
                            <w:top w:val="none" w:sz="0" w:space="0" w:color="auto"/>
                            <w:left w:val="none" w:sz="0" w:space="0" w:color="auto"/>
                            <w:bottom w:val="none" w:sz="0" w:space="0" w:color="auto"/>
                            <w:right w:val="none" w:sz="0" w:space="0" w:color="auto"/>
                          </w:divBdr>
                          <w:divsChild>
                            <w:div w:id="1665933118">
                              <w:marLeft w:val="0"/>
                              <w:marRight w:val="0"/>
                              <w:marTop w:val="0"/>
                              <w:marBottom w:val="0"/>
                              <w:divBdr>
                                <w:top w:val="none" w:sz="0" w:space="0" w:color="auto"/>
                                <w:left w:val="none" w:sz="0" w:space="0" w:color="auto"/>
                                <w:bottom w:val="none" w:sz="0" w:space="0" w:color="auto"/>
                                <w:right w:val="none" w:sz="0" w:space="0" w:color="auto"/>
                              </w:divBdr>
                            </w:div>
                            <w:div w:id="805200422">
                              <w:marLeft w:val="0"/>
                              <w:marRight w:val="0"/>
                              <w:marTop w:val="0"/>
                              <w:marBottom w:val="0"/>
                              <w:divBdr>
                                <w:top w:val="none" w:sz="0" w:space="0" w:color="auto"/>
                                <w:left w:val="none" w:sz="0" w:space="0" w:color="auto"/>
                                <w:bottom w:val="none" w:sz="0" w:space="0" w:color="auto"/>
                                <w:right w:val="none" w:sz="0" w:space="0" w:color="auto"/>
                              </w:divBdr>
                            </w:div>
                          </w:divsChild>
                        </w:div>
                        <w:div w:id="1420366245">
                          <w:marLeft w:val="0"/>
                          <w:marRight w:val="0"/>
                          <w:marTop w:val="225"/>
                          <w:marBottom w:val="0"/>
                          <w:divBdr>
                            <w:top w:val="none" w:sz="0" w:space="0" w:color="auto"/>
                            <w:left w:val="none" w:sz="0" w:space="0" w:color="auto"/>
                            <w:bottom w:val="none" w:sz="0" w:space="0" w:color="auto"/>
                            <w:right w:val="none" w:sz="0" w:space="0" w:color="auto"/>
                          </w:divBdr>
                          <w:divsChild>
                            <w:div w:id="1210067487">
                              <w:marLeft w:val="0"/>
                              <w:marRight w:val="0"/>
                              <w:marTop w:val="0"/>
                              <w:marBottom w:val="0"/>
                              <w:divBdr>
                                <w:top w:val="none" w:sz="0" w:space="0" w:color="auto"/>
                                <w:left w:val="none" w:sz="0" w:space="0" w:color="auto"/>
                                <w:bottom w:val="none" w:sz="0" w:space="0" w:color="auto"/>
                                <w:right w:val="none" w:sz="0" w:space="0" w:color="auto"/>
                              </w:divBdr>
                            </w:div>
                            <w:div w:id="66002331">
                              <w:marLeft w:val="0"/>
                              <w:marRight w:val="0"/>
                              <w:marTop w:val="0"/>
                              <w:marBottom w:val="0"/>
                              <w:divBdr>
                                <w:top w:val="none" w:sz="0" w:space="0" w:color="auto"/>
                                <w:left w:val="none" w:sz="0" w:space="0" w:color="auto"/>
                                <w:bottom w:val="none" w:sz="0" w:space="0" w:color="auto"/>
                                <w:right w:val="none" w:sz="0" w:space="0" w:color="auto"/>
                              </w:divBdr>
                            </w:div>
                          </w:divsChild>
                        </w:div>
                        <w:div w:id="86118111">
                          <w:marLeft w:val="0"/>
                          <w:marRight w:val="0"/>
                          <w:marTop w:val="225"/>
                          <w:marBottom w:val="0"/>
                          <w:divBdr>
                            <w:top w:val="none" w:sz="0" w:space="0" w:color="auto"/>
                            <w:left w:val="none" w:sz="0" w:space="0" w:color="auto"/>
                            <w:bottom w:val="none" w:sz="0" w:space="0" w:color="auto"/>
                            <w:right w:val="none" w:sz="0" w:space="0" w:color="auto"/>
                          </w:divBdr>
                          <w:divsChild>
                            <w:div w:id="1685740164">
                              <w:marLeft w:val="0"/>
                              <w:marRight w:val="0"/>
                              <w:marTop w:val="0"/>
                              <w:marBottom w:val="0"/>
                              <w:divBdr>
                                <w:top w:val="none" w:sz="0" w:space="0" w:color="auto"/>
                                <w:left w:val="none" w:sz="0" w:space="0" w:color="auto"/>
                                <w:bottom w:val="none" w:sz="0" w:space="0" w:color="auto"/>
                                <w:right w:val="none" w:sz="0" w:space="0" w:color="auto"/>
                              </w:divBdr>
                            </w:div>
                            <w:div w:id="209074136">
                              <w:marLeft w:val="0"/>
                              <w:marRight w:val="0"/>
                              <w:marTop w:val="0"/>
                              <w:marBottom w:val="0"/>
                              <w:divBdr>
                                <w:top w:val="none" w:sz="0" w:space="0" w:color="auto"/>
                                <w:left w:val="none" w:sz="0" w:space="0" w:color="auto"/>
                                <w:bottom w:val="none" w:sz="0" w:space="0" w:color="auto"/>
                                <w:right w:val="none" w:sz="0" w:space="0" w:color="auto"/>
                              </w:divBdr>
                            </w:div>
                          </w:divsChild>
                        </w:div>
                        <w:div w:id="1948731113">
                          <w:marLeft w:val="0"/>
                          <w:marRight w:val="0"/>
                          <w:marTop w:val="225"/>
                          <w:marBottom w:val="0"/>
                          <w:divBdr>
                            <w:top w:val="none" w:sz="0" w:space="0" w:color="auto"/>
                            <w:left w:val="none" w:sz="0" w:space="0" w:color="auto"/>
                            <w:bottom w:val="none" w:sz="0" w:space="0" w:color="auto"/>
                            <w:right w:val="none" w:sz="0" w:space="0" w:color="auto"/>
                          </w:divBdr>
                          <w:divsChild>
                            <w:div w:id="540822611">
                              <w:marLeft w:val="0"/>
                              <w:marRight w:val="0"/>
                              <w:marTop w:val="0"/>
                              <w:marBottom w:val="0"/>
                              <w:divBdr>
                                <w:top w:val="none" w:sz="0" w:space="0" w:color="auto"/>
                                <w:left w:val="none" w:sz="0" w:space="0" w:color="auto"/>
                                <w:bottom w:val="none" w:sz="0" w:space="0" w:color="auto"/>
                                <w:right w:val="none" w:sz="0" w:space="0" w:color="auto"/>
                              </w:divBdr>
                            </w:div>
                            <w:div w:id="495922729">
                              <w:marLeft w:val="0"/>
                              <w:marRight w:val="0"/>
                              <w:marTop w:val="0"/>
                              <w:marBottom w:val="0"/>
                              <w:divBdr>
                                <w:top w:val="none" w:sz="0" w:space="0" w:color="auto"/>
                                <w:left w:val="none" w:sz="0" w:space="0" w:color="auto"/>
                                <w:bottom w:val="none" w:sz="0" w:space="0" w:color="auto"/>
                                <w:right w:val="none" w:sz="0" w:space="0" w:color="auto"/>
                              </w:divBdr>
                            </w:div>
                          </w:divsChild>
                        </w:div>
                        <w:div w:id="303237221">
                          <w:marLeft w:val="0"/>
                          <w:marRight w:val="0"/>
                          <w:marTop w:val="225"/>
                          <w:marBottom w:val="0"/>
                          <w:divBdr>
                            <w:top w:val="none" w:sz="0" w:space="0" w:color="auto"/>
                            <w:left w:val="none" w:sz="0" w:space="0" w:color="auto"/>
                            <w:bottom w:val="none" w:sz="0" w:space="0" w:color="auto"/>
                            <w:right w:val="none" w:sz="0" w:space="0" w:color="auto"/>
                          </w:divBdr>
                          <w:divsChild>
                            <w:div w:id="1666862814">
                              <w:marLeft w:val="0"/>
                              <w:marRight w:val="0"/>
                              <w:marTop w:val="0"/>
                              <w:marBottom w:val="0"/>
                              <w:divBdr>
                                <w:top w:val="none" w:sz="0" w:space="0" w:color="auto"/>
                                <w:left w:val="none" w:sz="0" w:space="0" w:color="auto"/>
                                <w:bottom w:val="none" w:sz="0" w:space="0" w:color="auto"/>
                                <w:right w:val="none" w:sz="0" w:space="0" w:color="auto"/>
                              </w:divBdr>
                            </w:div>
                            <w:div w:id="767312441">
                              <w:marLeft w:val="0"/>
                              <w:marRight w:val="0"/>
                              <w:marTop w:val="0"/>
                              <w:marBottom w:val="0"/>
                              <w:divBdr>
                                <w:top w:val="none" w:sz="0" w:space="0" w:color="auto"/>
                                <w:left w:val="none" w:sz="0" w:space="0" w:color="auto"/>
                                <w:bottom w:val="none" w:sz="0" w:space="0" w:color="auto"/>
                                <w:right w:val="none" w:sz="0" w:space="0" w:color="auto"/>
                              </w:divBdr>
                            </w:div>
                          </w:divsChild>
                        </w:div>
                        <w:div w:id="1961915834">
                          <w:marLeft w:val="0"/>
                          <w:marRight w:val="0"/>
                          <w:marTop w:val="225"/>
                          <w:marBottom w:val="0"/>
                          <w:divBdr>
                            <w:top w:val="none" w:sz="0" w:space="0" w:color="auto"/>
                            <w:left w:val="none" w:sz="0" w:space="0" w:color="auto"/>
                            <w:bottom w:val="none" w:sz="0" w:space="0" w:color="auto"/>
                            <w:right w:val="none" w:sz="0" w:space="0" w:color="auto"/>
                          </w:divBdr>
                          <w:divsChild>
                            <w:div w:id="185757001">
                              <w:marLeft w:val="0"/>
                              <w:marRight w:val="0"/>
                              <w:marTop w:val="0"/>
                              <w:marBottom w:val="0"/>
                              <w:divBdr>
                                <w:top w:val="none" w:sz="0" w:space="0" w:color="auto"/>
                                <w:left w:val="none" w:sz="0" w:space="0" w:color="auto"/>
                                <w:bottom w:val="none" w:sz="0" w:space="0" w:color="auto"/>
                                <w:right w:val="none" w:sz="0" w:space="0" w:color="auto"/>
                              </w:divBdr>
                            </w:div>
                            <w:div w:id="605768519">
                              <w:marLeft w:val="0"/>
                              <w:marRight w:val="0"/>
                              <w:marTop w:val="0"/>
                              <w:marBottom w:val="0"/>
                              <w:divBdr>
                                <w:top w:val="none" w:sz="0" w:space="0" w:color="auto"/>
                                <w:left w:val="none" w:sz="0" w:space="0" w:color="auto"/>
                                <w:bottom w:val="none" w:sz="0" w:space="0" w:color="auto"/>
                                <w:right w:val="none" w:sz="0" w:space="0" w:color="auto"/>
                              </w:divBdr>
                            </w:div>
                          </w:divsChild>
                        </w:div>
                        <w:div w:id="1879389720">
                          <w:marLeft w:val="0"/>
                          <w:marRight w:val="0"/>
                          <w:marTop w:val="225"/>
                          <w:marBottom w:val="0"/>
                          <w:divBdr>
                            <w:top w:val="none" w:sz="0" w:space="0" w:color="auto"/>
                            <w:left w:val="none" w:sz="0" w:space="0" w:color="auto"/>
                            <w:bottom w:val="none" w:sz="0" w:space="0" w:color="auto"/>
                            <w:right w:val="none" w:sz="0" w:space="0" w:color="auto"/>
                          </w:divBdr>
                          <w:divsChild>
                            <w:div w:id="345328554">
                              <w:marLeft w:val="0"/>
                              <w:marRight w:val="0"/>
                              <w:marTop w:val="0"/>
                              <w:marBottom w:val="0"/>
                              <w:divBdr>
                                <w:top w:val="none" w:sz="0" w:space="0" w:color="auto"/>
                                <w:left w:val="none" w:sz="0" w:space="0" w:color="auto"/>
                                <w:bottom w:val="none" w:sz="0" w:space="0" w:color="auto"/>
                                <w:right w:val="none" w:sz="0" w:space="0" w:color="auto"/>
                              </w:divBdr>
                            </w:div>
                            <w:div w:id="1181747310">
                              <w:marLeft w:val="0"/>
                              <w:marRight w:val="0"/>
                              <w:marTop w:val="0"/>
                              <w:marBottom w:val="0"/>
                              <w:divBdr>
                                <w:top w:val="none" w:sz="0" w:space="0" w:color="auto"/>
                                <w:left w:val="none" w:sz="0" w:space="0" w:color="auto"/>
                                <w:bottom w:val="none" w:sz="0" w:space="0" w:color="auto"/>
                                <w:right w:val="none" w:sz="0" w:space="0" w:color="auto"/>
                              </w:divBdr>
                            </w:div>
                          </w:divsChild>
                        </w:div>
                        <w:div w:id="1272740563">
                          <w:marLeft w:val="0"/>
                          <w:marRight w:val="0"/>
                          <w:marTop w:val="225"/>
                          <w:marBottom w:val="0"/>
                          <w:divBdr>
                            <w:top w:val="none" w:sz="0" w:space="0" w:color="auto"/>
                            <w:left w:val="none" w:sz="0" w:space="0" w:color="auto"/>
                            <w:bottom w:val="none" w:sz="0" w:space="0" w:color="auto"/>
                            <w:right w:val="none" w:sz="0" w:space="0" w:color="auto"/>
                          </w:divBdr>
                          <w:divsChild>
                            <w:div w:id="1476793538">
                              <w:marLeft w:val="0"/>
                              <w:marRight w:val="0"/>
                              <w:marTop w:val="0"/>
                              <w:marBottom w:val="0"/>
                              <w:divBdr>
                                <w:top w:val="none" w:sz="0" w:space="0" w:color="auto"/>
                                <w:left w:val="none" w:sz="0" w:space="0" w:color="auto"/>
                                <w:bottom w:val="none" w:sz="0" w:space="0" w:color="auto"/>
                                <w:right w:val="none" w:sz="0" w:space="0" w:color="auto"/>
                              </w:divBdr>
                            </w:div>
                            <w:div w:id="1779714982">
                              <w:marLeft w:val="0"/>
                              <w:marRight w:val="0"/>
                              <w:marTop w:val="0"/>
                              <w:marBottom w:val="0"/>
                              <w:divBdr>
                                <w:top w:val="none" w:sz="0" w:space="0" w:color="auto"/>
                                <w:left w:val="none" w:sz="0" w:space="0" w:color="auto"/>
                                <w:bottom w:val="none" w:sz="0" w:space="0" w:color="auto"/>
                                <w:right w:val="none" w:sz="0" w:space="0" w:color="auto"/>
                              </w:divBdr>
                            </w:div>
                          </w:divsChild>
                        </w:div>
                        <w:div w:id="1139348446">
                          <w:marLeft w:val="0"/>
                          <w:marRight w:val="0"/>
                          <w:marTop w:val="225"/>
                          <w:marBottom w:val="0"/>
                          <w:divBdr>
                            <w:top w:val="none" w:sz="0" w:space="0" w:color="auto"/>
                            <w:left w:val="none" w:sz="0" w:space="0" w:color="auto"/>
                            <w:bottom w:val="none" w:sz="0" w:space="0" w:color="auto"/>
                            <w:right w:val="none" w:sz="0" w:space="0" w:color="auto"/>
                          </w:divBdr>
                          <w:divsChild>
                            <w:div w:id="736823207">
                              <w:marLeft w:val="0"/>
                              <w:marRight w:val="0"/>
                              <w:marTop w:val="0"/>
                              <w:marBottom w:val="0"/>
                              <w:divBdr>
                                <w:top w:val="none" w:sz="0" w:space="0" w:color="auto"/>
                                <w:left w:val="none" w:sz="0" w:space="0" w:color="auto"/>
                                <w:bottom w:val="none" w:sz="0" w:space="0" w:color="auto"/>
                                <w:right w:val="none" w:sz="0" w:space="0" w:color="auto"/>
                              </w:divBdr>
                            </w:div>
                            <w:div w:id="318849177">
                              <w:marLeft w:val="0"/>
                              <w:marRight w:val="0"/>
                              <w:marTop w:val="0"/>
                              <w:marBottom w:val="0"/>
                              <w:divBdr>
                                <w:top w:val="none" w:sz="0" w:space="0" w:color="auto"/>
                                <w:left w:val="none" w:sz="0" w:space="0" w:color="auto"/>
                                <w:bottom w:val="none" w:sz="0" w:space="0" w:color="auto"/>
                                <w:right w:val="none" w:sz="0" w:space="0" w:color="auto"/>
                              </w:divBdr>
                            </w:div>
                          </w:divsChild>
                        </w:div>
                        <w:div w:id="1409183842">
                          <w:marLeft w:val="0"/>
                          <w:marRight w:val="0"/>
                          <w:marTop w:val="225"/>
                          <w:marBottom w:val="0"/>
                          <w:divBdr>
                            <w:top w:val="none" w:sz="0" w:space="0" w:color="auto"/>
                            <w:left w:val="none" w:sz="0" w:space="0" w:color="auto"/>
                            <w:bottom w:val="none" w:sz="0" w:space="0" w:color="auto"/>
                            <w:right w:val="none" w:sz="0" w:space="0" w:color="auto"/>
                          </w:divBdr>
                          <w:divsChild>
                            <w:div w:id="1014920080">
                              <w:marLeft w:val="0"/>
                              <w:marRight w:val="0"/>
                              <w:marTop w:val="0"/>
                              <w:marBottom w:val="0"/>
                              <w:divBdr>
                                <w:top w:val="none" w:sz="0" w:space="0" w:color="auto"/>
                                <w:left w:val="none" w:sz="0" w:space="0" w:color="auto"/>
                                <w:bottom w:val="none" w:sz="0" w:space="0" w:color="auto"/>
                                <w:right w:val="none" w:sz="0" w:space="0" w:color="auto"/>
                              </w:divBdr>
                            </w:div>
                            <w:div w:id="57634225">
                              <w:marLeft w:val="0"/>
                              <w:marRight w:val="0"/>
                              <w:marTop w:val="0"/>
                              <w:marBottom w:val="0"/>
                              <w:divBdr>
                                <w:top w:val="none" w:sz="0" w:space="0" w:color="auto"/>
                                <w:left w:val="none" w:sz="0" w:space="0" w:color="auto"/>
                                <w:bottom w:val="none" w:sz="0" w:space="0" w:color="auto"/>
                                <w:right w:val="none" w:sz="0" w:space="0" w:color="auto"/>
                              </w:divBdr>
                            </w:div>
                          </w:divsChild>
                        </w:div>
                        <w:div w:id="1011371533">
                          <w:marLeft w:val="0"/>
                          <w:marRight w:val="0"/>
                          <w:marTop w:val="225"/>
                          <w:marBottom w:val="0"/>
                          <w:divBdr>
                            <w:top w:val="none" w:sz="0" w:space="0" w:color="auto"/>
                            <w:left w:val="none" w:sz="0" w:space="0" w:color="auto"/>
                            <w:bottom w:val="none" w:sz="0" w:space="0" w:color="auto"/>
                            <w:right w:val="none" w:sz="0" w:space="0" w:color="auto"/>
                          </w:divBdr>
                          <w:divsChild>
                            <w:div w:id="2027362219">
                              <w:marLeft w:val="0"/>
                              <w:marRight w:val="0"/>
                              <w:marTop w:val="0"/>
                              <w:marBottom w:val="0"/>
                              <w:divBdr>
                                <w:top w:val="none" w:sz="0" w:space="0" w:color="auto"/>
                                <w:left w:val="none" w:sz="0" w:space="0" w:color="auto"/>
                                <w:bottom w:val="none" w:sz="0" w:space="0" w:color="auto"/>
                                <w:right w:val="none" w:sz="0" w:space="0" w:color="auto"/>
                              </w:divBdr>
                            </w:div>
                            <w:div w:id="434860075">
                              <w:marLeft w:val="0"/>
                              <w:marRight w:val="0"/>
                              <w:marTop w:val="0"/>
                              <w:marBottom w:val="0"/>
                              <w:divBdr>
                                <w:top w:val="none" w:sz="0" w:space="0" w:color="auto"/>
                                <w:left w:val="none" w:sz="0" w:space="0" w:color="auto"/>
                                <w:bottom w:val="none" w:sz="0" w:space="0" w:color="auto"/>
                                <w:right w:val="none" w:sz="0" w:space="0" w:color="auto"/>
                              </w:divBdr>
                            </w:div>
                          </w:divsChild>
                        </w:div>
                        <w:div w:id="1010713515">
                          <w:marLeft w:val="0"/>
                          <w:marRight w:val="0"/>
                          <w:marTop w:val="225"/>
                          <w:marBottom w:val="0"/>
                          <w:divBdr>
                            <w:top w:val="none" w:sz="0" w:space="0" w:color="auto"/>
                            <w:left w:val="none" w:sz="0" w:space="0" w:color="auto"/>
                            <w:bottom w:val="none" w:sz="0" w:space="0" w:color="auto"/>
                            <w:right w:val="none" w:sz="0" w:space="0" w:color="auto"/>
                          </w:divBdr>
                          <w:divsChild>
                            <w:div w:id="1458327889">
                              <w:marLeft w:val="0"/>
                              <w:marRight w:val="0"/>
                              <w:marTop w:val="0"/>
                              <w:marBottom w:val="0"/>
                              <w:divBdr>
                                <w:top w:val="none" w:sz="0" w:space="0" w:color="auto"/>
                                <w:left w:val="none" w:sz="0" w:space="0" w:color="auto"/>
                                <w:bottom w:val="none" w:sz="0" w:space="0" w:color="auto"/>
                                <w:right w:val="none" w:sz="0" w:space="0" w:color="auto"/>
                              </w:divBdr>
                            </w:div>
                            <w:div w:id="612788420">
                              <w:marLeft w:val="0"/>
                              <w:marRight w:val="0"/>
                              <w:marTop w:val="0"/>
                              <w:marBottom w:val="0"/>
                              <w:divBdr>
                                <w:top w:val="none" w:sz="0" w:space="0" w:color="auto"/>
                                <w:left w:val="none" w:sz="0" w:space="0" w:color="auto"/>
                                <w:bottom w:val="none" w:sz="0" w:space="0" w:color="auto"/>
                                <w:right w:val="none" w:sz="0" w:space="0" w:color="auto"/>
                              </w:divBdr>
                            </w:div>
                          </w:divsChild>
                        </w:div>
                        <w:div w:id="1725255453">
                          <w:marLeft w:val="0"/>
                          <w:marRight w:val="0"/>
                          <w:marTop w:val="225"/>
                          <w:marBottom w:val="0"/>
                          <w:divBdr>
                            <w:top w:val="none" w:sz="0" w:space="0" w:color="auto"/>
                            <w:left w:val="none" w:sz="0" w:space="0" w:color="auto"/>
                            <w:bottom w:val="none" w:sz="0" w:space="0" w:color="auto"/>
                            <w:right w:val="none" w:sz="0" w:space="0" w:color="auto"/>
                          </w:divBdr>
                          <w:divsChild>
                            <w:div w:id="614169474">
                              <w:marLeft w:val="0"/>
                              <w:marRight w:val="0"/>
                              <w:marTop w:val="0"/>
                              <w:marBottom w:val="0"/>
                              <w:divBdr>
                                <w:top w:val="none" w:sz="0" w:space="0" w:color="auto"/>
                                <w:left w:val="none" w:sz="0" w:space="0" w:color="auto"/>
                                <w:bottom w:val="none" w:sz="0" w:space="0" w:color="auto"/>
                                <w:right w:val="none" w:sz="0" w:space="0" w:color="auto"/>
                              </w:divBdr>
                            </w:div>
                            <w:div w:id="1773237839">
                              <w:marLeft w:val="0"/>
                              <w:marRight w:val="0"/>
                              <w:marTop w:val="0"/>
                              <w:marBottom w:val="0"/>
                              <w:divBdr>
                                <w:top w:val="none" w:sz="0" w:space="0" w:color="auto"/>
                                <w:left w:val="none" w:sz="0" w:space="0" w:color="auto"/>
                                <w:bottom w:val="none" w:sz="0" w:space="0" w:color="auto"/>
                                <w:right w:val="none" w:sz="0" w:space="0" w:color="auto"/>
                              </w:divBdr>
                            </w:div>
                          </w:divsChild>
                        </w:div>
                        <w:div w:id="631061178">
                          <w:marLeft w:val="0"/>
                          <w:marRight w:val="0"/>
                          <w:marTop w:val="225"/>
                          <w:marBottom w:val="0"/>
                          <w:divBdr>
                            <w:top w:val="none" w:sz="0" w:space="0" w:color="auto"/>
                            <w:left w:val="none" w:sz="0" w:space="0" w:color="auto"/>
                            <w:bottom w:val="none" w:sz="0" w:space="0" w:color="auto"/>
                            <w:right w:val="none" w:sz="0" w:space="0" w:color="auto"/>
                          </w:divBdr>
                          <w:divsChild>
                            <w:div w:id="449057604">
                              <w:marLeft w:val="0"/>
                              <w:marRight w:val="0"/>
                              <w:marTop w:val="0"/>
                              <w:marBottom w:val="0"/>
                              <w:divBdr>
                                <w:top w:val="none" w:sz="0" w:space="0" w:color="auto"/>
                                <w:left w:val="none" w:sz="0" w:space="0" w:color="auto"/>
                                <w:bottom w:val="none" w:sz="0" w:space="0" w:color="auto"/>
                                <w:right w:val="none" w:sz="0" w:space="0" w:color="auto"/>
                              </w:divBdr>
                            </w:div>
                            <w:div w:id="751465488">
                              <w:marLeft w:val="0"/>
                              <w:marRight w:val="0"/>
                              <w:marTop w:val="0"/>
                              <w:marBottom w:val="0"/>
                              <w:divBdr>
                                <w:top w:val="none" w:sz="0" w:space="0" w:color="auto"/>
                                <w:left w:val="none" w:sz="0" w:space="0" w:color="auto"/>
                                <w:bottom w:val="none" w:sz="0" w:space="0" w:color="auto"/>
                                <w:right w:val="none" w:sz="0" w:space="0" w:color="auto"/>
                              </w:divBdr>
                            </w:div>
                          </w:divsChild>
                        </w:div>
                        <w:div w:id="481853425">
                          <w:marLeft w:val="0"/>
                          <w:marRight w:val="0"/>
                          <w:marTop w:val="225"/>
                          <w:marBottom w:val="0"/>
                          <w:divBdr>
                            <w:top w:val="none" w:sz="0" w:space="0" w:color="auto"/>
                            <w:left w:val="none" w:sz="0" w:space="0" w:color="auto"/>
                            <w:bottom w:val="none" w:sz="0" w:space="0" w:color="auto"/>
                            <w:right w:val="none" w:sz="0" w:space="0" w:color="auto"/>
                          </w:divBdr>
                          <w:divsChild>
                            <w:div w:id="252860336">
                              <w:marLeft w:val="0"/>
                              <w:marRight w:val="0"/>
                              <w:marTop w:val="0"/>
                              <w:marBottom w:val="0"/>
                              <w:divBdr>
                                <w:top w:val="none" w:sz="0" w:space="0" w:color="auto"/>
                                <w:left w:val="none" w:sz="0" w:space="0" w:color="auto"/>
                                <w:bottom w:val="none" w:sz="0" w:space="0" w:color="auto"/>
                                <w:right w:val="none" w:sz="0" w:space="0" w:color="auto"/>
                              </w:divBdr>
                            </w:div>
                            <w:div w:id="690380677">
                              <w:marLeft w:val="0"/>
                              <w:marRight w:val="0"/>
                              <w:marTop w:val="0"/>
                              <w:marBottom w:val="0"/>
                              <w:divBdr>
                                <w:top w:val="none" w:sz="0" w:space="0" w:color="auto"/>
                                <w:left w:val="none" w:sz="0" w:space="0" w:color="auto"/>
                                <w:bottom w:val="none" w:sz="0" w:space="0" w:color="auto"/>
                                <w:right w:val="none" w:sz="0" w:space="0" w:color="auto"/>
                              </w:divBdr>
                            </w:div>
                          </w:divsChild>
                        </w:div>
                        <w:div w:id="1254359956">
                          <w:marLeft w:val="0"/>
                          <w:marRight w:val="0"/>
                          <w:marTop w:val="225"/>
                          <w:marBottom w:val="0"/>
                          <w:divBdr>
                            <w:top w:val="none" w:sz="0" w:space="0" w:color="auto"/>
                            <w:left w:val="none" w:sz="0" w:space="0" w:color="auto"/>
                            <w:bottom w:val="none" w:sz="0" w:space="0" w:color="auto"/>
                            <w:right w:val="none" w:sz="0" w:space="0" w:color="auto"/>
                          </w:divBdr>
                          <w:divsChild>
                            <w:div w:id="1864782157">
                              <w:marLeft w:val="0"/>
                              <w:marRight w:val="0"/>
                              <w:marTop w:val="0"/>
                              <w:marBottom w:val="0"/>
                              <w:divBdr>
                                <w:top w:val="none" w:sz="0" w:space="0" w:color="auto"/>
                                <w:left w:val="none" w:sz="0" w:space="0" w:color="auto"/>
                                <w:bottom w:val="none" w:sz="0" w:space="0" w:color="auto"/>
                                <w:right w:val="none" w:sz="0" w:space="0" w:color="auto"/>
                              </w:divBdr>
                            </w:div>
                            <w:div w:id="2268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97352">
                      <w:marLeft w:val="0"/>
                      <w:marRight w:val="0"/>
                      <w:marTop w:val="225"/>
                      <w:marBottom w:val="0"/>
                      <w:divBdr>
                        <w:top w:val="none" w:sz="0" w:space="0" w:color="auto"/>
                        <w:left w:val="none" w:sz="0" w:space="0" w:color="auto"/>
                        <w:bottom w:val="none" w:sz="0" w:space="0" w:color="auto"/>
                        <w:right w:val="none" w:sz="0" w:space="0" w:color="auto"/>
                      </w:divBdr>
                      <w:divsChild>
                        <w:div w:id="640040578">
                          <w:marLeft w:val="0"/>
                          <w:marRight w:val="0"/>
                          <w:marTop w:val="0"/>
                          <w:marBottom w:val="0"/>
                          <w:divBdr>
                            <w:top w:val="none" w:sz="0" w:space="0" w:color="auto"/>
                            <w:left w:val="none" w:sz="0" w:space="0" w:color="auto"/>
                            <w:bottom w:val="none" w:sz="0" w:space="0" w:color="auto"/>
                            <w:right w:val="none" w:sz="0" w:space="0" w:color="auto"/>
                          </w:divBdr>
                        </w:div>
                        <w:div w:id="756826351">
                          <w:marLeft w:val="0"/>
                          <w:marRight w:val="0"/>
                          <w:marTop w:val="0"/>
                          <w:marBottom w:val="0"/>
                          <w:divBdr>
                            <w:top w:val="none" w:sz="0" w:space="0" w:color="auto"/>
                            <w:left w:val="none" w:sz="0" w:space="0" w:color="auto"/>
                            <w:bottom w:val="none" w:sz="0" w:space="0" w:color="auto"/>
                            <w:right w:val="none" w:sz="0" w:space="0" w:color="auto"/>
                          </w:divBdr>
                        </w:div>
                      </w:divsChild>
                    </w:div>
                    <w:div w:id="752160960">
                      <w:marLeft w:val="0"/>
                      <w:marRight w:val="0"/>
                      <w:marTop w:val="225"/>
                      <w:marBottom w:val="0"/>
                      <w:divBdr>
                        <w:top w:val="none" w:sz="0" w:space="0" w:color="auto"/>
                        <w:left w:val="none" w:sz="0" w:space="0" w:color="auto"/>
                        <w:bottom w:val="none" w:sz="0" w:space="0" w:color="auto"/>
                        <w:right w:val="none" w:sz="0" w:space="0" w:color="auto"/>
                      </w:divBdr>
                      <w:divsChild>
                        <w:div w:id="1869873858">
                          <w:marLeft w:val="0"/>
                          <w:marRight w:val="0"/>
                          <w:marTop w:val="0"/>
                          <w:marBottom w:val="0"/>
                          <w:divBdr>
                            <w:top w:val="none" w:sz="0" w:space="0" w:color="auto"/>
                            <w:left w:val="none" w:sz="0" w:space="0" w:color="auto"/>
                            <w:bottom w:val="none" w:sz="0" w:space="0" w:color="auto"/>
                            <w:right w:val="none" w:sz="0" w:space="0" w:color="auto"/>
                          </w:divBdr>
                        </w:div>
                        <w:div w:id="1475566582">
                          <w:marLeft w:val="0"/>
                          <w:marRight w:val="0"/>
                          <w:marTop w:val="0"/>
                          <w:marBottom w:val="0"/>
                          <w:divBdr>
                            <w:top w:val="none" w:sz="0" w:space="0" w:color="auto"/>
                            <w:left w:val="none" w:sz="0" w:space="0" w:color="auto"/>
                            <w:bottom w:val="none" w:sz="0" w:space="0" w:color="auto"/>
                            <w:right w:val="none" w:sz="0" w:space="0" w:color="auto"/>
                          </w:divBdr>
                        </w:div>
                        <w:div w:id="1736511843">
                          <w:marLeft w:val="0"/>
                          <w:marRight w:val="0"/>
                          <w:marTop w:val="225"/>
                          <w:marBottom w:val="0"/>
                          <w:divBdr>
                            <w:top w:val="none" w:sz="0" w:space="0" w:color="auto"/>
                            <w:left w:val="none" w:sz="0" w:space="0" w:color="auto"/>
                            <w:bottom w:val="none" w:sz="0" w:space="0" w:color="auto"/>
                            <w:right w:val="none" w:sz="0" w:space="0" w:color="auto"/>
                          </w:divBdr>
                          <w:divsChild>
                            <w:div w:id="91820708">
                              <w:marLeft w:val="0"/>
                              <w:marRight w:val="0"/>
                              <w:marTop w:val="0"/>
                              <w:marBottom w:val="0"/>
                              <w:divBdr>
                                <w:top w:val="none" w:sz="0" w:space="0" w:color="auto"/>
                                <w:left w:val="none" w:sz="0" w:space="0" w:color="auto"/>
                                <w:bottom w:val="none" w:sz="0" w:space="0" w:color="auto"/>
                                <w:right w:val="none" w:sz="0" w:space="0" w:color="auto"/>
                              </w:divBdr>
                            </w:div>
                            <w:div w:id="998383677">
                              <w:marLeft w:val="0"/>
                              <w:marRight w:val="0"/>
                              <w:marTop w:val="0"/>
                              <w:marBottom w:val="0"/>
                              <w:divBdr>
                                <w:top w:val="none" w:sz="0" w:space="0" w:color="auto"/>
                                <w:left w:val="none" w:sz="0" w:space="0" w:color="auto"/>
                                <w:bottom w:val="none" w:sz="0" w:space="0" w:color="auto"/>
                                <w:right w:val="none" w:sz="0" w:space="0" w:color="auto"/>
                              </w:divBdr>
                            </w:div>
                          </w:divsChild>
                        </w:div>
                        <w:div w:id="334113069">
                          <w:marLeft w:val="0"/>
                          <w:marRight w:val="0"/>
                          <w:marTop w:val="225"/>
                          <w:marBottom w:val="0"/>
                          <w:divBdr>
                            <w:top w:val="none" w:sz="0" w:space="0" w:color="auto"/>
                            <w:left w:val="none" w:sz="0" w:space="0" w:color="auto"/>
                            <w:bottom w:val="none" w:sz="0" w:space="0" w:color="auto"/>
                            <w:right w:val="none" w:sz="0" w:space="0" w:color="auto"/>
                          </w:divBdr>
                          <w:divsChild>
                            <w:div w:id="181239312">
                              <w:marLeft w:val="0"/>
                              <w:marRight w:val="0"/>
                              <w:marTop w:val="0"/>
                              <w:marBottom w:val="0"/>
                              <w:divBdr>
                                <w:top w:val="none" w:sz="0" w:space="0" w:color="auto"/>
                                <w:left w:val="none" w:sz="0" w:space="0" w:color="auto"/>
                                <w:bottom w:val="none" w:sz="0" w:space="0" w:color="auto"/>
                                <w:right w:val="none" w:sz="0" w:space="0" w:color="auto"/>
                              </w:divBdr>
                            </w:div>
                            <w:div w:id="1687294781">
                              <w:marLeft w:val="0"/>
                              <w:marRight w:val="0"/>
                              <w:marTop w:val="0"/>
                              <w:marBottom w:val="0"/>
                              <w:divBdr>
                                <w:top w:val="none" w:sz="0" w:space="0" w:color="auto"/>
                                <w:left w:val="none" w:sz="0" w:space="0" w:color="auto"/>
                                <w:bottom w:val="none" w:sz="0" w:space="0" w:color="auto"/>
                                <w:right w:val="none" w:sz="0" w:space="0" w:color="auto"/>
                              </w:divBdr>
                            </w:div>
                          </w:divsChild>
                        </w:div>
                        <w:div w:id="1912228563">
                          <w:marLeft w:val="0"/>
                          <w:marRight w:val="0"/>
                          <w:marTop w:val="225"/>
                          <w:marBottom w:val="0"/>
                          <w:divBdr>
                            <w:top w:val="none" w:sz="0" w:space="0" w:color="auto"/>
                            <w:left w:val="none" w:sz="0" w:space="0" w:color="auto"/>
                            <w:bottom w:val="none" w:sz="0" w:space="0" w:color="auto"/>
                            <w:right w:val="none" w:sz="0" w:space="0" w:color="auto"/>
                          </w:divBdr>
                          <w:divsChild>
                            <w:div w:id="921259632">
                              <w:marLeft w:val="0"/>
                              <w:marRight w:val="0"/>
                              <w:marTop w:val="0"/>
                              <w:marBottom w:val="0"/>
                              <w:divBdr>
                                <w:top w:val="none" w:sz="0" w:space="0" w:color="auto"/>
                                <w:left w:val="none" w:sz="0" w:space="0" w:color="auto"/>
                                <w:bottom w:val="none" w:sz="0" w:space="0" w:color="auto"/>
                                <w:right w:val="none" w:sz="0" w:space="0" w:color="auto"/>
                              </w:divBdr>
                            </w:div>
                            <w:div w:id="838615915">
                              <w:marLeft w:val="0"/>
                              <w:marRight w:val="0"/>
                              <w:marTop w:val="0"/>
                              <w:marBottom w:val="0"/>
                              <w:divBdr>
                                <w:top w:val="none" w:sz="0" w:space="0" w:color="auto"/>
                                <w:left w:val="none" w:sz="0" w:space="0" w:color="auto"/>
                                <w:bottom w:val="none" w:sz="0" w:space="0" w:color="auto"/>
                                <w:right w:val="none" w:sz="0" w:space="0" w:color="auto"/>
                              </w:divBdr>
                            </w:div>
                          </w:divsChild>
                        </w:div>
                        <w:div w:id="1329475968">
                          <w:marLeft w:val="0"/>
                          <w:marRight w:val="0"/>
                          <w:marTop w:val="225"/>
                          <w:marBottom w:val="0"/>
                          <w:divBdr>
                            <w:top w:val="none" w:sz="0" w:space="0" w:color="auto"/>
                            <w:left w:val="none" w:sz="0" w:space="0" w:color="auto"/>
                            <w:bottom w:val="none" w:sz="0" w:space="0" w:color="auto"/>
                            <w:right w:val="none" w:sz="0" w:space="0" w:color="auto"/>
                          </w:divBdr>
                          <w:divsChild>
                            <w:div w:id="490293125">
                              <w:marLeft w:val="0"/>
                              <w:marRight w:val="0"/>
                              <w:marTop w:val="0"/>
                              <w:marBottom w:val="0"/>
                              <w:divBdr>
                                <w:top w:val="none" w:sz="0" w:space="0" w:color="auto"/>
                                <w:left w:val="none" w:sz="0" w:space="0" w:color="auto"/>
                                <w:bottom w:val="none" w:sz="0" w:space="0" w:color="auto"/>
                                <w:right w:val="none" w:sz="0" w:space="0" w:color="auto"/>
                              </w:divBdr>
                            </w:div>
                            <w:div w:id="1149402807">
                              <w:marLeft w:val="0"/>
                              <w:marRight w:val="0"/>
                              <w:marTop w:val="0"/>
                              <w:marBottom w:val="0"/>
                              <w:divBdr>
                                <w:top w:val="none" w:sz="0" w:space="0" w:color="auto"/>
                                <w:left w:val="none" w:sz="0" w:space="0" w:color="auto"/>
                                <w:bottom w:val="none" w:sz="0" w:space="0" w:color="auto"/>
                                <w:right w:val="none" w:sz="0" w:space="0" w:color="auto"/>
                              </w:divBdr>
                            </w:div>
                          </w:divsChild>
                        </w:div>
                        <w:div w:id="1491554156">
                          <w:marLeft w:val="0"/>
                          <w:marRight w:val="0"/>
                          <w:marTop w:val="225"/>
                          <w:marBottom w:val="0"/>
                          <w:divBdr>
                            <w:top w:val="none" w:sz="0" w:space="0" w:color="auto"/>
                            <w:left w:val="none" w:sz="0" w:space="0" w:color="auto"/>
                            <w:bottom w:val="none" w:sz="0" w:space="0" w:color="auto"/>
                            <w:right w:val="none" w:sz="0" w:space="0" w:color="auto"/>
                          </w:divBdr>
                          <w:divsChild>
                            <w:div w:id="60295224">
                              <w:marLeft w:val="0"/>
                              <w:marRight w:val="0"/>
                              <w:marTop w:val="0"/>
                              <w:marBottom w:val="0"/>
                              <w:divBdr>
                                <w:top w:val="none" w:sz="0" w:space="0" w:color="auto"/>
                                <w:left w:val="none" w:sz="0" w:space="0" w:color="auto"/>
                                <w:bottom w:val="none" w:sz="0" w:space="0" w:color="auto"/>
                                <w:right w:val="none" w:sz="0" w:space="0" w:color="auto"/>
                              </w:divBdr>
                            </w:div>
                            <w:div w:id="1297443306">
                              <w:marLeft w:val="0"/>
                              <w:marRight w:val="0"/>
                              <w:marTop w:val="0"/>
                              <w:marBottom w:val="0"/>
                              <w:divBdr>
                                <w:top w:val="none" w:sz="0" w:space="0" w:color="auto"/>
                                <w:left w:val="none" w:sz="0" w:space="0" w:color="auto"/>
                                <w:bottom w:val="none" w:sz="0" w:space="0" w:color="auto"/>
                                <w:right w:val="none" w:sz="0" w:space="0" w:color="auto"/>
                              </w:divBdr>
                            </w:div>
                          </w:divsChild>
                        </w:div>
                        <w:div w:id="586115074">
                          <w:marLeft w:val="0"/>
                          <w:marRight w:val="0"/>
                          <w:marTop w:val="225"/>
                          <w:marBottom w:val="0"/>
                          <w:divBdr>
                            <w:top w:val="none" w:sz="0" w:space="0" w:color="auto"/>
                            <w:left w:val="none" w:sz="0" w:space="0" w:color="auto"/>
                            <w:bottom w:val="none" w:sz="0" w:space="0" w:color="auto"/>
                            <w:right w:val="none" w:sz="0" w:space="0" w:color="auto"/>
                          </w:divBdr>
                          <w:divsChild>
                            <w:div w:id="2146386936">
                              <w:marLeft w:val="0"/>
                              <w:marRight w:val="0"/>
                              <w:marTop w:val="0"/>
                              <w:marBottom w:val="0"/>
                              <w:divBdr>
                                <w:top w:val="none" w:sz="0" w:space="0" w:color="auto"/>
                                <w:left w:val="none" w:sz="0" w:space="0" w:color="auto"/>
                                <w:bottom w:val="none" w:sz="0" w:space="0" w:color="auto"/>
                                <w:right w:val="none" w:sz="0" w:space="0" w:color="auto"/>
                              </w:divBdr>
                            </w:div>
                            <w:div w:id="7130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257494">
                      <w:marLeft w:val="0"/>
                      <w:marRight w:val="0"/>
                      <w:marTop w:val="225"/>
                      <w:marBottom w:val="0"/>
                      <w:divBdr>
                        <w:top w:val="none" w:sz="0" w:space="0" w:color="auto"/>
                        <w:left w:val="none" w:sz="0" w:space="0" w:color="auto"/>
                        <w:bottom w:val="none" w:sz="0" w:space="0" w:color="auto"/>
                        <w:right w:val="none" w:sz="0" w:space="0" w:color="auto"/>
                      </w:divBdr>
                      <w:divsChild>
                        <w:div w:id="734469679">
                          <w:marLeft w:val="0"/>
                          <w:marRight w:val="0"/>
                          <w:marTop w:val="0"/>
                          <w:marBottom w:val="0"/>
                          <w:divBdr>
                            <w:top w:val="none" w:sz="0" w:space="0" w:color="auto"/>
                            <w:left w:val="none" w:sz="0" w:space="0" w:color="auto"/>
                            <w:bottom w:val="none" w:sz="0" w:space="0" w:color="auto"/>
                            <w:right w:val="none" w:sz="0" w:space="0" w:color="auto"/>
                          </w:divBdr>
                        </w:div>
                        <w:div w:id="4093181">
                          <w:marLeft w:val="0"/>
                          <w:marRight w:val="0"/>
                          <w:marTop w:val="0"/>
                          <w:marBottom w:val="0"/>
                          <w:divBdr>
                            <w:top w:val="none" w:sz="0" w:space="0" w:color="auto"/>
                            <w:left w:val="none" w:sz="0" w:space="0" w:color="auto"/>
                            <w:bottom w:val="none" w:sz="0" w:space="0" w:color="auto"/>
                            <w:right w:val="none" w:sz="0" w:space="0" w:color="auto"/>
                          </w:divBdr>
                        </w:div>
                        <w:div w:id="1471241150">
                          <w:marLeft w:val="0"/>
                          <w:marRight w:val="0"/>
                          <w:marTop w:val="225"/>
                          <w:marBottom w:val="0"/>
                          <w:divBdr>
                            <w:top w:val="none" w:sz="0" w:space="0" w:color="auto"/>
                            <w:left w:val="none" w:sz="0" w:space="0" w:color="auto"/>
                            <w:bottom w:val="none" w:sz="0" w:space="0" w:color="auto"/>
                            <w:right w:val="none" w:sz="0" w:space="0" w:color="auto"/>
                          </w:divBdr>
                          <w:divsChild>
                            <w:div w:id="942762133">
                              <w:marLeft w:val="0"/>
                              <w:marRight w:val="0"/>
                              <w:marTop w:val="0"/>
                              <w:marBottom w:val="0"/>
                              <w:divBdr>
                                <w:top w:val="none" w:sz="0" w:space="0" w:color="auto"/>
                                <w:left w:val="none" w:sz="0" w:space="0" w:color="auto"/>
                                <w:bottom w:val="none" w:sz="0" w:space="0" w:color="auto"/>
                                <w:right w:val="none" w:sz="0" w:space="0" w:color="auto"/>
                              </w:divBdr>
                            </w:div>
                            <w:div w:id="1199925891">
                              <w:marLeft w:val="0"/>
                              <w:marRight w:val="0"/>
                              <w:marTop w:val="0"/>
                              <w:marBottom w:val="0"/>
                              <w:divBdr>
                                <w:top w:val="none" w:sz="0" w:space="0" w:color="auto"/>
                                <w:left w:val="none" w:sz="0" w:space="0" w:color="auto"/>
                                <w:bottom w:val="none" w:sz="0" w:space="0" w:color="auto"/>
                                <w:right w:val="none" w:sz="0" w:space="0" w:color="auto"/>
                              </w:divBdr>
                            </w:div>
                          </w:divsChild>
                        </w:div>
                        <w:div w:id="1838568574">
                          <w:marLeft w:val="0"/>
                          <w:marRight w:val="0"/>
                          <w:marTop w:val="225"/>
                          <w:marBottom w:val="0"/>
                          <w:divBdr>
                            <w:top w:val="none" w:sz="0" w:space="0" w:color="auto"/>
                            <w:left w:val="none" w:sz="0" w:space="0" w:color="auto"/>
                            <w:bottom w:val="none" w:sz="0" w:space="0" w:color="auto"/>
                            <w:right w:val="none" w:sz="0" w:space="0" w:color="auto"/>
                          </w:divBdr>
                          <w:divsChild>
                            <w:div w:id="599728328">
                              <w:marLeft w:val="0"/>
                              <w:marRight w:val="0"/>
                              <w:marTop w:val="0"/>
                              <w:marBottom w:val="0"/>
                              <w:divBdr>
                                <w:top w:val="none" w:sz="0" w:space="0" w:color="auto"/>
                                <w:left w:val="none" w:sz="0" w:space="0" w:color="auto"/>
                                <w:bottom w:val="none" w:sz="0" w:space="0" w:color="auto"/>
                                <w:right w:val="none" w:sz="0" w:space="0" w:color="auto"/>
                              </w:divBdr>
                            </w:div>
                            <w:div w:id="858858241">
                              <w:marLeft w:val="0"/>
                              <w:marRight w:val="0"/>
                              <w:marTop w:val="0"/>
                              <w:marBottom w:val="0"/>
                              <w:divBdr>
                                <w:top w:val="none" w:sz="0" w:space="0" w:color="auto"/>
                                <w:left w:val="none" w:sz="0" w:space="0" w:color="auto"/>
                                <w:bottom w:val="none" w:sz="0" w:space="0" w:color="auto"/>
                                <w:right w:val="none" w:sz="0" w:space="0" w:color="auto"/>
                              </w:divBdr>
                            </w:div>
                          </w:divsChild>
                        </w:div>
                        <w:div w:id="1616601237">
                          <w:marLeft w:val="0"/>
                          <w:marRight w:val="0"/>
                          <w:marTop w:val="225"/>
                          <w:marBottom w:val="0"/>
                          <w:divBdr>
                            <w:top w:val="none" w:sz="0" w:space="0" w:color="auto"/>
                            <w:left w:val="none" w:sz="0" w:space="0" w:color="auto"/>
                            <w:bottom w:val="none" w:sz="0" w:space="0" w:color="auto"/>
                            <w:right w:val="none" w:sz="0" w:space="0" w:color="auto"/>
                          </w:divBdr>
                          <w:divsChild>
                            <w:div w:id="167982617">
                              <w:marLeft w:val="0"/>
                              <w:marRight w:val="0"/>
                              <w:marTop w:val="0"/>
                              <w:marBottom w:val="0"/>
                              <w:divBdr>
                                <w:top w:val="none" w:sz="0" w:space="0" w:color="auto"/>
                                <w:left w:val="none" w:sz="0" w:space="0" w:color="auto"/>
                                <w:bottom w:val="none" w:sz="0" w:space="0" w:color="auto"/>
                                <w:right w:val="none" w:sz="0" w:space="0" w:color="auto"/>
                              </w:divBdr>
                            </w:div>
                            <w:div w:id="63601188">
                              <w:marLeft w:val="0"/>
                              <w:marRight w:val="0"/>
                              <w:marTop w:val="0"/>
                              <w:marBottom w:val="0"/>
                              <w:divBdr>
                                <w:top w:val="none" w:sz="0" w:space="0" w:color="auto"/>
                                <w:left w:val="none" w:sz="0" w:space="0" w:color="auto"/>
                                <w:bottom w:val="none" w:sz="0" w:space="0" w:color="auto"/>
                                <w:right w:val="none" w:sz="0" w:space="0" w:color="auto"/>
                              </w:divBdr>
                            </w:div>
                          </w:divsChild>
                        </w:div>
                        <w:div w:id="571042574">
                          <w:marLeft w:val="0"/>
                          <w:marRight w:val="0"/>
                          <w:marTop w:val="225"/>
                          <w:marBottom w:val="0"/>
                          <w:divBdr>
                            <w:top w:val="none" w:sz="0" w:space="0" w:color="auto"/>
                            <w:left w:val="none" w:sz="0" w:space="0" w:color="auto"/>
                            <w:bottom w:val="none" w:sz="0" w:space="0" w:color="auto"/>
                            <w:right w:val="none" w:sz="0" w:space="0" w:color="auto"/>
                          </w:divBdr>
                          <w:divsChild>
                            <w:div w:id="1680766593">
                              <w:marLeft w:val="0"/>
                              <w:marRight w:val="0"/>
                              <w:marTop w:val="0"/>
                              <w:marBottom w:val="0"/>
                              <w:divBdr>
                                <w:top w:val="none" w:sz="0" w:space="0" w:color="auto"/>
                                <w:left w:val="none" w:sz="0" w:space="0" w:color="auto"/>
                                <w:bottom w:val="none" w:sz="0" w:space="0" w:color="auto"/>
                                <w:right w:val="none" w:sz="0" w:space="0" w:color="auto"/>
                              </w:divBdr>
                            </w:div>
                            <w:div w:id="1451245593">
                              <w:marLeft w:val="0"/>
                              <w:marRight w:val="0"/>
                              <w:marTop w:val="0"/>
                              <w:marBottom w:val="0"/>
                              <w:divBdr>
                                <w:top w:val="none" w:sz="0" w:space="0" w:color="auto"/>
                                <w:left w:val="none" w:sz="0" w:space="0" w:color="auto"/>
                                <w:bottom w:val="none" w:sz="0" w:space="0" w:color="auto"/>
                                <w:right w:val="none" w:sz="0" w:space="0" w:color="auto"/>
                              </w:divBdr>
                            </w:div>
                          </w:divsChild>
                        </w:div>
                        <w:div w:id="2100560130">
                          <w:marLeft w:val="0"/>
                          <w:marRight w:val="0"/>
                          <w:marTop w:val="225"/>
                          <w:marBottom w:val="0"/>
                          <w:divBdr>
                            <w:top w:val="none" w:sz="0" w:space="0" w:color="auto"/>
                            <w:left w:val="none" w:sz="0" w:space="0" w:color="auto"/>
                            <w:bottom w:val="none" w:sz="0" w:space="0" w:color="auto"/>
                            <w:right w:val="none" w:sz="0" w:space="0" w:color="auto"/>
                          </w:divBdr>
                          <w:divsChild>
                            <w:div w:id="486166783">
                              <w:marLeft w:val="0"/>
                              <w:marRight w:val="0"/>
                              <w:marTop w:val="0"/>
                              <w:marBottom w:val="0"/>
                              <w:divBdr>
                                <w:top w:val="none" w:sz="0" w:space="0" w:color="auto"/>
                                <w:left w:val="none" w:sz="0" w:space="0" w:color="auto"/>
                                <w:bottom w:val="none" w:sz="0" w:space="0" w:color="auto"/>
                                <w:right w:val="none" w:sz="0" w:space="0" w:color="auto"/>
                              </w:divBdr>
                            </w:div>
                            <w:div w:id="1861041460">
                              <w:marLeft w:val="0"/>
                              <w:marRight w:val="0"/>
                              <w:marTop w:val="0"/>
                              <w:marBottom w:val="0"/>
                              <w:divBdr>
                                <w:top w:val="none" w:sz="0" w:space="0" w:color="auto"/>
                                <w:left w:val="none" w:sz="0" w:space="0" w:color="auto"/>
                                <w:bottom w:val="none" w:sz="0" w:space="0" w:color="auto"/>
                                <w:right w:val="none" w:sz="0" w:space="0" w:color="auto"/>
                              </w:divBdr>
                            </w:div>
                          </w:divsChild>
                        </w:div>
                        <w:div w:id="1836065207">
                          <w:marLeft w:val="0"/>
                          <w:marRight w:val="0"/>
                          <w:marTop w:val="225"/>
                          <w:marBottom w:val="0"/>
                          <w:divBdr>
                            <w:top w:val="none" w:sz="0" w:space="0" w:color="auto"/>
                            <w:left w:val="none" w:sz="0" w:space="0" w:color="auto"/>
                            <w:bottom w:val="none" w:sz="0" w:space="0" w:color="auto"/>
                            <w:right w:val="none" w:sz="0" w:space="0" w:color="auto"/>
                          </w:divBdr>
                          <w:divsChild>
                            <w:div w:id="1060595809">
                              <w:marLeft w:val="0"/>
                              <w:marRight w:val="0"/>
                              <w:marTop w:val="0"/>
                              <w:marBottom w:val="0"/>
                              <w:divBdr>
                                <w:top w:val="none" w:sz="0" w:space="0" w:color="auto"/>
                                <w:left w:val="none" w:sz="0" w:space="0" w:color="auto"/>
                                <w:bottom w:val="none" w:sz="0" w:space="0" w:color="auto"/>
                                <w:right w:val="none" w:sz="0" w:space="0" w:color="auto"/>
                              </w:divBdr>
                            </w:div>
                            <w:div w:id="1774863744">
                              <w:marLeft w:val="0"/>
                              <w:marRight w:val="0"/>
                              <w:marTop w:val="0"/>
                              <w:marBottom w:val="0"/>
                              <w:divBdr>
                                <w:top w:val="none" w:sz="0" w:space="0" w:color="auto"/>
                                <w:left w:val="none" w:sz="0" w:space="0" w:color="auto"/>
                                <w:bottom w:val="none" w:sz="0" w:space="0" w:color="auto"/>
                                <w:right w:val="none" w:sz="0" w:space="0" w:color="auto"/>
                              </w:divBdr>
                            </w:div>
                          </w:divsChild>
                        </w:div>
                        <w:div w:id="1782725956">
                          <w:marLeft w:val="0"/>
                          <w:marRight w:val="0"/>
                          <w:marTop w:val="225"/>
                          <w:marBottom w:val="0"/>
                          <w:divBdr>
                            <w:top w:val="none" w:sz="0" w:space="0" w:color="auto"/>
                            <w:left w:val="none" w:sz="0" w:space="0" w:color="auto"/>
                            <w:bottom w:val="none" w:sz="0" w:space="0" w:color="auto"/>
                            <w:right w:val="none" w:sz="0" w:space="0" w:color="auto"/>
                          </w:divBdr>
                          <w:divsChild>
                            <w:div w:id="1989816866">
                              <w:marLeft w:val="0"/>
                              <w:marRight w:val="0"/>
                              <w:marTop w:val="0"/>
                              <w:marBottom w:val="0"/>
                              <w:divBdr>
                                <w:top w:val="none" w:sz="0" w:space="0" w:color="auto"/>
                                <w:left w:val="none" w:sz="0" w:space="0" w:color="auto"/>
                                <w:bottom w:val="none" w:sz="0" w:space="0" w:color="auto"/>
                                <w:right w:val="none" w:sz="0" w:space="0" w:color="auto"/>
                              </w:divBdr>
                            </w:div>
                            <w:div w:id="178665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05944">
                      <w:marLeft w:val="0"/>
                      <w:marRight w:val="0"/>
                      <w:marTop w:val="225"/>
                      <w:marBottom w:val="0"/>
                      <w:divBdr>
                        <w:top w:val="none" w:sz="0" w:space="0" w:color="auto"/>
                        <w:left w:val="none" w:sz="0" w:space="0" w:color="auto"/>
                        <w:bottom w:val="none" w:sz="0" w:space="0" w:color="auto"/>
                        <w:right w:val="none" w:sz="0" w:space="0" w:color="auto"/>
                      </w:divBdr>
                      <w:divsChild>
                        <w:div w:id="1511990719">
                          <w:marLeft w:val="0"/>
                          <w:marRight w:val="0"/>
                          <w:marTop w:val="0"/>
                          <w:marBottom w:val="0"/>
                          <w:divBdr>
                            <w:top w:val="none" w:sz="0" w:space="0" w:color="auto"/>
                            <w:left w:val="none" w:sz="0" w:space="0" w:color="auto"/>
                            <w:bottom w:val="none" w:sz="0" w:space="0" w:color="auto"/>
                            <w:right w:val="none" w:sz="0" w:space="0" w:color="auto"/>
                          </w:divBdr>
                        </w:div>
                        <w:div w:id="592128294">
                          <w:marLeft w:val="0"/>
                          <w:marRight w:val="0"/>
                          <w:marTop w:val="0"/>
                          <w:marBottom w:val="0"/>
                          <w:divBdr>
                            <w:top w:val="none" w:sz="0" w:space="0" w:color="auto"/>
                            <w:left w:val="none" w:sz="0" w:space="0" w:color="auto"/>
                            <w:bottom w:val="none" w:sz="0" w:space="0" w:color="auto"/>
                            <w:right w:val="none" w:sz="0" w:space="0" w:color="auto"/>
                          </w:divBdr>
                        </w:div>
                      </w:divsChild>
                    </w:div>
                    <w:div w:id="2052612365">
                      <w:marLeft w:val="0"/>
                      <w:marRight w:val="0"/>
                      <w:marTop w:val="225"/>
                      <w:marBottom w:val="0"/>
                      <w:divBdr>
                        <w:top w:val="none" w:sz="0" w:space="0" w:color="auto"/>
                        <w:left w:val="none" w:sz="0" w:space="0" w:color="auto"/>
                        <w:bottom w:val="none" w:sz="0" w:space="0" w:color="auto"/>
                        <w:right w:val="none" w:sz="0" w:space="0" w:color="auto"/>
                      </w:divBdr>
                      <w:divsChild>
                        <w:div w:id="2026516368">
                          <w:marLeft w:val="0"/>
                          <w:marRight w:val="0"/>
                          <w:marTop w:val="0"/>
                          <w:marBottom w:val="0"/>
                          <w:divBdr>
                            <w:top w:val="none" w:sz="0" w:space="0" w:color="auto"/>
                            <w:left w:val="none" w:sz="0" w:space="0" w:color="auto"/>
                            <w:bottom w:val="none" w:sz="0" w:space="0" w:color="auto"/>
                            <w:right w:val="none" w:sz="0" w:space="0" w:color="auto"/>
                          </w:divBdr>
                        </w:div>
                        <w:div w:id="1148203408">
                          <w:marLeft w:val="0"/>
                          <w:marRight w:val="0"/>
                          <w:marTop w:val="0"/>
                          <w:marBottom w:val="0"/>
                          <w:divBdr>
                            <w:top w:val="none" w:sz="0" w:space="0" w:color="auto"/>
                            <w:left w:val="none" w:sz="0" w:space="0" w:color="auto"/>
                            <w:bottom w:val="none" w:sz="0" w:space="0" w:color="auto"/>
                            <w:right w:val="none" w:sz="0" w:space="0" w:color="auto"/>
                          </w:divBdr>
                        </w:div>
                      </w:divsChild>
                    </w:div>
                    <w:div w:id="476726634">
                      <w:marLeft w:val="0"/>
                      <w:marRight w:val="0"/>
                      <w:marTop w:val="225"/>
                      <w:marBottom w:val="0"/>
                      <w:divBdr>
                        <w:top w:val="none" w:sz="0" w:space="0" w:color="auto"/>
                        <w:left w:val="none" w:sz="0" w:space="0" w:color="auto"/>
                        <w:bottom w:val="none" w:sz="0" w:space="0" w:color="auto"/>
                        <w:right w:val="none" w:sz="0" w:space="0" w:color="auto"/>
                      </w:divBdr>
                      <w:divsChild>
                        <w:div w:id="1667393010">
                          <w:marLeft w:val="0"/>
                          <w:marRight w:val="0"/>
                          <w:marTop w:val="0"/>
                          <w:marBottom w:val="0"/>
                          <w:divBdr>
                            <w:top w:val="none" w:sz="0" w:space="0" w:color="auto"/>
                            <w:left w:val="none" w:sz="0" w:space="0" w:color="auto"/>
                            <w:bottom w:val="none" w:sz="0" w:space="0" w:color="auto"/>
                            <w:right w:val="none" w:sz="0" w:space="0" w:color="auto"/>
                          </w:divBdr>
                        </w:div>
                        <w:div w:id="724380141">
                          <w:marLeft w:val="0"/>
                          <w:marRight w:val="0"/>
                          <w:marTop w:val="0"/>
                          <w:marBottom w:val="0"/>
                          <w:divBdr>
                            <w:top w:val="none" w:sz="0" w:space="0" w:color="auto"/>
                            <w:left w:val="none" w:sz="0" w:space="0" w:color="auto"/>
                            <w:bottom w:val="none" w:sz="0" w:space="0" w:color="auto"/>
                            <w:right w:val="none" w:sz="0" w:space="0" w:color="auto"/>
                          </w:divBdr>
                        </w:div>
                        <w:div w:id="1790272246">
                          <w:marLeft w:val="0"/>
                          <w:marRight w:val="0"/>
                          <w:marTop w:val="225"/>
                          <w:marBottom w:val="0"/>
                          <w:divBdr>
                            <w:top w:val="none" w:sz="0" w:space="0" w:color="auto"/>
                            <w:left w:val="none" w:sz="0" w:space="0" w:color="auto"/>
                            <w:bottom w:val="none" w:sz="0" w:space="0" w:color="auto"/>
                            <w:right w:val="none" w:sz="0" w:space="0" w:color="auto"/>
                          </w:divBdr>
                          <w:divsChild>
                            <w:div w:id="1799495613">
                              <w:marLeft w:val="0"/>
                              <w:marRight w:val="0"/>
                              <w:marTop w:val="0"/>
                              <w:marBottom w:val="0"/>
                              <w:divBdr>
                                <w:top w:val="none" w:sz="0" w:space="0" w:color="auto"/>
                                <w:left w:val="none" w:sz="0" w:space="0" w:color="auto"/>
                                <w:bottom w:val="none" w:sz="0" w:space="0" w:color="auto"/>
                                <w:right w:val="none" w:sz="0" w:space="0" w:color="auto"/>
                              </w:divBdr>
                            </w:div>
                            <w:div w:id="623273657">
                              <w:marLeft w:val="0"/>
                              <w:marRight w:val="0"/>
                              <w:marTop w:val="0"/>
                              <w:marBottom w:val="0"/>
                              <w:divBdr>
                                <w:top w:val="none" w:sz="0" w:space="0" w:color="auto"/>
                                <w:left w:val="none" w:sz="0" w:space="0" w:color="auto"/>
                                <w:bottom w:val="none" w:sz="0" w:space="0" w:color="auto"/>
                                <w:right w:val="none" w:sz="0" w:space="0" w:color="auto"/>
                              </w:divBdr>
                            </w:div>
                          </w:divsChild>
                        </w:div>
                        <w:div w:id="417214694">
                          <w:marLeft w:val="0"/>
                          <w:marRight w:val="0"/>
                          <w:marTop w:val="225"/>
                          <w:marBottom w:val="0"/>
                          <w:divBdr>
                            <w:top w:val="none" w:sz="0" w:space="0" w:color="auto"/>
                            <w:left w:val="none" w:sz="0" w:space="0" w:color="auto"/>
                            <w:bottom w:val="none" w:sz="0" w:space="0" w:color="auto"/>
                            <w:right w:val="none" w:sz="0" w:space="0" w:color="auto"/>
                          </w:divBdr>
                          <w:divsChild>
                            <w:div w:id="192110729">
                              <w:marLeft w:val="0"/>
                              <w:marRight w:val="0"/>
                              <w:marTop w:val="0"/>
                              <w:marBottom w:val="0"/>
                              <w:divBdr>
                                <w:top w:val="none" w:sz="0" w:space="0" w:color="auto"/>
                                <w:left w:val="none" w:sz="0" w:space="0" w:color="auto"/>
                                <w:bottom w:val="none" w:sz="0" w:space="0" w:color="auto"/>
                                <w:right w:val="none" w:sz="0" w:space="0" w:color="auto"/>
                              </w:divBdr>
                            </w:div>
                            <w:div w:id="244729988">
                              <w:marLeft w:val="0"/>
                              <w:marRight w:val="0"/>
                              <w:marTop w:val="0"/>
                              <w:marBottom w:val="0"/>
                              <w:divBdr>
                                <w:top w:val="none" w:sz="0" w:space="0" w:color="auto"/>
                                <w:left w:val="none" w:sz="0" w:space="0" w:color="auto"/>
                                <w:bottom w:val="none" w:sz="0" w:space="0" w:color="auto"/>
                                <w:right w:val="none" w:sz="0" w:space="0" w:color="auto"/>
                              </w:divBdr>
                            </w:div>
                          </w:divsChild>
                        </w:div>
                        <w:div w:id="1579635980">
                          <w:marLeft w:val="0"/>
                          <w:marRight w:val="0"/>
                          <w:marTop w:val="225"/>
                          <w:marBottom w:val="0"/>
                          <w:divBdr>
                            <w:top w:val="none" w:sz="0" w:space="0" w:color="auto"/>
                            <w:left w:val="none" w:sz="0" w:space="0" w:color="auto"/>
                            <w:bottom w:val="none" w:sz="0" w:space="0" w:color="auto"/>
                            <w:right w:val="none" w:sz="0" w:space="0" w:color="auto"/>
                          </w:divBdr>
                          <w:divsChild>
                            <w:div w:id="1819031985">
                              <w:marLeft w:val="0"/>
                              <w:marRight w:val="0"/>
                              <w:marTop w:val="0"/>
                              <w:marBottom w:val="0"/>
                              <w:divBdr>
                                <w:top w:val="none" w:sz="0" w:space="0" w:color="auto"/>
                                <w:left w:val="none" w:sz="0" w:space="0" w:color="auto"/>
                                <w:bottom w:val="none" w:sz="0" w:space="0" w:color="auto"/>
                                <w:right w:val="none" w:sz="0" w:space="0" w:color="auto"/>
                              </w:divBdr>
                            </w:div>
                            <w:div w:id="1112438508">
                              <w:marLeft w:val="0"/>
                              <w:marRight w:val="0"/>
                              <w:marTop w:val="0"/>
                              <w:marBottom w:val="0"/>
                              <w:divBdr>
                                <w:top w:val="none" w:sz="0" w:space="0" w:color="auto"/>
                                <w:left w:val="none" w:sz="0" w:space="0" w:color="auto"/>
                                <w:bottom w:val="none" w:sz="0" w:space="0" w:color="auto"/>
                                <w:right w:val="none" w:sz="0" w:space="0" w:color="auto"/>
                              </w:divBdr>
                            </w:div>
                          </w:divsChild>
                        </w:div>
                        <w:div w:id="178937871">
                          <w:marLeft w:val="0"/>
                          <w:marRight w:val="0"/>
                          <w:marTop w:val="225"/>
                          <w:marBottom w:val="0"/>
                          <w:divBdr>
                            <w:top w:val="none" w:sz="0" w:space="0" w:color="auto"/>
                            <w:left w:val="none" w:sz="0" w:space="0" w:color="auto"/>
                            <w:bottom w:val="none" w:sz="0" w:space="0" w:color="auto"/>
                            <w:right w:val="none" w:sz="0" w:space="0" w:color="auto"/>
                          </w:divBdr>
                          <w:divsChild>
                            <w:div w:id="1500727468">
                              <w:marLeft w:val="0"/>
                              <w:marRight w:val="0"/>
                              <w:marTop w:val="0"/>
                              <w:marBottom w:val="0"/>
                              <w:divBdr>
                                <w:top w:val="none" w:sz="0" w:space="0" w:color="auto"/>
                                <w:left w:val="none" w:sz="0" w:space="0" w:color="auto"/>
                                <w:bottom w:val="none" w:sz="0" w:space="0" w:color="auto"/>
                                <w:right w:val="none" w:sz="0" w:space="0" w:color="auto"/>
                              </w:divBdr>
                            </w:div>
                            <w:div w:id="416446576">
                              <w:marLeft w:val="0"/>
                              <w:marRight w:val="0"/>
                              <w:marTop w:val="0"/>
                              <w:marBottom w:val="0"/>
                              <w:divBdr>
                                <w:top w:val="none" w:sz="0" w:space="0" w:color="auto"/>
                                <w:left w:val="none" w:sz="0" w:space="0" w:color="auto"/>
                                <w:bottom w:val="none" w:sz="0" w:space="0" w:color="auto"/>
                                <w:right w:val="none" w:sz="0" w:space="0" w:color="auto"/>
                              </w:divBdr>
                            </w:div>
                          </w:divsChild>
                        </w:div>
                        <w:div w:id="921987884">
                          <w:marLeft w:val="0"/>
                          <w:marRight w:val="0"/>
                          <w:marTop w:val="225"/>
                          <w:marBottom w:val="0"/>
                          <w:divBdr>
                            <w:top w:val="none" w:sz="0" w:space="0" w:color="auto"/>
                            <w:left w:val="none" w:sz="0" w:space="0" w:color="auto"/>
                            <w:bottom w:val="none" w:sz="0" w:space="0" w:color="auto"/>
                            <w:right w:val="none" w:sz="0" w:space="0" w:color="auto"/>
                          </w:divBdr>
                          <w:divsChild>
                            <w:div w:id="1048266323">
                              <w:marLeft w:val="0"/>
                              <w:marRight w:val="0"/>
                              <w:marTop w:val="0"/>
                              <w:marBottom w:val="0"/>
                              <w:divBdr>
                                <w:top w:val="none" w:sz="0" w:space="0" w:color="auto"/>
                                <w:left w:val="none" w:sz="0" w:space="0" w:color="auto"/>
                                <w:bottom w:val="none" w:sz="0" w:space="0" w:color="auto"/>
                                <w:right w:val="none" w:sz="0" w:space="0" w:color="auto"/>
                              </w:divBdr>
                            </w:div>
                            <w:div w:id="202981091">
                              <w:marLeft w:val="0"/>
                              <w:marRight w:val="0"/>
                              <w:marTop w:val="0"/>
                              <w:marBottom w:val="0"/>
                              <w:divBdr>
                                <w:top w:val="none" w:sz="0" w:space="0" w:color="auto"/>
                                <w:left w:val="none" w:sz="0" w:space="0" w:color="auto"/>
                                <w:bottom w:val="none" w:sz="0" w:space="0" w:color="auto"/>
                                <w:right w:val="none" w:sz="0" w:space="0" w:color="auto"/>
                              </w:divBdr>
                            </w:div>
                          </w:divsChild>
                        </w:div>
                        <w:div w:id="761872608">
                          <w:marLeft w:val="0"/>
                          <w:marRight w:val="0"/>
                          <w:marTop w:val="225"/>
                          <w:marBottom w:val="0"/>
                          <w:divBdr>
                            <w:top w:val="none" w:sz="0" w:space="0" w:color="auto"/>
                            <w:left w:val="none" w:sz="0" w:space="0" w:color="auto"/>
                            <w:bottom w:val="none" w:sz="0" w:space="0" w:color="auto"/>
                            <w:right w:val="none" w:sz="0" w:space="0" w:color="auto"/>
                          </w:divBdr>
                          <w:divsChild>
                            <w:div w:id="230778989">
                              <w:marLeft w:val="0"/>
                              <w:marRight w:val="0"/>
                              <w:marTop w:val="0"/>
                              <w:marBottom w:val="0"/>
                              <w:divBdr>
                                <w:top w:val="none" w:sz="0" w:space="0" w:color="auto"/>
                                <w:left w:val="none" w:sz="0" w:space="0" w:color="auto"/>
                                <w:bottom w:val="none" w:sz="0" w:space="0" w:color="auto"/>
                                <w:right w:val="none" w:sz="0" w:space="0" w:color="auto"/>
                              </w:divBdr>
                            </w:div>
                            <w:div w:id="865018750">
                              <w:marLeft w:val="0"/>
                              <w:marRight w:val="0"/>
                              <w:marTop w:val="0"/>
                              <w:marBottom w:val="0"/>
                              <w:divBdr>
                                <w:top w:val="none" w:sz="0" w:space="0" w:color="auto"/>
                                <w:left w:val="none" w:sz="0" w:space="0" w:color="auto"/>
                                <w:bottom w:val="none" w:sz="0" w:space="0" w:color="auto"/>
                                <w:right w:val="none" w:sz="0" w:space="0" w:color="auto"/>
                              </w:divBdr>
                            </w:div>
                          </w:divsChild>
                        </w:div>
                        <w:div w:id="1528327705">
                          <w:marLeft w:val="0"/>
                          <w:marRight w:val="0"/>
                          <w:marTop w:val="225"/>
                          <w:marBottom w:val="0"/>
                          <w:divBdr>
                            <w:top w:val="none" w:sz="0" w:space="0" w:color="auto"/>
                            <w:left w:val="none" w:sz="0" w:space="0" w:color="auto"/>
                            <w:bottom w:val="none" w:sz="0" w:space="0" w:color="auto"/>
                            <w:right w:val="none" w:sz="0" w:space="0" w:color="auto"/>
                          </w:divBdr>
                          <w:divsChild>
                            <w:div w:id="1704356315">
                              <w:marLeft w:val="0"/>
                              <w:marRight w:val="0"/>
                              <w:marTop w:val="0"/>
                              <w:marBottom w:val="0"/>
                              <w:divBdr>
                                <w:top w:val="none" w:sz="0" w:space="0" w:color="auto"/>
                                <w:left w:val="none" w:sz="0" w:space="0" w:color="auto"/>
                                <w:bottom w:val="none" w:sz="0" w:space="0" w:color="auto"/>
                                <w:right w:val="none" w:sz="0" w:space="0" w:color="auto"/>
                              </w:divBdr>
                            </w:div>
                            <w:div w:id="209806012">
                              <w:marLeft w:val="0"/>
                              <w:marRight w:val="0"/>
                              <w:marTop w:val="0"/>
                              <w:marBottom w:val="0"/>
                              <w:divBdr>
                                <w:top w:val="none" w:sz="0" w:space="0" w:color="auto"/>
                                <w:left w:val="none" w:sz="0" w:space="0" w:color="auto"/>
                                <w:bottom w:val="none" w:sz="0" w:space="0" w:color="auto"/>
                                <w:right w:val="none" w:sz="0" w:space="0" w:color="auto"/>
                              </w:divBdr>
                            </w:div>
                          </w:divsChild>
                        </w:div>
                        <w:div w:id="2048141538">
                          <w:marLeft w:val="0"/>
                          <w:marRight w:val="0"/>
                          <w:marTop w:val="225"/>
                          <w:marBottom w:val="0"/>
                          <w:divBdr>
                            <w:top w:val="none" w:sz="0" w:space="0" w:color="auto"/>
                            <w:left w:val="none" w:sz="0" w:space="0" w:color="auto"/>
                            <w:bottom w:val="none" w:sz="0" w:space="0" w:color="auto"/>
                            <w:right w:val="none" w:sz="0" w:space="0" w:color="auto"/>
                          </w:divBdr>
                          <w:divsChild>
                            <w:div w:id="1413234903">
                              <w:marLeft w:val="0"/>
                              <w:marRight w:val="0"/>
                              <w:marTop w:val="0"/>
                              <w:marBottom w:val="0"/>
                              <w:divBdr>
                                <w:top w:val="none" w:sz="0" w:space="0" w:color="auto"/>
                                <w:left w:val="none" w:sz="0" w:space="0" w:color="auto"/>
                                <w:bottom w:val="none" w:sz="0" w:space="0" w:color="auto"/>
                                <w:right w:val="none" w:sz="0" w:space="0" w:color="auto"/>
                              </w:divBdr>
                            </w:div>
                            <w:div w:id="46950460">
                              <w:marLeft w:val="0"/>
                              <w:marRight w:val="0"/>
                              <w:marTop w:val="0"/>
                              <w:marBottom w:val="0"/>
                              <w:divBdr>
                                <w:top w:val="none" w:sz="0" w:space="0" w:color="auto"/>
                                <w:left w:val="none" w:sz="0" w:space="0" w:color="auto"/>
                                <w:bottom w:val="none" w:sz="0" w:space="0" w:color="auto"/>
                                <w:right w:val="none" w:sz="0" w:space="0" w:color="auto"/>
                              </w:divBdr>
                            </w:div>
                          </w:divsChild>
                        </w:div>
                        <w:div w:id="1887184161">
                          <w:marLeft w:val="0"/>
                          <w:marRight w:val="0"/>
                          <w:marTop w:val="225"/>
                          <w:marBottom w:val="0"/>
                          <w:divBdr>
                            <w:top w:val="none" w:sz="0" w:space="0" w:color="auto"/>
                            <w:left w:val="none" w:sz="0" w:space="0" w:color="auto"/>
                            <w:bottom w:val="none" w:sz="0" w:space="0" w:color="auto"/>
                            <w:right w:val="none" w:sz="0" w:space="0" w:color="auto"/>
                          </w:divBdr>
                          <w:divsChild>
                            <w:div w:id="115224868">
                              <w:marLeft w:val="0"/>
                              <w:marRight w:val="0"/>
                              <w:marTop w:val="0"/>
                              <w:marBottom w:val="0"/>
                              <w:divBdr>
                                <w:top w:val="none" w:sz="0" w:space="0" w:color="auto"/>
                                <w:left w:val="none" w:sz="0" w:space="0" w:color="auto"/>
                                <w:bottom w:val="none" w:sz="0" w:space="0" w:color="auto"/>
                                <w:right w:val="none" w:sz="0" w:space="0" w:color="auto"/>
                              </w:divBdr>
                            </w:div>
                            <w:div w:id="1221332435">
                              <w:marLeft w:val="0"/>
                              <w:marRight w:val="0"/>
                              <w:marTop w:val="0"/>
                              <w:marBottom w:val="0"/>
                              <w:divBdr>
                                <w:top w:val="none" w:sz="0" w:space="0" w:color="auto"/>
                                <w:left w:val="none" w:sz="0" w:space="0" w:color="auto"/>
                                <w:bottom w:val="none" w:sz="0" w:space="0" w:color="auto"/>
                                <w:right w:val="none" w:sz="0" w:space="0" w:color="auto"/>
                              </w:divBdr>
                            </w:div>
                          </w:divsChild>
                        </w:div>
                        <w:div w:id="407579352">
                          <w:marLeft w:val="0"/>
                          <w:marRight w:val="0"/>
                          <w:marTop w:val="225"/>
                          <w:marBottom w:val="0"/>
                          <w:divBdr>
                            <w:top w:val="none" w:sz="0" w:space="0" w:color="auto"/>
                            <w:left w:val="none" w:sz="0" w:space="0" w:color="auto"/>
                            <w:bottom w:val="none" w:sz="0" w:space="0" w:color="auto"/>
                            <w:right w:val="none" w:sz="0" w:space="0" w:color="auto"/>
                          </w:divBdr>
                          <w:divsChild>
                            <w:div w:id="1710716769">
                              <w:marLeft w:val="0"/>
                              <w:marRight w:val="0"/>
                              <w:marTop w:val="0"/>
                              <w:marBottom w:val="0"/>
                              <w:divBdr>
                                <w:top w:val="none" w:sz="0" w:space="0" w:color="auto"/>
                                <w:left w:val="none" w:sz="0" w:space="0" w:color="auto"/>
                                <w:bottom w:val="none" w:sz="0" w:space="0" w:color="auto"/>
                                <w:right w:val="none" w:sz="0" w:space="0" w:color="auto"/>
                              </w:divBdr>
                            </w:div>
                            <w:div w:id="1689023023">
                              <w:marLeft w:val="0"/>
                              <w:marRight w:val="0"/>
                              <w:marTop w:val="0"/>
                              <w:marBottom w:val="0"/>
                              <w:divBdr>
                                <w:top w:val="none" w:sz="0" w:space="0" w:color="auto"/>
                                <w:left w:val="none" w:sz="0" w:space="0" w:color="auto"/>
                                <w:bottom w:val="none" w:sz="0" w:space="0" w:color="auto"/>
                                <w:right w:val="none" w:sz="0" w:space="0" w:color="auto"/>
                              </w:divBdr>
                            </w:div>
                          </w:divsChild>
                        </w:div>
                        <w:div w:id="85661937">
                          <w:marLeft w:val="0"/>
                          <w:marRight w:val="0"/>
                          <w:marTop w:val="225"/>
                          <w:marBottom w:val="0"/>
                          <w:divBdr>
                            <w:top w:val="none" w:sz="0" w:space="0" w:color="auto"/>
                            <w:left w:val="none" w:sz="0" w:space="0" w:color="auto"/>
                            <w:bottom w:val="none" w:sz="0" w:space="0" w:color="auto"/>
                            <w:right w:val="none" w:sz="0" w:space="0" w:color="auto"/>
                          </w:divBdr>
                          <w:divsChild>
                            <w:div w:id="1151217619">
                              <w:marLeft w:val="0"/>
                              <w:marRight w:val="0"/>
                              <w:marTop w:val="0"/>
                              <w:marBottom w:val="0"/>
                              <w:divBdr>
                                <w:top w:val="none" w:sz="0" w:space="0" w:color="auto"/>
                                <w:left w:val="none" w:sz="0" w:space="0" w:color="auto"/>
                                <w:bottom w:val="none" w:sz="0" w:space="0" w:color="auto"/>
                                <w:right w:val="none" w:sz="0" w:space="0" w:color="auto"/>
                              </w:divBdr>
                            </w:div>
                            <w:div w:id="1340500282">
                              <w:marLeft w:val="0"/>
                              <w:marRight w:val="0"/>
                              <w:marTop w:val="0"/>
                              <w:marBottom w:val="0"/>
                              <w:divBdr>
                                <w:top w:val="none" w:sz="0" w:space="0" w:color="auto"/>
                                <w:left w:val="none" w:sz="0" w:space="0" w:color="auto"/>
                                <w:bottom w:val="none" w:sz="0" w:space="0" w:color="auto"/>
                                <w:right w:val="none" w:sz="0" w:space="0" w:color="auto"/>
                              </w:divBdr>
                            </w:div>
                          </w:divsChild>
                        </w:div>
                        <w:div w:id="730347422">
                          <w:marLeft w:val="0"/>
                          <w:marRight w:val="0"/>
                          <w:marTop w:val="225"/>
                          <w:marBottom w:val="0"/>
                          <w:divBdr>
                            <w:top w:val="none" w:sz="0" w:space="0" w:color="auto"/>
                            <w:left w:val="none" w:sz="0" w:space="0" w:color="auto"/>
                            <w:bottom w:val="none" w:sz="0" w:space="0" w:color="auto"/>
                            <w:right w:val="none" w:sz="0" w:space="0" w:color="auto"/>
                          </w:divBdr>
                          <w:divsChild>
                            <w:div w:id="1926066113">
                              <w:marLeft w:val="0"/>
                              <w:marRight w:val="0"/>
                              <w:marTop w:val="0"/>
                              <w:marBottom w:val="0"/>
                              <w:divBdr>
                                <w:top w:val="none" w:sz="0" w:space="0" w:color="auto"/>
                                <w:left w:val="none" w:sz="0" w:space="0" w:color="auto"/>
                                <w:bottom w:val="none" w:sz="0" w:space="0" w:color="auto"/>
                                <w:right w:val="none" w:sz="0" w:space="0" w:color="auto"/>
                              </w:divBdr>
                            </w:div>
                            <w:div w:id="1829665475">
                              <w:marLeft w:val="0"/>
                              <w:marRight w:val="0"/>
                              <w:marTop w:val="0"/>
                              <w:marBottom w:val="0"/>
                              <w:divBdr>
                                <w:top w:val="none" w:sz="0" w:space="0" w:color="auto"/>
                                <w:left w:val="none" w:sz="0" w:space="0" w:color="auto"/>
                                <w:bottom w:val="none" w:sz="0" w:space="0" w:color="auto"/>
                                <w:right w:val="none" w:sz="0" w:space="0" w:color="auto"/>
                              </w:divBdr>
                            </w:div>
                          </w:divsChild>
                        </w:div>
                        <w:div w:id="510027344">
                          <w:marLeft w:val="0"/>
                          <w:marRight w:val="0"/>
                          <w:marTop w:val="225"/>
                          <w:marBottom w:val="0"/>
                          <w:divBdr>
                            <w:top w:val="none" w:sz="0" w:space="0" w:color="auto"/>
                            <w:left w:val="none" w:sz="0" w:space="0" w:color="auto"/>
                            <w:bottom w:val="none" w:sz="0" w:space="0" w:color="auto"/>
                            <w:right w:val="none" w:sz="0" w:space="0" w:color="auto"/>
                          </w:divBdr>
                          <w:divsChild>
                            <w:div w:id="815607614">
                              <w:marLeft w:val="0"/>
                              <w:marRight w:val="0"/>
                              <w:marTop w:val="0"/>
                              <w:marBottom w:val="0"/>
                              <w:divBdr>
                                <w:top w:val="none" w:sz="0" w:space="0" w:color="auto"/>
                                <w:left w:val="none" w:sz="0" w:space="0" w:color="auto"/>
                                <w:bottom w:val="none" w:sz="0" w:space="0" w:color="auto"/>
                                <w:right w:val="none" w:sz="0" w:space="0" w:color="auto"/>
                              </w:divBdr>
                            </w:div>
                            <w:div w:id="1814056099">
                              <w:marLeft w:val="0"/>
                              <w:marRight w:val="0"/>
                              <w:marTop w:val="0"/>
                              <w:marBottom w:val="0"/>
                              <w:divBdr>
                                <w:top w:val="none" w:sz="0" w:space="0" w:color="auto"/>
                                <w:left w:val="none" w:sz="0" w:space="0" w:color="auto"/>
                                <w:bottom w:val="none" w:sz="0" w:space="0" w:color="auto"/>
                                <w:right w:val="none" w:sz="0" w:space="0" w:color="auto"/>
                              </w:divBdr>
                            </w:div>
                          </w:divsChild>
                        </w:div>
                        <w:div w:id="434862446">
                          <w:marLeft w:val="0"/>
                          <w:marRight w:val="0"/>
                          <w:marTop w:val="225"/>
                          <w:marBottom w:val="0"/>
                          <w:divBdr>
                            <w:top w:val="none" w:sz="0" w:space="0" w:color="auto"/>
                            <w:left w:val="none" w:sz="0" w:space="0" w:color="auto"/>
                            <w:bottom w:val="none" w:sz="0" w:space="0" w:color="auto"/>
                            <w:right w:val="none" w:sz="0" w:space="0" w:color="auto"/>
                          </w:divBdr>
                          <w:divsChild>
                            <w:div w:id="1146976004">
                              <w:marLeft w:val="0"/>
                              <w:marRight w:val="0"/>
                              <w:marTop w:val="0"/>
                              <w:marBottom w:val="0"/>
                              <w:divBdr>
                                <w:top w:val="none" w:sz="0" w:space="0" w:color="auto"/>
                                <w:left w:val="none" w:sz="0" w:space="0" w:color="auto"/>
                                <w:bottom w:val="none" w:sz="0" w:space="0" w:color="auto"/>
                                <w:right w:val="none" w:sz="0" w:space="0" w:color="auto"/>
                              </w:divBdr>
                            </w:div>
                            <w:div w:id="191457314">
                              <w:marLeft w:val="0"/>
                              <w:marRight w:val="0"/>
                              <w:marTop w:val="0"/>
                              <w:marBottom w:val="0"/>
                              <w:divBdr>
                                <w:top w:val="none" w:sz="0" w:space="0" w:color="auto"/>
                                <w:left w:val="none" w:sz="0" w:space="0" w:color="auto"/>
                                <w:bottom w:val="none" w:sz="0" w:space="0" w:color="auto"/>
                                <w:right w:val="none" w:sz="0" w:space="0" w:color="auto"/>
                              </w:divBdr>
                            </w:div>
                          </w:divsChild>
                        </w:div>
                        <w:div w:id="845829208">
                          <w:marLeft w:val="0"/>
                          <w:marRight w:val="0"/>
                          <w:marTop w:val="225"/>
                          <w:marBottom w:val="0"/>
                          <w:divBdr>
                            <w:top w:val="none" w:sz="0" w:space="0" w:color="auto"/>
                            <w:left w:val="none" w:sz="0" w:space="0" w:color="auto"/>
                            <w:bottom w:val="none" w:sz="0" w:space="0" w:color="auto"/>
                            <w:right w:val="none" w:sz="0" w:space="0" w:color="auto"/>
                          </w:divBdr>
                          <w:divsChild>
                            <w:div w:id="170801418">
                              <w:marLeft w:val="0"/>
                              <w:marRight w:val="0"/>
                              <w:marTop w:val="0"/>
                              <w:marBottom w:val="0"/>
                              <w:divBdr>
                                <w:top w:val="none" w:sz="0" w:space="0" w:color="auto"/>
                                <w:left w:val="none" w:sz="0" w:space="0" w:color="auto"/>
                                <w:bottom w:val="none" w:sz="0" w:space="0" w:color="auto"/>
                                <w:right w:val="none" w:sz="0" w:space="0" w:color="auto"/>
                              </w:divBdr>
                            </w:div>
                            <w:div w:id="1615091783">
                              <w:marLeft w:val="0"/>
                              <w:marRight w:val="0"/>
                              <w:marTop w:val="0"/>
                              <w:marBottom w:val="0"/>
                              <w:divBdr>
                                <w:top w:val="none" w:sz="0" w:space="0" w:color="auto"/>
                                <w:left w:val="none" w:sz="0" w:space="0" w:color="auto"/>
                                <w:bottom w:val="none" w:sz="0" w:space="0" w:color="auto"/>
                                <w:right w:val="none" w:sz="0" w:space="0" w:color="auto"/>
                              </w:divBdr>
                            </w:div>
                          </w:divsChild>
                        </w:div>
                        <w:div w:id="381714087">
                          <w:marLeft w:val="0"/>
                          <w:marRight w:val="0"/>
                          <w:marTop w:val="225"/>
                          <w:marBottom w:val="0"/>
                          <w:divBdr>
                            <w:top w:val="none" w:sz="0" w:space="0" w:color="auto"/>
                            <w:left w:val="none" w:sz="0" w:space="0" w:color="auto"/>
                            <w:bottom w:val="none" w:sz="0" w:space="0" w:color="auto"/>
                            <w:right w:val="none" w:sz="0" w:space="0" w:color="auto"/>
                          </w:divBdr>
                          <w:divsChild>
                            <w:div w:id="1165828404">
                              <w:marLeft w:val="0"/>
                              <w:marRight w:val="0"/>
                              <w:marTop w:val="0"/>
                              <w:marBottom w:val="0"/>
                              <w:divBdr>
                                <w:top w:val="none" w:sz="0" w:space="0" w:color="auto"/>
                                <w:left w:val="none" w:sz="0" w:space="0" w:color="auto"/>
                                <w:bottom w:val="none" w:sz="0" w:space="0" w:color="auto"/>
                                <w:right w:val="none" w:sz="0" w:space="0" w:color="auto"/>
                              </w:divBdr>
                            </w:div>
                            <w:div w:id="1704018792">
                              <w:marLeft w:val="0"/>
                              <w:marRight w:val="0"/>
                              <w:marTop w:val="0"/>
                              <w:marBottom w:val="0"/>
                              <w:divBdr>
                                <w:top w:val="none" w:sz="0" w:space="0" w:color="auto"/>
                                <w:left w:val="none" w:sz="0" w:space="0" w:color="auto"/>
                                <w:bottom w:val="none" w:sz="0" w:space="0" w:color="auto"/>
                                <w:right w:val="none" w:sz="0" w:space="0" w:color="auto"/>
                              </w:divBdr>
                            </w:div>
                          </w:divsChild>
                        </w:div>
                        <w:div w:id="1167869453">
                          <w:marLeft w:val="0"/>
                          <w:marRight w:val="0"/>
                          <w:marTop w:val="225"/>
                          <w:marBottom w:val="0"/>
                          <w:divBdr>
                            <w:top w:val="none" w:sz="0" w:space="0" w:color="auto"/>
                            <w:left w:val="none" w:sz="0" w:space="0" w:color="auto"/>
                            <w:bottom w:val="none" w:sz="0" w:space="0" w:color="auto"/>
                            <w:right w:val="none" w:sz="0" w:space="0" w:color="auto"/>
                          </w:divBdr>
                          <w:divsChild>
                            <w:div w:id="61567584">
                              <w:marLeft w:val="0"/>
                              <w:marRight w:val="0"/>
                              <w:marTop w:val="0"/>
                              <w:marBottom w:val="0"/>
                              <w:divBdr>
                                <w:top w:val="none" w:sz="0" w:space="0" w:color="auto"/>
                                <w:left w:val="none" w:sz="0" w:space="0" w:color="auto"/>
                                <w:bottom w:val="none" w:sz="0" w:space="0" w:color="auto"/>
                                <w:right w:val="none" w:sz="0" w:space="0" w:color="auto"/>
                              </w:divBdr>
                            </w:div>
                            <w:div w:id="2092656963">
                              <w:marLeft w:val="0"/>
                              <w:marRight w:val="0"/>
                              <w:marTop w:val="0"/>
                              <w:marBottom w:val="0"/>
                              <w:divBdr>
                                <w:top w:val="none" w:sz="0" w:space="0" w:color="auto"/>
                                <w:left w:val="none" w:sz="0" w:space="0" w:color="auto"/>
                                <w:bottom w:val="none" w:sz="0" w:space="0" w:color="auto"/>
                                <w:right w:val="none" w:sz="0" w:space="0" w:color="auto"/>
                              </w:divBdr>
                            </w:div>
                          </w:divsChild>
                        </w:div>
                        <w:div w:id="711467509">
                          <w:marLeft w:val="0"/>
                          <w:marRight w:val="0"/>
                          <w:marTop w:val="225"/>
                          <w:marBottom w:val="0"/>
                          <w:divBdr>
                            <w:top w:val="none" w:sz="0" w:space="0" w:color="auto"/>
                            <w:left w:val="none" w:sz="0" w:space="0" w:color="auto"/>
                            <w:bottom w:val="none" w:sz="0" w:space="0" w:color="auto"/>
                            <w:right w:val="none" w:sz="0" w:space="0" w:color="auto"/>
                          </w:divBdr>
                          <w:divsChild>
                            <w:div w:id="1852523859">
                              <w:marLeft w:val="0"/>
                              <w:marRight w:val="0"/>
                              <w:marTop w:val="0"/>
                              <w:marBottom w:val="0"/>
                              <w:divBdr>
                                <w:top w:val="none" w:sz="0" w:space="0" w:color="auto"/>
                                <w:left w:val="none" w:sz="0" w:space="0" w:color="auto"/>
                                <w:bottom w:val="none" w:sz="0" w:space="0" w:color="auto"/>
                                <w:right w:val="none" w:sz="0" w:space="0" w:color="auto"/>
                              </w:divBdr>
                            </w:div>
                            <w:div w:id="208147238">
                              <w:marLeft w:val="0"/>
                              <w:marRight w:val="0"/>
                              <w:marTop w:val="0"/>
                              <w:marBottom w:val="0"/>
                              <w:divBdr>
                                <w:top w:val="none" w:sz="0" w:space="0" w:color="auto"/>
                                <w:left w:val="none" w:sz="0" w:space="0" w:color="auto"/>
                                <w:bottom w:val="none" w:sz="0" w:space="0" w:color="auto"/>
                                <w:right w:val="none" w:sz="0" w:space="0" w:color="auto"/>
                              </w:divBdr>
                            </w:div>
                          </w:divsChild>
                        </w:div>
                        <w:div w:id="1218855518">
                          <w:marLeft w:val="0"/>
                          <w:marRight w:val="0"/>
                          <w:marTop w:val="225"/>
                          <w:marBottom w:val="0"/>
                          <w:divBdr>
                            <w:top w:val="none" w:sz="0" w:space="0" w:color="auto"/>
                            <w:left w:val="none" w:sz="0" w:space="0" w:color="auto"/>
                            <w:bottom w:val="none" w:sz="0" w:space="0" w:color="auto"/>
                            <w:right w:val="none" w:sz="0" w:space="0" w:color="auto"/>
                          </w:divBdr>
                          <w:divsChild>
                            <w:div w:id="1278220001">
                              <w:marLeft w:val="0"/>
                              <w:marRight w:val="0"/>
                              <w:marTop w:val="0"/>
                              <w:marBottom w:val="0"/>
                              <w:divBdr>
                                <w:top w:val="none" w:sz="0" w:space="0" w:color="auto"/>
                                <w:left w:val="none" w:sz="0" w:space="0" w:color="auto"/>
                                <w:bottom w:val="none" w:sz="0" w:space="0" w:color="auto"/>
                                <w:right w:val="none" w:sz="0" w:space="0" w:color="auto"/>
                              </w:divBdr>
                            </w:div>
                            <w:div w:id="9732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07059">
                      <w:marLeft w:val="0"/>
                      <w:marRight w:val="0"/>
                      <w:marTop w:val="225"/>
                      <w:marBottom w:val="0"/>
                      <w:divBdr>
                        <w:top w:val="none" w:sz="0" w:space="0" w:color="auto"/>
                        <w:left w:val="none" w:sz="0" w:space="0" w:color="auto"/>
                        <w:bottom w:val="none" w:sz="0" w:space="0" w:color="auto"/>
                        <w:right w:val="none" w:sz="0" w:space="0" w:color="auto"/>
                      </w:divBdr>
                      <w:divsChild>
                        <w:div w:id="567226961">
                          <w:marLeft w:val="0"/>
                          <w:marRight w:val="0"/>
                          <w:marTop w:val="0"/>
                          <w:marBottom w:val="0"/>
                          <w:divBdr>
                            <w:top w:val="none" w:sz="0" w:space="0" w:color="auto"/>
                            <w:left w:val="none" w:sz="0" w:space="0" w:color="auto"/>
                            <w:bottom w:val="none" w:sz="0" w:space="0" w:color="auto"/>
                            <w:right w:val="none" w:sz="0" w:space="0" w:color="auto"/>
                          </w:divBdr>
                        </w:div>
                        <w:div w:id="1727140829">
                          <w:marLeft w:val="0"/>
                          <w:marRight w:val="0"/>
                          <w:marTop w:val="0"/>
                          <w:marBottom w:val="0"/>
                          <w:divBdr>
                            <w:top w:val="none" w:sz="0" w:space="0" w:color="auto"/>
                            <w:left w:val="none" w:sz="0" w:space="0" w:color="auto"/>
                            <w:bottom w:val="none" w:sz="0" w:space="0" w:color="auto"/>
                            <w:right w:val="none" w:sz="0" w:space="0" w:color="auto"/>
                          </w:divBdr>
                        </w:div>
                        <w:div w:id="1419908983">
                          <w:marLeft w:val="0"/>
                          <w:marRight w:val="0"/>
                          <w:marTop w:val="225"/>
                          <w:marBottom w:val="0"/>
                          <w:divBdr>
                            <w:top w:val="none" w:sz="0" w:space="0" w:color="auto"/>
                            <w:left w:val="none" w:sz="0" w:space="0" w:color="auto"/>
                            <w:bottom w:val="none" w:sz="0" w:space="0" w:color="auto"/>
                            <w:right w:val="none" w:sz="0" w:space="0" w:color="auto"/>
                          </w:divBdr>
                          <w:divsChild>
                            <w:div w:id="29578110">
                              <w:marLeft w:val="0"/>
                              <w:marRight w:val="0"/>
                              <w:marTop w:val="0"/>
                              <w:marBottom w:val="0"/>
                              <w:divBdr>
                                <w:top w:val="none" w:sz="0" w:space="0" w:color="auto"/>
                                <w:left w:val="none" w:sz="0" w:space="0" w:color="auto"/>
                                <w:bottom w:val="none" w:sz="0" w:space="0" w:color="auto"/>
                                <w:right w:val="none" w:sz="0" w:space="0" w:color="auto"/>
                              </w:divBdr>
                            </w:div>
                            <w:div w:id="550463200">
                              <w:marLeft w:val="0"/>
                              <w:marRight w:val="0"/>
                              <w:marTop w:val="0"/>
                              <w:marBottom w:val="0"/>
                              <w:divBdr>
                                <w:top w:val="none" w:sz="0" w:space="0" w:color="auto"/>
                                <w:left w:val="none" w:sz="0" w:space="0" w:color="auto"/>
                                <w:bottom w:val="none" w:sz="0" w:space="0" w:color="auto"/>
                                <w:right w:val="none" w:sz="0" w:space="0" w:color="auto"/>
                              </w:divBdr>
                            </w:div>
                          </w:divsChild>
                        </w:div>
                        <w:div w:id="964507439">
                          <w:marLeft w:val="0"/>
                          <w:marRight w:val="0"/>
                          <w:marTop w:val="225"/>
                          <w:marBottom w:val="0"/>
                          <w:divBdr>
                            <w:top w:val="none" w:sz="0" w:space="0" w:color="auto"/>
                            <w:left w:val="none" w:sz="0" w:space="0" w:color="auto"/>
                            <w:bottom w:val="none" w:sz="0" w:space="0" w:color="auto"/>
                            <w:right w:val="none" w:sz="0" w:space="0" w:color="auto"/>
                          </w:divBdr>
                          <w:divsChild>
                            <w:div w:id="1137795460">
                              <w:marLeft w:val="0"/>
                              <w:marRight w:val="0"/>
                              <w:marTop w:val="0"/>
                              <w:marBottom w:val="0"/>
                              <w:divBdr>
                                <w:top w:val="none" w:sz="0" w:space="0" w:color="auto"/>
                                <w:left w:val="none" w:sz="0" w:space="0" w:color="auto"/>
                                <w:bottom w:val="none" w:sz="0" w:space="0" w:color="auto"/>
                                <w:right w:val="none" w:sz="0" w:space="0" w:color="auto"/>
                              </w:divBdr>
                            </w:div>
                            <w:div w:id="881789003">
                              <w:marLeft w:val="0"/>
                              <w:marRight w:val="0"/>
                              <w:marTop w:val="0"/>
                              <w:marBottom w:val="0"/>
                              <w:divBdr>
                                <w:top w:val="none" w:sz="0" w:space="0" w:color="auto"/>
                                <w:left w:val="none" w:sz="0" w:space="0" w:color="auto"/>
                                <w:bottom w:val="none" w:sz="0" w:space="0" w:color="auto"/>
                                <w:right w:val="none" w:sz="0" w:space="0" w:color="auto"/>
                              </w:divBdr>
                            </w:div>
                          </w:divsChild>
                        </w:div>
                        <w:div w:id="524439720">
                          <w:marLeft w:val="0"/>
                          <w:marRight w:val="0"/>
                          <w:marTop w:val="225"/>
                          <w:marBottom w:val="0"/>
                          <w:divBdr>
                            <w:top w:val="none" w:sz="0" w:space="0" w:color="auto"/>
                            <w:left w:val="none" w:sz="0" w:space="0" w:color="auto"/>
                            <w:bottom w:val="none" w:sz="0" w:space="0" w:color="auto"/>
                            <w:right w:val="none" w:sz="0" w:space="0" w:color="auto"/>
                          </w:divBdr>
                          <w:divsChild>
                            <w:div w:id="832767821">
                              <w:marLeft w:val="0"/>
                              <w:marRight w:val="0"/>
                              <w:marTop w:val="0"/>
                              <w:marBottom w:val="0"/>
                              <w:divBdr>
                                <w:top w:val="none" w:sz="0" w:space="0" w:color="auto"/>
                                <w:left w:val="none" w:sz="0" w:space="0" w:color="auto"/>
                                <w:bottom w:val="none" w:sz="0" w:space="0" w:color="auto"/>
                                <w:right w:val="none" w:sz="0" w:space="0" w:color="auto"/>
                              </w:divBdr>
                            </w:div>
                            <w:div w:id="615528739">
                              <w:marLeft w:val="0"/>
                              <w:marRight w:val="0"/>
                              <w:marTop w:val="0"/>
                              <w:marBottom w:val="0"/>
                              <w:divBdr>
                                <w:top w:val="none" w:sz="0" w:space="0" w:color="auto"/>
                                <w:left w:val="none" w:sz="0" w:space="0" w:color="auto"/>
                                <w:bottom w:val="none" w:sz="0" w:space="0" w:color="auto"/>
                                <w:right w:val="none" w:sz="0" w:space="0" w:color="auto"/>
                              </w:divBdr>
                            </w:div>
                          </w:divsChild>
                        </w:div>
                        <w:div w:id="825821279">
                          <w:marLeft w:val="0"/>
                          <w:marRight w:val="0"/>
                          <w:marTop w:val="225"/>
                          <w:marBottom w:val="0"/>
                          <w:divBdr>
                            <w:top w:val="none" w:sz="0" w:space="0" w:color="auto"/>
                            <w:left w:val="none" w:sz="0" w:space="0" w:color="auto"/>
                            <w:bottom w:val="none" w:sz="0" w:space="0" w:color="auto"/>
                            <w:right w:val="none" w:sz="0" w:space="0" w:color="auto"/>
                          </w:divBdr>
                          <w:divsChild>
                            <w:div w:id="1752779012">
                              <w:marLeft w:val="0"/>
                              <w:marRight w:val="0"/>
                              <w:marTop w:val="0"/>
                              <w:marBottom w:val="0"/>
                              <w:divBdr>
                                <w:top w:val="none" w:sz="0" w:space="0" w:color="auto"/>
                                <w:left w:val="none" w:sz="0" w:space="0" w:color="auto"/>
                                <w:bottom w:val="none" w:sz="0" w:space="0" w:color="auto"/>
                                <w:right w:val="none" w:sz="0" w:space="0" w:color="auto"/>
                              </w:divBdr>
                            </w:div>
                            <w:div w:id="740642316">
                              <w:marLeft w:val="0"/>
                              <w:marRight w:val="0"/>
                              <w:marTop w:val="0"/>
                              <w:marBottom w:val="0"/>
                              <w:divBdr>
                                <w:top w:val="none" w:sz="0" w:space="0" w:color="auto"/>
                                <w:left w:val="none" w:sz="0" w:space="0" w:color="auto"/>
                                <w:bottom w:val="none" w:sz="0" w:space="0" w:color="auto"/>
                                <w:right w:val="none" w:sz="0" w:space="0" w:color="auto"/>
                              </w:divBdr>
                            </w:div>
                          </w:divsChild>
                        </w:div>
                        <w:div w:id="2042320168">
                          <w:marLeft w:val="0"/>
                          <w:marRight w:val="0"/>
                          <w:marTop w:val="225"/>
                          <w:marBottom w:val="0"/>
                          <w:divBdr>
                            <w:top w:val="none" w:sz="0" w:space="0" w:color="auto"/>
                            <w:left w:val="none" w:sz="0" w:space="0" w:color="auto"/>
                            <w:bottom w:val="none" w:sz="0" w:space="0" w:color="auto"/>
                            <w:right w:val="none" w:sz="0" w:space="0" w:color="auto"/>
                          </w:divBdr>
                          <w:divsChild>
                            <w:div w:id="822359225">
                              <w:marLeft w:val="0"/>
                              <w:marRight w:val="0"/>
                              <w:marTop w:val="0"/>
                              <w:marBottom w:val="0"/>
                              <w:divBdr>
                                <w:top w:val="none" w:sz="0" w:space="0" w:color="auto"/>
                                <w:left w:val="none" w:sz="0" w:space="0" w:color="auto"/>
                                <w:bottom w:val="none" w:sz="0" w:space="0" w:color="auto"/>
                                <w:right w:val="none" w:sz="0" w:space="0" w:color="auto"/>
                              </w:divBdr>
                            </w:div>
                            <w:div w:id="647828184">
                              <w:marLeft w:val="0"/>
                              <w:marRight w:val="0"/>
                              <w:marTop w:val="0"/>
                              <w:marBottom w:val="0"/>
                              <w:divBdr>
                                <w:top w:val="none" w:sz="0" w:space="0" w:color="auto"/>
                                <w:left w:val="none" w:sz="0" w:space="0" w:color="auto"/>
                                <w:bottom w:val="none" w:sz="0" w:space="0" w:color="auto"/>
                                <w:right w:val="none" w:sz="0" w:space="0" w:color="auto"/>
                              </w:divBdr>
                            </w:div>
                          </w:divsChild>
                        </w:div>
                        <w:div w:id="805124937">
                          <w:marLeft w:val="0"/>
                          <w:marRight w:val="0"/>
                          <w:marTop w:val="225"/>
                          <w:marBottom w:val="0"/>
                          <w:divBdr>
                            <w:top w:val="none" w:sz="0" w:space="0" w:color="auto"/>
                            <w:left w:val="none" w:sz="0" w:space="0" w:color="auto"/>
                            <w:bottom w:val="none" w:sz="0" w:space="0" w:color="auto"/>
                            <w:right w:val="none" w:sz="0" w:space="0" w:color="auto"/>
                          </w:divBdr>
                          <w:divsChild>
                            <w:div w:id="63531548">
                              <w:marLeft w:val="0"/>
                              <w:marRight w:val="0"/>
                              <w:marTop w:val="0"/>
                              <w:marBottom w:val="0"/>
                              <w:divBdr>
                                <w:top w:val="none" w:sz="0" w:space="0" w:color="auto"/>
                                <w:left w:val="none" w:sz="0" w:space="0" w:color="auto"/>
                                <w:bottom w:val="none" w:sz="0" w:space="0" w:color="auto"/>
                                <w:right w:val="none" w:sz="0" w:space="0" w:color="auto"/>
                              </w:divBdr>
                            </w:div>
                            <w:div w:id="1838375300">
                              <w:marLeft w:val="0"/>
                              <w:marRight w:val="0"/>
                              <w:marTop w:val="0"/>
                              <w:marBottom w:val="0"/>
                              <w:divBdr>
                                <w:top w:val="none" w:sz="0" w:space="0" w:color="auto"/>
                                <w:left w:val="none" w:sz="0" w:space="0" w:color="auto"/>
                                <w:bottom w:val="none" w:sz="0" w:space="0" w:color="auto"/>
                                <w:right w:val="none" w:sz="0" w:space="0" w:color="auto"/>
                              </w:divBdr>
                            </w:div>
                          </w:divsChild>
                        </w:div>
                        <w:div w:id="1517158506">
                          <w:marLeft w:val="0"/>
                          <w:marRight w:val="0"/>
                          <w:marTop w:val="225"/>
                          <w:marBottom w:val="0"/>
                          <w:divBdr>
                            <w:top w:val="none" w:sz="0" w:space="0" w:color="auto"/>
                            <w:left w:val="none" w:sz="0" w:space="0" w:color="auto"/>
                            <w:bottom w:val="none" w:sz="0" w:space="0" w:color="auto"/>
                            <w:right w:val="none" w:sz="0" w:space="0" w:color="auto"/>
                          </w:divBdr>
                          <w:divsChild>
                            <w:div w:id="70277283">
                              <w:marLeft w:val="0"/>
                              <w:marRight w:val="0"/>
                              <w:marTop w:val="0"/>
                              <w:marBottom w:val="0"/>
                              <w:divBdr>
                                <w:top w:val="none" w:sz="0" w:space="0" w:color="auto"/>
                                <w:left w:val="none" w:sz="0" w:space="0" w:color="auto"/>
                                <w:bottom w:val="none" w:sz="0" w:space="0" w:color="auto"/>
                                <w:right w:val="none" w:sz="0" w:space="0" w:color="auto"/>
                              </w:divBdr>
                            </w:div>
                            <w:div w:id="2072070418">
                              <w:marLeft w:val="0"/>
                              <w:marRight w:val="0"/>
                              <w:marTop w:val="0"/>
                              <w:marBottom w:val="0"/>
                              <w:divBdr>
                                <w:top w:val="none" w:sz="0" w:space="0" w:color="auto"/>
                                <w:left w:val="none" w:sz="0" w:space="0" w:color="auto"/>
                                <w:bottom w:val="none" w:sz="0" w:space="0" w:color="auto"/>
                                <w:right w:val="none" w:sz="0" w:space="0" w:color="auto"/>
                              </w:divBdr>
                            </w:div>
                          </w:divsChild>
                        </w:div>
                        <w:div w:id="98767854">
                          <w:marLeft w:val="0"/>
                          <w:marRight w:val="0"/>
                          <w:marTop w:val="225"/>
                          <w:marBottom w:val="0"/>
                          <w:divBdr>
                            <w:top w:val="none" w:sz="0" w:space="0" w:color="auto"/>
                            <w:left w:val="none" w:sz="0" w:space="0" w:color="auto"/>
                            <w:bottom w:val="none" w:sz="0" w:space="0" w:color="auto"/>
                            <w:right w:val="none" w:sz="0" w:space="0" w:color="auto"/>
                          </w:divBdr>
                          <w:divsChild>
                            <w:div w:id="1493640806">
                              <w:marLeft w:val="0"/>
                              <w:marRight w:val="0"/>
                              <w:marTop w:val="0"/>
                              <w:marBottom w:val="0"/>
                              <w:divBdr>
                                <w:top w:val="none" w:sz="0" w:space="0" w:color="auto"/>
                                <w:left w:val="none" w:sz="0" w:space="0" w:color="auto"/>
                                <w:bottom w:val="none" w:sz="0" w:space="0" w:color="auto"/>
                                <w:right w:val="none" w:sz="0" w:space="0" w:color="auto"/>
                              </w:divBdr>
                            </w:div>
                            <w:div w:id="834371480">
                              <w:marLeft w:val="0"/>
                              <w:marRight w:val="0"/>
                              <w:marTop w:val="0"/>
                              <w:marBottom w:val="0"/>
                              <w:divBdr>
                                <w:top w:val="none" w:sz="0" w:space="0" w:color="auto"/>
                                <w:left w:val="none" w:sz="0" w:space="0" w:color="auto"/>
                                <w:bottom w:val="none" w:sz="0" w:space="0" w:color="auto"/>
                                <w:right w:val="none" w:sz="0" w:space="0" w:color="auto"/>
                              </w:divBdr>
                            </w:div>
                          </w:divsChild>
                        </w:div>
                        <w:div w:id="151144016">
                          <w:marLeft w:val="0"/>
                          <w:marRight w:val="0"/>
                          <w:marTop w:val="225"/>
                          <w:marBottom w:val="0"/>
                          <w:divBdr>
                            <w:top w:val="none" w:sz="0" w:space="0" w:color="auto"/>
                            <w:left w:val="none" w:sz="0" w:space="0" w:color="auto"/>
                            <w:bottom w:val="none" w:sz="0" w:space="0" w:color="auto"/>
                            <w:right w:val="none" w:sz="0" w:space="0" w:color="auto"/>
                          </w:divBdr>
                          <w:divsChild>
                            <w:div w:id="465313719">
                              <w:marLeft w:val="0"/>
                              <w:marRight w:val="0"/>
                              <w:marTop w:val="0"/>
                              <w:marBottom w:val="0"/>
                              <w:divBdr>
                                <w:top w:val="none" w:sz="0" w:space="0" w:color="auto"/>
                                <w:left w:val="none" w:sz="0" w:space="0" w:color="auto"/>
                                <w:bottom w:val="none" w:sz="0" w:space="0" w:color="auto"/>
                                <w:right w:val="none" w:sz="0" w:space="0" w:color="auto"/>
                              </w:divBdr>
                            </w:div>
                            <w:div w:id="1067874276">
                              <w:marLeft w:val="0"/>
                              <w:marRight w:val="0"/>
                              <w:marTop w:val="0"/>
                              <w:marBottom w:val="0"/>
                              <w:divBdr>
                                <w:top w:val="none" w:sz="0" w:space="0" w:color="auto"/>
                                <w:left w:val="none" w:sz="0" w:space="0" w:color="auto"/>
                                <w:bottom w:val="none" w:sz="0" w:space="0" w:color="auto"/>
                                <w:right w:val="none" w:sz="0" w:space="0" w:color="auto"/>
                              </w:divBdr>
                            </w:div>
                          </w:divsChild>
                        </w:div>
                        <w:div w:id="256132659">
                          <w:marLeft w:val="0"/>
                          <w:marRight w:val="0"/>
                          <w:marTop w:val="225"/>
                          <w:marBottom w:val="0"/>
                          <w:divBdr>
                            <w:top w:val="none" w:sz="0" w:space="0" w:color="auto"/>
                            <w:left w:val="none" w:sz="0" w:space="0" w:color="auto"/>
                            <w:bottom w:val="none" w:sz="0" w:space="0" w:color="auto"/>
                            <w:right w:val="none" w:sz="0" w:space="0" w:color="auto"/>
                          </w:divBdr>
                          <w:divsChild>
                            <w:div w:id="451827692">
                              <w:marLeft w:val="0"/>
                              <w:marRight w:val="0"/>
                              <w:marTop w:val="0"/>
                              <w:marBottom w:val="0"/>
                              <w:divBdr>
                                <w:top w:val="none" w:sz="0" w:space="0" w:color="auto"/>
                                <w:left w:val="none" w:sz="0" w:space="0" w:color="auto"/>
                                <w:bottom w:val="none" w:sz="0" w:space="0" w:color="auto"/>
                                <w:right w:val="none" w:sz="0" w:space="0" w:color="auto"/>
                              </w:divBdr>
                            </w:div>
                            <w:div w:id="300160015">
                              <w:marLeft w:val="0"/>
                              <w:marRight w:val="0"/>
                              <w:marTop w:val="0"/>
                              <w:marBottom w:val="0"/>
                              <w:divBdr>
                                <w:top w:val="none" w:sz="0" w:space="0" w:color="auto"/>
                                <w:left w:val="none" w:sz="0" w:space="0" w:color="auto"/>
                                <w:bottom w:val="none" w:sz="0" w:space="0" w:color="auto"/>
                                <w:right w:val="none" w:sz="0" w:space="0" w:color="auto"/>
                              </w:divBdr>
                            </w:div>
                          </w:divsChild>
                        </w:div>
                        <w:div w:id="1541436607">
                          <w:marLeft w:val="0"/>
                          <w:marRight w:val="0"/>
                          <w:marTop w:val="225"/>
                          <w:marBottom w:val="0"/>
                          <w:divBdr>
                            <w:top w:val="none" w:sz="0" w:space="0" w:color="auto"/>
                            <w:left w:val="none" w:sz="0" w:space="0" w:color="auto"/>
                            <w:bottom w:val="none" w:sz="0" w:space="0" w:color="auto"/>
                            <w:right w:val="none" w:sz="0" w:space="0" w:color="auto"/>
                          </w:divBdr>
                          <w:divsChild>
                            <w:div w:id="626082349">
                              <w:marLeft w:val="0"/>
                              <w:marRight w:val="0"/>
                              <w:marTop w:val="0"/>
                              <w:marBottom w:val="0"/>
                              <w:divBdr>
                                <w:top w:val="none" w:sz="0" w:space="0" w:color="auto"/>
                                <w:left w:val="none" w:sz="0" w:space="0" w:color="auto"/>
                                <w:bottom w:val="none" w:sz="0" w:space="0" w:color="auto"/>
                                <w:right w:val="none" w:sz="0" w:space="0" w:color="auto"/>
                              </w:divBdr>
                            </w:div>
                            <w:div w:id="1480685856">
                              <w:marLeft w:val="0"/>
                              <w:marRight w:val="0"/>
                              <w:marTop w:val="0"/>
                              <w:marBottom w:val="0"/>
                              <w:divBdr>
                                <w:top w:val="none" w:sz="0" w:space="0" w:color="auto"/>
                                <w:left w:val="none" w:sz="0" w:space="0" w:color="auto"/>
                                <w:bottom w:val="none" w:sz="0" w:space="0" w:color="auto"/>
                                <w:right w:val="none" w:sz="0" w:space="0" w:color="auto"/>
                              </w:divBdr>
                            </w:div>
                          </w:divsChild>
                        </w:div>
                        <w:div w:id="273169404">
                          <w:marLeft w:val="0"/>
                          <w:marRight w:val="0"/>
                          <w:marTop w:val="225"/>
                          <w:marBottom w:val="0"/>
                          <w:divBdr>
                            <w:top w:val="none" w:sz="0" w:space="0" w:color="auto"/>
                            <w:left w:val="none" w:sz="0" w:space="0" w:color="auto"/>
                            <w:bottom w:val="none" w:sz="0" w:space="0" w:color="auto"/>
                            <w:right w:val="none" w:sz="0" w:space="0" w:color="auto"/>
                          </w:divBdr>
                          <w:divsChild>
                            <w:div w:id="1830976075">
                              <w:marLeft w:val="0"/>
                              <w:marRight w:val="0"/>
                              <w:marTop w:val="0"/>
                              <w:marBottom w:val="0"/>
                              <w:divBdr>
                                <w:top w:val="none" w:sz="0" w:space="0" w:color="auto"/>
                                <w:left w:val="none" w:sz="0" w:space="0" w:color="auto"/>
                                <w:bottom w:val="none" w:sz="0" w:space="0" w:color="auto"/>
                                <w:right w:val="none" w:sz="0" w:space="0" w:color="auto"/>
                              </w:divBdr>
                            </w:div>
                            <w:div w:id="1018117898">
                              <w:marLeft w:val="0"/>
                              <w:marRight w:val="0"/>
                              <w:marTop w:val="0"/>
                              <w:marBottom w:val="0"/>
                              <w:divBdr>
                                <w:top w:val="none" w:sz="0" w:space="0" w:color="auto"/>
                                <w:left w:val="none" w:sz="0" w:space="0" w:color="auto"/>
                                <w:bottom w:val="none" w:sz="0" w:space="0" w:color="auto"/>
                                <w:right w:val="none" w:sz="0" w:space="0" w:color="auto"/>
                              </w:divBdr>
                            </w:div>
                          </w:divsChild>
                        </w:div>
                        <w:div w:id="1138648599">
                          <w:marLeft w:val="0"/>
                          <w:marRight w:val="0"/>
                          <w:marTop w:val="225"/>
                          <w:marBottom w:val="0"/>
                          <w:divBdr>
                            <w:top w:val="none" w:sz="0" w:space="0" w:color="auto"/>
                            <w:left w:val="none" w:sz="0" w:space="0" w:color="auto"/>
                            <w:bottom w:val="none" w:sz="0" w:space="0" w:color="auto"/>
                            <w:right w:val="none" w:sz="0" w:space="0" w:color="auto"/>
                          </w:divBdr>
                          <w:divsChild>
                            <w:div w:id="960302638">
                              <w:marLeft w:val="0"/>
                              <w:marRight w:val="0"/>
                              <w:marTop w:val="0"/>
                              <w:marBottom w:val="0"/>
                              <w:divBdr>
                                <w:top w:val="none" w:sz="0" w:space="0" w:color="auto"/>
                                <w:left w:val="none" w:sz="0" w:space="0" w:color="auto"/>
                                <w:bottom w:val="none" w:sz="0" w:space="0" w:color="auto"/>
                                <w:right w:val="none" w:sz="0" w:space="0" w:color="auto"/>
                              </w:divBdr>
                            </w:div>
                            <w:div w:id="176652242">
                              <w:marLeft w:val="0"/>
                              <w:marRight w:val="0"/>
                              <w:marTop w:val="0"/>
                              <w:marBottom w:val="0"/>
                              <w:divBdr>
                                <w:top w:val="none" w:sz="0" w:space="0" w:color="auto"/>
                                <w:left w:val="none" w:sz="0" w:space="0" w:color="auto"/>
                                <w:bottom w:val="none" w:sz="0" w:space="0" w:color="auto"/>
                                <w:right w:val="none" w:sz="0" w:space="0" w:color="auto"/>
                              </w:divBdr>
                            </w:div>
                          </w:divsChild>
                        </w:div>
                        <w:div w:id="1207526753">
                          <w:marLeft w:val="0"/>
                          <w:marRight w:val="0"/>
                          <w:marTop w:val="225"/>
                          <w:marBottom w:val="0"/>
                          <w:divBdr>
                            <w:top w:val="none" w:sz="0" w:space="0" w:color="auto"/>
                            <w:left w:val="none" w:sz="0" w:space="0" w:color="auto"/>
                            <w:bottom w:val="none" w:sz="0" w:space="0" w:color="auto"/>
                            <w:right w:val="none" w:sz="0" w:space="0" w:color="auto"/>
                          </w:divBdr>
                          <w:divsChild>
                            <w:div w:id="610355440">
                              <w:marLeft w:val="0"/>
                              <w:marRight w:val="0"/>
                              <w:marTop w:val="0"/>
                              <w:marBottom w:val="0"/>
                              <w:divBdr>
                                <w:top w:val="none" w:sz="0" w:space="0" w:color="auto"/>
                                <w:left w:val="none" w:sz="0" w:space="0" w:color="auto"/>
                                <w:bottom w:val="none" w:sz="0" w:space="0" w:color="auto"/>
                                <w:right w:val="none" w:sz="0" w:space="0" w:color="auto"/>
                              </w:divBdr>
                            </w:div>
                            <w:div w:id="898252596">
                              <w:marLeft w:val="0"/>
                              <w:marRight w:val="0"/>
                              <w:marTop w:val="0"/>
                              <w:marBottom w:val="0"/>
                              <w:divBdr>
                                <w:top w:val="none" w:sz="0" w:space="0" w:color="auto"/>
                                <w:left w:val="none" w:sz="0" w:space="0" w:color="auto"/>
                                <w:bottom w:val="none" w:sz="0" w:space="0" w:color="auto"/>
                                <w:right w:val="none" w:sz="0" w:space="0" w:color="auto"/>
                              </w:divBdr>
                            </w:div>
                          </w:divsChild>
                        </w:div>
                        <w:div w:id="1257789266">
                          <w:marLeft w:val="0"/>
                          <w:marRight w:val="0"/>
                          <w:marTop w:val="225"/>
                          <w:marBottom w:val="0"/>
                          <w:divBdr>
                            <w:top w:val="none" w:sz="0" w:space="0" w:color="auto"/>
                            <w:left w:val="none" w:sz="0" w:space="0" w:color="auto"/>
                            <w:bottom w:val="none" w:sz="0" w:space="0" w:color="auto"/>
                            <w:right w:val="none" w:sz="0" w:space="0" w:color="auto"/>
                          </w:divBdr>
                          <w:divsChild>
                            <w:div w:id="1865825892">
                              <w:marLeft w:val="0"/>
                              <w:marRight w:val="0"/>
                              <w:marTop w:val="0"/>
                              <w:marBottom w:val="0"/>
                              <w:divBdr>
                                <w:top w:val="none" w:sz="0" w:space="0" w:color="auto"/>
                                <w:left w:val="none" w:sz="0" w:space="0" w:color="auto"/>
                                <w:bottom w:val="none" w:sz="0" w:space="0" w:color="auto"/>
                                <w:right w:val="none" w:sz="0" w:space="0" w:color="auto"/>
                              </w:divBdr>
                            </w:div>
                            <w:div w:id="641470110">
                              <w:marLeft w:val="0"/>
                              <w:marRight w:val="0"/>
                              <w:marTop w:val="0"/>
                              <w:marBottom w:val="0"/>
                              <w:divBdr>
                                <w:top w:val="none" w:sz="0" w:space="0" w:color="auto"/>
                                <w:left w:val="none" w:sz="0" w:space="0" w:color="auto"/>
                                <w:bottom w:val="none" w:sz="0" w:space="0" w:color="auto"/>
                                <w:right w:val="none" w:sz="0" w:space="0" w:color="auto"/>
                              </w:divBdr>
                            </w:div>
                          </w:divsChild>
                        </w:div>
                        <w:div w:id="1952586851">
                          <w:marLeft w:val="0"/>
                          <w:marRight w:val="0"/>
                          <w:marTop w:val="225"/>
                          <w:marBottom w:val="0"/>
                          <w:divBdr>
                            <w:top w:val="none" w:sz="0" w:space="0" w:color="auto"/>
                            <w:left w:val="none" w:sz="0" w:space="0" w:color="auto"/>
                            <w:bottom w:val="none" w:sz="0" w:space="0" w:color="auto"/>
                            <w:right w:val="none" w:sz="0" w:space="0" w:color="auto"/>
                          </w:divBdr>
                          <w:divsChild>
                            <w:div w:id="147940274">
                              <w:marLeft w:val="0"/>
                              <w:marRight w:val="0"/>
                              <w:marTop w:val="0"/>
                              <w:marBottom w:val="0"/>
                              <w:divBdr>
                                <w:top w:val="none" w:sz="0" w:space="0" w:color="auto"/>
                                <w:left w:val="none" w:sz="0" w:space="0" w:color="auto"/>
                                <w:bottom w:val="none" w:sz="0" w:space="0" w:color="auto"/>
                                <w:right w:val="none" w:sz="0" w:space="0" w:color="auto"/>
                              </w:divBdr>
                            </w:div>
                            <w:div w:id="1446853556">
                              <w:marLeft w:val="0"/>
                              <w:marRight w:val="0"/>
                              <w:marTop w:val="0"/>
                              <w:marBottom w:val="0"/>
                              <w:divBdr>
                                <w:top w:val="none" w:sz="0" w:space="0" w:color="auto"/>
                                <w:left w:val="none" w:sz="0" w:space="0" w:color="auto"/>
                                <w:bottom w:val="none" w:sz="0" w:space="0" w:color="auto"/>
                                <w:right w:val="none" w:sz="0" w:space="0" w:color="auto"/>
                              </w:divBdr>
                            </w:div>
                          </w:divsChild>
                        </w:div>
                        <w:div w:id="1582979688">
                          <w:marLeft w:val="0"/>
                          <w:marRight w:val="0"/>
                          <w:marTop w:val="225"/>
                          <w:marBottom w:val="0"/>
                          <w:divBdr>
                            <w:top w:val="none" w:sz="0" w:space="0" w:color="auto"/>
                            <w:left w:val="none" w:sz="0" w:space="0" w:color="auto"/>
                            <w:bottom w:val="none" w:sz="0" w:space="0" w:color="auto"/>
                            <w:right w:val="none" w:sz="0" w:space="0" w:color="auto"/>
                          </w:divBdr>
                          <w:divsChild>
                            <w:div w:id="336998968">
                              <w:marLeft w:val="0"/>
                              <w:marRight w:val="0"/>
                              <w:marTop w:val="0"/>
                              <w:marBottom w:val="0"/>
                              <w:divBdr>
                                <w:top w:val="none" w:sz="0" w:space="0" w:color="auto"/>
                                <w:left w:val="none" w:sz="0" w:space="0" w:color="auto"/>
                                <w:bottom w:val="none" w:sz="0" w:space="0" w:color="auto"/>
                                <w:right w:val="none" w:sz="0" w:space="0" w:color="auto"/>
                              </w:divBdr>
                            </w:div>
                            <w:div w:id="639963270">
                              <w:marLeft w:val="0"/>
                              <w:marRight w:val="0"/>
                              <w:marTop w:val="0"/>
                              <w:marBottom w:val="0"/>
                              <w:divBdr>
                                <w:top w:val="none" w:sz="0" w:space="0" w:color="auto"/>
                                <w:left w:val="none" w:sz="0" w:space="0" w:color="auto"/>
                                <w:bottom w:val="none" w:sz="0" w:space="0" w:color="auto"/>
                                <w:right w:val="none" w:sz="0" w:space="0" w:color="auto"/>
                              </w:divBdr>
                            </w:div>
                          </w:divsChild>
                        </w:div>
                        <w:div w:id="448092747">
                          <w:marLeft w:val="0"/>
                          <w:marRight w:val="0"/>
                          <w:marTop w:val="225"/>
                          <w:marBottom w:val="0"/>
                          <w:divBdr>
                            <w:top w:val="none" w:sz="0" w:space="0" w:color="auto"/>
                            <w:left w:val="none" w:sz="0" w:space="0" w:color="auto"/>
                            <w:bottom w:val="none" w:sz="0" w:space="0" w:color="auto"/>
                            <w:right w:val="none" w:sz="0" w:space="0" w:color="auto"/>
                          </w:divBdr>
                          <w:divsChild>
                            <w:div w:id="1949849173">
                              <w:marLeft w:val="0"/>
                              <w:marRight w:val="0"/>
                              <w:marTop w:val="0"/>
                              <w:marBottom w:val="0"/>
                              <w:divBdr>
                                <w:top w:val="none" w:sz="0" w:space="0" w:color="auto"/>
                                <w:left w:val="none" w:sz="0" w:space="0" w:color="auto"/>
                                <w:bottom w:val="none" w:sz="0" w:space="0" w:color="auto"/>
                                <w:right w:val="none" w:sz="0" w:space="0" w:color="auto"/>
                              </w:divBdr>
                            </w:div>
                            <w:div w:id="474755890">
                              <w:marLeft w:val="0"/>
                              <w:marRight w:val="0"/>
                              <w:marTop w:val="0"/>
                              <w:marBottom w:val="0"/>
                              <w:divBdr>
                                <w:top w:val="none" w:sz="0" w:space="0" w:color="auto"/>
                                <w:left w:val="none" w:sz="0" w:space="0" w:color="auto"/>
                                <w:bottom w:val="none" w:sz="0" w:space="0" w:color="auto"/>
                                <w:right w:val="none" w:sz="0" w:space="0" w:color="auto"/>
                              </w:divBdr>
                            </w:div>
                          </w:divsChild>
                        </w:div>
                        <w:div w:id="1707875918">
                          <w:marLeft w:val="0"/>
                          <w:marRight w:val="0"/>
                          <w:marTop w:val="225"/>
                          <w:marBottom w:val="0"/>
                          <w:divBdr>
                            <w:top w:val="none" w:sz="0" w:space="0" w:color="auto"/>
                            <w:left w:val="none" w:sz="0" w:space="0" w:color="auto"/>
                            <w:bottom w:val="none" w:sz="0" w:space="0" w:color="auto"/>
                            <w:right w:val="none" w:sz="0" w:space="0" w:color="auto"/>
                          </w:divBdr>
                          <w:divsChild>
                            <w:div w:id="153229322">
                              <w:marLeft w:val="0"/>
                              <w:marRight w:val="0"/>
                              <w:marTop w:val="0"/>
                              <w:marBottom w:val="0"/>
                              <w:divBdr>
                                <w:top w:val="none" w:sz="0" w:space="0" w:color="auto"/>
                                <w:left w:val="none" w:sz="0" w:space="0" w:color="auto"/>
                                <w:bottom w:val="none" w:sz="0" w:space="0" w:color="auto"/>
                                <w:right w:val="none" w:sz="0" w:space="0" w:color="auto"/>
                              </w:divBdr>
                            </w:div>
                            <w:div w:id="14104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11000">
                      <w:marLeft w:val="0"/>
                      <w:marRight w:val="0"/>
                      <w:marTop w:val="225"/>
                      <w:marBottom w:val="0"/>
                      <w:divBdr>
                        <w:top w:val="none" w:sz="0" w:space="0" w:color="auto"/>
                        <w:left w:val="none" w:sz="0" w:space="0" w:color="auto"/>
                        <w:bottom w:val="none" w:sz="0" w:space="0" w:color="auto"/>
                        <w:right w:val="none" w:sz="0" w:space="0" w:color="auto"/>
                      </w:divBdr>
                      <w:divsChild>
                        <w:div w:id="1223908839">
                          <w:marLeft w:val="0"/>
                          <w:marRight w:val="0"/>
                          <w:marTop w:val="0"/>
                          <w:marBottom w:val="0"/>
                          <w:divBdr>
                            <w:top w:val="none" w:sz="0" w:space="0" w:color="auto"/>
                            <w:left w:val="none" w:sz="0" w:space="0" w:color="auto"/>
                            <w:bottom w:val="none" w:sz="0" w:space="0" w:color="auto"/>
                            <w:right w:val="none" w:sz="0" w:space="0" w:color="auto"/>
                          </w:divBdr>
                        </w:div>
                        <w:div w:id="79764527">
                          <w:marLeft w:val="0"/>
                          <w:marRight w:val="0"/>
                          <w:marTop w:val="0"/>
                          <w:marBottom w:val="0"/>
                          <w:divBdr>
                            <w:top w:val="none" w:sz="0" w:space="0" w:color="auto"/>
                            <w:left w:val="none" w:sz="0" w:space="0" w:color="auto"/>
                            <w:bottom w:val="none" w:sz="0" w:space="0" w:color="auto"/>
                            <w:right w:val="none" w:sz="0" w:space="0" w:color="auto"/>
                          </w:divBdr>
                        </w:div>
                        <w:div w:id="1212154946">
                          <w:marLeft w:val="0"/>
                          <w:marRight w:val="0"/>
                          <w:marTop w:val="0"/>
                          <w:marBottom w:val="0"/>
                          <w:divBdr>
                            <w:top w:val="none" w:sz="0" w:space="0" w:color="auto"/>
                            <w:left w:val="none" w:sz="0" w:space="0" w:color="auto"/>
                            <w:bottom w:val="none" w:sz="0" w:space="0" w:color="auto"/>
                            <w:right w:val="none" w:sz="0" w:space="0" w:color="auto"/>
                          </w:divBdr>
                        </w:div>
                        <w:div w:id="1537546072">
                          <w:marLeft w:val="0"/>
                          <w:marRight w:val="0"/>
                          <w:marTop w:val="225"/>
                          <w:marBottom w:val="0"/>
                          <w:divBdr>
                            <w:top w:val="none" w:sz="0" w:space="0" w:color="auto"/>
                            <w:left w:val="none" w:sz="0" w:space="0" w:color="auto"/>
                            <w:bottom w:val="none" w:sz="0" w:space="0" w:color="auto"/>
                            <w:right w:val="none" w:sz="0" w:space="0" w:color="auto"/>
                          </w:divBdr>
                          <w:divsChild>
                            <w:div w:id="1312904224">
                              <w:marLeft w:val="0"/>
                              <w:marRight w:val="0"/>
                              <w:marTop w:val="0"/>
                              <w:marBottom w:val="0"/>
                              <w:divBdr>
                                <w:top w:val="none" w:sz="0" w:space="0" w:color="auto"/>
                                <w:left w:val="none" w:sz="0" w:space="0" w:color="auto"/>
                                <w:bottom w:val="none" w:sz="0" w:space="0" w:color="auto"/>
                                <w:right w:val="none" w:sz="0" w:space="0" w:color="auto"/>
                              </w:divBdr>
                            </w:div>
                            <w:div w:id="1916666739">
                              <w:marLeft w:val="0"/>
                              <w:marRight w:val="0"/>
                              <w:marTop w:val="0"/>
                              <w:marBottom w:val="0"/>
                              <w:divBdr>
                                <w:top w:val="none" w:sz="0" w:space="0" w:color="auto"/>
                                <w:left w:val="none" w:sz="0" w:space="0" w:color="auto"/>
                                <w:bottom w:val="none" w:sz="0" w:space="0" w:color="auto"/>
                                <w:right w:val="none" w:sz="0" w:space="0" w:color="auto"/>
                              </w:divBdr>
                            </w:div>
                          </w:divsChild>
                        </w:div>
                        <w:div w:id="2041660978">
                          <w:marLeft w:val="0"/>
                          <w:marRight w:val="0"/>
                          <w:marTop w:val="225"/>
                          <w:marBottom w:val="0"/>
                          <w:divBdr>
                            <w:top w:val="none" w:sz="0" w:space="0" w:color="auto"/>
                            <w:left w:val="none" w:sz="0" w:space="0" w:color="auto"/>
                            <w:bottom w:val="none" w:sz="0" w:space="0" w:color="auto"/>
                            <w:right w:val="none" w:sz="0" w:space="0" w:color="auto"/>
                          </w:divBdr>
                          <w:divsChild>
                            <w:div w:id="516041651">
                              <w:marLeft w:val="0"/>
                              <w:marRight w:val="0"/>
                              <w:marTop w:val="0"/>
                              <w:marBottom w:val="0"/>
                              <w:divBdr>
                                <w:top w:val="none" w:sz="0" w:space="0" w:color="auto"/>
                                <w:left w:val="none" w:sz="0" w:space="0" w:color="auto"/>
                                <w:bottom w:val="none" w:sz="0" w:space="0" w:color="auto"/>
                                <w:right w:val="none" w:sz="0" w:space="0" w:color="auto"/>
                              </w:divBdr>
                            </w:div>
                            <w:div w:id="155462559">
                              <w:marLeft w:val="0"/>
                              <w:marRight w:val="0"/>
                              <w:marTop w:val="0"/>
                              <w:marBottom w:val="0"/>
                              <w:divBdr>
                                <w:top w:val="none" w:sz="0" w:space="0" w:color="auto"/>
                                <w:left w:val="none" w:sz="0" w:space="0" w:color="auto"/>
                                <w:bottom w:val="none" w:sz="0" w:space="0" w:color="auto"/>
                                <w:right w:val="none" w:sz="0" w:space="0" w:color="auto"/>
                              </w:divBdr>
                            </w:div>
                          </w:divsChild>
                        </w:div>
                        <w:div w:id="402459225">
                          <w:marLeft w:val="0"/>
                          <w:marRight w:val="0"/>
                          <w:marTop w:val="225"/>
                          <w:marBottom w:val="0"/>
                          <w:divBdr>
                            <w:top w:val="none" w:sz="0" w:space="0" w:color="auto"/>
                            <w:left w:val="none" w:sz="0" w:space="0" w:color="auto"/>
                            <w:bottom w:val="none" w:sz="0" w:space="0" w:color="auto"/>
                            <w:right w:val="none" w:sz="0" w:space="0" w:color="auto"/>
                          </w:divBdr>
                          <w:divsChild>
                            <w:div w:id="321935426">
                              <w:marLeft w:val="0"/>
                              <w:marRight w:val="0"/>
                              <w:marTop w:val="0"/>
                              <w:marBottom w:val="0"/>
                              <w:divBdr>
                                <w:top w:val="none" w:sz="0" w:space="0" w:color="auto"/>
                                <w:left w:val="none" w:sz="0" w:space="0" w:color="auto"/>
                                <w:bottom w:val="none" w:sz="0" w:space="0" w:color="auto"/>
                                <w:right w:val="none" w:sz="0" w:space="0" w:color="auto"/>
                              </w:divBdr>
                            </w:div>
                            <w:div w:id="1857160059">
                              <w:marLeft w:val="0"/>
                              <w:marRight w:val="0"/>
                              <w:marTop w:val="0"/>
                              <w:marBottom w:val="0"/>
                              <w:divBdr>
                                <w:top w:val="none" w:sz="0" w:space="0" w:color="auto"/>
                                <w:left w:val="none" w:sz="0" w:space="0" w:color="auto"/>
                                <w:bottom w:val="none" w:sz="0" w:space="0" w:color="auto"/>
                                <w:right w:val="none" w:sz="0" w:space="0" w:color="auto"/>
                              </w:divBdr>
                            </w:div>
                          </w:divsChild>
                        </w:div>
                        <w:div w:id="327565604">
                          <w:marLeft w:val="0"/>
                          <w:marRight w:val="0"/>
                          <w:marTop w:val="225"/>
                          <w:marBottom w:val="0"/>
                          <w:divBdr>
                            <w:top w:val="none" w:sz="0" w:space="0" w:color="auto"/>
                            <w:left w:val="none" w:sz="0" w:space="0" w:color="auto"/>
                            <w:bottom w:val="none" w:sz="0" w:space="0" w:color="auto"/>
                            <w:right w:val="none" w:sz="0" w:space="0" w:color="auto"/>
                          </w:divBdr>
                          <w:divsChild>
                            <w:div w:id="138154664">
                              <w:marLeft w:val="0"/>
                              <w:marRight w:val="0"/>
                              <w:marTop w:val="0"/>
                              <w:marBottom w:val="0"/>
                              <w:divBdr>
                                <w:top w:val="none" w:sz="0" w:space="0" w:color="auto"/>
                                <w:left w:val="none" w:sz="0" w:space="0" w:color="auto"/>
                                <w:bottom w:val="none" w:sz="0" w:space="0" w:color="auto"/>
                                <w:right w:val="none" w:sz="0" w:space="0" w:color="auto"/>
                              </w:divBdr>
                            </w:div>
                            <w:div w:id="1410662781">
                              <w:marLeft w:val="0"/>
                              <w:marRight w:val="0"/>
                              <w:marTop w:val="0"/>
                              <w:marBottom w:val="0"/>
                              <w:divBdr>
                                <w:top w:val="none" w:sz="0" w:space="0" w:color="auto"/>
                                <w:left w:val="none" w:sz="0" w:space="0" w:color="auto"/>
                                <w:bottom w:val="none" w:sz="0" w:space="0" w:color="auto"/>
                                <w:right w:val="none" w:sz="0" w:space="0" w:color="auto"/>
                              </w:divBdr>
                            </w:div>
                          </w:divsChild>
                        </w:div>
                        <w:div w:id="1862237292">
                          <w:marLeft w:val="0"/>
                          <w:marRight w:val="0"/>
                          <w:marTop w:val="225"/>
                          <w:marBottom w:val="0"/>
                          <w:divBdr>
                            <w:top w:val="none" w:sz="0" w:space="0" w:color="auto"/>
                            <w:left w:val="none" w:sz="0" w:space="0" w:color="auto"/>
                            <w:bottom w:val="none" w:sz="0" w:space="0" w:color="auto"/>
                            <w:right w:val="none" w:sz="0" w:space="0" w:color="auto"/>
                          </w:divBdr>
                          <w:divsChild>
                            <w:div w:id="612591228">
                              <w:marLeft w:val="0"/>
                              <w:marRight w:val="0"/>
                              <w:marTop w:val="0"/>
                              <w:marBottom w:val="0"/>
                              <w:divBdr>
                                <w:top w:val="none" w:sz="0" w:space="0" w:color="auto"/>
                                <w:left w:val="none" w:sz="0" w:space="0" w:color="auto"/>
                                <w:bottom w:val="none" w:sz="0" w:space="0" w:color="auto"/>
                                <w:right w:val="none" w:sz="0" w:space="0" w:color="auto"/>
                              </w:divBdr>
                            </w:div>
                            <w:div w:id="1242328385">
                              <w:marLeft w:val="0"/>
                              <w:marRight w:val="0"/>
                              <w:marTop w:val="0"/>
                              <w:marBottom w:val="0"/>
                              <w:divBdr>
                                <w:top w:val="none" w:sz="0" w:space="0" w:color="auto"/>
                                <w:left w:val="none" w:sz="0" w:space="0" w:color="auto"/>
                                <w:bottom w:val="none" w:sz="0" w:space="0" w:color="auto"/>
                                <w:right w:val="none" w:sz="0" w:space="0" w:color="auto"/>
                              </w:divBdr>
                            </w:div>
                          </w:divsChild>
                        </w:div>
                        <w:div w:id="201408526">
                          <w:marLeft w:val="0"/>
                          <w:marRight w:val="0"/>
                          <w:marTop w:val="225"/>
                          <w:marBottom w:val="0"/>
                          <w:divBdr>
                            <w:top w:val="none" w:sz="0" w:space="0" w:color="auto"/>
                            <w:left w:val="none" w:sz="0" w:space="0" w:color="auto"/>
                            <w:bottom w:val="none" w:sz="0" w:space="0" w:color="auto"/>
                            <w:right w:val="none" w:sz="0" w:space="0" w:color="auto"/>
                          </w:divBdr>
                          <w:divsChild>
                            <w:div w:id="1830711860">
                              <w:marLeft w:val="0"/>
                              <w:marRight w:val="0"/>
                              <w:marTop w:val="0"/>
                              <w:marBottom w:val="0"/>
                              <w:divBdr>
                                <w:top w:val="none" w:sz="0" w:space="0" w:color="auto"/>
                                <w:left w:val="none" w:sz="0" w:space="0" w:color="auto"/>
                                <w:bottom w:val="none" w:sz="0" w:space="0" w:color="auto"/>
                                <w:right w:val="none" w:sz="0" w:space="0" w:color="auto"/>
                              </w:divBdr>
                            </w:div>
                            <w:div w:id="187187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46606">
                      <w:marLeft w:val="0"/>
                      <w:marRight w:val="0"/>
                      <w:marTop w:val="225"/>
                      <w:marBottom w:val="0"/>
                      <w:divBdr>
                        <w:top w:val="none" w:sz="0" w:space="0" w:color="auto"/>
                        <w:left w:val="none" w:sz="0" w:space="0" w:color="auto"/>
                        <w:bottom w:val="none" w:sz="0" w:space="0" w:color="auto"/>
                        <w:right w:val="none" w:sz="0" w:space="0" w:color="auto"/>
                      </w:divBdr>
                      <w:divsChild>
                        <w:div w:id="2094888077">
                          <w:marLeft w:val="0"/>
                          <w:marRight w:val="0"/>
                          <w:marTop w:val="0"/>
                          <w:marBottom w:val="0"/>
                          <w:divBdr>
                            <w:top w:val="none" w:sz="0" w:space="0" w:color="auto"/>
                            <w:left w:val="none" w:sz="0" w:space="0" w:color="auto"/>
                            <w:bottom w:val="none" w:sz="0" w:space="0" w:color="auto"/>
                            <w:right w:val="none" w:sz="0" w:space="0" w:color="auto"/>
                          </w:divBdr>
                        </w:div>
                        <w:div w:id="53048864">
                          <w:marLeft w:val="0"/>
                          <w:marRight w:val="0"/>
                          <w:marTop w:val="0"/>
                          <w:marBottom w:val="0"/>
                          <w:divBdr>
                            <w:top w:val="none" w:sz="0" w:space="0" w:color="auto"/>
                            <w:left w:val="none" w:sz="0" w:space="0" w:color="auto"/>
                            <w:bottom w:val="none" w:sz="0" w:space="0" w:color="auto"/>
                            <w:right w:val="none" w:sz="0" w:space="0" w:color="auto"/>
                          </w:divBdr>
                        </w:div>
                        <w:div w:id="1374892162">
                          <w:marLeft w:val="0"/>
                          <w:marRight w:val="0"/>
                          <w:marTop w:val="0"/>
                          <w:marBottom w:val="0"/>
                          <w:divBdr>
                            <w:top w:val="none" w:sz="0" w:space="0" w:color="auto"/>
                            <w:left w:val="none" w:sz="0" w:space="0" w:color="auto"/>
                            <w:bottom w:val="none" w:sz="0" w:space="0" w:color="auto"/>
                            <w:right w:val="none" w:sz="0" w:space="0" w:color="auto"/>
                          </w:divBdr>
                        </w:div>
                        <w:div w:id="85394849">
                          <w:marLeft w:val="0"/>
                          <w:marRight w:val="0"/>
                          <w:marTop w:val="225"/>
                          <w:marBottom w:val="0"/>
                          <w:divBdr>
                            <w:top w:val="none" w:sz="0" w:space="0" w:color="auto"/>
                            <w:left w:val="none" w:sz="0" w:space="0" w:color="auto"/>
                            <w:bottom w:val="none" w:sz="0" w:space="0" w:color="auto"/>
                            <w:right w:val="none" w:sz="0" w:space="0" w:color="auto"/>
                          </w:divBdr>
                          <w:divsChild>
                            <w:div w:id="168644210">
                              <w:marLeft w:val="0"/>
                              <w:marRight w:val="0"/>
                              <w:marTop w:val="0"/>
                              <w:marBottom w:val="0"/>
                              <w:divBdr>
                                <w:top w:val="none" w:sz="0" w:space="0" w:color="auto"/>
                                <w:left w:val="none" w:sz="0" w:space="0" w:color="auto"/>
                                <w:bottom w:val="none" w:sz="0" w:space="0" w:color="auto"/>
                                <w:right w:val="none" w:sz="0" w:space="0" w:color="auto"/>
                              </w:divBdr>
                            </w:div>
                            <w:div w:id="299195672">
                              <w:marLeft w:val="0"/>
                              <w:marRight w:val="0"/>
                              <w:marTop w:val="0"/>
                              <w:marBottom w:val="0"/>
                              <w:divBdr>
                                <w:top w:val="none" w:sz="0" w:space="0" w:color="auto"/>
                                <w:left w:val="none" w:sz="0" w:space="0" w:color="auto"/>
                                <w:bottom w:val="none" w:sz="0" w:space="0" w:color="auto"/>
                                <w:right w:val="none" w:sz="0" w:space="0" w:color="auto"/>
                              </w:divBdr>
                            </w:div>
                          </w:divsChild>
                        </w:div>
                        <w:div w:id="597560559">
                          <w:marLeft w:val="0"/>
                          <w:marRight w:val="0"/>
                          <w:marTop w:val="225"/>
                          <w:marBottom w:val="0"/>
                          <w:divBdr>
                            <w:top w:val="none" w:sz="0" w:space="0" w:color="auto"/>
                            <w:left w:val="none" w:sz="0" w:space="0" w:color="auto"/>
                            <w:bottom w:val="none" w:sz="0" w:space="0" w:color="auto"/>
                            <w:right w:val="none" w:sz="0" w:space="0" w:color="auto"/>
                          </w:divBdr>
                          <w:divsChild>
                            <w:div w:id="1941596255">
                              <w:marLeft w:val="0"/>
                              <w:marRight w:val="0"/>
                              <w:marTop w:val="0"/>
                              <w:marBottom w:val="0"/>
                              <w:divBdr>
                                <w:top w:val="none" w:sz="0" w:space="0" w:color="auto"/>
                                <w:left w:val="none" w:sz="0" w:space="0" w:color="auto"/>
                                <w:bottom w:val="none" w:sz="0" w:space="0" w:color="auto"/>
                                <w:right w:val="none" w:sz="0" w:space="0" w:color="auto"/>
                              </w:divBdr>
                            </w:div>
                            <w:div w:id="540284830">
                              <w:marLeft w:val="0"/>
                              <w:marRight w:val="0"/>
                              <w:marTop w:val="0"/>
                              <w:marBottom w:val="0"/>
                              <w:divBdr>
                                <w:top w:val="none" w:sz="0" w:space="0" w:color="auto"/>
                                <w:left w:val="none" w:sz="0" w:space="0" w:color="auto"/>
                                <w:bottom w:val="none" w:sz="0" w:space="0" w:color="auto"/>
                                <w:right w:val="none" w:sz="0" w:space="0" w:color="auto"/>
                              </w:divBdr>
                            </w:div>
                          </w:divsChild>
                        </w:div>
                        <w:div w:id="851528366">
                          <w:marLeft w:val="0"/>
                          <w:marRight w:val="0"/>
                          <w:marTop w:val="225"/>
                          <w:marBottom w:val="0"/>
                          <w:divBdr>
                            <w:top w:val="none" w:sz="0" w:space="0" w:color="auto"/>
                            <w:left w:val="none" w:sz="0" w:space="0" w:color="auto"/>
                            <w:bottom w:val="none" w:sz="0" w:space="0" w:color="auto"/>
                            <w:right w:val="none" w:sz="0" w:space="0" w:color="auto"/>
                          </w:divBdr>
                          <w:divsChild>
                            <w:div w:id="1069621875">
                              <w:marLeft w:val="0"/>
                              <w:marRight w:val="0"/>
                              <w:marTop w:val="0"/>
                              <w:marBottom w:val="0"/>
                              <w:divBdr>
                                <w:top w:val="none" w:sz="0" w:space="0" w:color="auto"/>
                                <w:left w:val="none" w:sz="0" w:space="0" w:color="auto"/>
                                <w:bottom w:val="none" w:sz="0" w:space="0" w:color="auto"/>
                                <w:right w:val="none" w:sz="0" w:space="0" w:color="auto"/>
                              </w:divBdr>
                            </w:div>
                            <w:div w:id="9316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6210">
                      <w:marLeft w:val="0"/>
                      <w:marRight w:val="0"/>
                      <w:marTop w:val="225"/>
                      <w:marBottom w:val="0"/>
                      <w:divBdr>
                        <w:top w:val="none" w:sz="0" w:space="0" w:color="auto"/>
                        <w:left w:val="none" w:sz="0" w:space="0" w:color="auto"/>
                        <w:bottom w:val="none" w:sz="0" w:space="0" w:color="auto"/>
                        <w:right w:val="none" w:sz="0" w:space="0" w:color="auto"/>
                      </w:divBdr>
                      <w:divsChild>
                        <w:div w:id="1454789373">
                          <w:marLeft w:val="0"/>
                          <w:marRight w:val="0"/>
                          <w:marTop w:val="0"/>
                          <w:marBottom w:val="0"/>
                          <w:divBdr>
                            <w:top w:val="none" w:sz="0" w:space="0" w:color="auto"/>
                            <w:left w:val="none" w:sz="0" w:space="0" w:color="auto"/>
                            <w:bottom w:val="none" w:sz="0" w:space="0" w:color="auto"/>
                            <w:right w:val="none" w:sz="0" w:space="0" w:color="auto"/>
                          </w:divBdr>
                        </w:div>
                        <w:div w:id="1702313942">
                          <w:marLeft w:val="0"/>
                          <w:marRight w:val="0"/>
                          <w:marTop w:val="0"/>
                          <w:marBottom w:val="0"/>
                          <w:divBdr>
                            <w:top w:val="none" w:sz="0" w:space="0" w:color="auto"/>
                            <w:left w:val="none" w:sz="0" w:space="0" w:color="auto"/>
                            <w:bottom w:val="none" w:sz="0" w:space="0" w:color="auto"/>
                            <w:right w:val="none" w:sz="0" w:space="0" w:color="auto"/>
                          </w:divBdr>
                        </w:div>
                        <w:div w:id="141392507">
                          <w:marLeft w:val="0"/>
                          <w:marRight w:val="0"/>
                          <w:marTop w:val="225"/>
                          <w:marBottom w:val="0"/>
                          <w:divBdr>
                            <w:top w:val="none" w:sz="0" w:space="0" w:color="auto"/>
                            <w:left w:val="none" w:sz="0" w:space="0" w:color="auto"/>
                            <w:bottom w:val="none" w:sz="0" w:space="0" w:color="auto"/>
                            <w:right w:val="none" w:sz="0" w:space="0" w:color="auto"/>
                          </w:divBdr>
                          <w:divsChild>
                            <w:div w:id="42410570">
                              <w:marLeft w:val="0"/>
                              <w:marRight w:val="0"/>
                              <w:marTop w:val="0"/>
                              <w:marBottom w:val="0"/>
                              <w:divBdr>
                                <w:top w:val="none" w:sz="0" w:space="0" w:color="auto"/>
                                <w:left w:val="none" w:sz="0" w:space="0" w:color="auto"/>
                                <w:bottom w:val="none" w:sz="0" w:space="0" w:color="auto"/>
                                <w:right w:val="none" w:sz="0" w:space="0" w:color="auto"/>
                              </w:divBdr>
                            </w:div>
                            <w:div w:id="135419446">
                              <w:marLeft w:val="0"/>
                              <w:marRight w:val="0"/>
                              <w:marTop w:val="0"/>
                              <w:marBottom w:val="0"/>
                              <w:divBdr>
                                <w:top w:val="none" w:sz="0" w:space="0" w:color="auto"/>
                                <w:left w:val="none" w:sz="0" w:space="0" w:color="auto"/>
                                <w:bottom w:val="none" w:sz="0" w:space="0" w:color="auto"/>
                                <w:right w:val="none" w:sz="0" w:space="0" w:color="auto"/>
                              </w:divBdr>
                            </w:div>
                          </w:divsChild>
                        </w:div>
                        <w:div w:id="2038507773">
                          <w:marLeft w:val="0"/>
                          <w:marRight w:val="0"/>
                          <w:marTop w:val="225"/>
                          <w:marBottom w:val="0"/>
                          <w:divBdr>
                            <w:top w:val="none" w:sz="0" w:space="0" w:color="auto"/>
                            <w:left w:val="none" w:sz="0" w:space="0" w:color="auto"/>
                            <w:bottom w:val="none" w:sz="0" w:space="0" w:color="auto"/>
                            <w:right w:val="none" w:sz="0" w:space="0" w:color="auto"/>
                          </w:divBdr>
                          <w:divsChild>
                            <w:div w:id="2077775479">
                              <w:marLeft w:val="0"/>
                              <w:marRight w:val="0"/>
                              <w:marTop w:val="0"/>
                              <w:marBottom w:val="0"/>
                              <w:divBdr>
                                <w:top w:val="none" w:sz="0" w:space="0" w:color="auto"/>
                                <w:left w:val="none" w:sz="0" w:space="0" w:color="auto"/>
                                <w:bottom w:val="none" w:sz="0" w:space="0" w:color="auto"/>
                                <w:right w:val="none" w:sz="0" w:space="0" w:color="auto"/>
                              </w:divBdr>
                            </w:div>
                            <w:div w:id="689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8528">
                      <w:marLeft w:val="0"/>
                      <w:marRight w:val="0"/>
                      <w:marTop w:val="225"/>
                      <w:marBottom w:val="0"/>
                      <w:divBdr>
                        <w:top w:val="none" w:sz="0" w:space="0" w:color="auto"/>
                        <w:left w:val="none" w:sz="0" w:space="0" w:color="auto"/>
                        <w:bottom w:val="none" w:sz="0" w:space="0" w:color="auto"/>
                        <w:right w:val="none" w:sz="0" w:space="0" w:color="auto"/>
                      </w:divBdr>
                      <w:divsChild>
                        <w:div w:id="249394918">
                          <w:marLeft w:val="0"/>
                          <w:marRight w:val="0"/>
                          <w:marTop w:val="0"/>
                          <w:marBottom w:val="0"/>
                          <w:divBdr>
                            <w:top w:val="none" w:sz="0" w:space="0" w:color="auto"/>
                            <w:left w:val="none" w:sz="0" w:space="0" w:color="auto"/>
                            <w:bottom w:val="none" w:sz="0" w:space="0" w:color="auto"/>
                            <w:right w:val="none" w:sz="0" w:space="0" w:color="auto"/>
                          </w:divBdr>
                        </w:div>
                        <w:div w:id="333651778">
                          <w:marLeft w:val="0"/>
                          <w:marRight w:val="0"/>
                          <w:marTop w:val="0"/>
                          <w:marBottom w:val="0"/>
                          <w:divBdr>
                            <w:top w:val="none" w:sz="0" w:space="0" w:color="auto"/>
                            <w:left w:val="none" w:sz="0" w:space="0" w:color="auto"/>
                            <w:bottom w:val="none" w:sz="0" w:space="0" w:color="auto"/>
                            <w:right w:val="none" w:sz="0" w:space="0" w:color="auto"/>
                          </w:divBdr>
                        </w:div>
                      </w:divsChild>
                    </w:div>
                    <w:div w:id="810707441">
                      <w:marLeft w:val="0"/>
                      <w:marRight w:val="0"/>
                      <w:marTop w:val="225"/>
                      <w:marBottom w:val="0"/>
                      <w:divBdr>
                        <w:top w:val="none" w:sz="0" w:space="0" w:color="auto"/>
                        <w:left w:val="none" w:sz="0" w:space="0" w:color="auto"/>
                        <w:bottom w:val="none" w:sz="0" w:space="0" w:color="auto"/>
                        <w:right w:val="none" w:sz="0" w:space="0" w:color="auto"/>
                      </w:divBdr>
                      <w:divsChild>
                        <w:div w:id="1523202476">
                          <w:marLeft w:val="0"/>
                          <w:marRight w:val="0"/>
                          <w:marTop w:val="0"/>
                          <w:marBottom w:val="0"/>
                          <w:divBdr>
                            <w:top w:val="none" w:sz="0" w:space="0" w:color="auto"/>
                            <w:left w:val="none" w:sz="0" w:space="0" w:color="auto"/>
                            <w:bottom w:val="none" w:sz="0" w:space="0" w:color="auto"/>
                            <w:right w:val="none" w:sz="0" w:space="0" w:color="auto"/>
                          </w:divBdr>
                        </w:div>
                        <w:div w:id="203256925">
                          <w:marLeft w:val="0"/>
                          <w:marRight w:val="0"/>
                          <w:marTop w:val="0"/>
                          <w:marBottom w:val="0"/>
                          <w:divBdr>
                            <w:top w:val="none" w:sz="0" w:space="0" w:color="auto"/>
                            <w:left w:val="none" w:sz="0" w:space="0" w:color="auto"/>
                            <w:bottom w:val="none" w:sz="0" w:space="0" w:color="auto"/>
                            <w:right w:val="none" w:sz="0" w:space="0" w:color="auto"/>
                          </w:divBdr>
                        </w:div>
                      </w:divsChild>
                    </w:div>
                    <w:div w:id="139738428">
                      <w:marLeft w:val="0"/>
                      <w:marRight w:val="0"/>
                      <w:marTop w:val="225"/>
                      <w:marBottom w:val="0"/>
                      <w:divBdr>
                        <w:top w:val="none" w:sz="0" w:space="0" w:color="auto"/>
                        <w:left w:val="none" w:sz="0" w:space="0" w:color="auto"/>
                        <w:bottom w:val="none" w:sz="0" w:space="0" w:color="auto"/>
                        <w:right w:val="none" w:sz="0" w:space="0" w:color="auto"/>
                      </w:divBdr>
                      <w:divsChild>
                        <w:div w:id="1995183606">
                          <w:marLeft w:val="0"/>
                          <w:marRight w:val="0"/>
                          <w:marTop w:val="0"/>
                          <w:marBottom w:val="0"/>
                          <w:divBdr>
                            <w:top w:val="none" w:sz="0" w:space="0" w:color="auto"/>
                            <w:left w:val="none" w:sz="0" w:space="0" w:color="auto"/>
                            <w:bottom w:val="none" w:sz="0" w:space="0" w:color="auto"/>
                            <w:right w:val="none" w:sz="0" w:space="0" w:color="auto"/>
                          </w:divBdr>
                        </w:div>
                        <w:div w:id="100731601">
                          <w:marLeft w:val="0"/>
                          <w:marRight w:val="0"/>
                          <w:marTop w:val="0"/>
                          <w:marBottom w:val="0"/>
                          <w:divBdr>
                            <w:top w:val="none" w:sz="0" w:space="0" w:color="auto"/>
                            <w:left w:val="none" w:sz="0" w:space="0" w:color="auto"/>
                            <w:bottom w:val="none" w:sz="0" w:space="0" w:color="auto"/>
                            <w:right w:val="none" w:sz="0" w:space="0" w:color="auto"/>
                          </w:divBdr>
                        </w:div>
                      </w:divsChild>
                    </w:div>
                    <w:div w:id="1604074427">
                      <w:marLeft w:val="0"/>
                      <w:marRight w:val="0"/>
                      <w:marTop w:val="225"/>
                      <w:marBottom w:val="0"/>
                      <w:divBdr>
                        <w:top w:val="none" w:sz="0" w:space="0" w:color="auto"/>
                        <w:left w:val="none" w:sz="0" w:space="0" w:color="auto"/>
                        <w:bottom w:val="none" w:sz="0" w:space="0" w:color="auto"/>
                        <w:right w:val="none" w:sz="0" w:space="0" w:color="auto"/>
                      </w:divBdr>
                      <w:divsChild>
                        <w:div w:id="880898468">
                          <w:marLeft w:val="0"/>
                          <w:marRight w:val="0"/>
                          <w:marTop w:val="0"/>
                          <w:marBottom w:val="0"/>
                          <w:divBdr>
                            <w:top w:val="none" w:sz="0" w:space="0" w:color="auto"/>
                            <w:left w:val="none" w:sz="0" w:space="0" w:color="auto"/>
                            <w:bottom w:val="none" w:sz="0" w:space="0" w:color="auto"/>
                            <w:right w:val="none" w:sz="0" w:space="0" w:color="auto"/>
                          </w:divBdr>
                        </w:div>
                        <w:div w:id="1016735219">
                          <w:marLeft w:val="0"/>
                          <w:marRight w:val="0"/>
                          <w:marTop w:val="0"/>
                          <w:marBottom w:val="0"/>
                          <w:divBdr>
                            <w:top w:val="none" w:sz="0" w:space="0" w:color="auto"/>
                            <w:left w:val="none" w:sz="0" w:space="0" w:color="auto"/>
                            <w:bottom w:val="none" w:sz="0" w:space="0" w:color="auto"/>
                            <w:right w:val="none" w:sz="0" w:space="0" w:color="auto"/>
                          </w:divBdr>
                        </w:div>
                      </w:divsChild>
                    </w:div>
                    <w:div w:id="1713535541">
                      <w:marLeft w:val="0"/>
                      <w:marRight w:val="0"/>
                      <w:marTop w:val="225"/>
                      <w:marBottom w:val="0"/>
                      <w:divBdr>
                        <w:top w:val="none" w:sz="0" w:space="0" w:color="auto"/>
                        <w:left w:val="none" w:sz="0" w:space="0" w:color="auto"/>
                        <w:bottom w:val="none" w:sz="0" w:space="0" w:color="auto"/>
                        <w:right w:val="none" w:sz="0" w:space="0" w:color="auto"/>
                      </w:divBdr>
                      <w:divsChild>
                        <w:div w:id="192117533">
                          <w:marLeft w:val="0"/>
                          <w:marRight w:val="0"/>
                          <w:marTop w:val="0"/>
                          <w:marBottom w:val="0"/>
                          <w:divBdr>
                            <w:top w:val="none" w:sz="0" w:space="0" w:color="auto"/>
                            <w:left w:val="none" w:sz="0" w:space="0" w:color="auto"/>
                            <w:bottom w:val="none" w:sz="0" w:space="0" w:color="auto"/>
                            <w:right w:val="none" w:sz="0" w:space="0" w:color="auto"/>
                          </w:divBdr>
                        </w:div>
                        <w:div w:id="703099074">
                          <w:marLeft w:val="0"/>
                          <w:marRight w:val="0"/>
                          <w:marTop w:val="0"/>
                          <w:marBottom w:val="0"/>
                          <w:divBdr>
                            <w:top w:val="none" w:sz="0" w:space="0" w:color="auto"/>
                            <w:left w:val="none" w:sz="0" w:space="0" w:color="auto"/>
                            <w:bottom w:val="none" w:sz="0" w:space="0" w:color="auto"/>
                            <w:right w:val="none" w:sz="0" w:space="0" w:color="auto"/>
                          </w:divBdr>
                        </w:div>
                      </w:divsChild>
                    </w:div>
                    <w:div w:id="1832327412">
                      <w:marLeft w:val="0"/>
                      <w:marRight w:val="0"/>
                      <w:marTop w:val="225"/>
                      <w:marBottom w:val="0"/>
                      <w:divBdr>
                        <w:top w:val="none" w:sz="0" w:space="0" w:color="auto"/>
                        <w:left w:val="none" w:sz="0" w:space="0" w:color="auto"/>
                        <w:bottom w:val="none" w:sz="0" w:space="0" w:color="auto"/>
                        <w:right w:val="none" w:sz="0" w:space="0" w:color="auto"/>
                      </w:divBdr>
                      <w:divsChild>
                        <w:div w:id="1784880884">
                          <w:marLeft w:val="0"/>
                          <w:marRight w:val="0"/>
                          <w:marTop w:val="0"/>
                          <w:marBottom w:val="0"/>
                          <w:divBdr>
                            <w:top w:val="none" w:sz="0" w:space="0" w:color="auto"/>
                            <w:left w:val="none" w:sz="0" w:space="0" w:color="auto"/>
                            <w:bottom w:val="none" w:sz="0" w:space="0" w:color="auto"/>
                            <w:right w:val="none" w:sz="0" w:space="0" w:color="auto"/>
                          </w:divBdr>
                        </w:div>
                        <w:div w:id="1966816330">
                          <w:marLeft w:val="0"/>
                          <w:marRight w:val="0"/>
                          <w:marTop w:val="0"/>
                          <w:marBottom w:val="0"/>
                          <w:divBdr>
                            <w:top w:val="none" w:sz="0" w:space="0" w:color="auto"/>
                            <w:left w:val="none" w:sz="0" w:space="0" w:color="auto"/>
                            <w:bottom w:val="none" w:sz="0" w:space="0" w:color="auto"/>
                            <w:right w:val="none" w:sz="0" w:space="0" w:color="auto"/>
                          </w:divBdr>
                        </w:div>
                      </w:divsChild>
                    </w:div>
                    <w:div w:id="15347723">
                      <w:marLeft w:val="0"/>
                      <w:marRight w:val="0"/>
                      <w:marTop w:val="225"/>
                      <w:marBottom w:val="0"/>
                      <w:divBdr>
                        <w:top w:val="none" w:sz="0" w:space="0" w:color="auto"/>
                        <w:left w:val="none" w:sz="0" w:space="0" w:color="auto"/>
                        <w:bottom w:val="none" w:sz="0" w:space="0" w:color="auto"/>
                        <w:right w:val="none" w:sz="0" w:space="0" w:color="auto"/>
                      </w:divBdr>
                      <w:divsChild>
                        <w:div w:id="1268193245">
                          <w:marLeft w:val="0"/>
                          <w:marRight w:val="0"/>
                          <w:marTop w:val="0"/>
                          <w:marBottom w:val="0"/>
                          <w:divBdr>
                            <w:top w:val="none" w:sz="0" w:space="0" w:color="auto"/>
                            <w:left w:val="none" w:sz="0" w:space="0" w:color="auto"/>
                            <w:bottom w:val="none" w:sz="0" w:space="0" w:color="auto"/>
                            <w:right w:val="none" w:sz="0" w:space="0" w:color="auto"/>
                          </w:divBdr>
                        </w:div>
                        <w:div w:id="14883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47938">
              <w:marLeft w:val="0"/>
              <w:marRight w:val="0"/>
              <w:marTop w:val="225"/>
              <w:marBottom w:val="0"/>
              <w:divBdr>
                <w:top w:val="none" w:sz="0" w:space="0" w:color="auto"/>
                <w:left w:val="none" w:sz="0" w:space="0" w:color="auto"/>
                <w:bottom w:val="none" w:sz="0" w:space="0" w:color="auto"/>
                <w:right w:val="none" w:sz="0" w:space="0" w:color="auto"/>
              </w:divBdr>
              <w:divsChild>
                <w:div w:id="1336493962">
                  <w:marLeft w:val="0"/>
                  <w:marRight w:val="0"/>
                  <w:marTop w:val="0"/>
                  <w:marBottom w:val="0"/>
                  <w:divBdr>
                    <w:top w:val="none" w:sz="0" w:space="0" w:color="auto"/>
                    <w:left w:val="none" w:sz="0" w:space="0" w:color="auto"/>
                    <w:bottom w:val="none" w:sz="0" w:space="0" w:color="auto"/>
                    <w:right w:val="none" w:sz="0" w:space="0" w:color="auto"/>
                  </w:divBdr>
                </w:div>
                <w:div w:id="66267494">
                  <w:marLeft w:val="0"/>
                  <w:marRight w:val="0"/>
                  <w:marTop w:val="225"/>
                  <w:marBottom w:val="0"/>
                  <w:divBdr>
                    <w:top w:val="none" w:sz="0" w:space="0" w:color="auto"/>
                    <w:left w:val="none" w:sz="0" w:space="0" w:color="auto"/>
                    <w:bottom w:val="none" w:sz="0" w:space="0" w:color="auto"/>
                    <w:right w:val="none" w:sz="0" w:space="0" w:color="auto"/>
                  </w:divBdr>
                  <w:divsChild>
                    <w:div w:id="58133119">
                      <w:marLeft w:val="0"/>
                      <w:marRight w:val="0"/>
                      <w:marTop w:val="0"/>
                      <w:marBottom w:val="0"/>
                      <w:divBdr>
                        <w:top w:val="none" w:sz="0" w:space="0" w:color="auto"/>
                        <w:left w:val="none" w:sz="0" w:space="0" w:color="auto"/>
                        <w:bottom w:val="none" w:sz="0" w:space="0" w:color="auto"/>
                        <w:right w:val="none" w:sz="0" w:space="0" w:color="auto"/>
                      </w:divBdr>
                    </w:div>
                    <w:div w:id="1941599673">
                      <w:marLeft w:val="0"/>
                      <w:marRight w:val="0"/>
                      <w:marTop w:val="225"/>
                      <w:marBottom w:val="0"/>
                      <w:divBdr>
                        <w:top w:val="none" w:sz="0" w:space="0" w:color="auto"/>
                        <w:left w:val="none" w:sz="0" w:space="0" w:color="auto"/>
                        <w:bottom w:val="none" w:sz="0" w:space="0" w:color="auto"/>
                        <w:right w:val="none" w:sz="0" w:space="0" w:color="auto"/>
                      </w:divBdr>
                      <w:divsChild>
                        <w:div w:id="824971049">
                          <w:marLeft w:val="0"/>
                          <w:marRight w:val="0"/>
                          <w:marTop w:val="0"/>
                          <w:marBottom w:val="0"/>
                          <w:divBdr>
                            <w:top w:val="none" w:sz="0" w:space="0" w:color="auto"/>
                            <w:left w:val="none" w:sz="0" w:space="0" w:color="auto"/>
                            <w:bottom w:val="none" w:sz="0" w:space="0" w:color="auto"/>
                            <w:right w:val="none" w:sz="0" w:space="0" w:color="auto"/>
                          </w:divBdr>
                        </w:div>
                        <w:div w:id="489444733">
                          <w:marLeft w:val="0"/>
                          <w:marRight w:val="0"/>
                          <w:marTop w:val="0"/>
                          <w:marBottom w:val="0"/>
                          <w:divBdr>
                            <w:top w:val="none" w:sz="0" w:space="0" w:color="auto"/>
                            <w:left w:val="none" w:sz="0" w:space="0" w:color="auto"/>
                            <w:bottom w:val="none" w:sz="0" w:space="0" w:color="auto"/>
                            <w:right w:val="none" w:sz="0" w:space="0" w:color="auto"/>
                          </w:divBdr>
                        </w:div>
                        <w:div w:id="222452660">
                          <w:marLeft w:val="0"/>
                          <w:marRight w:val="0"/>
                          <w:marTop w:val="225"/>
                          <w:marBottom w:val="0"/>
                          <w:divBdr>
                            <w:top w:val="none" w:sz="0" w:space="0" w:color="auto"/>
                            <w:left w:val="none" w:sz="0" w:space="0" w:color="auto"/>
                            <w:bottom w:val="none" w:sz="0" w:space="0" w:color="auto"/>
                            <w:right w:val="none" w:sz="0" w:space="0" w:color="auto"/>
                          </w:divBdr>
                          <w:divsChild>
                            <w:div w:id="1197890706">
                              <w:marLeft w:val="0"/>
                              <w:marRight w:val="0"/>
                              <w:marTop w:val="0"/>
                              <w:marBottom w:val="0"/>
                              <w:divBdr>
                                <w:top w:val="none" w:sz="0" w:space="0" w:color="auto"/>
                                <w:left w:val="none" w:sz="0" w:space="0" w:color="auto"/>
                                <w:bottom w:val="none" w:sz="0" w:space="0" w:color="auto"/>
                                <w:right w:val="none" w:sz="0" w:space="0" w:color="auto"/>
                              </w:divBdr>
                            </w:div>
                            <w:div w:id="2072192346">
                              <w:marLeft w:val="0"/>
                              <w:marRight w:val="0"/>
                              <w:marTop w:val="0"/>
                              <w:marBottom w:val="0"/>
                              <w:divBdr>
                                <w:top w:val="none" w:sz="0" w:space="0" w:color="auto"/>
                                <w:left w:val="none" w:sz="0" w:space="0" w:color="auto"/>
                                <w:bottom w:val="none" w:sz="0" w:space="0" w:color="auto"/>
                                <w:right w:val="none" w:sz="0" w:space="0" w:color="auto"/>
                              </w:divBdr>
                            </w:div>
                          </w:divsChild>
                        </w:div>
                        <w:div w:id="136454277">
                          <w:marLeft w:val="0"/>
                          <w:marRight w:val="0"/>
                          <w:marTop w:val="225"/>
                          <w:marBottom w:val="0"/>
                          <w:divBdr>
                            <w:top w:val="none" w:sz="0" w:space="0" w:color="auto"/>
                            <w:left w:val="none" w:sz="0" w:space="0" w:color="auto"/>
                            <w:bottom w:val="none" w:sz="0" w:space="0" w:color="auto"/>
                            <w:right w:val="none" w:sz="0" w:space="0" w:color="auto"/>
                          </w:divBdr>
                          <w:divsChild>
                            <w:div w:id="583733457">
                              <w:marLeft w:val="0"/>
                              <w:marRight w:val="0"/>
                              <w:marTop w:val="0"/>
                              <w:marBottom w:val="0"/>
                              <w:divBdr>
                                <w:top w:val="none" w:sz="0" w:space="0" w:color="auto"/>
                                <w:left w:val="none" w:sz="0" w:space="0" w:color="auto"/>
                                <w:bottom w:val="none" w:sz="0" w:space="0" w:color="auto"/>
                                <w:right w:val="none" w:sz="0" w:space="0" w:color="auto"/>
                              </w:divBdr>
                            </w:div>
                            <w:div w:id="519516661">
                              <w:marLeft w:val="0"/>
                              <w:marRight w:val="0"/>
                              <w:marTop w:val="0"/>
                              <w:marBottom w:val="0"/>
                              <w:divBdr>
                                <w:top w:val="none" w:sz="0" w:space="0" w:color="auto"/>
                                <w:left w:val="none" w:sz="0" w:space="0" w:color="auto"/>
                                <w:bottom w:val="none" w:sz="0" w:space="0" w:color="auto"/>
                                <w:right w:val="none" w:sz="0" w:space="0" w:color="auto"/>
                              </w:divBdr>
                            </w:div>
                          </w:divsChild>
                        </w:div>
                        <w:div w:id="1626345569">
                          <w:marLeft w:val="0"/>
                          <w:marRight w:val="0"/>
                          <w:marTop w:val="225"/>
                          <w:marBottom w:val="0"/>
                          <w:divBdr>
                            <w:top w:val="none" w:sz="0" w:space="0" w:color="auto"/>
                            <w:left w:val="none" w:sz="0" w:space="0" w:color="auto"/>
                            <w:bottom w:val="none" w:sz="0" w:space="0" w:color="auto"/>
                            <w:right w:val="none" w:sz="0" w:space="0" w:color="auto"/>
                          </w:divBdr>
                          <w:divsChild>
                            <w:div w:id="226301616">
                              <w:marLeft w:val="0"/>
                              <w:marRight w:val="0"/>
                              <w:marTop w:val="0"/>
                              <w:marBottom w:val="0"/>
                              <w:divBdr>
                                <w:top w:val="none" w:sz="0" w:space="0" w:color="auto"/>
                                <w:left w:val="none" w:sz="0" w:space="0" w:color="auto"/>
                                <w:bottom w:val="none" w:sz="0" w:space="0" w:color="auto"/>
                                <w:right w:val="none" w:sz="0" w:space="0" w:color="auto"/>
                              </w:divBdr>
                            </w:div>
                            <w:div w:id="15255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4128">
                      <w:marLeft w:val="0"/>
                      <w:marRight w:val="0"/>
                      <w:marTop w:val="225"/>
                      <w:marBottom w:val="0"/>
                      <w:divBdr>
                        <w:top w:val="none" w:sz="0" w:space="0" w:color="auto"/>
                        <w:left w:val="none" w:sz="0" w:space="0" w:color="auto"/>
                        <w:bottom w:val="none" w:sz="0" w:space="0" w:color="auto"/>
                        <w:right w:val="none" w:sz="0" w:space="0" w:color="auto"/>
                      </w:divBdr>
                      <w:divsChild>
                        <w:div w:id="1389845583">
                          <w:marLeft w:val="0"/>
                          <w:marRight w:val="0"/>
                          <w:marTop w:val="0"/>
                          <w:marBottom w:val="0"/>
                          <w:divBdr>
                            <w:top w:val="none" w:sz="0" w:space="0" w:color="auto"/>
                            <w:left w:val="none" w:sz="0" w:space="0" w:color="auto"/>
                            <w:bottom w:val="none" w:sz="0" w:space="0" w:color="auto"/>
                            <w:right w:val="none" w:sz="0" w:space="0" w:color="auto"/>
                          </w:divBdr>
                        </w:div>
                        <w:div w:id="1516841390">
                          <w:marLeft w:val="0"/>
                          <w:marRight w:val="0"/>
                          <w:marTop w:val="0"/>
                          <w:marBottom w:val="0"/>
                          <w:divBdr>
                            <w:top w:val="none" w:sz="0" w:space="0" w:color="auto"/>
                            <w:left w:val="none" w:sz="0" w:space="0" w:color="auto"/>
                            <w:bottom w:val="none" w:sz="0" w:space="0" w:color="auto"/>
                            <w:right w:val="none" w:sz="0" w:space="0" w:color="auto"/>
                          </w:divBdr>
                        </w:div>
                        <w:div w:id="1958485305">
                          <w:marLeft w:val="0"/>
                          <w:marRight w:val="0"/>
                          <w:marTop w:val="225"/>
                          <w:marBottom w:val="0"/>
                          <w:divBdr>
                            <w:top w:val="none" w:sz="0" w:space="0" w:color="auto"/>
                            <w:left w:val="none" w:sz="0" w:space="0" w:color="auto"/>
                            <w:bottom w:val="none" w:sz="0" w:space="0" w:color="auto"/>
                            <w:right w:val="none" w:sz="0" w:space="0" w:color="auto"/>
                          </w:divBdr>
                          <w:divsChild>
                            <w:div w:id="163787349">
                              <w:marLeft w:val="0"/>
                              <w:marRight w:val="0"/>
                              <w:marTop w:val="0"/>
                              <w:marBottom w:val="0"/>
                              <w:divBdr>
                                <w:top w:val="none" w:sz="0" w:space="0" w:color="auto"/>
                                <w:left w:val="none" w:sz="0" w:space="0" w:color="auto"/>
                                <w:bottom w:val="none" w:sz="0" w:space="0" w:color="auto"/>
                                <w:right w:val="none" w:sz="0" w:space="0" w:color="auto"/>
                              </w:divBdr>
                            </w:div>
                            <w:div w:id="1995643629">
                              <w:marLeft w:val="0"/>
                              <w:marRight w:val="0"/>
                              <w:marTop w:val="0"/>
                              <w:marBottom w:val="0"/>
                              <w:divBdr>
                                <w:top w:val="none" w:sz="0" w:space="0" w:color="auto"/>
                                <w:left w:val="none" w:sz="0" w:space="0" w:color="auto"/>
                                <w:bottom w:val="none" w:sz="0" w:space="0" w:color="auto"/>
                                <w:right w:val="none" w:sz="0" w:space="0" w:color="auto"/>
                              </w:divBdr>
                            </w:div>
                          </w:divsChild>
                        </w:div>
                        <w:div w:id="111831793">
                          <w:marLeft w:val="0"/>
                          <w:marRight w:val="0"/>
                          <w:marTop w:val="225"/>
                          <w:marBottom w:val="0"/>
                          <w:divBdr>
                            <w:top w:val="none" w:sz="0" w:space="0" w:color="auto"/>
                            <w:left w:val="none" w:sz="0" w:space="0" w:color="auto"/>
                            <w:bottom w:val="none" w:sz="0" w:space="0" w:color="auto"/>
                            <w:right w:val="none" w:sz="0" w:space="0" w:color="auto"/>
                          </w:divBdr>
                          <w:divsChild>
                            <w:div w:id="307520072">
                              <w:marLeft w:val="0"/>
                              <w:marRight w:val="0"/>
                              <w:marTop w:val="0"/>
                              <w:marBottom w:val="0"/>
                              <w:divBdr>
                                <w:top w:val="none" w:sz="0" w:space="0" w:color="auto"/>
                                <w:left w:val="none" w:sz="0" w:space="0" w:color="auto"/>
                                <w:bottom w:val="none" w:sz="0" w:space="0" w:color="auto"/>
                                <w:right w:val="none" w:sz="0" w:space="0" w:color="auto"/>
                              </w:divBdr>
                            </w:div>
                            <w:div w:id="92895277">
                              <w:marLeft w:val="0"/>
                              <w:marRight w:val="0"/>
                              <w:marTop w:val="0"/>
                              <w:marBottom w:val="0"/>
                              <w:divBdr>
                                <w:top w:val="none" w:sz="0" w:space="0" w:color="auto"/>
                                <w:left w:val="none" w:sz="0" w:space="0" w:color="auto"/>
                                <w:bottom w:val="none" w:sz="0" w:space="0" w:color="auto"/>
                                <w:right w:val="none" w:sz="0" w:space="0" w:color="auto"/>
                              </w:divBdr>
                            </w:div>
                          </w:divsChild>
                        </w:div>
                        <w:div w:id="1833254639">
                          <w:marLeft w:val="0"/>
                          <w:marRight w:val="0"/>
                          <w:marTop w:val="225"/>
                          <w:marBottom w:val="0"/>
                          <w:divBdr>
                            <w:top w:val="none" w:sz="0" w:space="0" w:color="auto"/>
                            <w:left w:val="none" w:sz="0" w:space="0" w:color="auto"/>
                            <w:bottom w:val="none" w:sz="0" w:space="0" w:color="auto"/>
                            <w:right w:val="none" w:sz="0" w:space="0" w:color="auto"/>
                          </w:divBdr>
                          <w:divsChild>
                            <w:div w:id="1297837196">
                              <w:marLeft w:val="0"/>
                              <w:marRight w:val="0"/>
                              <w:marTop w:val="0"/>
                              <w:marBottom w:val="0"/>
                              <w:divBdr>
                                <w:top w:val="none" w:sz="0" w:space="0" w:color="auto"/>
                                <w:left w:val="none" w:sz="0" w:space="0" w:color="auto"/>
                                <w:bottom w:val="none" w:sz="0" w:space="0" w:color="auto"/>
                                <w:right w:val="none" w:sz="0" w:space="0" w:color="auto"/>
                              </w:divBdr>
                            </w:div>
                            <w:div w:id="1908763031">
                              <w:marLeft w:val="0"/>
                              <w:marRight w:val="0"/>
                              <w:marTop w:val="0"/>
                              <w:marBottom w:val="0"/>
                              <w:divBdr>
                                <w:top w:val="none" w:sz="0" w:space="0" w:color="auto"/>
                                <w:left w:val="none" w:sz="0" w:space="0" w:color="auto"/>
                                <w:bottom w:val="none" w:sz="0" w:space="0" w:color="auto"/>
                                <w:right w:val="none" w:sz="0" w:space="0" w:color="auto"/>
                              </w:divBdr>
                            </w:div>
                          </w:divsChild>
                        </w:div>
                        <w:div w:id="173694706">
                          <w:marLeft w:val="0"/>
                          <w:marRight w:val="0"/>
                          <w:marTop w:val="225"/>
                          <w:marBottom w:val="0"/>
                          <w:divBdr>
                            <w:top w:val="none" w:sz="0" w:space="0" w:color="auto"/>
                            <w:left w:val="none" w:sz="0" w:space="0" w:color="auto"/>
                            <w:bottom w:val="none" w:sz="0" w:space="0" w:color="auto"/>
                            <w:right w:val="none" w:sz="0" w:space="0" w:color="auto"/>
                          </w:divBdr>
                          <w:divsChild>
                            <w:div w:id="1592884184">
                              <w:marLeft w:val="0"/>
                              <w:marRight w:val="0"/>
                              <w:marTop w:val="0"/>
                              <w:marBottom w:val="0"/>
                              <w:divBdr>
                                <w:top w:val="none" w:sz="0" w:space="0" w:color="auto"/>
                                <w:left w:val="none" w:sz="0" w:space="0" w:color="auto"/>
                                <w:bottom w:val="none" w:sz="0" w:space="0" w:color="auto"/>
                                <w:right w:val="none" w:sz="0" w:space="0" w:color="auto"/>
                              </w:divBdr>
                            </w:div>
                            <w:div w:id="1128008715">
                              <w:marLeft w:val="0"/>
                              <w:marRight w:val="0"/>
                              <w:marTop w:val="0"/>
                              <w:marBottom w:val="0"/>
                              <w:divBdr>
                                <w:top w:val="none" w:sz="0" w:space="0" w:color="auto"/>
                                <w:left w:val="none" w:sz="0" w:space="0" w:color="auto"/>
                                <w:bottom w:val="none" w:sz="0" w:space="0" w:color="auto"/>
                                <w:right w:val="none" w:sz="0" w:space="0" w:color="auto"/>
                              </w:divBdr>
                            </w:div>
                          </w:divsChild>
                        </w:div>
                        <w:div w:id="1264529417">
                          <w:marLeft w:val="0"/>
                          <w:marRight w:val="0"/>
                          <w:marTop w:val="225"/>
                          <w:marBottom w:val="0"/>
                          <w:divBdr>
                            <w:top w:val="none" w:sz="0" w:space="0" w:color="auto"/>
                            <w:left w:val="none" w:sz="0" w:space="0" w:color="auto"/>
                            <w:bottom w:val="none" w:sz="0" w:space="0" w:color="auto"/>
                            <w:right w:val="none" w:sz="0" w:space="0" w:color="auto"/>
                          </w:divBdr>
                          <w:divsChild>
                            <w:div w:id="36858270">
                              <w:marLeft w:val="0"/>
                              <w:marRight w:val="0"/>
                              <w:marTop w:val="0"/>
                              <w:marBottom w:val="0"/>
                              <w:divBdr>
                                <w:top w:val="none" w:sz="0" w:space="0" w:color="auto"/>
                                <w:left w:val="none" w:sz="0" w:space="0" w:color="auto"/>
                                <w:bottom w:val="none" w:sz="0" w:space="0" w:color="auto"/>
                                <w:right w:val="none" w:sz="0" w:space="0" w:color="auto"/>
                              </w:divBdr>
                            </w:div>
                            <w:div w:id="2132627340">
                              <w:marLeft w:val="0"/>
                              <w:marRight w:val="0"/>
                              <w:marTop w:val="0"/>
                              <w:marBottom w:val="0"/>
                              <w:divBdr>
                                <w:top w:val="none" w:sz="0" w:space="0" w:color="auto"/>
                                <w:left w:val="none" w:sz="0" w:space="0" w:color="auto"/>
                                <w:bottom w:val="none" w:sz="0" w:space="0" w:color="auto"/>
                                <w:right w:val="none" w:sz="0" w:space="0" w:color="auto"/>
                              </w:divBdr>
                            </w:div>
                          </w:divsChild>
                        </w:div>
                        <w:div w:id="1901091058">
                          <w:marLeft w:val="0"/>
                          <w:marRight w:val="0"/>
                          <w:marTop w:val="225"/>
                          <w:marBottom w:val="0"/>
                          <w:divBdr>
                            <w:top w:val="none" w:sz="0" w:space="0" w:color="auto"/>
                            <w:left w:val="none" w:sz="0" w:space="0" w:color="auto"/>
                            <w:bottom w:val="none" w:sz="0" w:space="0" w:color="auto"/>
                            <w:right w:val="none" w:sz="0" w:space="0" w:color="auto"/>
                          </w:divBdr>
                          <w:divsChild>
                            <w:div w:id="1419059809">
                              <w:marLeft w:val="0"/>
                              <w:marRight w:val="0"/>
                              <w:marTop w:val="0"/>
                              <w:marBottom w:val="0"/>
                              <w:divBdr>
                                <w:top w:val="none" w:sz="0" w:space="0" w:color="auto"/>
                                <w:left w:val="none" w:sz="0" w:space="0" w:color="auto"/>
                                <w:bottom w:val="none" w:sz="0" w:space="0" w:color="auto"/>
                                <w:right w:val="none" w:sz="0" w:space="0" w:color="auto"/>
                              </w:divBdr>
                            </w:div>
                            <w:div w:id="19735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945">
                      <w:marLeft w:val="0"/>
                      <w:marRight w:val="0"/>
                      <w:marTop w:val="225"/>
                      <w:marBottom w:val="0"/>
                      <w:divBdr>
                        <w:top w:val="none" w:sz="0" w:space="0" w:color="auto"/>
                        <w:left w:val="none" w:sz="0" w:space="0" w:color="auto"/>
                        <w:bottom w:val="none" w:sz="0" w:space="0" w:color="auto"/>
                        <w:right w:val="none" w:sz="0" w:space="0" w:color="auto"/>
                      </w:divBdr>
                      <w:divsChild>
                        <w:div w:id="467826265">
                          <w:marLeft w:val="0"/>
                          <w:marRight w:val="0"/>
                          <w:marTop w:val="0"/>
                          <w:marBottom w:val="0"/>
                          <w:divBdr>
                            <w:top w:val="none" w:sz="0" w:space="0" w:color="auto"/>
                            <w:left w:val="none" w:sz="0" w:space="0" w:color="auto"/>
                            <w:bottom w:val="none" w:sz="0" w:space="0" w:color="auto"/>
                            <w:right w:val="none" w:sz="0" w:space="0" w:color="auto"/>
                          </w:divBdr>
                        </w:div>
                        <w:div w:id="1439522276">
                          <w:marLeft w:val="0"/>
                          <w:marRight w:val="0"/>
                          <w:marTop w:val="0"/>
                          <w:marBottom w:val="0"/>
                          <w:divBdr>
                            <w:top w:val="none" w:sz="0" w:space="0" w:color="auto"/>
                            <w:left w:val="none" w:sz="0" w:space="0" w:color="auto"/>
                            <w:bottom w:val="none" w:sz="0" w:space="0" w:color="auto"/>
                            <w:right w:val="none" w:sz="0" w:space="0" w:color="auto"/>
                          </w:divBdr>
                        </w:div>
                        <w:div w:id="1510490052">
                          <w:marLeft w:val="0"/>
                          <w:marRight w:val="0"/>
                          <w:marTop w:val="225"/>
                          <w:marBottom w:val="0"/>
                          <w:divBdr>
                            <w:top w:val="none" w:sz="0" w:space="0" w:color="auto"/>
                            <w:left w:val="none" w:sz="0" w:space="0" w:color="auto"/>
                            <w:bottom w:val="none" w:sz="0" w:space="0" w:color="auto"/>
                            <w:right w:val="none" w:sz="0" w:space="0" w:color="auto"/>
                          </w:divBdr>
                          <w:divsChild>
                            <w:div w:id="533883860">
                              <w:marLeft w:val="0"/>
                              <w:marRight w:val="0"/>
                              <w:marTop w:val="0"/>
                              <w:marBottom w:val="0"/>
                              <w:divBdr>
                                <w:top w:val="none" w:sz="0" w:space="0" w:color="auto"/>
                                <w:left w:val="none" w:sz="0" w:space="0" w:color="auto"/>
                                <w:bottom w:val="none" w:sz="0" w:space="0" w:color="auto"/>
                                <w:right w:val="none" w:sz="0" w:space="0" w:color="auto"/>
                              </w:divBdr>
                            </w:div>
                            <w:div w:id="1463041387">
                              <w:marLeft w:val="0"/>
                              <w:marRight w:val="0"/>
                              <w:marTop w:val="0"/>
                              <w:marBottom w:val="0"/>
                              <w:divBdr>
                                <w:top w:val="none" w:sz="0" w:space="0" w:color="auto"/>
                                <w:left w:val="none" w:sz="0" w:space="0" w:color="auto"/>
                                <w:bottom w:val="none" w:sz="0" w:space="0" w:color="auto"/>
                                <w:right w:val="none" w:sz="0" w:space="0" w:color="auto"/>
                              </w:divBdr>
                            </w:div>
                          </w:divsChild>
                        </w:div>
                        <w:div w:id="1254826073">
                          <w:marLeft w:val="0"/>
                          <w:marRight w:val="0"/>
                          <w:marTop w:val="225"/>
                          <w:marBottom w:val="0"/>
                          <w:divBdr>
                            <w:top w:val="none" w:sz="0" w:space="0" w:color="auto"/>
                            <w:left w:val="none" w:sz="0" w:space="0" w:color="auto"/>
                            <w:bottom w:val="none" w:sz="0" w:space="0" w:color="auto"/>
                            <w:right w:val="none" w:sz="0" w:space="0" w:color="auto"/>
                          </w:divBdr>
                          <w:divsChild>
                            <w:div w:id="1839148519">
                              <w:marLeft w:val="0"/>
                              <w:marRight w:val="0"/>
                              <w:marTop w:val="0"/>
                              <w:marBottom w:val="0"/>
                              <w:divBdr>
                                <w:top w:val="none" w:sz="0" w:space="0" w:color="auto"/>
                                <w:left w:val="none" w:sz="0" w:space="0" w:color="auto"/>
                                <w:bottom w:val="none" w:sz="0" w:space="0" w:color="auto"/>
                                <w:right w:val="none" w:sz="0" w:space="0" w:color="auto"/>
                              </w:divBdr>
                            </w:div>
                            <w:div w:id="207379137">
                              <w:marLeft w:val="0"/>
                              <w:marRight w:val="0"/>
                              <w:marTop w:val="0"/>
                              <w:marBottom w:val="0"/>
                              <w:divBdr>
                                <w:top w:val="none" w:sz="0" w:space="0" w:color="auto"/>
                                <w:left w:val="none" w:sz="0" w:space="0" w:color="auto"/>
                                <w:bottom w:val="none" w:sz="0" w:space="0" w:color="auto"/>
                                <w:right w:val="none" w:sz="0" w:space="0" w:color="auto"/>
                              </w:divBdr>
                            </w:div>
                          </w:divsChild>
                        </w:div>
                        <w:div w:id="1794857975">
                          <w:marLeft w:val="0"/>
                          <w:marRight w:val="0"/>
                          <w:marTop w:val="225"/>
                          <w:marBottom w:val="0"/>
                          <w:divBdr>
                            <w:top w:val="none" w:sz="0" w:space="0" w:color="auto"/>
                            <w:left w:val="none" w:sz="0" w:space="0" w:color="auto"/>
                            <w:bottom w:val="none" w:sz="0" w:space="0" w:color="auto"/>
                            <w:right w:val="none" w:sz="0" w:space="0" w:color="auto"/>
                          </w:divBdr>
                          <w:divsChild>
                            <w:div w:id="257367896">
                              <w:marLeft w:val="0"/>
                              <w:marRight w:val="0"/>
                              <w:marTop w:val="0"/>
                              <w:marBottom w:val="0"/>
                              <w:divBdr>
                                <w:top w:val="none" w:sz="0" w:space="0" w:color="auto"/>
                                <w:left w:val="none" w:sz="0" w:space="0" w:color="auto"/>
                                <w:bottom w:val="none" w:sz="0" w:space="0" w:color="auto"/>
                                <w:right w:val="none" w:sz="0" w:space="0" w:color="auto"/>
                              </w:divBdr>
                            </w:div>
                            <w:div w:id="211116041">
                              <w:marLeft w:val="0"/>
                              <w:marRight w:val="0"/>
                              <w:marTop w:val="0"/>
                              <w:marBottom w:val="0"/>
                              <w:divBdr>
                                <w:top w:val="none" w:sz="0" w:space="0" w:color="auto"/>
                                <w:left w:val="none" w:sz="0" w:space="0" w:color="auto"/>
                                <w:bottom w:val="none" w:sz="0" w:space="0" w:color="auto"/>
                                <w:right w:val="none" w:sz="0" w:space="0" w:color="auto"/>
                              </w:divBdr>
                            </w:div>
                          </w:divsChild>
                        </w:div>
                        <w:div w:id="1975452224">
                          <w:marLeft w:val="0"/>
                          <w:marRight w:val="0"/>
                          <w:marTop w:val="225"/>
                          <w:marBottom w:val="0"/>
                          <w:divBdr>
                            <w:top w:val="none" w:sz="0" w:space="0" w:color="auto"/>
                            <w:left w:val="none" w:sz="0" w:space="0" w:color="auto"/>
                            <w:bottom w:val="none" w:sz="0" w:space="0" w:color="auto"/>
                            <w:right w:val="none" w:sz="0" w:space="0" w:color="auto"/>
                          </w:divBdr>
                          <w:divsChild>
                            <w:div w:id="830172632">
                              <w:marLeft w:val="0"/>
                              <w:marRight w:val="0"/>
                              <w:marTop w:val="0"/>
                              <w:marBottom w:val="0"/>
                              <w:divBdr>
                                <w:top w:val="none" w:sz="0" w:space="0" w:color="auto"/>
                                <w:left w:val="none" w:sz="0" w:space="0" w:color="auto"/>
                                <w:bottom w:val="none" w:sz="0" w:space="0" w:color="auto"/>
                                <w:right w:val="none" w:sz="0" w:space="0" w:color="auto"/>
                              </w:divBdr>
                            </w:div>
                            <w:div w:id="346450844">
                              <w:marLeft w:val="0"/>
                              <w:marRight w:val="0"/>
                              <w:marTop w:val="0"/>
                              <w:marBottom w:val="0"/>
                              <w:divBdr>
                                <w:top w:val="none" w:sz="0" w:space="0" w:color="auto"/>
                                <w:left w:val="none" w:sz="0" w:space="0" w:color="auto"/>
                                <w:bottom w:val="none" w:sz="0" w:space="0" w:color="auto"/>
                                <w:right w:val="none" w:sz="0" w:space="0" w:color="auto"/>
                              </w:divBdr>
                            </w:div>
                          </w:divsChild>
                        </w:div>
                        <w:div w:id="1975405662">
                          <w:marLeft w:val="0"/>
                          <w:marRight w:val="0"/>
                          <w:marTop w:val="225"/>
                          <w:marBottom w:val="0"/>
                          <w:divBdr>
                            <w:top w:val="none" w:sz="0" w:space="0" w:color="auto"/>
                            <w:left w:val="none" w:sz="0" w:space="0" w:color="auto"/>
                            <w:bottom w:val="none" w:sz="0" w:space="0" w:color="auto"/>
                            <w:right w:val="none" w:sz="0" w:space="0" w:color="auto"/>
                          </w:divBdr>
                          <w:divsChild>
                            <w:div w:id="1730954349">
                              <w:marLeft w:val="0"/>
                              <w:marRight w:val="0"/>
                              <w:marTop w:val="0"/>
                              <w:marBottom w:val="0"/>
                              <w:divBdr>
                                <w:top w:val="none" w:sz="0" w:space="0" w:color="auto"/>
                                <w:left w:val="none" w:sz="0" w:space="0" w:color="auto"/>
                                <w:bottom w:val="none" w:sz="0" w:space="0" w:color="auto"/>
                                <w:right w:val="none" w:sz="0" w:space="0" w:color="auto"/>
                              </w:divBdr>
                            </w:div>
                            <w:div w:id="36872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25354">
                      <w:marLeft w:val="0"/>
                      <w:marRight w:val="0"/>
                      <w:marTop w:val="225"/>
                      <w:marBottom w:val="0"/>
                      <w:divBdr>
                        <w:top w:val="none" w:sz="0" w:space="0" w:color="auto"/>
                        <w:left w:val="none" w:sz="0" w:space="0" w:color="auto"/>
                        <w:bottom w:val="none" w:sz="0" w:space="0" w:color="auto"/>
                        <w:right w:val="none" w:sz="0" w:space="0" w:color="auto"/>
                      </w:divBdr>
                      <w:divsChild>
                        <w:div w:id="1942838066">
                          <w:marLeft w:val="0"/>
                          <w:marRight w:val="0"/>
                          <w:marTop w:val="0"/>
                          <w:marBottom w:val="0"/>
                          <w:divBdr>
                            <w:top w:val="none" w:sz="0" w:space="0" w:color="auto"/>
                            <w:left w:val="none" w:sz="0" w:space="0" w:color="auto"/>
                            <w:bottom w:val="none" w:sz="0" w:space="0" w:color="auto"/>
                            <w:right w:val="none" w:sz="0" w:space="0" w:color="auto"/>
                          </w:divBdr>
                        </w:div>
                        <w:div w:id="1047334910">
                          <w:marLeft w:val="0"/>
                          <w:marRight w:val="0"/>
                          <w:marTop w:val="0"/>
                          <w:marBottom w:val="0"/>
                          <w:divBdr>
                            <w:top w:val="none" w:sz="0" w:space="0" w:color="auto"/>
                            <w:left w:val="none" w:sz="0" w:space="0" w:color="auto"/>
                            <w:bottom w:val="none" w:sz="0" w:space="0" w:color="auto"/>
                            <w:right w:val="none" w:sz="0" w:space="0" w:color="auto"/>
                          </w:divBdr>
                        </w:div>
                      </w:divsChild>
                    </w:div>
                    <w:div w:id="697512058">
                      <w:marLeft w:val="0"/>
                      <w:marRight w:val="0"/>
                      <w:marTop w:val="225"/>
                      <w:marBottom w:val="0"/>
                      <w:divBdr>
                        <w:top w:val="none" w:sz="0" w:space="0" w:color="auto"/>
                        <w:left w:val="none" w:sz="0" w:space="0" w:color="auto"/>
                        <w:bottom w:val="none" w:sz="0" w:space="0" w:color="auto"/>
                        <w:right w:val="none" w:sz="0" w:space="0" w:color="auto"/>
                      </w:divBdr>
                      <w:divsChild>
                        <w:div w:id="1751464658">
                          <w:marLeft w:val="0"/>
                          <w:marRight w:val="0"/>
                          <w:marTop w:val="0"/>
                          <w:marBottom w:val="0"/>
                          <w:divBdr>
                            <w:top w:val="none" w:sz="0" w:space="0" w:color="auto"/>
                            <w:left w:val="none" w:sz="0" w:space="0" w:color="auto"/>
                            <w:bottom w:val="none" w:sz="0" w:space="0" w:color="auto"/>
                            <w:right w:val="none" w:sz="0" w:space="0" w:color="auto"/>
                          </w:divBdr>
                        </w:div>
                        <w:div w:id="491023809">
                          <w:marLeft w:val="0"/>
                          <w:marRight w:val="0"/>
                          <w:marTop w:val="0"/>
                          <w:marBottom w:val="0"/>
                          <w:divBdr>
                            <w:top w:val="none" w:sz="0" w:space="0" w:color="auto"/>
                            <w:left w:val="none" w:sz="0" w:space="0" w:color="auto"/>
                            <w:bottom w:val="none" w:sz="0" w:space="0" w:color="auto"/>
                            <w:right w:val="none" w:sz="0" w:space="0" w:color="auto"/>
                          </w:divBdr>
                        </w:div>
                      </w:divsChild>
                    </w:div>
                    <w:div w:id="1780251946">
                      <w:marLeft w:val="0"/>
                      <w:marRight w:val="0"/>
                      <w:marTop w:val="225"/>
                      <w:marBottom w:val="0"/>
                      <w:divBdr>
                        <w:top w:val="none" w:sz="0" w:space="0" w:color="auto"/>
                        <w:left w:val="none" w:sz="0" w:space="0" w:color="auto"/>
                        <w:bottom w:val="none" w:sz="0" w:space="0" w:color="auto"/>
                        <w:right w:val="none" w:sz="0" w:space="0" w:color="auto"/>
                      </w:divBdr>
                      <w:divsChild>
                        <w:div w:id="1218199130">
                          <w:marLeft w:val="0"/>
                          <w:marRight w:val="0"/>
                          <w:marTop w:val="0"/>
                          <w:marBottom w:val="0"/>
                          <w:divBdr>
                            <w:top w:val="none" w:sz="0" w:space="0" w:color="auto"/>
                            <w:left w:val="none" w:sz="0" w:space="0" w:color="auto"/>
                            <w:bottom w:val="none" w:sz="0" w:space="0" w:color="auto"/>
                            <w:right w:val="none" w:sz="0" w:space="0" w:color="auto"/>
                          </w:divBdr>
                        </w:div>
                        <w:div w:id="599994512">
                          <w:marLeft w:val="0"/>
                          <w:marRight w:val="0"/>
                          <w:marTop w:val="0"/>
                          <w:marBottom w:val="0"/>
                          <w:divBdr>
                            <w:top w:val="none" w:sz="0" w:space="0" w:color="auto"/>
                            <w:left w:val="none" w:sz="0" w:space="0" w:color="auto"/>
                            <w:bottom w:val="none" w:sz="0" w:space="0" w:color="auto"/>
                            <w:right w:val="none" w:sz="0" w:space="0" w:color="auto"/>
                          </w:divBdr>
                        </w:div>
                        <w:div w:id="1816338405">
                          <w:marLeft w:val="0"/>
                          <w:marRight w:val="0"/>
                          <w:marTop w:val="225"/>
                          <w:marBottom w:val="0"/>
                          <w:divBdr>
                            <w:top w:val="none" w:sz="0" w:space="0" w:color="auto"/>
                            <w:left w:val="none" w:sz="0" w:space="0" w:color="auto"/>
                            <w:bottom w:val="none" w:sz="0" w:space="0" w:color="auto"/>
                            <w:right w:val="none" w:sz="0" w:space="0" w:color="auto"/>
                          </w:divBdr>
                          <w:divsChild>
                            <w:div w:id="693581402">
                              <w:marLeft w:val="0"/>
                              <w:marRight w:val="0"/>
                              <w:marTop w:val="0"/>
                              <w:marBottom w:val="0"/>
                              <w:divBdr>
                                <w:top w:val="none" w:sz="0" w:space="0" w:color="auto"/>
                                <w:left w:val="none" w:sz="0" w:space="0" w:color="auto"/>
                                <w:bottom w:val="none" w:sz="0" w:space="0" w:color="auto"/>
                                <w:right w:val="none" w:sz="0" w:space="0" w:color="auto"/>
                              </w:divBdr>
                            </w:div>
                            <w:div w:id="602420751">
                              <w:marLeft w:val="0"/>
                              <w:marRight w:val="0"/>
                              <w:marTop w:val="0"/>
                              <w:marBottom w:val="0"/>
                              <w:divBdr>
                                <w:top w:val="none" w:sz="0" w:space="0" w:color="auto"/>
                                <w:left w:val="none" w:sz="0" w:space="0" w:color="auto"/>
                                <w:bottom w:val="none" w:sz="0" w:space="0" w:color="auto"/>
                                <w:right w:val="none" w:sz="0" w:space="0" w:color="auto"/>
                              </w:divBdr>
                            </w:div>
                          </w:divsChild>
                        </w:div>
                        <w:div w:id="1788234945">
                          <w:marLeft w:val="0"/>
                          <w:marRight w:val="0"/>
                          <w:marTop w:val="225"/>
                          <w:marBottom w:val="0"/>
                          <w:divBdr>
                            <w:top w:val="none" w:sz="0" w:space="0" w:color="auto"/>
                            <w:left w:val="none" w:sz="0" w:space="0" w:color="auto"/>
                            <w:bottom w:val="none" w:sz="0" w:space="0" w:color="auto"/>
                            <w:right w:val="none" w:sz="0" w:space="0" w:color="auto"/>
                          </w:divBdr>
                          <w:divsChild>
                            <w:div w:id="772671361">
                              <w:marLeft w:val="0"/>
                              <w:marRight w:val="0"/>
                              <w:marTop w:val="0"/>
                              <w:marBottom w:val="0"/>
                              <w:divBdr>
                                <w:top w:val="none" w:sz="0" w:space="0" w:color="auto"/>
                                <w:left w:val="none" w:sz="0" w:space="0" w:color="auto"/>
                                <w:bottom w:val="none" w:sz="0" w:space="0" w:color="auto"/>
                                <w:right w:val="none" w:sz="0" w:space="0" w:color="auto"/>
                              </w:divBdr>
                            </w:div>
                            <w:div w:id="1575771882">
                              <w:marLeft w:val="0"/>
                              <w:marRight w:val="0"/>
                              <w:marTop w:val="0"/>
                              <w:marBottom w:val="0"/>
                              <w:divBdr>
                                <w:top w:val="none" w:sz="0" w:space="0" w:color="auto"/>
                                <w:left w:val="none" w:sz="0" w:space="0" w:color="auto"/>
                                <w:bottom w:val="none" w:sz="0" w:space="0" w:color="auto"/>
                                <w:right w:val="none" w:sz="0" w:space="0" w:color="auto"/>
                              </w:divBdr>
                            </w:div>
                          </w:divsChild>
                        </w:div>
                        <w:div w:id="1470825372">
                          <w:marLeft w:val="0"/>
                          <w:marRight w:val="0"/>
                          <w:marTop w:val="225"/>
                          <w:marBottom w:val="0"/>
                          <w:divBdr>
                            <w:top w:val="none" w:sz="0" w:space="0" w:color="auto"/>
                            <w:left w:val="none" w:sz="0" w:space="0" w:color="auto"/>
                            <w:bottom w:val="none" w:sz="0" w:space="0" w:color="auto"/>
                            <w:right w:val="none" w:sz="0" w:space="0" w:color="auto"/>
                          </w:divBdr>
                          <w:divsChild>
                            <w:div w:id="875849035">
                              <w:marLeft w:val="0"/>
                              <w:marRight w:val="0"/>
                              <w:marTop w:val="0"/>
                              <w:marBottom w:val="0"/>
                              <w:divBdr>
                                <w:top w:val="none" w:sz="0" w:space="0" w:color="auto"/>
                                <w:left w:val="none" w:sz="0" w:space="0" w:color="auto"/>
                                <w:bottom w:val="none" w:sz="0" w:space="0" w:color="auto"/>
                                <w:right w:val="none" w:sz="0" w:space="0" w:color="auto"/>
                              </w:divBdr>
                            </w:div>
                            <w:div w:id="214388624">
                              <w:marLeft w:val="0"/>
                              <w:marRight w:val="0"/>
                              <w:marTop w:val="0"/>
                              <w:marBottom w:val="0"/>
                              <w:divBdr>
                                <w:top w:val="none" w:sz="0" w:space="0" w:color="auto"/>
                                <w:left w:val="none" w:sz="0" w:space="0" w:color="auto"/>
                                <w:bottom w:val="none" w:sz="0" w:space="0" w:color="auto"/>
                                <w:right w:val="none" w:sz="0" w:space="0" w:color="auto"/>
                              </w:divBdr>
                            </w:div>
                          </w:divsChild>
                        </w:div>
                        <w:div w:id="1164971253">
                          <w:marLeft w:val="0"/>
                          <w:marRight w:val="0"/>
                          <w:marTop w:val="225"/>
                          <w:marBottom w:val="0"/>
                          <w:divBdr>
                            <w:top w:val="none" w:sz="0" w:space="0" w:color="auto"/>
                            <w:left w:val="none" w:sz="0" w:space="0" w:color="auto"/>
                            <w:bottom w:val="none" w:sz="0" w:space="0" w:color="auto"/>
                            <w:right w:val="none" w:sz="0" w:space="0" w:color="auto"/>
                          </w:divBdr>
                          <w:divsChild>
                            <w:div w:id="2039236612">
                              <w:marLeft w:val="0"/>
                              <w:marRight w:val="0"/>
                              <w:marTop w:val="0"/>
                              <w:marBottom w:val="0"/>
                              <w:divBdr>
                                <w:top w:val="none" w:sz="0" w:space="0" w:color="auto"/>
                                <w:left w:val="none" w:sz="0" w:space="0" w:color="auto"/>
                                <w:bottom w:val="none" w:sz="0" w:space="0" w:color="auto"/>
                                <w:right w:val="none" w:sz="0" w:space="0" w:color="auto"/>
                              </w:divBdr>
                            </w:div>
                            <w:div w:id="1328940528">
                              <w:marLeft w:val="0"/>
                              <w:marRight w:val="0"/>
                              <w:marTop w:val="0"/>
                              <w:marBottom w:val="0"/>
                              <w:divBdr>
                                <w:top w:val="none" w:sz="0" w:space="0" w:color="auto"/>
                                <w:left w:val="none" w:sz="0" w:space="0" w:color="auto"/>
                                <w:bottom w:val="none" w:sz="0" w:space="0" w:color="auto"/>
                                <w:right w:val="none" w:sz="0" w:space="0" w:color="auto"/>
                              </w:divBdr>
                            </w:div>
                          </w:divsChild>
                        </w:div>
                        <w:div w:id="1558862036">
                          <w:marLeft w:val="0"/>
                          <w:marRight w:val="0"/>
                          <w:marTop w:val="225"/>
                          <w:marBottom w:val="0"/>
                          <w:divBdr>
                            <w:top w:val="none" w:sz="0" w:space="0" w:color="auto"/>
                            <w:left w:val="none" w:sz="0" w:space="0" w:color="auto"/>
                            <w:bottom w:val="none" w:sz="0" w:space="0" w:color="auto"/>
                            <w:right w:val="none" w:sz="0" w:space="0" w:color="auto"/>
                          </w:divBdr>
                          <w:divsChild>
                            <w:div w:id="381096860">
                              <w:marLeft w:val="0"/>
                              <w:marRight w:val="0"/>
                              <w:marTop w:val="0"/>
                              <w:marBottom w:val="0"/>
                              <w:divBdr>
                                <w:top w:val="none" w:sz="0" w:space="0" w:color="auto"/>
                                <w:left w:val="none" w:sz="0" w:space="0" w:color="auto"/>
                                <w:bottom w:val="none" w:sz="0" w:space="0" w:color="auto"/>
                                <w:right w:val="none" w:sz="0" w:space="0" w:color="auto"/>
                              </w:divBdr>
                            </w:div>
                            <w:div w:id="152852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867">
                      <w:marLeft w:val="0"/>
                      <w:marRight w:val="0"/>
                      <w:marTop w:val="225"/>
                      <w:marBottom w:val="0"/>
                      <w:divBdr>
                        <w:top w:val="none" w:sz="0" w:space="0" w:color="auto"/>
                        <w:left w:val="none" w:sz="0" w:space="0" w:color="auto"/>
                        <w:bottom w:val="none" w:sz="0" w:space="0" w:color="auto"/>
                        <w:right w:val="none" w:sz="0" w:space="0" w:color="auto"/>
                      </w:divBdr>
                      <w:divsChild>
                        <w:div w:id="1603105316">
                          <w:marLeft w:val="0"/>
                          <w:marRight w:val="0"/>
                          <w:marTop w:val="0"/>
                          <w:marBottom w:val="0"/>
                          <w:divBdr>
                            <w:top w:val="none" w:sz="0" w:space="0" w:color="auto"/>
                            <w:left w:val="none" w:sz="0" w:space="0" w:color="auto"/>
                            <w:bottom w:val="none" w:sz="0" w:space="0" w:color="auto"/>
                            <w:right w:val="none" w:sz="0" w:space="0" w:color="auto"/>
                          </w:divBdr>
                        </w:div>
                        <w:div w:id="42406935">
                          <w:marLeft w:val="0"/>
                          <w:marRight w:val="0"/>
                          <w:marTop w:val="0"/>
                          <w:marBottom w:val="0"/>
                          <w:divBdr>
                            <w:top w:val="none" w:sz="0" w:space="0" w:color="auto"/>
                            <w:left w:val="none" w:sz="0" w:space="0" w:color="auto"/>
                            <w:bottom w:val="none" w:sz="0" w:space="0" w:color="auto"/>
                            <w:right w:val="none" w:sz="0" w:space="0" w:color="auto"/>
                          </w:divBdr>
                        </w:div>
                        <w:div w:id="2004039404">
                          <w:marLeft w:val="0"/>
                          <w:marRight w:val="0"/>
                          <w:marTop w:val="225"/>
                          <w:marBottom w:val="0"/>
                          <w:divBdr>
                            <w:top w:val="none" w:sz="0" w:space="0" w:color="auto"/>
                            <w:left w:val="none" w:sz="0" w:space="0" w:color="auto"/>
                            <w:bottom w:val="none" w:sz="0" w:space="0" w:color="auto"/>
                            <w:right w:val="none" w:sz="0" w:space="0" w:color="auto"/>
                          </w:divBdr>
                          <w:divsChild>
                            <w:div w:id="1360544918">
                              <w:marLeft w:val="0"/>
                              <w:marRight w:val="0"/>
                              <w:marTop w:val="0"/>
                              <w:marBottom w:val="0"/>
                              <w:divBdr>
                                <w:top w:val="none" w:sz="0" w:space="0" w:color="auto"/>
                                <w:left w:val="none" w:sz="0" w:space="0" w:color="auto"/>
                                <w:bottom w:val="none" w:sz="0" w:space="0" w:color="auto"/>
                                <w:right w:val="none" w:sz="0" w:space="0" w:color="auto"/>
                              </w:divBdr>
                            </w:div>
                            <w:div w:id="1102528246">
                              <w:marLeft w:val="0"/>
                              <w:marRight w:val="0"/>
                              <w:marTop w:val="0"/>
                              <w:marBottom w:val="0"/>
                              <w:divBdr>
                                <w:top w:val="none" w:sz="0" w:space="0" w:color="auto"/>
                                <w:left w:val="none" w:sz="0" w:space="0" w:color="auto"/>
                                <w:bottom w:val="none" w:sz="0" w:space="0" w:color="auto"/>
                                <w:right w:val="none" w:sz="0" w:space="0" w:color="auto"/>
                              </w:divBdr>
                            </w:div>
                          </w:divsChild>
                        </w:div>
                        <w:div w:id="1357389718">
                          <w:marLeft w:val="0"/>
                          <w:marRight w:val="0"/>
                          <w:marTop w:val="225"/>
                          <w:marBottom w:val="0"/>
                          <w:divBdr>
                            <w:top w:val="none" w:sz="0" w:space="0" w:color="auto"/>
                            <w:left w:val="none" w:sz="0" w:space="0" w:color="auto"/>
                            <w:bottom w:val="none" w:sz="0" w:space="0" w:color="auto"/>
                            <w:right w:val="none" w:sz="0" w:space="0" w:color="auto"/>
                          </w:divBdr>
                          <w:divsChild>
                            <w:div w:id="620112653">
                              <w:marLeft w:val="0"/>
                              <w:marRight w:val="0"/>
                              <w:marTop w:val="0"/>
                              <w:marBottom w:val="0"/>
                              <w:divBdr>
                                <w:top w:val="none" w:sz="0" w:space="0" w:color="auto"/>
                                <w:left w:val="none" w:sz="0" w:space="0" w:color="auto"/>
                                <w:bottom w:val="none" w:sz="0" w:space="0" w:color="auto"/>
                                <w:right w:val="none" w:sz="0" w:space="0" w:color="auto"/>
                              </w:divBdr>
                            </w:div>
                            <w:div w:id="4922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52495">
                      <w:marLeft w:val="0"/>
                      <w:marRight w:val="0"/>
                      <w:marTop w:val="225"/>
                      <w:marBottom w:val="0"/>
                      <w:divBdr>
                        <w:top w:val="none" w:sz="0" w:space="0" w:color="auto"/>
                        <w:left w:val="none" w:sz="0" w:space="0" w:color="auto"/>
                        <w:bottom w:val="none" w:sz="0" w:space="0" w:color="auto"/>
                        <w:right w:val="none" w:sz="0" w:space="0" w:color="auto"/>
                      </w:divBdr>
                      <w:divsChild>
                        <w:div w:id="58944248">
                          <w:marLeft w:val="0"/>
                          <w:marRight w:val="0"/>
                          <w:marTop w:val="0"/>
                          <w:marBottom w:val="0"/>
                          <w:divBdr>
                            <w:top w:val="none" w:sz="0" w:space="0" w:color="auto"/>
                            <w:left w:val="none" w:sz="0" w:space="0" w:color="auto"/>
                            <w:bottom w:val="none" w:sz="0" w:space="0" w:color="auto"/>
                            <w:right w:val="none" w:sz="0" w:space="0" w:color="auto"/>
                          </w:divBdr>
                        </w:div>
                        <w:div w:id="1458136479">
                          <w:marLeft w:val="0"/>
                          <w:marRight w:val="0"/>
                          <w:marTop w:val="0"/>
                          <w:marBottom w:val="0"/>
                          <w:divBdr>
                            <w:top w:val="none" w:sz="0" w:space="0" w:color="auto"/>
                            <w:left w:val="none" w:sz="0" w:space="0" w:color="auto"/>
                            <w:bottom w:val="none" w:sz="0" w:space="0" w:color="auto"/>
                            <w:right w:val="none" w:sz="0" w:space="0" w:color="auto"/>
                          </w:divBdr>
                        </w:div>
                        <w:div w:id="1822849086">
                          <w:marLeft w:val="0"/>
                          <w:marRight w:val="0"/>
                          <w:marTop w:val="225"/>
                          <w:marBottom w:val="0"/>
                          <w:divBdr>
                            <w:top w:val="none" w:sz="0" w:space="0" w:color="auto"/>
                            <w:left w:val="none" w:sz="0" w:space="0" w:color="auto"/>
                            <w:bottom w:val="none" w:sz="0" w:space="0" w:color="auto"/>
                            <w:right w:val="none" w:sz="0" w:space="0" w:color="auto"/>
                          </w:divBdr>
                          <w:divsChild>
                            <w:div w:id="996810857">
                              <w:marLeft w:val="0"/>
                              <w:marRight w:val="0"/>
                              <w:marTop w:val="0"/>
                              <w:marBottom w:val="0"/>
                              <w:divBdr>
                                <w:top w:val="none" w:sz="0" w:space="0" w:color="auto"/>
                                <w:left w:val="none" w:sz="0" w:space="0" w:color="auto"/>
                                <w:bottom w:val="none" w:sz="0" w:space="0" w:color="auto"/>
                                <w:right w:val="none" w:sz="0" w:space="0" w:color="auto"/>
                              </w:divBdr>
                            </w:div>
                            <w:div w:id="1531334174">
                              <w:marLeft w:val="0"/>
                              <w:marRight w:val="0"/>
                              <w:marTop w:val="0"/>
                              <w:marBottom w:val="0"/>
                              <w:divBdr>
                                <w:top w:val="none" w:sz="0" w:space="0" w:color="auto"/>
                                <w:left w:val="none" w:sz="0" w:space="0" w:color="auto"/>
                                <w:bottom w:val="none" w:sz="0" w:space="0" w:color="auto"/>
                                <w:right w:val="none" w:sz="0" w:space="0" w:color="auto"/>
                              </w:divBdr>
                            </w:div>
                          </w:divsChild>
                        </w:div>
                        <w:div w:id="1157109812">
                          <w:marLeft w:val="0"/>
                          <w:marRight w:val="0"/>
                          <w:marTop w:val="225"/>
                          <w:marBottom w:val="0"/>
                          <w:divBdr>
                            <w:top w:val="none" w:sz="0" w:space="0" w:color="auto"/>
                            <w:left w:val="none" w:sz="0" w:space="0" w:color="auto"/>
                            <w:bottom w:val="none" w:sz="0" w:space="0" w:color="auto"/>
                            <w:right w:val="none" w:sz="0" w:space="0" w:color="auto"/>
                          </w:divBdr>
                          <w:divsChild>
                            <w:div w:id="303316607">
                              <w:marLeft w:val="0"/>
                              <w:marRight w:val="0"/>
                              <w:marTop w:val="0"/>
                              <w:marBottom w:val="0"/>
                              <w:divBdr>
                                <w:top w:val="none" w:sz="0" w:space="0" w:color="auto"/>
                                <w:left w:val="none" w:sz="0" w:space="0" w:color="auto"/>
                                <w:bottom w:val="none" w:sz="0" w:space="0" w:color="auto"/>
                                <w:right w:val="none" w:sz="0" w:space="0" w:color="auto"/>
                              </w:divBdr>
                            </w:div>
                            <w:div w:id="488835698">
                              <w:marLeft w:val="0"/>
                              <w:marRight w:val="0"/>
                              <w:marTop w:val="0"/>
                              <w:marBottom w:val="0"/>
                              <w:divBdr>
                                <w:top w:val="none" w:sz="0" w:space="0" w:color="auto"/>
                                <w:left w:val="none" w:sz="0" w:space="0" w:color="auto"/>
                                <w:bottom w:val="none" w:sz="0" w:space="0" w:color="auto"/>
                                <w:right w:val="none" w:sz="0" w:space="0" w:color="auto"/>
                              </w:divBdr>
                            </w:div>
                          </w:divsChild>
                        </w:div>
                        <w:div w:id="227154086">
                          <w:marLeft w:val="0"/>
                          <w:marRight w:val="0"/>
                          <w:marTop w:val="225"/>
                          <w:marBottom w:val="0"/>
                          <w:divBdr>
                            <w:top w:val="none" w:sz="0" w:space="0" w:color="auto"/>
                            <w:left w:val="none" w:sz="0" w:space="0" w:color="auto"/>
                            <w:bottom w:val="none" w:sz="0" w:space="0" w:color="auto"/>
                            <w:right w:val="none" w:sz="0" w:space="0" w:color="auto"/>
                          </w:divBdr>
                          <w:divsChild>
                            <w:div w:id="119031920">
                              <w:marLeft w:val="0"/>
                              <w:marRight w:val="0"/>
                              <w:marTop w:val="0"/>
                              <w:marBottom w:val="0"/>
                              <w:divBdr>
                                <w:top w:val="none" w:sz="0" w:space="0" w:color="auto"/>
                                <w:left w:val="none" w:sz="0" w:space="0" w:color="auto"/>
                                <w:bottom w:val="none" w:sz="0" w:space="0" w:color="auto"/>
                                <w:right w:val="none" w:sz="0" w:space="0" w:color="auto"/>
                              </w:divBdr>
                            </w:div>
                            <w:div w:id="29317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20812">
                      <w:marLeft w:val="0"/>
                      <w:marRight w:val="0"/>
                      <w:marTop w:val="225"/>
                      <w:marBottom w:val="0"/>
                      <w:divBdr>
                        <w:top w:val="none" w:sz="0" w:space="0" w:color="auto"/>
                        <w:left w:val="none" w:sz="0" w:space="0" w:color="auto"/>
                        <w:bottom w:val="none" w:sz="0" w:space="0" w:color="auto"/>
                        <w:right w:val="none" w:sz="0" w:space="0" w:color="auto"/>
                      </w:divBdr>
                      <w:divsChild>
                        <w:div w:id="1054474349">
                          <w:marLeft w:val="0"/>
                          <w:marRight w:val="0"/>
                          <w:marTop w:val="0"/>
                          <w:marBottom w:val="0"/>
                          <w:divBdr>
                            <w:top w:val="none" w:sz="0" w:space="0" w:color="auto"/>
                            <w:left w:val="none" w:sz="0" w:space="0" w:color="auto"/>
                            <w:bottom w:val="none" w:sz="0" w:space="0" w:color="auto"/>
                            <w:right w:val="none" w:sz="0" w:space="0" w:color="auto"/>
                          </w:divBdr>
                        </w:div>
                        <w:div w:id="1364549344">
                          <w:marLeft w:val="0"/>
                          <w:marRight w:val="0"/>
                          <w:marTop w:val="0"/>
                          <w:marBottom w:val="0"/>
                          <w:divBdr>
                            <w:top w:val="none" w:sz="0" w:space="0" w:color="auto"/>
                            <w:left w:val="none" w:sz="0" w:space="0" w:color="auto"/>
                            <w:bottom w:val="none" w:sz="0" w:space="0" w:color="auto"/>
                            <w:right w:val="none" w:sz="0" w:space="0" w:color="auto"/>
                          </w:divBdr>
                        </w:div>
                      </w:divsChild>
                    </w:div>
                    <w:div w:id="1143111242">
                      <w:marLeft w:val="0"/>
                      <w:marRight w:val="0"/>
                      <w:marTop w:val="225"/>
                      <w:marBottom w:val="0"/>
                      <w:divBdr>
                        <w:top w:val="none" w:sz="0" w:space="0" w:color="auto"/>
                        <w:left w:val="none" w:sz="0" w:space="0" w:color="auto"/>
                        <w:bottom w:val="none" w:sz="0" w:space="0" w:color="auto"/>
                        <w:right w:val="none" w:sz="0" w:space="0" w:color="auto"/>
                      </w:divBdr>
                      <w:divsChild>
                        <w:div w:id="1235313071">
                          <w:marLeft w:val="0"/>
                          <w:marRight w:val="0"/>
                          <w:marTop w:val="0"/>
                          <w:marBottom w:val="0"/>
                          <w:divBdr>
                            <w:top w:val="none" w:sz="0" w:space="0" w:color="auto"/>
                            <w:left w:val="none" w:sz="0" w:space="0" w:color="auto"/>
                            <w:bottom w:val="none" w:sz="0" w:space="0" w:color="auto"/>
                            <w:right w:val="none" w:sz="0" w:space="0" w:color="auto"/>
                          </w:divBdr>
                        </w:div>
                        <w:div w:id="759058145">
                          <w:marLeft w:val="0"/>
                          <w:marRight w:val="0"/>
                          <w:marTop w:val="0"/>
                          <w:marBottom w:val="0"/>
                          <w:divBdr>
                            <w:top w:val="none" w:sz="0" w:space="0" w:color="auto"/>
                            <w:left w:val="none" w:sz="0" w:space="0" w:color="auto"/>
                            <w:bottom w:val="none" w:sz="0" w:space="0" w:color="auto"/>
                            <w:right w:val="none" w:sz="0" w:space="0" w:color="auto"/>
                          </w:divBdr>
                        </w:div>
                        <w:div w:id="1771126412">
                          <w:marLeft w:val="0"/>
                          <w:marRight w:val="0"/>
                          <w:marTop w:val="225"/>
                          <w:marBottom w:val="0"/>
                          <w:divBdr>
                            <w:top w:val="none" w:sz="0" w:space="0" w:color="auto"/>
                            <w:left w:val="none" w:sz="0" w:space="0" w:color="auto"/>
                            <w:bottom w:val="none" w:sz="0" w:space="0" w:color="auto"/>
                            <w:right w:val="none" w:sz="0" w:space="0" w:color="auto"/>
                          </w:divBdr>
                          <w:divsChild>
                            <w:div w:id="904679556">
                              <w:marLeft w:val="0"/>
                              <w:marRight w:val="0"/>
                              <w:marTop w:val="0"/>
                              <w:marBottom w:val="0"/>
                              <w:divBdr>
                                <w:top w:val="none" w:sz="0" w:space="0" w:color="auto"/>
                                <w:left w:val="none" w:sz="0" w:space="0" w:color="auto"/>
                                <w:bottom w:val="none" w:sz="0" w:space="0" w:color="auto"/>
                                <w:right w:val="none" w:sz="0" w:space="0" w:color="auto"/>
                              </w:divBdr>
                            </w:div>
                            <w:div w:id="1796825221">
                              <w:marLeft w:val="0"/>
                              <w:marRight w:val="0"/>
                              <w:marTop w:val="0"/>
                              <w:marBottom w:val="0"/>
                              <w:divBdr>
                                <w:top w:val="none" w:sz="0" w:space="0" w:color="auto"/>
                                <w:left w:val="none" w:sz="0" w:space="0" w:color="auto"/>
                                <w:bottom w:val="none" w:sz="0" w:space="0" w:color="auto"/>
                                <w:right w:val="none" w:sz="0" w:space="0" w:color="auto"/>
                              </w:divBdr>
                            </w:div>
                          </w:divsChild>
                        </w:div>
                        <w:div w:id="1249386989">
                          <w:marLeft w:val="0"/>
                          <w:marRight w:val="0"/>
                          <w:marTop w:val="225"/>
                          <w:marBottom w:val="0"/>
                          <w:divBdr>
                            <w:top w:val="none" w:sz="0" w:space="0" w:color="auto"/>
                            <w:left w:val="none" w:sz="0" w:space="0" w:color="auto"/>
                            <w:bottom w:val="none" w:sz="0" w:space="0" w:color="auto"/>
                            <w:right w:val="none" w:sz="0" w:space="0" w:color="auto"/>
                          </w:divBdr>
                          <w:divsChild>
                            <w:div w:id="491262586">
                              <w:marLeft w:val="0"/>
                              <w:marRight w:val="0"/>
                              <w:marTop w:val="0"/>
                              <w:marBottom w:val="0"/>
                              <w:divBdr>
                                <w:top w:val="none" w:sz="0" w:space="0" w:color="auto"/>
                                <w:left w:val="none" w:sz="0" w:space="0" w:color="auto"/>
                                <w:bottom w:val="none" w:sz="0" w:space="0" w:color="auto"/>
                                <w:right w:val="none" w:sz="0" w:space="0" w:color="auto"/>
                              </w:divBdr>
                            </w:div>
                            <w:div w:id="1453095126">
                              <w:marLeft w:val="0"/>
                              <w:marRight w:val="0"/>
                              <w:marTop w:val="0"/>
                              <w:marBottom w:val="0"/>
                              <w:divBdr>
                                <w:top w:val="none" w:sz="0" w:space="0" w:color="auto"/>
                                <w:left w:val="none" w:sz="0" w:space="0" w:color="auto"/>
                                <w:bottom w:val="none" w:sz="0" w:space="0" w:color="auto"/>
                                <w:right w:val="none" w:sz="0" w:space="0" w:color="auto"/>
                              </w:divBdr>
                            </w:div>
                          </w:divsChild>
                        </w:div>
                        <w:div w:id="136917304">
                          <w:marLeft w:val="0"/>
                          <w:marRight w:val="0"/>
                          <w:marTop w:val="225"/>
                          <w:marBottom w:val="0"/>
                          <w:divBdr>
                            <w:top w:val="none" w:sz="0" w:space="0" w:color="auto"/>
                            <w:left w:val="none" w:sz="0" w:space="0" w:color="auto"/>
                            <w:bottom w:val="none" w:sz="0" w:space="0" w:color="auto"/>
                            <w:right w:val="none" w:sz="0" w:space="0" w:color="auto"/>
                          </w:divBdr>
                          <w:divsChild>
                            <w:div w:id="237205112">
                              <w:marLeft w:val="0"/>
                              <w:marRight w:val="0"/>
                              <w:marTop w:val="0"/>
                              <w:marBottom w:val="0"/>
                              <w:divBdr>
                                <w:top w:val="none" w:sz="0" w:space="0" w:color="auto"/>
                                <w:left w:val="none" w:sz="0" w:space="0" w:color="auto"/>
                                <w:bottom w:val="none" w:sz="0" w:space="0" w:color="auto"/>
                                <w:right w:val="none" w:sz="0" w:space="0" w:color="auto"/>
                              </w:divBdr>
                            </w:div>
                            <w:div w:id="2282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628021">
              <w:marLeft w:val="0"/>
              <w:marRight w:val="0"/>
              <w:marTop w:val="225"/>
              <w:marBottom w:val="0"/>
              <w:divBdr>
                <w:top w:val="none" w:sz="0" w:space="0" w:color="auto"/>
                <w:left w:val="none" w:sz="0" w:space="0" w:color="auto"/>
                <w:bottom w:val="none" w:sz="0" w:space="0" w:color="auto"/>
                <w:right w:val="none" w:sz="0" w:space="0" w:color="auto"/>
              </w:divBdr>
              <w:divsChild>
                <w:div w:id="403989736">
                  <w:marLeft w:val="0"/>
                  <w:marRight w:val="0"/>
                  <w:marTop w:val="0"/>
                  <w:marBottom w:val="0"/>
                  <w:divBdr>
                    <w:top w:val="none" w:sz="0" w:space="0" w:color="auto"/>
                    <w:left w:val="none" w:sz="0" w:space="0" w:color="auto"/>
                    <w:bottom w:val="none" w:sz="0" w:space="0" w:color="auto"/>
                    <w:right w:val="none" w:sz="0" w:space="0" w:color="auto"/>
                  </w:divBdr>
                </w:div>
                <w:div w:id="1350793910">
                  <w:marLeft w:val="0"/>
                  <w:marRight w:val="0"/>
                  <w:marTop w:val="225"/>
                  <w:marBottom w:val="0"/>
                  <w:divBdr>
                    <w:top w:val="none" w:sz="0" w:space="0" w:color="auto"/>
                    <w:left w:val="none" w:sz="0" w:space="0" w:color="auto"/>
                    <w:bottom w:val="none" w:sz="0" w:space="0" w:color="auto"/>
                    <w:right w:val="none" w:sz="0" w:space="0" w:color="auto"/>
                  </w:divBdr>
                  <w:divsChild>
                    <w:div w:id="1037779165">
                      <w:marLeft w:val="0"/>
                      <w:marRight w:val="0"/>
                      <w:marTop w:val="0"/>
                      <w:marBottom w:val="0"/>
                      <w:divBdr>
                        <w:top w:val="none" w:sz="0" w:space="0" w:color="auto"/>
                        <w:left w:val="none" w:sz="0" w:space="0" w:color="auto"/>
                        <w:bottom w:val="none" w:sz="0" w:space="0" w:color="auto"/>
                        <w:right w:val="none" w:sz="0" w:space="0" w:color="auto"/>
                      </w:divBdr>
                    </w:div>
                    <w:div w:id="1181552614">
                      <w:marLeft w:val="0"/>
                      <w:marRight w:val="0"/>
                      <w:marTop w:val="225"/>
                      <w:marBottom w:val="0"/>
                      <w:divBdr>
                        <w:top w:val="none" w:sz="0" w:space="0" w:color="auto"/>
                        <w:left w:val="none" w:sz="0" w:space="0" w:color="auto"/>
                        <w:bottom w:val="none" w:sz="0" w:space="0" w:color="auto"/>
                        <w:right w:val="none" w:sz="0" w:space="0" w:color="auto"/>
                      </w:divBdr>
                      <w:divsChild>
                        <w:div w:id="184486798">
                          <w:marLeft w:val="0"/>
                          <w:marRight w:val="0"/>
                          <w:marTop w:val="0"/>
                          <w:marBottom w:val="0"/>
                          <w:divBdr>
                            <w:top w:val="none" w:sz="0" w:space="0" w:color="auto"/>
                            <w:left w:val="none" w:sz="0" w:space="0" w:color="auto"/>
                            <w:bottom w:val="none" w:sz="0" w:space="0" w:color="auto"/>
                            <w:right w:val="none" w:sz="0" w:space="0" w:color="auto"/>
                          </w:divBdr>
                        </w:div>
                        <w:div w:id="1438058472">
                          <w:marLeft w:val="0"/>
                          <w:marRight w:val="0"/>
                          <w:marTop w:val="0"/>
                          <w:marBottom w:val="0"/>
                          <w:divBdr>
                            <w:top w:val="none" w:sz="0" w:space="0" w:color="auto"/>
                            <w:left w:val="none" w:sz="0" w:space="0" w:color="auto"/>
                            <w:bottom w:val="none" w:sz="0" w:space="0" w:color="auto"/>
                            <w:right w:val="none" w:sz="0" w:space="0" w:color="auto"/>
                          </w:divBdr>
                        </w:div>
                      </w:divsChild>
                    </w:div>
                    <w:div w:id="163788009">
                      <w:marLeft w:val="0"/>
                      <w:marRight w:val="0"/>
                      <w:marTop w:val="225"/>
                      <w:marBottom w:val="0"/>
                      <w:divBdr>
                        <w:top w:val="none" w:sz="0" w:space="0" w:color="auto"/>
                        <w:left w:val="none" w:sz="0" w:space="0" w:color="auto"/>
                        <w:bottom w:val="none" w:sz="0" w:space="0" w:color="auto"/>
                        <w:right w:val="none" w:sz="0" w:space="0" w:color="auto"/>
                      </w:divBdr>
                      <w:divsChild>
                        <w:div w:id="1997538673">
                          <w:marLeft w:val="0"/>
                          <w:marRight w:val="0"/>
                          <w:marTop w:val="0"/>
                          <w:marBottom w:val="0"/>
                          <w:divBdr>
                            <w:top w:val="none" w:sz="0" w:space="0" w:color="auto"/>
                            <w:left w:val="none" w:sz="0" w:space="0" w:color="auto"/>
                            <w:bottom w:val="none" w:sz="0" w:space="0" w:color="auto"/>
                            <w:right w:val="none" w:sz="0" w:space="0" w:color="auto"/>
                          </w:divBdr>
                        </w:div>
                        <w:div w:id="1404908848">
                          <w:marLeft w:val="0"/>
                          <w:marRight w:val="0"/>
                          <w:marTop w:val="0"/>
                          <w:marBottom w:val="0"/>
                          <w:divBdr>
                            <w:top w:val="none" w:sz="0" w:space="0" w:color="auto"/>
                            <w:left w:val="none" w:sz="0" w:space="0" w:color="auto"/>
                            <w:bottom w:val="none" w:sz="0" w:space="0" w:color="auto"/>
                            <w:right w:val="none" w:sz="0" w:space="0" w:color="auto"/>
                          </w:divBdr>
                        </w:div>
                      </w:divsChild>
                    </w:div>
                    <w:div w:id="167059881">
                      <w:marLeft w:val="0"/>
                      <w:marRight w:val="0"/>
                      <w:marTop w:val="225"/>
                      <w:marBottom w:val="0"/>
                      <w:divBdr>
                        <w:top w:val="none" w:sz="0" w:space="0" w:color="auto"/>
                        <w:left w:val="none" w:sz="0" w:space="0" w:color="auto"/>
                        <w:bottom w:val="none" w:sz="0" w:space="0" w:color="auto"/>
                        <w:right w:val="none" w:sz="0" w:space="0" w:color="auto"/>
                      </w:divBdr>
                      <w:divsChild>
                        <w:div w:id="1742143885">
                          <w:marLeft w:val="0"/>
                          <w:marRight w:val="0"/>
                          <w:marTop w:val="0"/>
                          <w:marBottom w:val="0"/>
                          <w:divBdr>
                            <w:top w:val="none" w:sz="0" w:space="0" w:color="auto"/>
                            <w:left w:val="none" w:sz="0" w:space="0" w:color="auto"/>
                            <w:bottom w:val="none" w:sz="0" w:space="0" w:color="auto"/>
                            <w:right w:val="none" w:sz="0" w:space="0" w:color="auto"/>
                          </w:divBdr>
                        </w:div>
                        <w:div w:id="2042783718">
                          <w:marLeft w:val="0"/>
                          <w:marRight w:val="0"/>
                          <w:marTop w:val="0"/>
                          <w:marBottom w:val="0"/>
                          <w:divBdr>
                            <w:top w:val="none" w:sz="0" w:space="0" w:color="auto"/>
                            <w:left w:val="none" w:sz="0" w:space="0" w:color="auto"/>
                            <w:bottom w:val="none" w:sz="0" w:space="0" w:color="auto"/>
                            <w:right w:val="none" w:sz="0" w:space="0" w:color="auto"/>
                          </w:divBdr>
                        </w:div>
                      </w:divsChild>
                    </w:div>
                    <w:div w:id="843055930">
                      <w:marLeft w:val="0"/>
                      <w:marRight w:val="0"/>
                      <w:marTop w:val="225"/>
                      <w:marBottom w:val="0"/>
                      <w:divBdr>
                        <w:top w:val="none" w:sz="0" w:space="0" w:color="auto"/>
                        <w:left w:val="none" w:sz="0" w:space="0" w:color="auto"/>
                        <w:bottom w:val="none" w:sz="0" w:space="0" w:color="auto"/>
                        <w:right w:val="none" w:sz="0" w:space="0" w:color="auto"/>
                      </w:divBdr>
                      <w:divsChild>
                        <w:div w:id="1505627593">
                          <w:marLeft w:val="0"/>
                          <w:marRight w:val="0"/>
                          <w:marTop w:val="0"/>
                          <w:marBottom w:val="0"/>
                          <w:divBdr>
                            <w:top w:val="none" w:sz="0" w:space="0" w:color="auto"/>
                            <w:left w:val="none" w:sz="0" w:space="0" w:color="auto"/>
                            <w:bottom w:val="none" w:sz="0" w:space="0" w:color="auto"/>
                            <w:right w:val="none" w:sz="0" w:space="0" w:color="auto"/>
                          </w:divBdr>
                        </w:div>
                        <w:div w:id="1880314547">
                          <w:marLeft w:val="0"/>
                          <w:marRight w:val="0"/>
                          <w:marTop w:val="0"/>
                          <w:marBottom w:val="0"/>
                          <w:divBdr>
                            <w:top w:val="none" w:sz="0" w:space="0" w:color="auto"/>
                            <w:left w:val="none" w:sz="0" w:space="0" w:color="auto"/>
                            <w:bottom w:val="none" w:sz="0" w:space="0" w:color="auto"/>
                            <w:right w:val="none" w:sz="0" w:space="0" w:color="auto"/>
                          </w:divBdr>
                        </w:div>
                      </w:divsChild>
                    </w:div>
                    <w:div w:id="1986086455">
                      <w:marLeft w:val="0"/>
                      <w:marRight w:val="0"/>
                      <w:marTop w:val="225"/>
                      <w:marBottom w:val="0"/>
                      <w:divBdr>
                        <w:top w:val="none" w:sz="0" w:space="0" w:color="auto"/>
                        <w:left w:val="none" w:sz="0" w:space="0" w:color="auto"/>
                        <w:bottom w:val="none" w:sz="0" w:space="0" w:color="auto"/>
                        <w:right w:val="none" w:sz="0" w:space="0" w:color="auto"/>
                      </w:divBdr>
                      <w:divsChild>
                        <w:div w:id="1049382735">
                          <w:marLeft w:val="0"/>
                          <w:marRight w:val="0"/>
                          <w:marTop w:val="0"/>
                          <w:marBottom w:val="0"/>
                          <w:divBdr>
                            <w:top w:val="none" w:sz="0" w:space="0" w:color="auto"/>
                            <w:left w:val="none" w:sz="0" w:space="0" w:color="auto"/>
                            <w:bottom w:val="none" w:sz="0" w:space="0" w:color="auto"/>
                            <w:right w:val="none" w:sz="0" w:space="0" w:color="auto"/>
                          </w:divBdr>
                        </w:div>
                        <w:div w:id="967004192">
                          <w:marLeft w:val="0"/>
                          <w:marRight w:val="0"/>
                          <w:marTop w:val="0"/>
                          <w:marBottom w:val="0"/>
                          <w:divBdr>
                            <w:top w:val="none" w:sz="0" w:space="0" w:color="auto"/>
                            <w:left w:val="none" w:sz="0" w:space="0" w:color="auto"/>
                            <w:bottom w:val="none" w:sz="0" w:space="0" w:color="auto"/>
                            <w:right w:val="none" w:sz="0" w:space="0" w:color="auto"/>
                          </w:divBdr>
                        </w:div>
                      </w:divsChild>
                    </w:div>
                    <w:div w:id="37634342">
                      <w:marLeft w:val="0"/>
                      <w:marRight w:val="0"/>
                      <w:marTop w:val="225"/>
                      <w:marBottom w:val="0"/>
                      <w:divBdr>
                        <w:top w:val="none" w:sz="0" w:space="0" w:color="auto"/>
                        <w:left w:val="none" w:sz="0" w:space="0" w:color="auto"/>
                        <w:bottom w:val="none" w:sz="0" w:space="0" w:color="auto"/>
                        <w:right w:val="none" w:sz="0" w:space="0" w:color="auto"/>
                      </w:divBdr>
                      <w:divsChild>
                        <w:div w:id="939068227">
                          <w:marLeft w:val="0"/>
                          <w:marRight w:val="0"/>
                          <w:marTop w:val="0"/>
                          <w:marBottom w:val="0"/>
                          <w:divBdr>
                            <w:top w:val="none" w:sz="0" w:space="0" w:color="auto"/>
                            <w:left w:val="none" w:sz="0" w:space="0" w:color="auto"/>
                            <w:bottom w:val="none" w:sz="0" w:space="0" w:color="auto"/>
                            <w:right w:val="none" w:sz="0" w:space="0" w:color="auto"/>
                          </w:divBdr>
                        </w:div>
                        <w:div w:id="77213099">
                          <w:marLeft w:val="0"/>
                          <w:marRight w:val="0"/>
                          <w:marTop w:val="0"/>
                          <w:marBottom w:val="0"/>
                          <w:divBdr>
                            <w:top w:val="none" w:sz="0" w:space="0" w:color="auto"/>
                            <w:left w:val="none" w:sz="0" w:space="0" w:color="auto"/>
                            <w:bottom w:val="none" w:sz="0" w:space="0" w:color="auto"/>
                            <w:right w:val="none" w:sz="0" w:space="0" w:color="auto"/>
                          </w:divBdr>
                        </w:div>
                      </w:divsChild>
                    </w:div>
                    <w:div w:id="931815703">
                      <w:marLeft w:val="0"/>
                      <w:marRight w:val="0"/>
                      <w:marTop w:val="225"/>
                      <w:marBottom w:val="0"/>
                      <w:divBdr>
                        <w:top w:val="none" w:sz="0" w:space="0" w:color="auto"/>
                        <w:left w:val="none" w:sz="0" w:space="0" w:color="auto"/>
                        <w:bottom w:val="none" w:sz="0" w:space="0" w:color="auto"/>
                        <w:right w:val="none" w:sz="0" w:space="0" w:color="auto"/>
                      </w:divBdr>
                      <w:divsChild>
                        <w:div w:id="2046713090">
                          <w:marLeft w:val="0"/>
                          <w:marRight w:val="0"/>
                          <w:marTop w:val="0"/>
                          <w:marBottom w:val="0"/>
                          <w:divBdr>
                            <w:top w:val="none" w:sz="0" w:space="0" w:color="auto"/>
                            <w:left w:val="none" w:sz="0" w:space="0" w:color="auto"/>
                            <w:bottom w:val="none" w:sz="0" w:space="0" w:color="auto"/>
                            <w:right w:val="none" w:sz="0" w:space="0" w:color="auto"/>
                          </w:divBdr>
                        </w:div>
                        <w:div w:id="1227495558">
                          <w:marLeft w:val="0"/>
                          <w:marRight w:val="0"/>
                          <w:marTop w:val="0"/>
                          <w:marBottom w:val="0"/>
                          <w:divBdr>
                            <w:top w:val="none" w:sz="0" w:space="0" w:color="auto"/>
                            <w:left w:val="none" w:sz="0" w:space="0" w:color="auto"/>
                            <w:bottom w:val="none" w:sz="0" w:space="0" w:color="auto"/>
                            <w:right w:val="none" w:sz="0" w:space="0" w:color="auto"/>
                          </w:divBdr>
                        </w:div>
                        <w:div w:id="571625381">
                          <w:marLeft w:val="0"/>
                          <w:marRight w:val="0"/>
                          <w:marTop w:val="225"/>
                          <w:marBottom w:val="0"/>
                          <w:divBdr>
                            <w:top w:val="none" w:sz="0" w:space="0" w:color="auto"/>
                            <w:left w:val="none" w:sz="0" w:space="0" w:color="auto"/>
                            <w:bottom w:val="none" w:sz="0" w:space="0" w:color="auto"/>
                            <w:right w:val="none" w:sz="0" w:space="0" w:color="auto"/>
                          </w:divBdr>
                          <w:divsChild>
                            <w:div w:id="1540699926">
                              <w:marLeft w:val="0"/>
                              <w:marRight w:val="0"/>
                              <w:marTop w:val="0"/>
                              <w:marBottom w:val="0"/>
                              <w:divBdr>
                                <w:top w:val="none" w:sz="0" w:space="0" w:color="auto"/>
                                <w:left w:val="none" w:sz="0" w:space="0" w:color="auto"/>
                                <w:bottom w:val="none" w:sz="0" w:space="0" w:color="auto"/>
                                <w:right w:val="none" w:sz="0" w:space="0" w:color="auto"/>
                              </w:divBdr>
                            </w:div>
                            <w:div w:id="1471358696">
                              <w:marLeft w:val="0"/>
                              <w:marRight w:val="0"/>
                              <w:marTop w:val="0"/>
                              <w:marBottom w:val="0"/>
                              <w:divBdr>
                                <w:top w:val="none" w:sz="0" w:space="0" w:color="auto"/>
                                <w:left w:val="none" w:sz="0" w:space="0" w:color="auto"/>
                                <w:bottom w:val="none" w:sz="0" w:space="0" w:color="auto"/>
                                <w:right w:val="none" w:sz="0" w:space="0" w:color="auto"/>
                              </w:divBdr>
                            </w:div>
                          </w:divsChild>
                        </w:div>
                        <w:div w:id="1520043273">
                          <w:marLeft w:val="0"/>
                          <w:marRight w:val="0"/>
                          <w:marTop w:val="225"/>
                          <w:marBottom w:val="0"/>
                          <w:divBdr>
                            <w:top w:val="none" w:sz="0" w:space="0" w:color="auto"/>
                            <w:left w:val="none" w:sz="0" w:space="0" w:color="auto"/>
                            <w:bottom w:val="none" w:sz="0" w:space="0" w:color="auto"/>
                            <w:right w:val="none" w:sz="0" w:space="0" w:color="auto"/>
                          </w:divBdr>
                          <w:divsChild>
                            <w:div w:id="523593174">
                              <w:marLeft w:val="0"/>
                              <w:marRight w:val="0"/>
                              <w:marTop w:val="0"/>
                              <w:marBottom w:val="0"/>
                              <w:divBdr>
                                <w:top w:val="none" w:sz="0" w:space="0" w:color="auto"/>
                                <w:left w:val="none" w:sz="0" w:space="0" w:color="auto"/>
                                <w:bottom w:val="none" w:sz="0" w:space="0" w:color="auto"/>
                                <w:right w:val="none" w:sz="0" w:space="0" w:color="auto"/>
                              </w:divBdr>
                            </w:div>
                            <w:div w:id="1901090738">
                              <w:marLeft w:val="0"/>
                              <w:marRight w:val="0"/>
                              <w:marTop w:val="0"/>
                              <w:marBottom w:val="0"/>
                              <w:divBdr>
                                <w:top w:val="none" w:sz="0" w:space="0" w:color="auto"/>
                                <w:left w:val="none" w:sz="0" w:space="0" w:color="auto"/>
                                <w:bottom w:val="none" w:sz="0" w:space="0" w:color="auto"/>
                                <w:right w:val="none" w:sz="0" w:space="0" w:color="auto"/>
                              </w:divBdr>
                            </w:div>
                          </w:divsChild>
                        </w:div>
                        <w:div w:id="996955281">
                          <w:marLeft w:val="0"/>
                          <w:marRight w:val="0"/>
                          <w:marTop w:val="225"/>
                          <w:marBottom w:val="0"/>
                          <w:divBdr>
                            <w:top w:val="none" w:sz="0" w:space="0" w:color="auto"/>
                            <w:left w:val="none" w:sz="0" w:space="0" w:color="auto"/>
                            <w:bottom w:val="none" w:sz="0" w:space="0" w:color="auto"/>
                            <w:right w:val="none" w:sz="0" w:space="0" w:color="auto"/>
                          </w:divBdr>
                          <w:divsChild>
                            <w:div w:id="1088119433">
                              <w:marLeft w:val="0"/>
                              <w:marRight w:val="0"/>
                              <w:marTop w:val="0"/>
                              <w:marBottom w:val="0"/>
                              <w:divBdr>
                                <w:top w:val="none" w:sz="0" w:space="0" w:color="auto"/>
                                <w:left w:val="none" w:sz="0" w:space="0" w:color="auto"/>
                                <w:bottom w:val="none" w:sz="0" w:space="0" w:color="auto"/>
                                <w:right w:val="none" w:sz="0" w:space="0" w:color="auto"/>
                              </w:divBdr>
                            </w:div>
                            <w:div w:id="1502548224">
                              <w:marLeft w:val="0"/>
                              <w:marRight w:val="0"/>
                              <w:marTop w:val="0"/>
                              <w:marBottom w:val="0"/>
                              <w:divBdr>
                                <w:top w:val="none" w:sz="0" w:space="0" w:color="auto"/>
                                <w:left w:val="none" w:sz="0" w:space="0" w:color="auto"/>
                                <w:bottom w:val="none" w:sz="0" w:space="0" w:color="auto"/>
                                <w:right w:val="none" w:sz="0" w:space="0" w:color="auto"/>
                              </w:divBdr>
                            </w:div>
                          </w:divsChild>
                        </w:div>
                        <w:div w:id="1362634412">
                          <w:marLeft w:val="0"/>
                          <w:marRight w:val="0"/>
                          <w:marTop w:val="0"/>
                          <w:marBottom w:val="0"/>
                          <w:divBdr>
                            <w:top w:val="none" w:sz="0" w:space="0" w:color="auto"/>
                            <w:left w:val="none" w:sz="0" w:space="0" w:color="auto"/>
                            <w:bottom w:val="none" w:sz="0" w:space="0" w:color="auto"/>
                            <w:right w:val="none" w:sz="0" w:space="0" w:color="auto"/>
                          </w:divBdr>
                        </w:div>
                      </w:divsChild>
                    </w:div>
                    <w:div w:id="451948738">
                      <w:marLeft w:val="0"/>
                      <w:marRight w:val="0"/>
                      <w:marTop w:val="225"/>
                      <w:marBottom w:val="0"/>
                      <w:divBdr>
                        <w:top w:val="none" w:sz="0" w:space="0" w:color="auto"/>
                        <w:left w:val="none" w:sz="0" w:space="0" w:color="auto"/>
                        <w:bottom w:val="none" w:sz="0" w:space="0" w:color="auto"/>
                        <w:right w:val="none" w:sz="0" w:space="0" w:color="auto"/>
                      </w:divBdr>
                      <w:divsChild>
                        <w:div w:id="1568757297">
                          <w:marLeft w:val="0"/>
                          <w:marRight w:val="0"/>
                          <w:marTop w:val="0"/>
                          <w:marBottom w:val="0"/>
                          <w:divBdr>
                            <w:top w:val="none" w:sz="0" w:space="0" w:color="auto"/>
                            <w:left w:val="none" w:sz="0" w:space="0" w:color="auto"/>
                            <w:bottom w:val="none" w:sz="0" w:space="0" w:color="auto"/>
                            <w:right w:val="none" w:sz="0" w:space="0" w:color="auto"/>
                          </w:divBdr>
                        </w:div>
                        <w:div w:id="1079905341">
                          <w:marLeft w:val="0"/>
                          <w:marRight w:val="0"/>
                          <w:marTop w:val="0"/>
                          <w:marBottom w:val="0"/>
                          <w:divBdr>
                            <w:top w:val="none" w:sz="0" w:space="0" w:color="auto"/>
                            <w:left w:val="none" w:sz="0" w:space="0" w:color="auto"/>
                            <w:bottom w:val="none" w:sz="0" w:space="0" w:color="auto"/>
                            <w:right w:val="none" w:sz="0" w:space="0" w:color="auto"/>
                          </w:divBdr>
                        </w:div>
                      </w:divsChild>
                    </w:div>
                    <w:div w:id="111750037">
                      <w:marLeft w:val="0"/>
                      <w:marRight w:val="0"/>
                      <w:marTop w:val="225"/>
                      <w:marBottom w:val="0"/>
                      <w:divBdr>
                        <w:top w:val="none" w:sz="0" w:space="0" w:color="auto"/>
                        <w:left w:val="none" w:sz="0" w:space="0" w:color="auto"/>
                        <w:bottom w:val="none" w:sz="0" w:space="0" w:color="auto"/>
                        <w:right w:val="none" w:sz="0" w:space="0" w:color="auto"/>
                      </w:divBdr>
                      <w:divsChild>
                        <w:div w:id="128256106">
                          <w:marLeft w:val="0"/>
                          <w:marRight w:val="0"/>
                          <w:marTop w:val="0"/>
                          <w:marBottom w:val="0"/>
                          <w:divBdr>
                            <w:top w:val="none" w:sz="0" w:space="0" w:color="auto"/>
                            <w:left w:val="none" w:sz="0" w:space="0" w:color="auto"/>
                            <w:bottom w:val="none" w:sz="0" w:space="0" w:color="auto"/>
                            <w:right w:val="none" w:sz="0" w:space="0" w:color="auto"/>
                          </w:divBdr>
                        </w:div>
                        <w:div w:id="1427115322">
                          <w:marLeft w:val="0"/>
                          <w:marRight w:val="0"/>
                          <w:marTop w:val="0"/>
                          <w:marBottom w:val="0"/>
                          <w:divBdr>
                            <w:top w:val="none" w:sz="0" w:space="0" w:color="auto"/>
                            <w:left w:val="none" w:sz="0" w:space="0" w:color="auto"/>
                            <w:bottom w:val="none" w:sz="0" w:space="0" w:color="auto"/>
                            <w:right w:val="none" w:sz="0" w:space="0" w:color="auto"/>
                          </w:divBdr>
                        </w:div>
                      </w:divsChild>
                    </w:div>
                    <w:div w:id="2017614918">
                      <w:marLeft w:val="0"/>
                      <w:marRight w:val="0"/>
                      <w:marTop w:val="225"/>
                      <w:marBottom w:val="0"/>
                      <w:divBdr>
                        <w:top w:val="none" w:sz="0" w:space="0" w:color="auto"/>
                        <w:left w:val="none" w:sz="0" w:space="0" w:color="auto"/>
                        <w:bottom w:val="none" w:sz="0" w:space="0" w:color="auto"/>
                        <w:right w:val="none" w:sz="0" w:space="0" w:color="auto"/>
                      </w:divBdr>
                      <w:divsChild>
                        <w:div w:id="327758018">
                          <w:marLeft w:val="0"/>
                          <w:marRight w:val="0"/>
                          <w:marTop w:val="0"/>
                          <w:marBottom w:val="0"/>
                          <w:divBdr>
                            <w:top w:val="none" w:sz="0" w:space="0" w:color="auto"/>
                            <w:left w:val="none" w:sz="0" w:space="0" w:color="auto"/>
                            <w:bottom w:val="none" w:sz="0" w:space="0" w:color="auto"/>
                            <w:right w:val="none" w:sz="0" w:space="0" w:color="auto"/>
                          </w:divBdr>
                        </w:div>
                        <w:div w:id="187449131">
                          <w:marLeft w:val="0"/>
                          <w:marRight w:val="0"/>
                          <w:marTop w:val="0"/>
                          <w:marBottom w:val="0"/>
                          <w:divBdr>
                            <w:top w:val="none" w:sz="0" w:space="0" w:color="auto"/>
                            <w:left w:val="none" w:sz="0" w:space="0" w:color="auto"/>
                            <w:bottom w:val="none" w:sz="0" w:space="0" w:color="auto"/>
                            <w:right w:val="none" w:sz="0" w:space="0" w:color="auto"/>
                          </w:divBdr>
                        </w:div>
                      </w:divsChild>
                    </w:div>
                    <w:div w:id="751701803">
                      <w:marLeft w:val="0"/>
                      <w:marRight w:val="0"/>
                      <w:marTop w:val="225"/>
                      <w:marBottom w:val="0"/>
                      <w:divBdr>
                        <w:top w:val="none" w:sz="0" w:space="0" w:color="auto"/>
                        <w:left w:val="none" w:sz="0" w:space="0" w:color="auto"/>
                        <w:bottom w:val="none" w:sz="0" w:space="0" w:color="auto"/>
                        <w:right w:val="none" w:sz="0" w:space="0" w:color="auto"/>
                      </w:divBdr>
                      <w:divsChild>
                        <w:div w:id="242300420">
                          <w:marLeft w:val="0"/>
                          <w:marRight w:val="0"/>
                          <w:marTop w:val="0"/>
                          <w:marBottom w:val="0"/>
                          <w:divBdr>
                            <w:top w:val="none" w:sz="0" w:space="0" w:color="auto"/>
                            <w:left w:val="none" w:sz="0" w:space="0" w:color="auto"/>
                            <w:bottom w:val="none" w:sz="0" w:space="0" w:color="auto"/>
                            <w:right w:val="none" w:sz="0" w:space="0" w:color="auto"/>
                          </w:divBdr>
                        </w:div>
                        <w:div w:id="1602251771">
                          <w:marLeft w:val="0"/>
                          <w:marRight w:val="0"/>
                          <w:marTop w:val="0"/>
                          <w:marBottom w:val="0"/>
                          <w:divBdr>
                            <w:top w:val="none" w:sz="0" w:space="0" w:color="auto"/>
                            <w:left w:val="none" w:sz="0" w:space="0" w:color="auto"/>
                            <w:bottom w:val="none" w:sz="0" w:space="0" w:color="auto"/>
                            <w:right w:val="none" w:sz="0" w:space="0" w:color="auto"/>
                          </w:divBdr>
                        </w:div>
                      </w:divsChild>
                    </w:div>
                    <w:div w:id="1280647678">
                      <w:marLeft w:val="0"/>
                      <w:marRight w:val="0"/>
                      <w:marTop w:val="225"/>
                      <w:marBottom w:val="0"/>
                      <w:divBdr>
                        <w:top w:val="none" w:sz="0" w:space="0" w:color="auto"/>
                        <w:left w:val="none" w:sz="0" w:space="0" w:color="auto"/>
                        <w:bottom w:val="none" w:sz="0" w:space="0" w:color="auto"/>
                        <w:right w:val="none" w:sz="0" w:space="0" w:color="auto"/>
                      </w:divBdr>
                      <w:divsChild>
                        <w:div w:id="13507887">
                          <w:marLeft w:val="0"/>
                          <w:marRight w:val="0"/>
                          <w:marTop w:val="0"/>
                          <w:marBottom w:val="0"/>
                          <w:divBdr>
                            <w:top w:val="none" w:sz="0" w:space="0" w:color="auto"/>
                            <w:left w:val="none" w:sz="0" w:space="0" w:color="auto"/>
                            <w:bottom w:val="none" w:sz="0" w:space="0" w:color="auto"/>
                            <w:right w:val="none" w:sz="0" w:space="0" w:color="auto"/>
                          </w:divBdr>
                        </w:div>
                        <w:div w:id="862134616">
                          <w:marLeft w:val="0"/>
                          <w:marRight w:val="0"/>
                          <w:marTop w:val="0"/>
                          <w:marBottom w:val="0"/>
                          <w:divBdr>
                            <w:top w:val="none" w:sz="0" w:space="0" w:color="auto"/>
                            <w:left w:val="none" w:sz="0" w:space="0" w:color="auto"/>
                            <w:bottom w:val="none" w:sz="0" w:space="0" w:color="auto"/>
                            <w:right w:val="none" w:sz="0" w:space="0" w:color="auto"/>
                          </w:divBdr>
                        </w:div>
                      </w:divsChild>
                    </w:div>
                    <w:div w:id="668602900">
                      <w:marLeft w:val="0"/>
                      <w:marRight w:val="0"/>
                      <w:marTop w:val="225"/>
                      <w:marBottom w:val="0"/>
                      <w:divBdr>
                        <w:top w:val="none" w:sz="0" w:space="0" w:color="auto"/>
                        <w:left w:val="none" w:sz="0" w:space="0" w:color="auto"/>
                        <w:bottom w:val="none" w:sz="0" w:space="0" w:color="auto"/>
                        <w:right w:val="none" w:sz="0" w:space="0" w:color="auto"/>
                      </w:divBdr>
                      <w:divsChild>
                        <w:div w:id="823938497">
                          <w:marLeft w:val="0"/>
                          <w:marRight w:val="0"/>
                          <w:marTop w:val="0"/>
                          <w:marBottom w:val="0"/>
                          <w:divBdr>
                            <w:top w:val="none" w:sz="0" w:space="0" w:color="auto"/>
                            <w:left w:val="none" w:sz="0" w:space="0" w:color="auto"/>
                            <w:bottom w:val="none" w:sz="0" w:space="0" w:color="auto"/>
                            <w:right w:val="none" w:sz="0" w:space="0" w:color="auto"/>
                          </w:divBdr>
                        </w:div>
                        <w:div w:id="263999661">
                          <w:marLeft w:val="0"/>
                          <w:marRight w:val="0"/>
                          <w:marTop w:val="0"/>
                          <w:marBottom w:val="0"/>
                          <w:divBdr>
                            <w:top w:val="none" w:sz="0" w:space="0" w:color="auto"/>
                            <w:left w:val="none" w:sz="0" w:space="0" w:color="auto"/>
                            <w:bottom w:val="none" w:sz="0" w:space="0" w:color="auto"/>
                            <w:right w:val="none" w:sz="0" w:space="0" w:color="auto"/>
                          </w:divBdr>
                        </w:div>
                      </w:divsChild>
                    </w:div>
                    <w:div w:id="356853995">
                      <w:marLeft w:val="0"/>
                      <w:marRight w:val="0"/>
                      <w:marTop w:val="225"/>
                      <w:marBottom w:val="0"/>
                      <w:divBdr>
                        <w:top w:val="none" w:sz="0" w:space="0" w:color="auto"/>
                        <w:left w:val="none" w:sz="0" w:space="0" w:color="auto"/>
                        <w:bottom w:val="none" w:sz="0" w:space="0" w:color="auto"/>
                        <w:right w:val="none" w:sz="0" w:space="0" w:color="auto"/>
                      </w:divBdr>
                      <w:divsChild>
                        <w:div w:id="317004031">
                          <w:marLeft w:val="0"/>
                          <w:marRight w:val="0"/>
                          <w:marTop w:val="0"/>
                          <w:marBottom w:val="0"/>
                          <w:divBdr>
                            <w:top w:val="none" w:sz="0" w:space="0" w:color="auto"/>
                            <w:left w:val="none" w:sz="0" w:space="0" w:color="auto"/>
                            <w:bottom w:val="none" w:sz="0" w:space="0" w:color="auto"/>
                            <w:right w:val="none" w:sz="0" w:space="0" w:color="auto"/>
                          </w:divBdr>
                        </w:div>
                        <w:div w:id="235478272">
                          <w:marLeft w:val="0"/>
                          <w:marRight w:val="0"/>
                          <w:marTop w:val="0"/>
                          <w:marBottom w:val="0"/>
                          <w:divBdr>
                            <w:top w:val="none" w:sz="0" w:space="0" w:color="auto"/>
                            <w:left w:val="none" w:sz="0" w:space="0" w:color="auto"/>
                            <w:bottom w:val="none" w:sz="0" w:space="0" w:color="auto"/>
                            <w:right w:val="none" w:sz="0" w:space="0" w:color="auto"/>
                          </w:divBdr>
                        </w:div>
                      </w:divsChild>
                    </w:div>
                    <w:div w:id="658927383">
                      <w:marLeft w:val="0"/>
                      <w:marRight w:val="0"/>
                      <w:marTop w:val="225"/>
                      <w:marBottom w:val="0"/>
                      <w:divBdr>
                        <w:top w:val="none" w:sz="0" w:space="0" w:color="auto"/>
                        <w:left w:val="none" w:sz="0" w:space="0" w:color="auto"/>
                        <w:bottom w:val="none" w:sz="0" w:space="0" w:color="auto"/>
                        <w:right w:val="none" w:sz="0" w:space="0" w:color="auto"/>
                      </w:divBdr>
                      <w:divsChild>
                        <w:div w:id="1145925428">
                          <w:marLeft w:val="0"/>
                          <w:marRight w:val="0"/>
                          <w:marTop w:val="0"/>
                          <w:marBottom w:val="0"/>
                          <w:divBdr>
                            <w:top w:val="none" w:sz="0" w:space="0" w:color="auto"/>
                            <w:left w:val="none" w:sz="0" w:space="0" w:color="auto"/>
                            <w:bottom w:val="none" w:sz="0" w:space="0" w:color="auto"/>
                            <w:right w:val="none" w:sz="0" w:space="0" w:color="auto"/>
                          </w:divBdr>
                        </w:div>
                        <w:div w:id="1149252332">
                          <w:marLeft w:val="0"/>
                          <w:marRight w:val="0"/>
                          <w:marTop w:val="0"/>
                          <w:marBottom w:val="0"/>
                          <w:divBdr>
                            <w:top w:val="none" w:sz="0" w:space="0" w:color="auto"/>
                            <w:left w:val="none" w:sz="0" w:space="0" w:color="auto"/>
                            <w:bottom w:val="none" w:sz="0" w:space="0" w:color="auto"/>
                            <w:right w:val="none" w:sz="0" w:space="0" w:color="auto"/>
                          </w:divBdr>
                        </w:div>
                      </w:divsChild>
                    </w:div>
                    <w:div w:id="62874208">
                      <w:marLeft w:val="0"/>
                      <w:marRight w:val="0"/>
                      <w:marTop w:val="225"/>
                      <w:marBottom w:val="0"/>
                      <w:divBdr>
                        <w:top w:val="none" w:sz="0" w:space="0" w:color="auto"/>
                        <w:left w:val="none" w:sz="0" w:space="0" w:color="auto"/>
                        <w:bottom w:val="none" w:sz="0" w:space="0" w:color="auto"/>
                        <w:right w:val="none" w:sz="0" w:space="0" w:color="auto"/>
                      </w:divBdr>
                      <w:divsChild>
                        <w:div w:id="1686397885">
                          <w:marLeft w:val="0"/>
                          <w:marRight w:val="0"/>
                          <w:marTop w:val="0"/>
                          <w:marBottom w:val="0"/>
                          <w:divBdr>
                            <w:top w:val="none" w:sz="0" w:space="0" w:color="auto"/>
                            <w:left w:val="none" w:sz="0" w:space="0" w:color="auto"/>
                            <w:bottom w:val="none" w:sz="0" w:space="0" w:color="auto"/>
                            <w:right w:val="none" w:sz="0" w:space="0" w:color="auto"/>
                          </w:divBdr>
                        </w:div>
                        <w:div w:id="1836415675">
                          <w:marLeft w:val="0"/>
                          <w:marRight w:val="0"/>
                          <w:marTop w:val="0"/>
                          <w:marBottom w:val="0"/>
                          <w:divBdr>
                            <w:top w:val="none" w:sz="0" w:space="0" w:color="auto"/>
                            <w:left w:val="none" w:sz="0" w:space="0" w:color="auto"/>
                            <w:bottom w:val="none" w:sz="0" w:space="0" w:color="auto"/>
                            <w:right w:val="none" w:sz="0" w:space="0" w:color="auto"/>
                          </w:divBdr>
                        </w:div>
                      </w:divsChild>
                    </w:div>
                    <w:div w:id="227883233">
                      <w:marLeft w:val="0"/>
                      <w:marRight w:val="0"/>
                      <w:marTop w:val="225"/>
                      <w:marBottom w:val="0"/>
                      <w:divBdr>
                        <w:top w:val="none" w:sz="0" w:space="0" w:color="auto"/>
                        <w:left w:val="none" w:sz="0" w:space="0" w:color="auto"/>
                        <w:bottom w:val="none" w:sz="0" w:space="0" w:color="auto"/>
                        <w:right w:val="none" w:sz="0" w:space="0" w:color="auto"/>
                      </w:divBdr>
                      <w:divsChild>
                        <w:div w:id="630012440">
                          <w:marLeft w:val="0"/>
                          <w:marRight w:val="0"/>
                          <w:marTop w:val="0"/>
                          <w:marBottom w:val="0"/>
                          <w:divBdr>
                            <w:top w:val="none" w:sz="0" w:space="0" w:color="auto"/>
                            <w:left w:val="none" w:sz="0" w:space="0" w:color="auto"/>
                            <w:bottom w:val="none" w:sz="0" w:space="0" w:color="auto"/>
                            <w:right w:val="none" w:sz="0" w:space="0" w:color="auto"/>
                          </w:divBdr>
                        </w:div>
                        <w:div w:id="938484001">
                          <w:marLeft w:val="0"/>
                          <w:marRight w:val="0"/>
                          <w:marTop w:val="0"/>
                          <w:marBottom w:val="0"/>
                          <w:divBdr>
                            <w:top w:val="none" w:sz="0" w:space="0" w:color="auto"/>
                            <w:left w:val="none" w:sz="0" w:space="0" w:color="auto"/>
                            <w:bottom w:val="none" w:sz="0" w:space="0" w:color="auto"/>
                            <w:right w:val="none" w:sz="0" w:space="0" w:color="auto"/>
                          </w:divBdr>
                        </w:div>
                      </w:divsChild>
                    </w:div>
                    <w:div w:id="1903446266">
                      <w:marLeft w:val="0"/>
                      <w:marRight w:val="0"/>
                      <w:marTop w:val="225"/>
                      <w:marBottom w:val="0"/>
                      <w:divBdr>
                        <w:top w:val="none" w:sz="0" w:space="0" w:color="auto"/>
                        <w:left w:val="none" w:sz="0" w:space="0" w:color="auto"/>
                        <w:bottom w:val="none" w:sz="0" w:space="0" w:color="auto"/>
                        <w:right w:val="none" w:sz="0" w:space="0" w:color="auto"/>
                      </w:divBdr>
                      <w:divsChild>
                        <w:div w:id="562643536">
                          <w:marLeft w:val="0"/>
                          <w:marRight w:val="0"/>
                          <w:marTop w:val="0"/>
                          <w:marBottom w:val="0"/>
                          <w:divBdr>
                            <w:top w:val="none" w:sz="0" w:space="0" w:color="auto"/>
                            <w:left w:val="none" w:sz="0" w:space="0" w:color="auto"/>
                            <w:bottom w:val="none" w:sz="0" w:space="0" w:color="auto"/>
                            <w:right w:val="none" w:sz="0" w:space="0" w:color="auto"/>
                          </w:divBdr>
                        </w:div>
                        <w:div w:id="348289382">
                          <w:marLeft w:val="0"/>
                          <w:marRight w:val="0"/>
                          <w:marTop w:val="0"/>
                          <w:marBottom w:val="0"/>
                          <w:divBdr>
                            <w:top w:val="none" w:sz="0" w:space="0" w:color="auto"/>
                            <w:left w:val="none" w:sz="0" w:space="0" w:color="auto"/>
                            <w:bottom w:val="none" w:sz="0" w:space="0" w:color="auto"/>
                            <w:right w:val="none" w:sz="0" w:space="0" w:color="auto"/>
                          </w:divBdr>
                        </w:div>
                      </w:divsChild>
                    </w:div>
                    <w:div w:id="1412192294">
                      <w:marLeft w:val="0"/>
                      <w:marRight w:val="0"/>
                      <w:marTop w:val="225"/>
                      <w:marBottom w:val="0"/>
                      <w:divBdr>
                        <w:top w:val="none" w:sz="0" w:space="0" w:color="auto"/>
                        <w:left w:val="none" w:sz="0" w:space="0" w:color="auto"/>
                        <w:bottom w:val="none" w:sz="0" w:space="0" w:color="auto"/>
                        <w:right w:val="none" w:sz="0" w:space="0" w:color="auto"/>
                      </w:divBdr>
                      <w:divsChild>
                        <w:div w:id="1154251767">
                          <w:marLeft w:val="0"/>
                          <w:marRight w:val="0"/>
                          <w:marTop w:val="0"/>
                          <w:marBottom w:val="0"/>
                          <w:divBdr>
                            <w:top w:val="none" w:sz="0" w:space="0" w:color="auto"/>
                            <w:left w:val="none" w:sz="0" w:space="0" w:color="auto"/>
                            <w:bottom w:val="none" w:sz="0" w:space="0" w:color="auto"/>
                            <w:right w:val="none" w:sz="0" w:space="0" w:color="auto"/>
                          </w:divBdr>
                        </w:div>
                        <w:div w:id="1818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42961">
              <w:marLeft w:val="0"/>
              <w:marRight w:val="0"/>
              <w:marTop w:val="225"/>
              <w:marBottom w:val="0"/>
              <w:divBdr>
                <w:top w:val="none" w:sz="0" w:space="0" w:color="auto"/>
                <w:left w:val="none" w:sz="0" w:space="0" w:color="auto"/>
                <w:bottom w:val="none" w:sz="0" w:space="0" w:color="auto"/>
                <w:right w:val="none" w:sz="0" w:space="0" w:color="auto"/>
              </w:divBdr>
              <w:divsChild>
                <w:div w:id="1957171324">
                  <w:marLeft w:val="0"/>
                  <w:marRight w:val="0"/>
                  <w:marTop w:val="0"/>
                  <w:marBottom w:val="0"/>
                  <w:divBdr>
                    <w:top w:val="none" w:sz="0" w:space="0" w:color="auto"/>
                    <w:left w:val="none" w:sz="0" w:space="0" w:color="auto"/>
                    <w:bottom w:val="none" w:sz="0" w:space="0" w:color="auto"/>
                    <w:right w:val="none" w:sz="0" w:space="0" w:color="auto"/>
                  </w:divBdr>
                </w:div>
                <w:div w:id="1032727108">
                  <w:marLeft w:val="0"/>
                  <w:marRight w:val="0"/>
                  <w:marTop w:val="225"/>
                  <w:marBottom w:val="0"/>
                  <w:divBdr>
                    <w:top w:val="none" w:sz="0" w:space="0" w:color="auto"/>
                    <w:left w:val="none" w:sz="0" w:space="0" w:color="auto"/>
                    <w:bottom w:val="none" w:sz="0" w:space="0" w:color="auto"/>
                    <w:right w:val="none" w:sz="0" w:space="0" w:color="auto"/>
                  </w:divBdr>
                  <w:divsChild>
                    <w:div w:id="1872494788">
                      <w:marLeft w:val="0"/>
                      <w:marRight w:val="0"/>
                      <w:marTop w:val="0"/>
                      <w:marBottom w:val="0"/>
                      <w:divBdr>
                        <w:top w:val="none" w:sz="0" w:space="0" w:color="auto"/>
                        <w:left w:val="none" w:sz="0" w:space="0" w:color="auto"/>
                        <w:bottom w:val="none" w:sz="0" w:space="0" w:color="auto"/>
                        <w:right w:val="none" w:sz="0" w:space="0" w:color="auto"/>
                      </w:divBdr>
                    </w:div>
                    <w:div w:id="1914319508">
                      <w:marLeft w:val="0"/>
                      <w:marRight w:val="0"/>
                      <w:marTop w:val="0"/>
                      <w:marBottom w:val="0"/>
                      <w:divBdr>
                        <w:top w:val="none" w:sz="0" w:space="0" w:color="auto"/>
                        <w:left w:val="none" w:sz="0" w:space="0" w:color="auto"/>
                        <w:bottom w:val="none" w:sz="0" w:space="0" w:color="auto"/>
                        <w:right w:val="none" w:sz="0" w:space="0" w:color="auto"/>
                      </w:divBdr>
                    </w:div>
                    <w:div w:id="299113299">
                      <w:marLeft w:val="0"/>
                      <w:marRight w:val="0"/>
                      <w:marTop w:val="225"/>
                      <w:marBottom w:val="0"/>
                      <w:divBdr>
                        <w:top w:val="none" w:sz="0" w:space="0" w:color="auto"/>
                        <w:left w:val="none" w:sz="0" w:space="0" w:color="auto"/>
                        <w:bottom w:val="none" w:sz="0" w:space="0" w:color="auto"/>
                        <w:right w:val="none" w:sz="0" w:space="0" w:color="auto"/>
                      </w:divBdr>
                      <w:divsChild>
                        <w:div w:id="1940478468">
                          <w:marLeft w:val="0"/>
                          <w:marRight w:val="0"/>
                          <w:marTop w:val="0"/>
                          <w:marBottom w:val="0"/>
                          <w:divBdr>
                            <w:top w:val="none" w:sz="0" w:space="0" w:color="auto"/>
                            <w:left w:val="none" w:sz="0" w:space="0" w:color="auto"/>
                            <w:bottom w:val="none" w:sz="0" w:space="0" w:color="auto"/>
                            <w:right w:val="none" w:sz="0" w:space="0" w:color="auto"/>
                          </w:divBdr>
                        </w:div>
                        <w:div w:id="1817838094">
                          <w:marLeft w:val="0"/>
                          <w:marRight w:val="0"/>
                          <w:marTop w:val="0"/>
                          <w:marBottom w:val="0"/>
                          <w:divBdr>
                            <w:top w:val="none" w:sz="0" w:space="0" w:color="auto"/>
                            <w:left w:val="none" w:sz="0" w:space="0" w:color="auto"/>
                            <w:bottom w:val="none" w:sz="0" w:space="0" w:color="auto"/>
                            <w:right w:val="none" w:sz="0" w:space="0" w:color="auto"/>
                          </w:divBdr>
                        </w:div>
                        <w:div w:id="32653530">
                          <w:marLeft w:val="0"/>
                          <w:marRight w:val="0"/>
                          <w:marTop w:val="225"/>
                          <w:marBottom w:val="0"/>
                          <w:divBdr>
                            <w:top w:val="none" w:sz="0" w:space="0" w:color="auto"/>
                            <w:left w:val="none" w:sz="0" w:space="0" w:color="auto"/>
                            <w:bottom w:val="none" w:sz="0" w:space="0" w:color="auto"/>
                            <w:right w:val="none" w:sz="0" w:space="0" w:color="auto"/>
                          </w:divBdr>
                          <w:divsChild>
                            <w:div w:id="134220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12047">
                      <w:marLeft w:val="0"/>
                      <w:marRight w:val="0"/>
                      <w:marTop w:val="225"/>
                      <w:marBottom w:val="0"/>
                      <w:divBdr>
                        <w:top w:val="none" w:sz="0" w:space="0" w:color="auto"/>
                        <w:left w:val="none" w:sz="0" w:space="0" w:color="auto"/>
                        <w:bottom w:val="none" w:sz="0" w:space="0" w:color="auto"/>
                        <w:right w:val="none" w:sz="0" w:space="0" w:color="auto"/>
                      </w:divBdr>
                      <w:divsChild>
                        <w:div w:id="1262451700">
                          <w:marLeft w:val="0"/>
                          <w:marRight w:val="0"/>
                          <w:marTop w:val="0"/>
                          <w:marBottom w:val="0"/>
                          <w:divBdr>
                            <w:top w:val="none" w:sz="0" w:space="0" w:color="auto"/>
                            <w:left w:val="none" w:sz="0" w:space="0" w:color="auto"/>
                            <w:bottom w:val="none" w:sz="0" w:space="0" w:color="auto"/>
                            <w:right w:val="none" w:sz="0" w:space="0" w:color="auto"/>
                          </w:divBdr>
                        </w:div>
                        <w:div w:id="1678340035">
                          <w:marLeft w:val="0"/>
                          <w:marRight w:val="0"/>
                          <w:marTop w:val="0"/>
                          <w:marBottom w:val="0"/>
                          <w:divBdr>
                            <w:top w:val="none" w:sz="0" w:space="0" w:color="auto"/>
                            <w:left w:val="none" w:sz="0" w:space="0" w:color="auto"/>
                            <w:bottom w:val="none" w:sz="0" w:space="0" w:color="auto"/>
                            <w:right w:val="none" w:sz="0" w:space="0" w:color="auto"/>
                          </w:divBdr>
                        </w:div>
                        <w:div w:id="1099987073">
                          <w:marLeft w:val="0"/>
                          <w:marRight w:val="0"/>
                          <w:marTop w:val="225"/>
                          <w:marBottom w:val="0"/>
                          <w:divBdr>
                            <w:top w:val="none" w:sz="0" w:space="0" w:color="auto"/>
                            <w:left w:val="none" w:sz="0" w:space="0" w:color="auto"/>
                            <w:bottom w:val="none" w:sz="0" w:space="0" w:color="auto"/>
                            <w:right w:val="none" w:sz="0" w:space="0" w:color="auto"/>
                          </w:divBdr>
                          <w:divsChild>
                            <w:div w:id="657534991">
                              <w:marLeft w:val="0"/>
                              <w:marRight w:val="0"/>
                              <w:marTop w:val="0"/>
                              <w:marBottom w:val="0"/>
                              <w:divBdr>
                                <w:top w:val="none" w:sz="0" w:space="0" w:color="auto"/>
                                <w:left w:val="none" w:sz="0" w:space="0" w:color="auto"/>
                                <w:bottom w:val="none" w:sz="0" w:space="0" w:color="auto"/>
                                <w:right w:val="none" w:sz="0" w:space="0" w:color="auto"/>
                              </w:divBdr>
                            </w:div>
                          </w:divsChild>
                        </w:div>
                        <w:div w:id="344601952">
                          <w:marLeft w:val="0"/>
                          <w:marRight w:val="0"/>
                          <w:marTop w:val="0"/>
                          <w:marBottom w:val="0"/>
                          <w:divBdr>
                            <w:top w:val="none" w:sz="0" w:space="0" w:color="auto"/>
                            <w:left w:val="none" w:sz="0" w:space="0" w:color="auto"/>
                            <w:bottom w:val="none" w:sz="0" w:space="0" w:color="auto"/>
                            <w:right w:val="none" w:sz="0" w:space="0" w:color="auto"/>
                          </w:divBdr>
                        </w:div>
                        <w:div w:id="903026617">
                          <w:marLeft w:val="0"/>
                          <w:marRight w:val="0"/>
                          <w:marTop w:val="0"/>
                          <w:marBottom w:val="0"/>
                          <w:divBdr>
                            <w:top w:val="none" w:sz="0" w:space="0" w:color="auto"/>
                            <w:left w:val="none" w:sz="0" w:space="0" w:color="auto"/>
                            <w:bottom w:val="none" w:sz="0" w:space="0" w:color="auto"/>
                            <w:right w:val="none" w:sz="0" w:space="0" w:color="auto"/>
                          </w:divBdr>
                        </w:div>
                      </w:divsChild>
                    </w:div>
                    <w:div w:id="2006662847">
                      <w:marLeft w:val="0"/>
                      <w:marRight w:val="0"/>
                      <w:marTop w:val="225"/>
                      <w:marBottom w:val="0"/>
                      <w:divBdr>
                        <w:top w:val="none" w:sz="0" w:space="0" w:color="auto"/>
                        <w:left w:val="none" w:sz="0" w:space="0" w:color="auto"/>
                        <w:bottom w:val="none" w:sz="0" w:space="0" w:color="auto"/>
                        <w:right w:val="none" w:sz="0" w:space="0" w:color="auto"/>
                      </w:divBdr>
                      <w:divsChild>
                        <w:div w:id="1515194747">
                          <w:marLeft w:val="0"/>
                          <w:marRight w:val="0"/>
                          <w:marTop w:val="0"/>
                          <w:marBottom w:val="0"/>
                          <w:divBdr>
                            <w:top w:val="none" w:sz="0" w:space="0" w:color="auto"/>
                            <w:left w:val="none" w:sz="0" w:space="0" w:color="auto"/>
                            <w:bottom w:val="none" w:sz="0" w:space="0" w:color="auto"/>
                            <w:right w:val="none" w:sz="0" w:space="0" w:color="auto"/>
                          </w:divBdr>
                        </w:div>
                        <w:div w:id="1028873340">
                          <w:marLeft w:val="0"/>
                          <w:marRight w:val="0"/>
                          <w:marTop w:val="0"/>
                          <w:marBottom w:val="0"/>
                          <w:divBdr>
                            <w:top w:val="none" w:sz="0" w:space="0" w:color="auto"/>
                            <w:left w:val="none" w:sz="0" w:space="0" w:color="auto"/>
                            <w:bottom w:val="none" w:sz="0" w:space="0" w:color="auto"/>
                            <w:right w:val="none" w:sz="0" w:space="0" w:color="auto"/>
                          </w:divBdr>
                        </w:div>
                        <w:div w:id="1689023732">
                          <w:marLeft w:val="0"/>
                          <w:marRight w:val="0"/>
                          <w:marTop w:val="225"/>
                          <w:marBottom w:val="0"/>
                          <w:divBdr>
                            <w:top w:val="none" w:sz="0" w:space="0" w:color="auto"/>
                            <w:left w:val="none" w:sz="0" w:space="0" w:color="auto"/>
                            <w:bottom w:val="none" w:sz="0" w:space="0" w:color="auto"/>
                            <w:right w:val="none" w:sz="0" w:space="0" w:color="auto"/>
                          </w:divBdr>
                          <w:divsChild>
                            <w:div w:id="430665028">
                              <w:marLeft w:val="0"/>
                              <w:marRight w:val="0"/>
                              <w:marTop w:val="0"/>
                              <w:marBottom w:val="0"/>
                              <w:divBdr>
                                <w:top w:val="none" w:sz="0" w:space="0" w:color="auto"/>
                                <w:left w:val="none" w:sz="0" w:space="0" w:color="auto"/>
                                <w:bottom w:val="none" w:sz="0" w:space="0" w:color="auto"/>
                                <w:right w:val="none" w:sz="0" w:space="0" w:color="auto"/>
                              </w:divBdr>
                            </w:div>
                          </w:divsChild>
                        </w:div>
                        <w:div w:id="65304240">
                          <w:marLeft w:val="0"/>
                          <w:marRight w:val="0"/>
                          <w:marTop w:val="225"/>
                          <w:marBottom w:val="0"/>
                          <w:divBdr>
                            <w:top w:val="none" w:sz="0" w:space="0" w:color="auto"/>
                            <w:left w:val="none" w:sz="0" w:space="0" w:color="auto"/>
                            <w:bottom w:val="none" w:sz="0" w:space="0" w:color="auto"/>
                            <w:right w:val="none" w:sz="0" w:space="0" w:color="auto"/>
                          </w:divBdr>
                          <w:divsChild>
                            <w:div w:id="190356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76092">
              <w:marLeft w:val="0"/>
              <w:marRight w:val="0"/>
              <w:marTop w:val="225"/>
              <w:marBottom w:val="0"/>
              <w:divBdr>
                <w:top w:val="none" w:sz="0" w:space="0" w:color="auto"/>
                <w:left w:val="none" w:sz="0" w:space="0" w:color="auto"/>
                <w:bottom w:val="none" w:sz="0" w:space="0" w:color="auto"/>
                <w:right w:val="none" w:sz="0" w:space="0" w:color="auto"/>
              </w:divBdr>
              <w:divsChild>
                <w:div w:id="392314433">
                  <w:marLeft w:val="0"/>
                  <w:marRight w:val="0"/>
                  <w:marTop w:val="0"/>
                  <w:marBottom w:val="0"/>
                  <w:divBdr>
                    <w:top w:val="none" w:sz="0" w:space="0" w:color="auto"/>
                    <w:left w:val="none" w:sz="0" w:space="0" w:color="auto"/>
                    <w:bottom w:val="none" w:sz="0" w:space="0" w:color="auto"/>
                    <w:right w:val="none" w:sz="0" w:space="0" w:color="auto"/>
                  </w:divBdr>
                </w:div>
                <w:div w:id="567108128">
                  <w:marLeft w:val="0"/>
                  <w:marRight w:val="0"/>
                  <w:marTop w:val="225"/>
                  <w:marBottom w:val="0"/>
                  <w:divBdr>
                    <w:top w:val="none" w:sz="0" w:space="0" w:color="auto"/>
                    <w:left w:val="none" w:sz="0" w:space="0" w:color="auto"/>
                    <w:bottom w:val="none" w:sz="0" w:space="0" w:color="auto"/>
                    <w:right w:val="none" w:sz="0" w:space="0" w:color="auto"/>
                  </w:divBdr>
                  <w:divsChild>
                    <w:div w:id="1601640950">
                      <w:marLeft w:val="0"/>
                      <w:marRight w:val="0"/>
                      <w:marTop w:val="0"/>
                      <w:marBottom w:val="0"/>
                      <w:divBdr>
                        <w:top w:val="none" w:sz="0" w:space="0" w:color="auto"/>
                        <w:left w:val="none" w:sz="0" w:space="0" w:color="auto"/>
                        <w:bottom w:val="none" w:sz="0" w:space="0" w:color="auto"/>
                        <w:right w:val="none" w:sz="0" w:space="0" w:color="auto"/>
                      </w:divBdr>
                    </w:div>
                    <w:div w:id="1998414045">
                      <w:marLeft w:val="0"/>
                      <w:marRight w:val="0"/>
                      <w:marTop w:val="0"/>
                      <w:marBottom w:val="0"/>
                      <w:divBdr>
                        <w:top w:val="none" w:sz="0" w:space="0" w:color="auto"/>
                        <w:left w:val="none" w:sz="0" w:space="0" w:color="auto"/>
                        <w:bottom w:val="none" w:sz="0" w:space="0" w:color="auto"/>
                        <w:right w:val="none" w:sz="0" w:space="0" w:color="auto"/>
                      </w:divBdr>
                    </w:div>
                    <w:div w:id="2015184208">
                      <w:marLeft w:val="0"/>
                      <w:marRight w:val="0"/>
                      <w:marTop w:val="225"/>
                      <w:marBottom w:val="0"/>
                      <w:divBdr>
                        <w:top w:val="none" w:sz="0" w:space="0" w:color="auto"/>
                        <w:left w:val="none" w:sz="0" w:space="0" w:color="auto"/>
                        <w:bottom w:val="none" w:sz="0" w:space="0" w:color="auto"/>
                        <w:right w:val="none" w:sz="0" w:space="0" w:color="auto"/>
                      </w:divBdr>
                      <w:divsChild>
                        <w:div w:id="366566669">
                          <w:marLeft w:val="0"/>
                          <w:marRight w:val="0"/>
                          <w:marTop w:val="0"/>
                          <w:marBottom w:val="0"/>
                          <w:divBdr>
                            <w:top w:val="none" w:sz="0" w:space="0" w:color="auto"/>
                            <w:left w:val="none" w:sz="0" w:space="0" w:color="auto"/>
                            <w:bottom w:val="none" w:sz="0" w:space="0" w:color="auto"/>
                            <w:right w:val="none" w:sz="0" w:space="0" w:color="auto"/>
                          </w:divBdr>
                        </w:div>
                        <w:div w:id="1719236179">
                          <w:marLeft w:val="0"/>
                          <w:marRight w:val="0"/>
                          <w:marTop w:val="0"/>
                          <w:marBottom w:val="0"/>
                          <w:divBdr>
                            <w:top w:val="none" w:sz="0" w:space="0" w:color="auto"/>
                            <w:left w:val="none" w:sz="0" w:space="0" w:color="auto"/>
                            <w:bottom w:val="none" w:sz="0" w:space="0" w:color="auto"/>
                            <w:right w:val="none" w:sz="0" w:space="0" w:color="auto"/>
                          </w:divBdr>
                        </w:div>
                      </w:divsChild>
                    </w:div>
                    <w:div w:id="1288243825">
                      <w:marLeft w:val="0"/>
                      <w:marRight w:val="0"/>
                      <w:marTop w:val="225"/>
                      <w:marBottom w:val="0"/>
                      <w:divBdr>
                        <w:top w:val="none" w:sz="0" w:space="0" w:color="auto"/>
                        <w:left w:val="none" w:sz="0" w:space="0" w:color="auto"/>
                        <w:bottom w:val="none" w:sz="0" w:space="0" w:color="auto"/>
                        <w:right w:val="none" w:sz="0" w:space="0" w:color="auto"/>
                      </w:divBdr>
                      <w:divsChild>
                        <w:div w:id="781002350">
                          <w:marLeft w:val="0"/>
                          <w:marRight w:val="0"/>
                          <w:marTop w:val="0"/>
                          <w:marBottom w:val="0"/>
                          <w:divBdr>
                            <w:top w:val="none" w:sz="0" w:space="0" w:color="auto"/>
                            <w:left w:val="none" w:sz="0" w:space="0" w:color="auto"/>
                            <w:bottom w:val="none" w:sz="0" w:space="0" w:color="auto"/>
                            <w:right w:val="none" w:sz="0" w:space="0" w:color="auto"/>
                          </w:divBdr>
                        </w:div>
                        <w:div w:id="1650131710">
                          <w:marLeft w:val="0"/>
                          <w:marRight w:val="0"/>
                          <w:marTop w:val="0"/>
                          <w:marBottom w:val="0"/>
                          <w:divBdr>
                            <w:top w:val="none" w:sz="0" w:space="0" w:color="auto"/>
                            <w:left w:val="none" w:sz="0" w:space="0" w:color="auto"/>
                            <w:bottom w:val="none" w:sz="0" w:space="0" w:color="auto"/>
                            <w:right w:val="none" w:sz="0" w:space="0" w:color="auto"/>
                          </w:divBdr>
                        </w:div>
                      </w:divsChild>
                    </w:div>
                    <w:div w:id="1891260390">
                      <w:marLeft w:val="0"/>
                      <w:marRight w:val="0"/>
                      <w:marTop w:val="225"/>
                      <w:marBottom w:val="0"/>
                      <w:divBdr>
                        <w:top w:val="none" w:sz="0" w:space="0" w:color="auto"/>
                        <w:left w:val="none" w:sz="0" w:space="0" w:color="auto"/>
                        <w:bottom w:val="none" w:sz="0" w:space="0" w:color="auto"/>
                        <w:right w:val="none" w:sz="0" w:space="0" w:color="auto"/>
                      </w:divBdr>
                      <w:divsChild>
                        <w:div w:id="552741754">
                          <w:marLeft w:val="0"/>
                          <w:marRight w:val="0"/>
                          <w:marTop w:val="0"/>
                          <w:marBottom w:val="0"/>
                          <w:divBdr>
                            <w:top w:val="none" w:sz="0" w:space="0" w:color="auto"/>
                            <w:left w:val="none" w:sz="0" w:space="0" w:color="auto"/>
                            <w:bottom w:val="none" w:sz="0" w:space="0" w:color="auto"/>
                            <w:right w:val="none" w:sz="0" w:space="0" w:color="auto"/>
                          </w:divBdr>
                        </w:div>
                        <w:div w:id="154228748">
                          <w:marLeft w:val="0"/>
                          <w:marRight w:val="0"/>
                          <w:marTop w:val="0"/>
                          <w:marBottom w:val="0"/>
                          <w:divBdr>
                            <w:top w:val="none" w:sz="0" w:space="0" w:color="auto"/>
                            <w:left w:val="none" w:sz="0" w:space="0" w:color="auto"/>
                            <w:bottom w:val="none" w:sz="0" w:space="0" w:color="auto"/>
                            <w:right w:val="none" w:sz="0" w:space="0" w:color="auto"/>
                          </w:divBdr>
                        </w:div>
                      </w:divsChild>
                    </w:div>
                    <w:div w:id="1467116870">
                      <w:marLeft w:val="0"/>
                      <w:marRight w:val="0"/>
                      <w:marTop w:val="225"/>
                      <w:marBottom w:val="0"/>
                      <w:divBdr>
                        <w:top w:val="none" w:sz="0" w:space="0" w:color="auto"/>
                        <w:left w:val="none" w:sz="0" w:space="0" w:color="auto"/>
                        <w:bottom w:val="none" w:sz="0" w:space="0" w:color="auto"/>
                        <w:right w:val="none" w:sz="0" w:space="0" w:color="auto"/>
                      </w:divBdr>
                      <w:divsChild>
                        <w:div w:id="677344787">
                          <w:marLeft w:val="0"/>
                          <w:marRight w:val="0"/>
                          <w:marTop w:val="0"/>
                          <w:marBottom w:val="0"/>
                          <w:divBdr>
                            <w:top w:val="none" w:sz="0" w:space="0" w:color="auto"/>
                            <w:left w:val="none" w:sz="0" w:space="0" w:color="auto"/>
                            <w:bottom w:val="none" w:sz="0" w:space="0" w:color="auto"/>
                            <w:right w:val="none" w:sz="0" w:space="0" w:color="auto"/>
                          </w:divBdr>
                        </w:div>
                        <w:div w:id="1814907645">
                          <w:marLeft w:val="0"/>
                          <w:marRight w:val="0"/>
                          <w:marTop w:val="0"/>
                          <w:marBottom w:val="0"/>
                          <w:divBdr>
                            <w:top w:val="none" w:sz="0" w:space="0" w:color="auto"/>
                            <w:left w:val="none" w:sz="0" w:space="0" w:color="auto"/>
                            <w:bottom w:val="none" w:sz="0" w:space="0" w:color="auto"/>
                            <w:right w:val="none" w:sz="0" w:space="0" w:color="auto"/>
                          </w:divBdr>
                        </w:div>
                      </w:divsChild>
                    </w:div>
                    <w:div w:id="1751390971">
                      <w:marLeft w:val="0"/>
                      <w:marRight w:val="0"/>
                      <w:marTop w:val="225"/>
                      <w:marBottom w:val="0"/>
                      <w:divBdr>
                        <w:top w:val="none" w:sz="0" w:space="0" w:color="auto"/>
                        <w:left w:val="none" w:sz="0" w:space="0" w:color="auto"/>
                        <w:bottom w:val="none" w:sz="0" w:space="0" w:color="auto"/>
                        <w:right w:val="none" w:sz="0" w:space="0" w:color="auto"/>
                      </w:divBdr>
                      <w:divsChild>
                        <w:div w:id="1309632666">
                          <w:marLeft w:val="0"/>
                          <w:marRight w:val="0"/>
                          <w:marTop w:val="0"/>
                          <w:marBottom w:val="0"/>
                          <w:divBdr>
                            <w:top w:val="none" w:sz="0" w:space="0" w:color="auto"/>
                            <w:left w:val="none" w:sz="0" w:space="0" w:color="auto"/>
                            <w:bottom w:val="none" w:sz="0" w:space="0" w:color="auto"/>
                            <w:right w:val="none" w:sz="0" w:space="0" w:color="auto"/>
                          </w:divBdr>
                        </w:div>
                        <w:div w:id="143277516">
                          <w:marLeft w:val="0"/>
                          <w:marRight w:val="0"/>
                          <w:marTop w:val="0"/>
                          <w:marBottom w:val="0"/>
                          <w:divBdr>
                            <w:top w:val="none" w:sz="0" w:space="0" w:color="auto"/>
                            <w:left w:val="none" w:sz="0" w:space="0" w:color="auto"/>
                            <w:bottom w:val="none" w:sz="0" w:space="0" w:color="auto"/>
                            <w:right w:val="none" w:sz="0" w:space="0" w:color="auto"/>
                          </w:divBdr>
                        </w:div>
                      </w:divsChild>
                    </w:div>
                    <w:div w:id="483157185">
                      <w:marLeft w:val="0"/>
                      <w:marRight w:val="0"/>
                      <w:marTop w:val="225"/>
                      <w:marBottom w:val="0"/>
                      <w:divBdr>
                        <w:top w:val="none" w:sz="0" w:space="0" w:color="auto"/>
                        <w:left w:val="none" w:sz="0" w:space="0" w:color="auto"/>
                        <w:bottom w:val="none" w:sz="0" w:space="0" w:color="auto"/>
                        <w:right w:val="none" w:sz="0" w:space="0" w:color="auto"/>
                      </w:divBdr>
                      <w:divsChild>
                        <w:div w:id="281420137">
                          <w:marLeft w:val="0"/>
                          <w:marRight w:val="0"/>
                          <w:marTop w:val="0"/>
                          <w:marBottom w:val="0"/>
                          <w:divBdr>
                            <w:top w:val="none" w:sz="0" w:space="0" w:color="auto"/>
                            <w:left w:val="none" w:sz="0" w:space="0" w:color="auto"/>
                            <w:bottom w:val="none" w:sz="0" w:space="0" w:color="auto"/>
                            <w:right w:val="none" w:sz="0" w:space="0" w:color="auto"/>
                          </w:divBdr>
                        </w:div>
                        <w:div w:id="1126856129">
                          <w:marLeft w:val="0"/>
                          <w:marRight w:val="0"/>
                          <w:marTop w:val="0"/>
                          <w:marBottom w:val="0"/>
                          <w:divBdr>
                            <w:top w:val="none" w:sz="0" w:space="0" w:color="auto"/>
                            <w:left w:val="none" w:sz="0" w:space="0" w:color="auto"/>
                            <w:bottom w:val="none" w:sz="0" w:space="0" w:color="auto"/>
                            <w:right w:val="none" w:sz="0" w:space="0" w:color="auto"/>
                          </w:divBdr>
                        </w:div>
                      </w:divsChild>
                    </w:div>
                    <w:div w:id="69861384">
                      <w:marLeft w:val="0"/>
                      <w:marRight w:val="0"/>
                      <w:marTop w:val="225"/>
                      <w:marBottom w:val="0"/>
                      <w:divBdr>
                        <w:top w:val="none" w:sz="0" w:space="0" w:color="auto"/>
                        <w:left w:val="none" w:sz="0" w:space="0" w:color="auto"/>
                        <w:bottom w:val="none" w:sz="0" w:space="0" w:color="auto"/>
                        <w:right w:val="none" w:sz="0" w:space="0" w:color="auto"/>
                      </w:divBdr>
                      <w:divsChild>
                        <w:div w:id="1696078575">
                          <w:marLeft w:val="0"/>
                          <w:marRight w:val="0"/>
                          <w:marTop w:val="0"/>
                          <w:marBottom w:val="0"/>
                          <w:divBdr>
                            <w:top w:val="none" w:sz="0" w:space="0" w:color="auto"/>
                            <w:left w:val="none" w:sz="0" w:space="0" w:color="auto"/>
                            <w:bottom w:val="none" w:sz="0" w:space="0" w:color="auto"/>
                            <w:right w:val="none" w:sz="0" w:space="0" w:color="auto"/>
                          </w:divBdr>
                        </w:div>
                        <w:div w:id="1137914523">
                          <w:marLeft w:val="0"/>
                          <w:marRight w:val="0"/>
                          <w:marTop w:val="0"/>
                          <w:marBottom w:val="0"/>
                          <w:divBdr>
                            <w:top w:val="none" w:sz="0" w:space="0" w:color="auto"/>
                            <w:left w:val="none" w:sz="0" w:space="0" w:color="auto"/>
                            <w:bottom w:val="none" w:sz="0" w:space="0" w:color="auto"/>
                            <w:right w:val="none" w:sz="0" w:space="0" w:color="auto"/>
                          </w:divBdr>
                        </w:div>
                      </w:divsChild>
                    </w:div>
                    <w:div w:id="1841042762">
                      <w:marLeft w:val="0"/>
                      <w:marRight w:val="0"/>
                      <w:marTop w:val="225"/>
                      <w:marBottom w:val="0"/>
                      <w:divBdr>
                        <w:top w:val="none" w:sz="0" w:space="0" w:color="auto"/>
                        <w:left w:val="none" w:sz="0" w:space="0" w:color="auto"/>
                        <w:bottom w:val="none" w:sz="0" w:space="0" w:color="auto"/>
                        <w:right w:val="none" w:sz="0" w:space="0" w:color="auto"/>
                      </w:divBdr>
                      <w:divsChild>
                        <w:div w:id="707142518">
                          <w:marLeft w:val="0"/>
                          <w:marRight w:val="0"/>
                          <w:marTop w:val="0"/>
                          <w:marBottom w:val="0"/>
                          <w:divBdr>
                            <w:top w:val="none" w:sz="0" w:space="0" w:color="auto"/>
                            <w:left w:val="none" w:sz="0" w:space="0" w:color="auto"/>
                            <w:bottom w:val="none" w:sz="0" w:space="0" w:color="auto"/>
                            <w:right w:val="none" w:sz="0" w:space="0" w:color="auto"/>
                          </w:divBdr>
                        </w:div>
                        <w:div w:id="2008287045">
                          <w:marLeft w:val="0"/>
                          <w:marRight w:val="0"/>
                          <w:marTop w:val="0"/>
                          <w:marBottom w:val="0"/>
                          <w:divBdr>
                            <w:top w:val="none" w:sz="0" w:space="0" w:color="auto"/>
                            <w:left w:val="none" w:sz="0" w:space="0" w:color="auto"/>
                            <w:bottom w:val="none" w:sz="0" w:space="0" w:color="auto"/>
                            <w:right w:val="none" w:sz="0" w:space="0" w:color="auto"/>
                          </w:divBdr>
                        </w:div>
                      </w:divsChild>
                    </w:div>
                    <w:div w:id="1380590532">
                      <w:marLeft w:val="0"/>
                      <w:marRight w:val="0"/>
                      <w:marTop w:val="225"/>
                      <w:marBottom w:val="0"/>
                      <w:divBdr>
                        <w:top w:val="none" w:sz="0" w:space="0" w:color="auto"/>
                        <w:left w:val="none" w:sz="0" w:space="0" w:color="auto"/>
                        <w:bottom w:val="none" w:sz="0" w:space="0" w:color="auto"/>
                        <w:right w:val="none" w:sz="0" w:space="0" w:color="auto"/>
                      </w:divBdr>
                      <w:divsChild>
                        <w:div w:id="1198660536">
                          <w:marLeft w:val="0"/>
                          <w:marRight w:val="0"/>
                          <w:marTop w:val="0"/>
                          <w:marBottom w:val="0"/>
                          <w:divBdr>
                            <w:top w:val="none" w:sz="0" w:space="0" w:color="auto"/>
                            <w:left w:val="none" w:sz="0" w:space="0" w:color="auto"/>
                            <w:bottom w:val="none" w:sz="0" w:space="0" w:color="auto"/>
                            <w:right w:val="none" w:sz="0" w:space="0" w:color="auto"/>
                          </w:divBdr>
                        </w:div>
                        <w:div w:id="16538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002821">
              <w:marLeft w:val="0"/>
              <w:marRight w:val="0"/>
              <w:marTop w:val="225"/>
              <w:marBottom w:val="0"/>
              <w:divBdr>
                <w:top w:val="none" w:sz="0" w:space="0" w:color="auto"/>
                <w:left w:val="none" w:sz="0" w:space="0" w:color="auto"/>
                <w:bottom w:val="none" w:sz="0" w:space="0" w:color="auto"/>
                <w:right w:val="none" w:sz="0" w:space="0" w:color="auto"/>
              </w:divBdr>
              <w:divsChild>
                <w:div w:id="1600677615">
                  <w:marLeft w:val="0"/>
                  <w:marRight w:val="0"/>
                  <w:marTop w:val="0"/>
                  <w:marBottom w:val="0"/>
                  <w:divBdr>
                    <w:top w:val="none" w:sz="0" w:space="0" w:color="auto"/>
                    <w:left w:val="none" w:sz="0" w:space="0" w:color="auto"/>
                    <w:bottom w:val="none" w:sz="0" w:space="0" w:color="auto"/>
                    <w:right w:val="none" w:sz="0" w:space="0" w:color="auto"/>
                  </w:divBdr>
                </w:div>
                <w:div w:id="575750146">
                  <w:marLeft w:val="0"/>
                  <w:marRight w:val="0"/>
                  <w:marTop w:val="225"/>
                  <w:marBottom w:val="0"/>
                  <w:divBdr>
                    <w:top w:val="none" w:sz="0" w:space="0" w:color="auto"/>
                    <w:left w:val="none" w:sz="0" w:space="0" w:color="auto"/>
                    <w:bottom w:val="none" w:sz="0" w:space="0" w:color="auto"/>
                    <w:right w:val="none" w:sz="0" w:space="0" w:color="auto"/>
                  </w:divBdr>
                  <w:divsChild>
                    <w:div w:id="1919905385">
                      <w:marLeft w:val="0"/>
                      <w:marRight w:val="0"/>
                      <w:marTop w:val="0"/>
                      <w:marBottom w:val="0"/>
                      <w:divBdr>
                        <w:top w:val="none" w:sz="0" w:space="0" w:color="auto"/>
                        <w:left w:val="none" w:sz="0" w:space="0" w:color="auto"/>
                        <w:bottom w:val="none" w:sz="0" w:space="0" w:color="auto"/>
                        <w:right w:val="none" w:sz="0" w:space="0" w:color="auto"/>
                      </w:divBdr>
                    </w:div>
                    <w:div w:id="1765147575">
                      <w:marLeft w:val="0"/>
                      <w:marRight w:val="0"/>
                      <w:marTop w:val="225"/>
                      <w:marBottom w:val="0"/>
                      <w:divBdr>
                        <w:top w:val="none" w:sz="0" w:space="0" w:color="auto"/>
                        <w:left w:val="none" w:sz="0" w:space="0" w:color="auto"/>
                        <w:bottom w:val="none" w:sz="0" w:space="0" w:color="auto"/>
                        <w:right w:val="none" w:sz="0" w:space="0" w:color="auto"/>
                      </w:divBdr>
                      <w:divsChild>
                        <w:div w:id="1255237320">
                          <w:marLeft w:val="0"/>
                          <w:marRight w:val="0"/>
                          <w:marTop w:val="0"/>
                          <w:marBottom w:val="0"/>
                          <w:divBdr>
                            <w:top w:val="none" w:sz="0" w:space="0" w:color="auto"/>
                            <w:left w:val="none" w:sz="0" w:space="0" w:color="auto"/>
                            <w:bottom w:val="none" w:sz="0" w:space="0" w:color="auto"/>
                            <w:right w:val="none" w:sz="0" w:space="0" w:color="auto"/>
                          </w:divBdr>
                        </w:div>
                        <w:div w:id="998770604">
                          <w:marLeft w:val="0"/>
                          <w:marRight w:val="0"/>
                          <w:marTop w:val="0"/>
                          <w:marBottom w:val="0"/>
                          <w:divBdr>
                            <w:top w:val="none" w:sz="0" w:space="0" w:color="auto"/>
                            <w:left w:val="none" w:sz="0" w:space="0" w:color="auto"/>
                            <w:bottom w:val="none" w:sz="0" w:space="0" w:color="auto"/>
                            <w:right w:val="none" w:sz="0" w:space="0" w:color="auto"/>
                          </w:divBdr>
                        </w:div>
                      </w:divsChild>
                    </w:div>
                    <w:div w:id="1435784849">
                      <w:marLeft w:val="0"/>
                      <w:marRight w:val="0"/>
                      <w:marTop w:val="225"/>
                      <w:marBottom w:val="0"/>
                      <w:divBdr>
                        <w:top w:val="none" w:sz="0" w:space="0" w:color="auto"/>
                        <w:left w:val="none" w:sz="0" w:space="0" w:color="auto"/>
                        <w:bottom w:val="none" w:sz="0" w:space="0" w:color="auto"/>
                        <w:right w:val="none" w:sz="0" w:space="0" w:color="auto"/>
                      </w:divBdr>
                      <w:divsChild>
                        <w:div w:id="79911198">
                          <w:marLeft w:val="0"/>
                          <w:marRight w:val="0"/>
                          <w:marTop w:val="0"/>
                          <w:marBottom w:val="0"/>
                          <w:divBdr>
                            <w:top w:val="none" w:sz="0" w:space="0" w:color="auto"/>
                            <w:left w:val="none" w:sz="0" w:space="0" w:color="auto"/>
                            <w:bottom w:val="none" w:sz="0" w:space="0" w:color="auto"/>
                            <w:right w:val="none" w:sz="0" w:space="0" w:color="auto"/>
                          </w:divBdr>
                        </w:div>
                        <w:div w:id="1767380338">
                          <w:marLeft w:val="0"/>
                          <w:marRight w:val="0"/>
                          <w:marTop w:val="0"/>
                          <w:marBottom w:val="0"/>
                          <w:divBdr>
                            <w:top w:val="none" w:sz="0" w:space="0" w:color="auto"/>
                            <w:left w:val="none" w:sz="0" w:space="0" w:color="auto"/>
                            <w:bottom w:val="none" w:sz="0" w:space="0" w:color="auto"/>
                            <w:right w:val="none" w:sz="0" w:space="0" w:color="auto"/>
                          </w:divBdr>
                        </w:div>
                      </w:divsChild>
                    </w:div>
                    <w:div w:id="1154300824">
                      <w:marLeft w:val="0"/>
                      <w:marRight w:val="0"/>
                      <w:marTop w:val="225"/>
                      <w:marBottom w:val="0"/>
                      <w:divBdr>
                        <w:top w:val="none" w:sz="0" w:space="0" w:color="auto"/>
                        <w:left w:val="none" w:sz="0" w:space="0" w:color="auto"/>
                        <w:bottom w:val="none" w:sz="0" w:space="0" w:color="auto"/>
                        <w:right w:val="none" w:sz="0" w:space="0" w:color="auto"/>
                      </w:divBdr>
                      <w:divsChild>
                        <w:div w:id="492794093">
                          <w:marLeft w:val="0"/>
                          <w:marRight w:val="0"/>
                          <w:marTop w:val="0"/>
                          <w:marBottom w:val="0"/>
                          <w:divBdr>
                            <w:top w:val="none" w:sz="0" w:space="0" w:color="auto"/>
                            <w:left w:val="none" w:sz="0" w:space="0" w:color="auto"/>
                            <w:bottom w:val="none" w:sz="0" w:space="0" w:color="auto"/>
                            <w:right w:val="none" w:sz="0" w:space="0" w:color="auto"/>
                          </w:divBdr>
                        </w:div>
                        <w:div w:id="1501116058">
                          <w:marLeft w:val="0"/>
                          <w:marRight w:val="0"/>
                          <w:marTop w:val="0"/>
                          <w:marBottom w:val="0"/>
                          <w:divBdr>
                            <w:top w:val="none" w:sz="0" w:space="0" w:color="auto"/>
                            <w:left w:val="none" w:sz="0" w:space="0" w:color="auto"/>
                            <w:bottom w:val="none" w:sz="0" w:space="0" w:color="auto"/>
                            <w:right w:val="none" w:sz="0" w:space="0" w:color="auto"/>
                          </w:divBdr>
                        </w:div>
                      </w:divsChild>
                    </w:div>
                    <w:div w:id="1299191694">
                      <w:marLeft w:val="0"/>
                      <w:marRight w:val="0"/>
                      <w:marTop w:val="225"/>
                      <w:marBottom w:val="0"/>
                      <w:divBdr>
                        <w:top w:val="none" w:sz="0" w:space="0" w:color="auto"/>
                        <w:left w:val="none" w:sz="0" w:space="0" w:color="auto"/>
                        <w:bottom w:val="none" w:sz="0" w:space="0" w:color="auto"/>
                        <w:right w:val="none" w:sz="0" w:space="0" w:color="auto"/>
                      </w:divBdr>
                      <w:divsChild>
                        <w:div w:id="1063141463">
                          <w:marLeft w:val="0"/>
                          <w:marRight w:val="0"/>
                          <w:marTop w:val="0"/>
                          <w:marBottom w:val="0"/>
                          <w:divBdr>
                            <w:top w:val="none" w:sz="0" w:space="0" w:color="auto"/>
                            <w:left w:val="none" w:sz="0" w:space="0" w:color="auto"/>
                            <w:bottom w:val="none" w:sz="0" w:space="0" w:color="auto"/>
                            <w:right w:val="none" w:sz="0" w:space="0" w:color="auto"/>
                          </w:divBdr>
                        </w:div>
                        <w:div w:id="152039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685297">
          <w:marLeft w:val="0"/>
          <w:marRight w:val="0"/>
          <w:marTop w:val="100"/>
          <w:marBottom w:val="100"/>
          <w:divBdr>
            <w:top w:val="none" w:sz="0" w:space="0" w:color="auto"/>
            <w:left w:val="none" w:sz="0" w:space="0" w:color="auto"/>
            <w:bottom w:val="none" w:sz="0" w:space="0" w:color="auto"/>
            <w:right w:val="none" w:sz="0" w:space="0" w:color="auto"/>
          </w:divBdr>
          <w:divsChild>
            <w:div w:id="1812019066">
              <w:marLeft w:val="0"/>
              <w:marRight w:val="0"/>
              <w:marTop w:val="225"/>
              <w:marBottom w:val="0"/>
              <w:divBdr>
                <w:top w:val="none" w:sz="0" w:space="0" w:color="auto"/>
                <w:left w:val="none" w:sz="0" w:space="0" w:color="auto"/>
                <w:bottom w:val="none" w:sz="0" w:space="0" w:color="auto"/>
                <w:right w:val="none" w:sz="0" w:space="0" w:color="auto"/>
              </w:divBdr>
              <w:divsChild>
                <w:div w:id="1929728462">
                  <w:marLeft w:val="0"/>
                  <w:marRight w:val="0"/>
                  <w:marTop w:val="0"/>
                  <w:marBottom w:val="0"/>
                  <w:divBdr>
                    <w:top w:val="none" w:sz="0" w:space="0" w:color="auto"/>
                    <w:left w:val="none" w:sz="0" w:space="0" w:color="auto"/>
                    <w:bottom w:val="none" w:sz="0" w:space="0" w:color="auto"/>
                    <w:right w:val="none" w:sz="0" w:space="0" w:color="auto"/>
                  </w:divBdr>
                </w:div>
                <w:div w:id="1902249650">
                  <w:marLeft w:val="0"/>
                  <w:marRight w:val="0"/>
                  <w:marTop w:val="0"/>
                  <w:marBottom w:val="0"/>
                  <w:divBdr>
                    <w:top w:val="none" w:sz="0" w:space="0" w:color="auto"/>
                    <w:left w:val="none" w:sz="0" w:space="0" w:color="auto"/>
                    <w:bottom w:val="none" w:sz="0" w:space="0" w:color="auto"/>
                    <w:right w:val="none" w:sz="0" w:space="0" w:color="auto"/>
                  </w:divBdr>
                </w:div>
              </w:divsChild>
            </w:div>
            <w:div w:id="519465377">
              <w:marLeft w:val="0"/>
              <w:marRight w:val="0"/>
              <w:marTop w:val="225"/>
              <w:marBottom w:val="0"/>
              <w:divBdr>
                <w:top w:val="none" w:sz="0" w:space="0" w:color="auto"/>
                <w:left w:val="none" w:sz="0" w:space="0" w:color="auto"/>
                <w:bottom w:val="none" w:sz="0" w:space="0" w:color="auto"/>
                <w:right w:val="none" w:sz="0" w:space="0" w:color="auto"/>
              </w:divBdr>
              <w:divsChild>
                <w:div w:id="1792355879">
                  <w:marLeft w:val="0"/>
                  <w:marRight w:val="0"/>
                  <w:marTop w:val="0"/>
                  <w:marBottom w:val="0"/>
                  <w:divBdr>
                    <w:top w:val="none" w:sz="0" w:space="0" w:color="auto"/>
                    <w:left w:val="none" w:sz="0" w:space="0" w:color="auto"/>
                    <w:bottom w:val="none" w:sz="0" w:space="0" w:color="auto"/>
                    <w:right w:val="none" w:sz="0" w:space="0" w:color="auto"/>
                  </w:divBdr>
                </w:div>
                <w:div w:id="685451051">
                  <w:marLeft w:val="0"/>
                  <w:marRight w:val="0"/>
                  <w:marTop w:val="0"/>
                  <w:marBottom w:val="0"/>
                  <w:divBdr>
                    <w:top w:val="none" w:sz="0" w:space="0" w:color="auto"/>
                    <w:left w:val="none" w:sz="0" w:space="0" w:color="auto"/>
                    <w:bottom w:val="none" w:sz="0" w:space="0" w:color="auto"/>
                    <w:right w:val="none" w:sz="0" w:space="0" w:color="auto"/>
                  </w:divBdr>
                </w:div>
              </w:divsChild>
            </w:div>
            <w:div w:id="1377002503">
              <w:marLeft w:val="0"/>
              <w:marRight w:val="0"/>
              <w:marTop w:val="225"/>
              <w:marBottom w:val="0"/>
              <w:divBdr>
                <w:top w:val="none" w:sz="0" w:space="0" w:color="auto"/>
                <w:left w:val="none" w:sz="0" w:space="0" w:color="auto"/>
                <w:bottom w:val="none" w:sz="0" w:space="0" w:color="auto"/>
                <w:right w:val="none" w:sz="0" w:space="0" w:color="auto"/>
              </w:divBdr>
              <w:divsChild>
                <w:div w:id="1622758847">
                  <w:marLeft w:val="0"/>
                  <w:marRight w:val="0"/>
                  <w:marTop w:val="0"/>
                  <w:marBottom w:val="0"/>
                  <w:divBdr>
                    <w:top w:val="none" w:sz="0" w:space="0" w:color="auto"/>
                    <w:left w:val="none" w:sz="0" w:space="0" w:color="auto"/>
                    <w:bottom w:val="none" w:sz="0" w:space="0" w:color="auto"/>
                    <w:right w:val="none" w:sz="0" w:space="0" w:color="auto"/>
                  </w:divBdr>
                </w:div>
                <w:div w:id="450318574">
                  <w:marLeft w:val="0"/>
                  <w:marRight w:val="0"/>
                  <w:marTop w:val="0"/>
                  <w:marBottom w:val="0"/>
                  <w:divBdr>
                    <w:top w:val="none" w:sz="0" w:space="0" w:color="auto"/>
                    <w:left w:val="none" w:sz="0" w:space="0" w:color="auto"/>
                    <w:bottom w:val="none" w:sz="0" w:space="0" w:color="auto"/>
                    <w:right w:val="none" w:sz="0" w:space="0" w:color="auto"/>
                  </w:divBdr>
                </w:div>
              </w:divsChild>
            </w:div>
            <w:div w:id="1017661066">
              <w:marLeft w:val="0"/>
              <w:marRight w:val="0"/>
              <w:marTop w:val="225"/>
              <w:marBottom w:val="0"/>
              <w:divBdr>
                <w:top w:val="none" w:sz="0" w:space="0" w:color="auto"/>
                <w:left w:val="none" w:sz="0" w:space="0" w:color="auto"/>
                <w:bottom w:val="none" w:sz="0" w:space="0" w:color="auto"/>
                <w:right w:val="none" w:sz="0" w:space="0" w:color="auto"/>
              </w:divBdr>
              <w:divsChild>
                <w:div w:id="103506044">
                  <w:marLeft w:val="0"/>
                  <w:marRight w:val="0"/>
                  <w:marTop w:val="0"/>
                  <w:marBottom w:val="0"/>
                  <w:divBdr>
                    <w:top w:val="none" w:sz="0" w:space="0" w:color="auto"/>
                    <w:left w:val="none" w:sz="0" w:space="0" w:color="auto"/>
                    <w:bottom w:val="none" w:sz="0" w:space="0" w:color="auto"/>
                    <w:right w:val="none" w:sz="0" w:space="0" w:color="auto"/>
                  </w:divBdr>
                </w:div>
                <w:div w:id="200754596">
                  <w:marLeft w:val="0"/>
                  <w:marRight w:val="0"/>
                  <w:marTop w:val="0"/>
                  <w:marBottom w:val="0"/>
                  <w:divBdr>
                    <w:top w:val="none" w:sz="0" w:space="0" w:color="auto"/>
                    <w:left w:val="none" w:sz="0" w:space="0" w:color="auto"/>
                    <w:bottom w:val="none" w:sz="0" w:space="0" w:color="auto"/>
                    <w:right w:val="none" w:sz="0" w:space="0" w:color="auto"/>
                  </w:divBdr>
                </w:div>
              </w:divsChild>
            </w:div>
            <w:div w:id="415443476">
              <w:marLeft w:val="0"/>
              <w:marRight w:val="0"/>
              <w:marTop w:val="225"/>
              <w:marBottom w:val="0"/>
              <w:divBdr>
                <w:top w:val="none" w:sz="0" w:space="0" w:color="auto"/>
                <w:left w:val="none" w:sz="0" w:space="0" w:color="auto"/>
                <w:bottom w:val="none" w:sz="0" w:space="0" w:color="auto"/>
                <w:right w:val="none" w:sz="0" w:space="0" w:color="auto"/>
              </w:divBdr>
              <w:divsChild>
                <w:div w:id="652416357">
                  <w:marLeft w:val="0"/>
                  <w:marRight w:val="0"/>
                  <w:marTop w:val="0"/>
                  <w:marBottom w:val="0"/>
                  <w:divBdr>
                    <w:top w:val="none" w:sz="0" w:space="0" w:color="auto"/>
                    <w:left w:val="none" w:sz="0" w:space="0" w:color="auto"/>
                    <w:bottom w:val="none" w:sz="0" w:space="0" w:color="auto"/>
                    <w:right w:val="none" w:sz="0" w:space="0" w:color="auto"/>
                  </w:divBdr>
                </w:div>
                <w:div w:id="1056054738">
                  <w:marLeft w:val="0"/>
                  <w:marRight w:val="0"/>
                  <w:marTop w:val="0"/>
                  <w:marBottom w:val="0"/>
                  <w:divBdr>
                    <w:top w:val="none" w:sz="0" w:space="0" w:color="auto"/>
                    <w:left w:val="none" w:sz="0" w:space="0" w:color="auto"/>
                    <w:bottom w:val="none" w:sz="0" w:space="0" w:color="auto"/>
                    <w:right w:val="none" w:sz="0" w:space="0" w:color="auto"/>
                  </w:divBdr>
                </w:div>
              </w:divsChild>
            </w:div>
            <w:div w:id="1083912061">
              <w:marLeft w:val="0"/>
              <w:marRight w:val="0"/>
              <w:marTop w:val="225"/>
              <w:marBottom w:val="0"/>
              <w:divBdr>
                <w:top w:val="none" w:sz="0" w:space="0" w:color="auto"/>
                <w:left w:val="none" w:sz="0" w:space="0" w:color="auto"/>
                <w:bottom w:val="none" w:sz="0" w:space="0" w:color="auto"/>
                <w:right w:val="none" w:sz="0" w:space="0" w:color="auto"/>
              </w:divBdr>
              <w:divsChild>
                <w:div w:id="1720204238">
                  <w:marLeft w:val="0"/>
                  <w:marRight w:val="0"/>
                  <w:marTop w:val="0"/>
                  <w:marBottom w:val="0"/>
                  <w:divBdr>
                    <w:top w:val="none" w:sz="0" w:space="0" w:color="auto"/>
                    <w:left w:val="none" w:sz="0" w:space="0" w:color="auto"/>
                    <w:bottom w:val="none" w:sz="0" w:space="0" w:color="auto"/>
                    <w:right w:val="none" w:sz="0" w:space="0" w:color="auto"/>
                  </w:divBdr>
                </w:div>
                <w:div w:id="1544053478">
                  <w:marLeft w:val="0"/>
                  <w:marRight w:val="0"/>
                  <w:marTop w:val="0"/>
                  <w:marBottom w:val="0"/>
                  <w:divBdr>
                    <w:top w:val="none" w:sz="0" w:space="0" w:color="auto"/>
                    <w:left w:val="none" w:sz="0" w:space="0" w:color="auto"/>
                    <w:bottom w:val="none" w:sz="0" w:space="0" w:color="auto"/>
                    <w:right w:val="none" w:sz="0" w:space="0" w:color="auto"/>
                  </w:divBdr>
                </w:div>
              </w:divsChild>
            </w:div>
            <w:div w:id="451438362">
              <w:marLeft w:val="0"/>
              <w:marRight w:val="0"/>
              <w:marTop w:val="225"/>
              <w:marBottom w:val="0"/>
              <w:divBdr>
                <w:top w:val="none" w:sz="0" w:space="0" w:color="auto"/>
                <w:left w:val="none" w:sz="0" w:space="0" w:color="auto"/>
                <w:bottom w:val="none" w:sz="0" w:space="0" w:color="auto"/>
                <w:right w:val="none" w:sz="0" w:space="0" w:color="auto"/>
              </w:divBdr>
              <w:divsChild>
                <w:div w:id="1506283385">
                  <w:marLeft w:val="0"/>
                  <w:marRight w:val="0"/>
                  <w:marTop w:val="0"/>
                  <w:marBottom w:val="0"/>
                  <w:divBdr>
                    <w:top w:val="none" w:sz="0" w:space="0" w:color="auto"/>
                    <w:left w:val="none" w:sz="0" w:space="0" w:color="auto"/>
                    <w:bottom w:val="none" w:sz="0" w:space="0" w:color="auto"/>
                    <w:right w:val="none" w:sz="0" w:space="0" w:color="auto"/>
                  </w:divBdr>
                </w:div>
                <w:div w:id="814444616">
                  <w:marLeft w:val="0"/>
                  <w:marRight w:val="0"/>
                  <w:marTop w:val="0"/>
                  <w:marBottom w:val="0"/>
                  <w:divBdr>
                    <w:top w:val="none" w:sz="0" w:space="0" w:color="auto"/>
                    <w:left w:val="none" w:sz="0" w:space="0" w:color="auto"/>
                    <w:bottom w:val="none" w:sz="0" w:space="0" w:color="auto"/>
                    <w:right w:val="none" w:sz="0" w:space="0" w:color="auto"/>
                  </w:divBdr>
                </w:div>
              </w:divsChild>
            </w:div>
            <w:div w:id="21515828">
              <w:marLeft w:val="0"/>
              <w:marRight w:val="0"/>
              <w:marTop w:val="225"/>
              <w:marBottom w:val="0"/>
              <w:divBdr>
                <w:top w:val="none" w:sz="0" w:space="0" w:color="auto"/>
                <w:left w:val="none" w:sz="0" w:space="0" w:color="auto"/>
                <w:bottom w:val="none" w:sz="0" w:space="0" w:color="auto"/>
                <w:right w:val="none" w:sz="0" w:space="0" w:color="auto"/>
              </w:divBdr>
              <w:divsChild>
                <w:div w:id="1743261561">
                  <w:marLeft w:val="0"/>
                  <w:marRight w:val="0"/>
                  <w:marTop w:val="0"/>
                  <w:marBottom w:val="0"/>
                  <w:divBdr>
                    <w:top w:val="none" w:sz="0" w:space="0" w:color="auto"/>
                    <w:left w:val="none" w:sz="0" w:space="0" w:color="auto"/>
                    <w:bottom w:val="none" w:sz="0" w:space="0" w:color="auto"/>
                    <w:right w:val="none" w:sz="0" w:space="0" w:color="auto"/>
                  </w:divBdr>
                </w:div>
                <w:div w:id="365833005">
                  <w:marLeft w:val="0"/>
                  <w:marRight w:val="0"/>
                  <w:marTop w:val="0"/>
                  <w:marBottom w:val="0"/>
                  <w:divBdr>
                    <w:top w:val="none" w:sz="0" w:space="0" w:color="auto"/>
                    <w:left w:val="none" w:sz="0" w:space="0" w:color="auto"/>
                    <w:bottom w:val="none" w:sz="0" w:space="0" w:color="auto"/>
                    <w:right w:val="none" w:sz="0" w:space="0" w:color="auto"/>
                  </w:divBdr>
                </w:div>
              </w:divsChild>
            </w:div>
            <w:div w:id="1030911550">
              <w:marLeft w:val="0"/>
              <w:marRight w:val="0"/>
              <w:marTop w:val="225"/>
              <w:marBottom w:val="0"/>
              <w:divBdr>
                <w:top w:val="none" w:sz="0" w:space="0" w:color="auto"/>
                <w:left w:val="none" w:sz="0" w:space="0" w:color="auto"/>
                <w:bottom w:val="none" w:sz="0" w:space="0" w:color="auto"/>
                <w:right w:val="none" w:sz="0" w:space="0" w:color="auto"/>
              </w:divBdr>
              <w:divsChild>
                <w:div w:id="1188906893">
                  <w:marLeft w:val="0"/>
                  <w:marRight w:val="0"/>
                  <w:marTop w:val="0"/>
                  <w:marBottom w:val="0"/>
                  <w:divBdr>
                    <w:top w:val="none" w:sz="0" w:space="0" w:color="auto"/>
                    <w:left w:val="none" w:sz="0" w:space="0" w:color="auto"/>
                    <w:bottom w:val="none" w:sz="0" w:space="0" w:color="auto"/>
                    <w:right w:val="none" w:sz="0" w:space="0" w:color="auto"/>
                  </w:divBdr>
                </w:div>
                <w:div w:id="250939648">
                  <w:marLeft w:val="0"/>
                  <w:marRight w:val="0"/>
                  <w:marTop w:val="0"/>
                  <w:marBottom w:val="0"/>
                  <w:divBdr>
                    <w:top w:val="none" w:sz="0" w:space="0" w:color="auto"/>
                    <w:left w:val="none" w:sz="0" w:space="0" w:color="auto"/>
                    <w:bottom w:val="none" w:sz="0" w:space="0" w:color="auto"/>
                    <w:right w:val="none" w:sz="0" w:space="0" w:color="auto"/>
                  </w:divBdr>
                </w:div>
              </w:divsChild>
            </w:div>
            <w:div w:id="568001911">
              <w:marLeft w:val="0"/>
              <w:marRight w:val="0"/>
              <w:marTop w:val="225"/>
              <w:marBottom w:val="0"/>
              <w:divBdr>
                <w:top w:val="none" w:sz="0" w:space="0" w:color="auto"/>
                <w:left w:val="none" w:sz="0" w:space="0" w:color="auto"/>
                <w:bottom w:val="none" w:sz="0" w:space="0" w:color="auto"/>
                <w:right w:val="none" w:sz="0" w:space="0" w:color="auto"/>
              </w:divBdr>
              <w:divsChild>
                <w:div w:id="1558784243">
                  <w:marLeft w:val="0"/>
                  <w:marRight w:val="0"/>
                  <w:marTop w:val="0"/>
                  <w:marBottom w:val="0"/>
                  <w:divBdr>
                    <w:top w:val="none" w:sz="0" w:space="0" w:color="auto"/>
                    <w:left w:val="none" w:sz="0" w:space="0" w:color="auto"/>
                    <w:bottom w:val="none" w:sz="0" w:space="0" w:color="auto"/>
                    <w:right w:val="none" w:sz="0" w:space="0" w:color="auto"/>
                  </w:divBdr>
                </w:div>
                <w:div w:id="108820889">
                  <w:marLeft w:val="0"/>
                  <w:marRight w:val="0"/>
                  <w:marTop w:val="0"/>
                  <w:marBottom w:val="0"/>
                  <w:divBdr>
                    <w:top w:val="none" w:sz="0" w:space="0" w:color="auto"/>
                    <w:left w:val="none" w:sz="0" w:space="0" w:color="auto"/>
                    <w:bottom w:val="none" w:sz="0" w:space="0" w:color="auto"/>
                    <w:right w:val="none" w:sz="0" w:space="0" w:color="auto"/>
                  </w:divBdr>
                </w:div>
              </w:divsChild>
            </w:div>
            <w:div w:id="1206331011">
              <w:marLeft w:val="0"/>
              <w:marRight w:val="0"/>
              <w:marTop w:val="225"/>
              <w:marBottom w:val="0"/>
              <w:divBdr>
                <w:top w:val="none" w:sz="0" w:space="0" w:color="auto"/>
                <w:left w:val="none" w:sz="0" w:space="0" w:color="auto"/>
                <w:bottom w:val="none" w:sz="0" w:space="0" w:color="auto"/>
                <w:right w:val="none" w:sz="0" w:space="0" w:color="auto"/>
              </w:divBdr>
              <w:divsChild>
                <w:div w:id="824974690">
                  <w:marLeft w:val="0"/>
                  <w:marRight w:val="0"/>
                  <w:marTop w:val="0"/>
                  <w:marBottom w:val="0"/>
                  <w:divBdr>
                    <w:top w:val="none" w:sz="0" w:space="0" w:color="auto"/>
                    <w:left w:val="none" w:sz="0" w:space="0" w:color="auto"/>
                    <w:bottom w:val="none" w:sz="0" w:space="0" w:color="auto"/>
                    <w:right w:val="none" w:sz="0" w:space="0" w:color="auto"/>
                  </w:divBdr>
                </w:div>
                <w:div w:id="1031540992">
                  <w:marLeft w:val="0"/>
                  <w:marRight w:val="0"/>
                  <w:marTop w:val="0"/>
                  <w:marBottom w:val="0"/>
                  <w:divBdr>
                    <w:top w:val="none" w:sz="0" w:space="0" w:color="auto"/>
                    <w:left w:val="none" w:sz="0" w:space="0" w:color="auto"/>
                    <w:bottom w:val="none" w:sz="0" w:space="0" w:color="auto"/>
                    <w:right w:val="none" w:sz="0" w:space="0" w:color="auto"/>
                  </w:divBdr>
                </w:div>
              </w:divsChild>
            </w:div>
            <w:div w:id="1723820029">
              <w:marLeft w:val="0"/>
              <w:marRight w:val="0"/>
              <w:marTop w:val="225"/>
              <w:marBottom w:val="0"/>
              <w:divBdr>
                <w:top w:val="none" w:sz="0" w:space="0" w:color="auto"/>
                <w:left w:val="none" w:sz="0" w:space="0" w:color="auto"/>
                <w:bottom w:val="none" w:sz="0" w:space="0" w:color="auto"/>
                <w:right w:val="none" w:sz="0" w:space="0" w:color="auto"/>
              </w:divBdr>
              <w:divsChild>
                <w:div w:id="353269846">
                  <w:marLeft w:val="0"/>
                  <w:marRight w:val="0"/>
                  <w:marTop w:val="0"/>
                  <w:marBottom w:val="0"/>
                  <w:divBdr>
                    <w:top w:val="none" w:sz="0" w:space="0" w:color="auto"/>
                    <w:left w:val="none" w:sz="0" w:space="0" w:color="auto"/>
                    <w:bottom w:val="none" w:sz="0" w:space="0" w:color="auto"/>
                    <w:right w:val="none" w:sz="0" w:space="0" w:color="auto"/>
                  </w:divBdr>
                </w:div>
                <w:div w:id="953631421">
                  <w:marLeft w:val="0"/>
                  <w:marRight w:val="0"/>
                  <w:marTop w:val="0"/>
                  <w:marBottom w:val="0"/>
                  <w:divBdr>
                    <w:top w:val="none" w:sz="0" w:space="0" w:color="auto"/>
                    <w:left w:val="none" w:sz="0" w:space="0" w:color="auto"/>
                    <w:bottom w:val="none" w:sz="0" w:space="0" w:color="auto"/>
                    <w:right w:val="none" w:sz="0" w:space="0" w:color="auto"/>
                  </w:divBdr>
                </w:div>
              </w:divsChild>
            </w:div>
            <w:div w:id="1854493217">
              <w:marLeft w:val="0"/>
              <w:marRight w:val="0"/>
              <w:marTop w:val="225"/>
              <w:marBottom w:val="0"/>
              <w:divBdr>
                <w:top w:val="none" w:sz="0" w:space="0" w:color="auto"/>
                <w:left w:val="none" w:sz="0" w:space="0" w:color="auto"/>
                <w:bottom w:val="none" w:sz="0" w:space="0" w:color="auto"/>
                <w:right w:val="none" w:sz="0" w:space="0" w:color="auto"/>
              </w:divBdr>
              <w:divsChild>
                <w:div w:id="1967927280">
                  <w:marLeft w:val="0"/>
                  <w:marRight w:val="0"/>
                  <w:marTop w:val="0"/>
                  <w:marBottom w:val="0"/>
                  <w:divBdr>
                    <w:top w:val="none" w:sz="0" w:space="0" w:color="auto"/>
                    <w:left w:val="none" w:sz="0" w:space="0" w:color="auto"/>
                    <w:bottom w:val="none" w:sz="0" w:space="0" w:color="auto"/>
                    <w:right w:val="none" w:sz="0" w:space="0" w:color="auto"/>
                  </w:divBdr>
                </w:div>
                <w:div w:id="693111471">
                  <w:marLeft w:val="0"/>
                  <w:marRight w:val="0"/>
                  <w:marTop w:val="0"/>
                  <w:marBottom w:val="0"/>
                  <w:divBdr>
                    <w:top w:val="none" w:sz="0" w:space="0" w:color="auto"/>
                    <w:left w:val="none" w:sz="0" w:space="0" w:color="auto"/>
                    <w:bottom w:val="none" w:sz="0" w:space="0" w:color="auto"/>
                    <w:right w:val="none" w:sz="0" w:space="0" w:color="auto"/>
                  </w:divBdr>
                </w:div>
              </w:divsChild>
            </w:div>
            <w:div w:id="845051626">
              <w:marLeft w:val="0"/>
              <w:marRight w:val="0"/>
              <w:marTop w:val="225"/>
              <w:marBottom w:val="0"/>
              <w:divBdr>
                <w:top w:val="none" w:sz="0" w:space="0" w:color="auto"/>
                <w:left w:val="none" w:sz="0" w:space="0" w:color="auto"/>
                <w:bottom w:val="none" w:sz="0" w:space="0" w:color="auto"/>
                <w:right w:val="none" w:sz="0" w:space="0" w:color="auto"/>
              </w:divBdr>
              <w:divsChild>
                <w:div w:id="1666666422">
                  <w:marLeft w:val="0"/>
                  <w:marRight w:val="0"/>
                  <w:marTop w:val="0"/>
                  <w:marBottom w:val="0"/>
                  <w:divBdr>
                    <w:top w:val="none" w:sz="0" w:space="0" w:color="auto"/>
                    <w:left w:val="none" w:sz="0" w:space="0" w:color="auto"/>
                    <w:bottom w:val="none" w:sz="0" w:space="0" w:color="auto"/>
                    <w:right w:val="none" w:sz="0" w:space="0" w:color="auto"/>
                  </w:divBdr>
                </w:div>
                <w:div w:id="731929901">
                  <w:marLeft w:val="0"/>
                  <w:marRight w:val="0"/>
                  <w:marTop w:val="0"/>
                  <w:marBottom w:val="0"/>
                  <w:divBdr>
                    <w:top w:val="none" w:sz="0" w:space="0" w:color="auto"/>
                    <w:left w:val="none" w:sz="0" w:space="0" w:color="auto"/>
                    <w:bottom w:val="none" w:sz="0" w:space="0" w:color="auto"/>
                    <w:right w:val="none" w:sz="0" w:space="0" w:color="auto"/>
                  </w:divBdr>
                </w:div>
              </w:divsChild>
            </w:div>
            <w:div w:id="1189683126">
              <w:marLeft w:val="0"/>
              <w:marRight w:val="0"/>
              <w:marTop w:val="225"/>
              <w:marBottom w:val="0"/>
              <w:divBdr>
                <w:top w:val="none" w:sz="0" w:space="0" w:color="auto"/>
                <w:left w:val="none" w:sz="0" w:space="0" w:color="auto"/>
                <w:bottom w:val="none" w:sz="0" w:space="0" w:color="auto"/>
                <w:right w:val="none" w:sz="0" w:space="0" w:color="auto"/>
              </w:divBdr>
              <w:divsChild>
                <w:div w:id="488636591">
                  <w:marLeft w:val="0"/>
                  <w:marRight w:val="0"/>
                  <w:marTop w:val="0"/>
                  <w:marBottom w:val="0"/>
                  <w:divBdr>
                    <w:top w:val="none" w:sz="0" w:space="0" w:color="auto"/>
                    <w:left w:val="none" w:sz="0" w:space="0" w:color="auto"/>
                    <w:bottom w:val="none" w:sz="0" w:space="0" w:color="auto"/>
                    <w:right w:val="none" w:sz="0" w:space="0" w:color="auto"/>
                  </w:divBdr>
                </w:div>
                <w:div w:id="785807620">
                  <w:marLeft w:val="0"/>
                  <w:marRight w:val="0"/>
                  <w:marTop w:val="0"/>
                  <w:marBottom w:val="0"/>
                  <w:divBdr>
                    <w:top w:val="none" w:sz="0" w:space="0" w:color="auto"/>
                    <w:left w:val="none" w:sz="0" w:space="0" w:color="auto"/>
                    <w:bottom w:val="none" w:sz="0" w:space="0" w:color="auto"/>
                    <w:right w:val="none" w:sz="0" w:space="0" w:color="auto"/>
                  </w:divBdr>
                </w:div>
              </w:divsChild>
            </w:div>
            <w:div w:id="1888756799">
              <w:marLeft w:val="0"/>
              <w:marRight w:val="0"/>
              <w:marTop w:val="225"/>
              <w:marBottom w:val="0"/>
              <w:divBdr>
                <w:top w:val="none" w:sz="0" w:space="0" w:color="auto"/>
                <w:left w:val="none" w:sz="0" w:space="0" w:color="auto"/>
                <w:bottom w:val="none" w:sz="0" w:space="0" w:color="auto"/>
                <w:right w:val="none" w:sz="0" w:space="0" w:color="auto"/>
              </w:divBdr>
              <w:divsChild>
                <w:div w:id="141851647">
                  <w:marLeft w:val="0"/>
                  <w:marRight w:val="0"/>
                  <w:marTop w:val="0"/>
                  <w:marBottom w:val="0"/>
                  <w:divBdr>
                    <w:top w:val="none" w:sz="0" w:space="0" w:color="auto"/>
                    <w:left w:val="none" w:sz="0" w:space="0" w:color="auto"/>
                    <w:bottom w:val="none" w:sz="0" w:space="0" w:color="auto"/>
                    <w:right w:val="none" w:sz="0" w:space="0" w:color="auto"/>
                  </w:divBdr>
                </w:div>
                <w:div w:id="268049029">
                  <w:marLeft w:val="0"/>
                  <w:marRight w:val="0"/>
                  <w:marTop w:val="0"/>
                  <w:marBottom w:val="0"/>
                  <w:divBdr>
                    <w:top w:val="none" w:sz="0" w:space="0" w:color="auto"/>
                    <w:left w:val="none" w:sz="0" w:space="0" w:color="auto"/>
                    <w:bottom w:val="none" w:sz="0" w:space="0" w:color="auto"/>
                    <w:right w:val="none" w:sz="0" w:space="0" w:color="auto"/>
                  </w:divBdr>
                </w:div>
              </w:divsChild>
            </w:div>
            <w:div w:id="220479116">
              <w:marLeft w:val="0"/>
              <w:marRight w:val="0"/>
              <w:marTop w:val="225"/>
              <w:marBottom w:val="0"/>
              <w:divBdr>
                <w:top w:val="none" w:sz="0" w:space="0" w:color="auto"/>
                <w:left w:val="none" w:sz="0" w:space="0" w:color="auto"/>
                <w:bottom w:val="none" w:sz="0" w:space="0" w:color="auto"/>
                <w:right w:val="none" w:sz="0" w:space="0" w:color="auto"/>
              </w:divBdr>
              <w:divsChild>
                <w:div w:id="524900654">
                  <w:marLeft w:val="0"/>
                  <w:marRight w:val="0"/>
                  <w:marTop w:val="0"/>
                  <w:marBottom w:val="0"/>
                  <w:divBdr>
                    <w:top w:val="none" w:sz="0" w:space="0" w:color="auto"/>
                    <w:left w:val="none" w:sz="0" w:space="0" w:color="auto"/>
                    <w:bottom w:val="none" w:sz="0" w:space="0" w:color="auto"/>
                    <w:right w:val="none" w:sz="0" w:space="0" w:color="auto"/>
                  </w:divBdr>
                </w:div>
                <w:div w:id="1503619293">
                  <w:marLeft w:val="0"/>
                  <w:marRight w:val="0"/>
                  <w:marTop w:val="0"/>
                  <w:marBottom w:val="0"/>
                  <w:divBdr>
                    <w:top w:val="none" w:sz="0" w:space="0" w:color="auto"/>
                    <w:left w:val="none" w:sz="0" w:space="0" w:color="auto"/>
                    <w:bottom w:val="none" w:sz="0" w:space="0" w:color="auto"/>
                    <w:right w:val="none" w:sz="0" w:space="0" w:color="auto"/>
                  </w:divBdr>
                </w:div>
              </w:divsChild>
            </w:div>
            <w:div w:id="814487968">
              <w:marLeft w:val="0"/>
              <w:marRight w:val="0"/>
              <w:marTop w:val="225"/>
              <w:marBottom w:val="0"/>
              <w:divBdr>
                <w:top w:val="none" w:sz="0" w:space="0" w:color="auto"/>
                <w:left w:val="none" w:sz="0" w:space="0" w:color="auto"/>
                <w:bottom w:val="none" w:sz="0" w:space="0" w:color="auto"/>
                <w:right w:val="none" w:sz="0" w:space="0" w:color="auto"/>
              </w:divBdr>
              <w:divsChild>
                <w:div w:id="250309864">
                  <w:marLeft w:val="0"/>
                  <w:marRight w:val="0"/>
                  <w:marTop w:val="0"/>
                  <w:marBottom w:val="0"/>
                  <w:divBdr>
                    <w:top w:val="none" w:sz="0" w:space="0" w:color="auto"/>
                    <w:left w:val="none" w:sz="0" w:space="0" w:color="auto"/>
                    <w:bottom w:val="none" w:sz="0" w:space="0" w:color="auto"/>
                    <w:right w:val="none" w:sz="0" w:space="0" w:color="auto"/>
                  </w:divBdr>
                </w:div>
                <w:div w:id="504591289">
                  <w:marLeft w:val="0"/>
                  <w:marRight w:val="0"/>
                  <w:marTop w:val="0"/>
                  <w:marBottom w:val="0"/>
                  <w:divBdr>
                    <w:top w:val="none" w:sz="0" w:space="0" w:color="auto"/>
                    <w:left w:val="none" w:sz="0" w:space="0" w:color="auto"/>
                    <w:bottom w:val="none" w:sz="0" w:space="0" w:color="auto"/>
                    <w:right w:val="none" w:sz="0" w:space="0" w:color="auto"/>
                  </w:divBdr>
                </w:div>
              </w:divsChild>
            </w:div>
            <w:div w:id="32970742">
              <w:marLeft w:val="0"/>
              <w:marRight w:val="0"/>
              <w:marTop w:val="225"/>
              <w:marBottom w:val="0"/>
              <w:divBdr>
                <w:top w:val="none" w:sz="0" w:space="0" w:color="auto"/>
                <w:left w:val="none" w:sz="0" w:space="0" w:color="auto"/>
                <w:bottom w:val="none" w:sz="0" w:space="0" w:color="auto"/>
                <w:right w:val="none" w:sz="0" w:space="0" w:color="auto"/>
              </w:divBdr>
              <w:divsChild>
                <w:div w:id="660233051">
                  <w:marLeft w:val="0"/>
                  <w:marRight w:val="0"/>
                  <w:marTop w:val="0"/>
                  <w:marBottom w:val="0"/>
                  <w:divBdr>
                    <w:top w:val="none" w:sz="0" w:space="0" w:color="auto"/>
                    <w:left w:val="none" w:sz="0" w:space="0" w:color="auto"/>
                    <w:bottom w:val="none" w:sz="0" w:space="0" w:color="auto"/>
                    <w:right w:val="none" w:sz="0" w:space="0" w:color="auto"/>
                  </w:divBdr>
                </w:div>
                <w:div w:id="1309869406">
                  <w:marLeft w:val="0"/>
                  <w:marRight w:val="0"/>
                  <w:marTop w:val="0"/>
                  <w:marBottom w:val="0"/>
                  <w:divBdr>
                    <w:top w:val="none" w:sz="0" w:space="0" w:color="auto"/>
                    <w:left w:val="none" w:sz="0" w:space="0" w:color="auto"/>
                    <w:bottom w:val="none" w:sz="0" w:space="0" w:color="auto"/>
                    <w:right w:val="none" w:sz="0" w:space="0" w:color="auto"/>
                  </w:divBdr>
                </w:div>
              </w:divsChild>
            </w:div>
            <w:div w:id="307708977">
              <w:marLeft w:val="0"/>
              <w:marRight w:val="0"/>
              <w:marTop w:val="225"/>
              <w:marBottom w:val="0"/>
              <w:divBdr>
                <w:top w:val="none" w:sz="0" w:space="0" w:color="auto"/>
                <w:left w:val="none" w:sz="0" w:space="0" w:color="auto"/>
                <w:bottom w:val="none" w:sz="0" w:space="0" w:color="auto"/>
                <w:right w:val="none" w:sz="0" w:space="0" w:color="auto"/>
              </w:divBdr>
              <w:divsChild>
                <w:div w:id="1418600311">
                  <w:marLeft w:val="0"/>
                  <w:marRight w:val="0"/>
                  <w:marTop w:val="0"/>
                  <w:marBottom w:val="0"/>
                  <w:divBdr>
                    <w:top w:val="none" w:sz="0" w:space="0" w:color="auto"/>
                    <w:left w:val="none" w:sz="0" w:space="0" w:color="auto"/>
                    <w:bottom w:val="none" w:sz="0" w:space="0" w:color="auto"/>
                    <w:right w:val="none" w:sz="0" w:space="0" w:color="auto"/>
                  </w:divBdr>
                </w:div>
                <w:div w:id="703558291">
                  <w:marLeft w:val="0"/>
                  <w:marRight w:val="0"/>
                  <w:marTop w:val="0"/>
                  <w:marBottom w:val="0"/>
                  <w:divBdr>
                    <w:top w:val="none" w:sz="0" w:space="0" w:color="auto"/>
                    <w:left w:val="none" w:sz="0" w:space="0" w:color="auto"/>
                    <w:bottom w:val="none" w:sz="0" w:space="0" w:color="auto"/>
                    <w:right w:val="none" w:sz="0" w:space="0" w:color="auto"/>
                  </w:divBdr>
                </w:div>
              </w:divsChild>
            </w:div>
            <w:div w:id="433592322">
              <w:marLeft w:val="0"/>
              <w:marRight w:val="0"/>
              <w:marTop w:val="225"/>
              <w:marBottom w:val="0"/>
              <w:divBdr>
                <w:top w:val="none" w:sz="0" w:space="0" w:color="auto"/>
                <w:left w:val="none" w:sz="0" w:space="0" w:color="auto"/>
                <w:bottom w:val="none" w:sz="0" w:space="0" w:color="auto"/>
                <w:right w:val="none" w:sz="0" w:space="0" w:color="auto"/>
              </w:divBdr>
              <w:divsChild>
                <w:div w:id="696394944">
                  <w:marLeft w:val="0"/>
                  <w:marRight w:val="0"/>
                  <w:marTop w:val="0"/>
                  <w:marBottom w:val="0"/>
                  <w:divBdr>
                    <w:top w:val="none" w:sz="0" w:space="0" w:color="auto"/>
                    <w:left w:val="none" w:sz="0" w:space="0" w:color="auto"/>
                    <w:bottom w:val="none" w:sz="0" w:space="0" w:color="auto"/>
                    <w:right w:val="none" w:sz="0" w:space="0" w:color="auto"/>
                  </w:divBdr>
                </w:div>
                <w:div w:id="1763406360">
                  <w:marLeft w:val="0"/>
                  <w:marRight w:val="0"/>
                  <w:marTop w:val="0"/>
                  <w:marBottom w:val="0"/>
                  <w:divBdr>
                    <w:top w:val="none" w:sz="0" w:space="0" w:color="auto"/>
                    <w:left w:val="none" w:sz="0" w:space="0" w:color="auto"/>
                    <w:bottom w:val="none" w:sz="0" w:space="0" w:color="auto"/>
                    <w:right w:val="none" w:sz="0" w:space="0" w:color="auto"/>
                  </w:divBdr>
                </w:div>
              </w:divsChild>
            </w:div>
            <w:div w:id="2098675308">
              <w:marLeft w:val="0"/>
              <w:marRight w:val="0"/>
              <w:marTop w:val="225"/>
              <w:marBottom w:val="0"/>
              <w:divBdr>
                <w:top w:val="none" w:sz="0" w:space="0" w:color="auto"/>
                <w:left w:val="none" w:sz="0" w:space="0" w:color="auto"/>
                <w:bottom w:val="none" w:sz="0" w:space="0" w:color="auto"/>
                <w:right w:val="none" w:sz="0" w:space="0" w:color="auto"/>
              </w:divBdr>
              <w:divsChild>
                <w:div w:id="492523986">
                  <w:marLeft w:val="0"/>
                  <w:marRight w:val="0"/>
                  <w:marTop w:val="0"/>
                  <w:marBottom w:val="0"/>
                  <w:divBdr>
                    <w:top w:val="none" w:sz="0" w:space="0" w:color="auto"/>
                    <w:left w:val="none" w:sz="0" w:space="0" w:color="auto"/>
                    <w:bottom w:val="none" w:sz="0" w:space="0" w:color="auto"/>
                    <w:right w:val="none" w:sz="0" w:space="0" w:color="auto"/>
                  </w:divBdr>
                </w:div>
                <w:div w:id="2071423046">
                  <w:marLeft w:val="0"/>
                  <w:marRight w:val="0"/>
                  <w:marTop w:val="0"/>
                  <w:marBottom w:val="0"/>
                  <w:divBdr>
                    <w:top w:val="none" w:sz="0" w:space="0" w:color="auto"/>
                    <w:left w:val="none" w:sz="0" w:space="0" w:color="auto"/>
                    <w:bottom w:val="none" w:sz="0" w:space="0" w:color="auto"/>
                    <w:right w:val="none" w:sz="0" w:space="0" w:color="auto"/>
                  </w:divBdr>
                </w:div>
              </w:divsChild>
            </w:div>
            <w:div w:id="17124494">
              <w:marLeft w:val="0"/>
              <w:marRight w:val="0"/>
              <w:marTop w:val="225"/>
              <w:marBottom w:val="0"/>
              <w:divBdr>
                <w:top w:val="none" w:sz="0" w:space="0" w:color="auto"/>
                <w:left w:val="none" w:sz="0" w:space="0" w:color="auto"/>
                <w:bottom w:val="none" w:sz="0" w:space="0" w:color="auto"/>
                <w:right w:val="none" w:sz="0" w:space="0" w:color="auto"/>
              </w:divBdr>
              <w:divsChild>
                <w:div w:id="1464737507">
                  <w:marLeft w:val="0"/>
                  <w:marRight w:val="0"/>
                  <w:marTop w:val="0"/>
                  <w:marBottom w:val="0"/>
                  <w:divBdr>
                    <w:top w:val="none" w:sz="0" w:space="0" w:color="auto"/>
                    <w:left w:val="none" w:sz="0" w:space="0" w:color="auto"/>
                    <w:bottom w:val="none" w:sz="0" w:space="0" w:color="auto"/>
                    <w:right w:val="none" w:sz="0" w:space="0" w:color="auto"/>
                  </w:divBdr>
                </w:div>
                <w:div w:id="65038944">
                  <w:marLeft w:val="0"/>
                  <w:marRight w:val="0"/>
                  <w:marTop w:val="0"/>
                  <w:marBottom w:val="0"/>
                  <w:divBdr>
                    <w:top w:val="none" w:sz="0" w:space="0" w:color="auto"/>
                    <w:left w:val="none" w:sz="0" w:space="0" w:color="auto"/>
                    <w:bottom w:val="none" w:sz="0" w:space="0" w:color="auto"/>
                    <w:right w:val="none" w:sz="0" w:space="0" w:color="auto"/>
                  </w:divBdr>
                </w:div>
              </w:divsChild>
            </w:div>
            <w:div w:id="1106651658">
              <w:marLeft w:val="0"/>
              <w:marRight w:val="0"/>
              <w:marTop w:val="225"/>
              <w:marBottom w:val="0"/>
              <w:divBdr>
                <w:top w:val="none" w:sz="0" w:space="0" w:color="auto"/>
                <w:left w:val="none" w:sz="0" w:space="0" w:color="auto"/>
                <w:bottom w:val="none" w:sz="0" w:space="0" w:color="auto"/>
                <w:right w:val="none" w:sz="0" w:space="0" w:color="auto"/>
              </w:divBdr>
              <w:divsChild>
                <w:div w:id="236748017">
                  <w:marLeft w:val="0"/>
                  <w:marRight w:val="0"/>
                  <w:marTop w:val="0"/>
                  <w:marBottom w:val="0"/>
                  <w:divBdr>
                    <w:top w:val="none" w:sz="0" w:space="0" w:color="auto"/>
                    <w:left w:val="none" w:sz="0" w:space="0" w:color="auto"/>
                    <w:bottom w:val="none" w:sz="0" w:space="0" w:color="auto"/>
                    <w:right w:val="none" w:sz="0" w:space="0" w:color="auto"/>
                  </w:divBdr>
                </w:div>
                <w:div w:id="1526166384">
                  <w:marLeft w:val="0"/>
                  <w:marRight w:val="0"/>
                  <w:marTop w:val="0"/>
                  <w:marBottom w:val="0"/>
                  <w:divBdr>
                    <w:top w:val="none" w:sz="0" w:space="0" w:color="auto"/>
                    <w:left w:val="none" w:sz="0" w:space="0" w:color="auto"/>
                    <w:bottom w:val="none" w:sz="0" w:space="0" w:color="auto"/>
                    <w:right w:val="none" w:sz="0" w:space="0" w:color="auto"/>
                  </w:divBdr>
                </w:div>
              </w:divsChild>
            </w:div>
            <w:div w:id="1600407644">
              <w:marLeft w:val="0"/>
              <w:marRight w:val="0"/>
              <w:marTop w:val="225"/>
              <w:marBottom w:val="0"/>
              <w:divBdr>
                <w:top w:val="none" w:sz="0" w:space="0" w:color="auto"/>
                <w:left w:val="none" w:sz="0" w:space="0" w:color="auto"/>
                <w:bottom w:val="none" w:sz="0" w:space="0" w:color="auto"/>
                <w:right w:val="none" w:sz="0" w:space="0" w:color="auto"/>
              </w:divBdr>
              <w:divsChild>
                <w:div w:id="1727754549">
                  <w:marLeft w:val="0"/>
                  <w:marRight w:val="0"/>
                  <w:marTop w:val="0"/>
                  <w:marBottom w:val="0"/>
                  <w:divBdr>
                    <w:top w:val="none" w:sz="0" w:space="0" w:color="auto"/>
                    <w:left w:val="none" w:sz="0" w:space="0" w:color="auto"/>
                    <w:bottom w:val="none" w:sz="0" w:space="0" w:color="auto"/>
                    <w:right w:val="none" w:sz="0" w:space="0" w:color="auto"/>
                  </w:divBdr>
                </w:div>
                <w:div w:id="476536501">
                  <w:marLeft w:val="0"/>
                  <w:marRight w:val="0"/>
                  <w:marTop w:val="0"/>
                  <w:marBottom w:val="0"/>
                  <w:divBdr>
                    <w:top w:val="none" w:sz="0" w:space="0" w:color="auto"/>
                    <w:left w:val="none" w:sz="0" w:space="0" w:color="auto"/>
                    <w:bottom w:val="none" w:sz="0" w:space="0" w:color="auto"/>
                    <w:right w:val="none" w:sz="0" w:space="0" w:color="auto"/>
                  </w:divBdr>
                </w:div>
              </w:divsChild>
            </w:div>
            <w:div w:id="1002389067">
              <w:marLeft w:val="0"/>
              <w:marRight w:val="0"/>
              <w:marTop w:val="225"/>
              <w:marBottom w:val="0"/>
              <w:divBdr>
                <w:top w:val="none" w:sz="0" w:space="0" w:color="auto"/>
                <w:left w:val="none" w:sz="0" w:space="0" w:color="auto"/>
                <w:bottom w:val="none" w:sz="0" w:space="0" w:color="auto"/>
                <w:right w:val="none" w:sz="0" w:space="0" w:color="auto"/>
              </w:divBdr>
              <w:divsChild>
                <w:div w:id="196046531">
                  <w:marLeft w:val="0"/>
                  <w:marRight w:val="0"/>
                  <w:marTop w:val="0"/>
                  <w:marBottom w:val="0"/>
                  <w:divBdr>
                    <w:top w:val="none" w:sz="0" w:space="0" w:color="auto"/>
                    <w:left w:val="none" w:sz="0" w:space="0" w:color="auto"/>
                    <w:bottom w:val="none" w:sz="0" w:space="0" w:color="auto"/>
                    <w:right w:val="none" w:sz="0" w:space="0" w:color="auto"/>
                  </w:divBdr>
                </w:div>
                <w:div w:id="1508667491">
                  <w:marLeft w:val="0"/>
                  <w:marRight w:val="0"/>
                  <w:marTop w:val="0"/>
                  <w:marBottom w:val="0"/>
                  <w:divBdr>
                    <w:top w:val="none" w:sz="0" w:space="0" w:color="auto"/>
                    <w:left w:val="none" w:sz="0" w:space="0" w:color="auto"/>
                    <w:bottom w:val="none" w:sz="0" w:space="0" w:color="auto"/>
                    <w:right w:val="none" w:sz="0" w:space="0" w:color="auto"/>
                  </w:divBdr>
                </w:div>
              </w:divsChild>
            </w:div>
            <w:div w:id="834036191">
              <w:marLeft w:val="0"/>
              <w:marRight w:val="0"/>
              <w:marTop w:val="225"/>
              <w:marBottom w:val="0"/>
              <w:divBdr>
                <w:top w:val="none" w:sz="0" w:space="0" w:color="auto"/>
                <w:left w:val="none" w:sz="0" w:space="0" w:color="auto"/>
                <w:bottom w:val="none" w:sz="0" w:space="0" w:color="auto"/>
                <w:right w:val="none" w:sz="0" w:space="0" w:color="auto"/>
              </w:divBdr>
              <w:divsChild>
                <w:div w:id="1784153565">
                  <w:marLeft w:val="0"/>
                  <w:marRight w:val="0"/>
                  <w:marTop w:val="0"/>
                  <w:marBottom w:val="0"/>
                  <w:divBdr>
                    <w:top w:val="none" w:sz="0" w:space="0" w:color="auto"/>
                    <w:left w:val="none" w:sz="0" w:space="0" w:color="auto"/>
                    <w:bottom w:val="none" w:sz="0" w:space="0" w:color="auto"/>
                    <w:right w:val="none" w:sz="0" w:space="0" w:color="auto"/>
                  </w:divBdr>
                </w:div>
                <w:div w:id="1813018617">
                  <w:marLeft w:val="0"/>
                  <w:marRight w:val="0"/>
                  <w:marTop w:val="0"/>
                  <w:marBottom w:val="0"/>
                  <w:divBdr>
                    <w:top w:val="none" w:sz="0" w:space="0" w:color="auto"/>
                    <w:left w:val="none" w:sz="0" w:space="0" w:color="auto"/>
                    <w:bottom w:val="none" w:sz="0" w:space="0" w:color="auto"/>
                    <w:right w:val="none" w:sz="0" w:space="0" w:color="auto"/>
                  </w:divBdr>
                </w:div>
              </w:divsChild>
            </w:div>
            <w:div w:id="162743212">
              <w:marLeft w:val="0"/>
              <w:marRight w:val="0"/>
              <w:marTop w:val="225"/>
              <w:marBottom w:val="0"/>
              <w:divBdr>
                <w:top w:val="none" w:sz="0" w:space="0" w:color="auto"/>
                <w:left w:val="none" w:sz="0" w:space="0" w:color="auto"/>
                <w:bottom w:val="none" w:sz="0" w:space="0" w:color="auto"/>
                <w:right w:val="none" w:sz="0" w:space="0" w:color="auto"/>
              </w:divBdr>
              <w:divsChild>
                <w:div w:id="1532067157">
                  <w:marLeft w:val="0"/>
                  <w:marRight w:val="0"/>
                  <w:marTop w:val="0"/>
                  <w:marBottom w:val="0"/>
                  <w:divBdr>
                    <w:top w:val="none" w:sz="0" w:space="0" w:color="auto"/>
                    <w:left w:val="none" w:sz="0" w:space="0" w:color="auto"/>
                    <w:bottom w:val="none" w:sz="0" w:space="0" w:color="auto"/>
                    <w:right w:val="none" w:sz="0" w:space="0" w:color="auto"/>
                  </w:divBdr>
                </w:div>
                <w:div w:id="1333727543">
                  <w:marLeft w:val="0"/>
                  <w:marRight w:val="0"/>
                  <w:marTop w:val="0"/>
                  <w:marBottom w:val="0"/>
                  <w:divBdr>
                    <w:top w:val="none" w:sz="0" w:space="0" w:color="auto"/>
                    <w:left w:val="none" w:sz="0" w:space="0" w:color="auto"/>
                    <w:bottom w:val="none" w:sz="0" w:space="0" w:color="auto"/>
                    <w:right w:val="none" w:sz="0" w:space="0" w:color="auto"/>
                  </w:divBdr>
                </w:div>
              </w:divsChild>
            </w:div>
            <w:div w:id="1486121691">
              <w:marLeft w:val="0"/>
              <w:marRight w:val="0"/>
              <w:marTop w:val="225"/>
              <w:marBottom w:val="0"/>
              <w:divBdr>
                <w:top w:val="none" w:sz="0" w:space="0" w:color="auto"/>
                <w:left w:val="none" w:sz="0" w:space="0" w:color="auto"/>
                <w:bottom w:val="none" w:sz="0" w:space="0" w:color="auto"/>
                <w:right w:val="none" w:sz="0" w:space="0" w:color="auto"/>
              </w:divBdr>
              <w:divsChild>
                <w:div w:id="1129711880">
                  <w:marLeft w:val="0"/>
                  <w:marRight w:val="0"/>
                  <w:marTop w:val="0"/>
                  <w:marBottom w:val="0"/>
                  <w:divBdr>
                    <w:top w:val="none" w:sz="0" w:space="0" w:color="auto"/>
                    <w:left w:val="none" w:sz="0" w:space="0" w:color="auto"/>
                    <w:bottom w:val="none" w:sz="0" w:space="0" w:color="auto"/>
                    <w:right w:val="none" w:sz="0" w:space="0" w:color="auto"/>
                  </w:divBdr>
                </w:div>
                <w:div w:id="178467108">
                  <w:marLeft w:val="0"/>
                  <w:marRight w:val="0"/>
                  <w:marTop w:val="0"/>
                  <w:marBottom w:val="0"/>
                  <w:divBdr>
                    <w:top w:val="none" w:sz="0" w:space="0" w:color="auto"/>
                    <w:left w:val="none" w:sz="0" w:space="0" w:color="auto"/>
                    <w:bottom w:val="none" w:sz="0" w:space="0" w:color="auto"/>
                    <w:right w:val="none" w:sz="0" w:space="0" w:color="auto"/>
                  </w:divBdr>
                </w:div>
              </w:divsChild>
            </w:div>
            <w:div w:id="1478452675">
              <w:marLeft w:val="0"/>
              <w:marRight w:val="0"/>
              <w:marTop w:val="225"/>
              <w:marBottom w:val="0"/>
              <w:divBdr>
                <w:top w:val="none" w:sz="0" w:space="0" w:color="auto"/>
                <w:left w:val="none" w:sz="0" w:space="0" w:color="auto"/>
                <w:bottom w:val="none" w:sz="0" w:space="0" w:color="auto"/>
                <w:right w:val="none" w:sz="0" w:space="0" w:color="auto"/>
              </w:divBdr>
              <w:divsChild>
                <w:div w:id="1987084051">
                  <w:marLeft w:val="0"/>
                  <w:marRight w:val="0"/>
                  <w:marTop w:val="0"/>
                  <w:marBottom w:val="0"/>
                  <w:divBdr>
                    <w:top w:val="none" w:sz="0" w:space="0" w:color="auto"/>
                    <w:left w:val="none" w:sz="0" w:space="0" w:color="auto"/>
                    <w:bottom w:val="none" w:sz="0" w:space="0" w:color="auto"/>
                    <w:right w:val="none" w:sz="0" w:space="0" w:color="auto"/>
                  </w:divBdr>
                </w:div>
                <w:div w:id="439302717">
                  <w:marLeft w:val="0"/>
                  <w:marRight w:val="0"/>
                  <w:marTop w:val="0"/>
                  <w:marBottom w:val="0"/>
                  <w:divBdr>
                    <w:top w:val="none" w:sz="0" w:space="0" w:color="auto"/>
                    <w:left w:val="none" w:sz="0" w:space="0" w:color="auto"/>
                    <w:bottom w:val="none" w:sz="0" w:space="0" w:color="auto"/>
                    <w:right w:val="none" w:sz="0" w:space="0" w:color="auto"/>
                  </w:divBdr>
                </w:div>
              </w:divsChild>
            </w:div>
            <w:div w:id="1239828659">
              <w:marLeft w:val="0"/>
              <w:marRight w:val="0"/>
              <w:marTop w:val="225"/>
              <w:marBottom w:val="0"/>
              <w:divBdr>
                <w:top w:val="none" w:sz="0" w:space="0" w:color="auto"/>
                <w:left w:val="none" w:sz="0" w:space="0" w:color="auto"/>
                <w:bottom w:val="none" w:sz="0" w:space="0" w:color="auto"/>
                <w:right w:val="none" w:sz="0" w:space="0" w:color="auto"/>
              </w:divBdr>
              <w:divsChild>
                <w:div w:id="22442253">
                  <w:marLeft w:val="0"/>
                  <w:marRight w:val="0"/>
                  <w:marTop w:val="0"/>
                  <w:marBottom w:val="0"/>
                  <w:divBdr>
                    <w:top w:val="none" w:sz="0" w:space="0" w:color="auto"/>
                    <w:left w:val="none" w:sz="0" w:space="0" w:color="auto"/>
                    <w:bottom w:val="none" w:sz="0" w:space="0" w:color="auto"/>
                    <w:right w:val="none" w:sz="0" w:space="0" w:color="auto"/>
                  </w:divBdr>
                </w:div>
                <w:div w:id="876895414">
                  <w:marLeft w:val="0"/>
                  <w:marRight w:val="0"/>
                  <w:marTop w:val="0"/>
                  <w:marBottom w:val="0"/>
                  <w:divBdr>
                    <w:top w:val="none" w:sz="0" w:space="0" w:color="auto"/>
                    <w:left w:val="none" w:sz="0" w:space="0" w:color="auto"/>
                    <w:bottom w:val="none" w:sz="0" w:space="0" w:color="auto"/>
                    <w:right w:val="none" w:sz="0" w:space="0" w:color="auto"/>
                  </w:divBdr>
                </w:div>
              </w:divsChild>
            </w:div>
            <w:div w:id="754936902">
              <w:marLeft w:val="0"/>
              <w:marRight w:val="0"/>
              <w:marTop w:val="225"/>
              <w:marBottom w:val="0"/>
              <w:divBdr>
                <w:top w:val="none" w:sz="0" w:space="0" w:color="auto"/>
                <w:left w:val="none" w:sz="0" w:space="0" w:color="auto"/>
                <w:bottom w:val="none" w:sz="0" w:space="0" w:color="auto"/>
                <w:right w:val="none" w:sz="0" w:space="0" w:color="auto"/>
              </w:divBdr>
              <w:divsChild>
                <w:div w:id="169104150">
                  <w:marLeft w:val="0"/>
                  <w:marRight w:val="0"/>
                  <w:marTop w:val="0"/>
                  <w:marBottom w:val="0"/>
                  <w:divBdr>
                    <w:top w:val="none" w:sz="0" w:space="0" w:color="auto"/>
                    <w:left w:val="none" w:sz="0" w:space="0" w:color="auto"/>
                    <w:bottom w:val="none" w:sz="0" w:space="0" w:color="auto"/>
                    <w:right w:val="none" w:sz="0" w:space="0" w:color="auto"/>
                  </w:divBdr>
                </w:div>
                <w:div w:id="377825811">
                  <w:marLeft w:val="0"/>
                  <w:marRight w:val="0"/>
                  <w:marTop w:val="0"/>
                  <w:marBottom w:val="0"/>
                  <w:divBdr>
                    <w:top w:val="none" w:sz="0" w:space="0" w:color="auto"/>
                    <w:left w:val="none" w:sz="0" w:space="0" w:color="auto"/>
                    <w:bottom w:val="none" w:sz="0" w:space="0" w:color="auto"/>
                    <w:right w:val="none" w:sz="0" w:space="0" w:color="auto"/>
                  </w:divBdr>
                </w:div>
              </w:divsChild>
            </w:div>
            <w:div w:id="1375304911">
              <w:marLeft w:val="0"/>
              <w:marRight w:val="0"/>
              <w:marTop w:val="225"/>
              <w:marBottom w:val="0"/>
              <w:divBdr>
                <w:top w:val="none" w:sz="0" w:space="0" w:color="auto"/>
                <w:left w:val="none" w:sz="0" w:space="0" w:color="auto"/>
                <w:bottom w:val="none" w:sz="0" w:space="0" w:color="auto"/>
                <w:right w:val="none" w:sz="0" w:space="0" w:color="auto"/>
              </w:divBdr>
              <w:divsChild>
                <w:div w:id="1944341610">
                  <w:marLeft w:val="0"/>
                  <w:marRight w:val="0"/>
                  <w:marTop w:val="0"/>
                  <w:marBottom w:val="0"/>
                  <w:divBdr>
                    <w:top w:val="none" w:sz="0" w:space="0" w:color="auto"/>
                    <w:left w:val="none" w:sz="0" w:space="0" w:color="auto"/>
                    <w:bottom w:val="none" w:sz="0" w:space="0" w:color="auto"/>
                    <w:right w:val="none" w:sz="0" w:space="0" w:color="auto"/>
                  </w:divBdr>
                </w:div>
                <w:div w:id="204604565">
                  <w:marLeft w:val="0"/>
                  <w:marRight w:val="0"/>
                  <w:marTop w:val="0"/>
                  <w:marBottom w:val="0"/>
                  <w:divBdr>
                    <w:top w:val="none" w:sz="0" w:space="0" w:color="auto"/>
                    <w:left w:val="none" w:sz="0" w:space="0" w:color="auto"/>
                    <w:bottom w:val="none" w:sz="0" w:space="0" w:color="auto"/>
                    <w:right w:val="none" w:sz="0" w:space="0" w:color="auto"/>
                  </w:divBdr>
                </w:div>
              </w:divsChild>
            </w:div>
            <w:div w:id="654990532">
              <w:marLeft w:val="0"/>
              <w:marRight w:val="0"/>
              <w:marTop w:val="225"/>
              <w:marBottom w:val="0"/>
              <w:divBdr>
                <w:top w:val="none" w:sz="0" w:space="0" w:color="auto"/>
                <w:left w:val="none" w:sz="0" w:space="0" w:color="auto"/>
                <w:bottom w:val="none" w:sz="0" w:space="0" w:color="auto"/>
                <w:right w:val="none" w:sz="0" w:space="0" w:color="auto"/>
              </w:divBdr>
              <w:divsChild>
                <w:div w:id="1217933848">
                  <w:marLeft w:val="0"/>
                  <w:marRight w:val="0"/>
                  <w:marTop w:val="0"/>
                  <w:marBottom w:val="0"/>
                  <w:divBdr>
                    <w:top w:val="none" w:sz="0" w:space="0" w:color="auto"/>
                    <w:left w:val="none" w:sz="0" w:space="0" w:color="auto"/>
                    <w:bottom w:val="none" w:sz="0" w:space="0" w:color="auto"/>
                    <w:right w:val="none" w:sz="0" w:space="0" w:color="auto"/>
                  </w:divBdr>
                </w:div>
                <w:div w:id="1251040343">
                  <w:marLeft w:val="0"/>
                  <w:marRight w:val="0"/>
                  <w:marTop w:val="0"/>
                  <w:marBottom w:val="0"/>
                  <w:divBdr>
                    <w:top w:val="none" w:sz="0" w:space="0" w:color="auto"/>
                    <w:left w:val="none" w:sz="0" w:space="0" w:color="auto"/>
                    <w:bottom w:val="none" w:sz="0" w:space="0" w:color="auto"/>
                    <w:right w:val="none" w:sz="0" w:space="0" w:color="auto"/>
                  </w:divBdr>
                </w:div>
              </w:divsChild>
            </w:div>
            <w:div w:id="1951232896">
              <w:marLeft w:val="0"/>
              <w:marRight w:val="0"/>
              <w:marTop w:val="225"/>
              <w:marBottom w:val="0"/>
              <w:divBdr>
                <w:top w:val="none" w:sz="0" w:space="0" w:color="auto"/>
                <w:left w:val="none" w:sz="0" w:space="0" w:color="auto"/>
                <w:bottom w:val="none" w:sz="0" w:space="0" w:color="auto"/>
                <w:right w:val="none" w:sz="0" w:space="0" w:color="auto"/>
              </w:divBdr>
              <w:divsChild>
                <w:div w:id="1713070949">
                  <w:marLeft w:val="0"/>
                  <w:marRight w:val="0"/>
                  <w:marTop w:val="0"/>
                  <w:marBottom w:val="0"/>
                  <w:divBdr>
                    <w:top w:val="none" w:sz="0" w:space="0" w:color="auto"/>
                    <w:left w:val="none" w:sz="0" w:space="0" w:color="auto"/>
                    <w:bottom w:val="none" w:sz="0" w:space="0" w:color="auto"/>
                    <w:right w:val="none" w:sz="0" w:space="0" w:color="auto"/>
                  </w:divBdr>
                </w:div>
                <w:div w:id="1034187193">
                  <w:marLeft w:val="0"/>
                  <w:marRight w:val="0"/>
                  <w:marTop w:val="0"/>
                  <w:marBottom w:val="0"/>
                  <w:divBdr>
                    <w:top w:val="none" w:sz="0" w:space="0" w:color="auto"/>
                    <w:left w:val="none" w:sz="0" w:space="0" w:color="auto"/>
                    <w:bottom w:val="none" w:sz="0" w:space="0" w:color="auto"/>
                    <w:right w:val="none" w:sz="0" w:space="0" w:color="auto"/>
                  </w:divBdr>
                </w:div>
              </w:divsChild>
            </w:div>
            <w:div w:id="2093432721">
              <w:marLeft w:val="0"/>
              <w:marRight w:val="0"/>
              <w:marTop w:val="225"/>
              <w:marBottom w:val="0"/>
              <w:divBdr>
                <w:top w:val="none" w:sz="0" w:space="0" w:color="auto"/>
                <w:left w:val="none" w:sz="0" w:space="0" w:color="auto"/>
                <w:bottom w:val="none" w:sz="0" w:space="0" w:color="auto"/>
                <w:right w:val="none" w:sz="0" w:space="0" w:color="auto"/>
              </w:divBdr>
              <w:divsChild>
                <w:div w:id="342168490">
                  <w:marLeft w:val="0"/>
                  <w:marRight w:val="0"/>
                  <w:marTop w:val="0"/>
                  <w:marBottom w:val="0"/>
                  <w:divBdr>
                    <w:top w:val="none" w:sz="0" w:space="0" w:color="auto"/>
                    <w:left w:val="none" w:sz="0" w:space="0" w:color="auto"/>
                    <w:bottom w:val="none" w:sz="0" w:space="0" w:color="auto"/>
                    <w:right w:val="none" w:sz="0" w:space="0" w:color="auto"/>
                  </w:divBdr>
                </w:div>
                <w:div w:id="1708677600">
                  <w:marLeft w:val="0"/>
                  <w:marRight w:val="0"/>
                  <w:marTop w:val="0"/>
                  <w:marBottom w:val="0"/>
                  <w:divBdr>
                    <w:top w:val="none" w:sz="0" w:space="0" w:color="auto"/>
                    <w:left w:val="none" w:sz="0" w:space="0" w:color="auto"/>
                    <w:bottom w:val="none" w:sz="0" w:space="0" w:color="auto"/>
                    <w:right w:val="none" w:sz="0" w:space="0" w:color="auto"/>
                  </w:divBdr>
                </w:div>
              </w:divsChild>
            </w:div>
            <w:div w:id="1089884018">
              <w:marLeft w:val="0"/>
              <w:marRight w:val="0"/>
              <w:marTop w:val="225"/>
              <w:marBottom w:val="0"/>
              <w:divBdr>
                <w:top w:val="none" w:sz="0" w:space="0" w:color="auto"/>
                <w:left w:val="none" w:sz="0" w:space="0" w:color="auto"/>
                <w:bottom w:val="none" w:sz="0" w:space="0" w:color="auto"/>
                <w:right w:val="none" w:sz="0" w:space="0" w:color="auto"/>
              </w:divBdr>
              <w:divsChild>
                <w:div w:id="1120878176">
                  <w:marLeft w:val="0"/>
                  <w:marRight w:val="0"/>
                  <w:marTop w:val="0"/>
                  <w:marBottom w:val="0"/>
                  <w:divBdr>
                    <w:top w:val="none" w:sz="0" w:space="0" w:color="auto"/>
                    <w:left w:val="none" w:sz="0" w:space="0" w:color="auto"/>
                    <w:bottom w:val="none" w:sz="0" w:space="0" w:color="auto"/>
                    <w:right w:val="none" w:sz="0" w:space="0" w:color="auto"/>
                  </w:divBdr>
                </w:div>
                <w:div w:id="2016181105">
                  <w:marLeft w:val="0"/>
                  <w:marRight w:val="0"/>
                  <w:marTop w:val="0"/>
                  <w:marBottom w:val="0"/>
                  <w:divBdr>
                    <w:top w:val="none" w:sz="0" w:space="0" w:color="auto"/>
                    <w:left w:val="none" w:sz="0" w:space="0" w:color="auto"/>
                    <w:bottom w:val="none" w:sz="0" w:space="0" w:color="auto"/>
                    <w:right w:val="none" w:sz="0" w:space="0" w:color="auto"/>
                  </w:divBdr>
                </w:div>
              </w:divsChild>
            </w:div>
            <w:div w:id="860322053">
              <w:marLeft w:val="0"/>
              <w:marRight w:val="0"/>
              <w:marTop w:val="225"/>
              <w:marBottom w:val="0"/>
              <w:divBdr>
                <w:top w:val="none" w:sz="0" w:space="0" w:color="auto"/>
                <w:left w:val="none" w:sz="0" w:space="0" w:color="auto"/>
                <w:bottom w:val="none" w:sz="0" w:space="0" w:color="auto"/>
                <w:right w:val="none" w:sz="0" w:space="0" w:color="auto"/>
              </w:divBdr>
              <w:divsChild>
                <w:div w:id="1587961404">
                  <w:marLeft w:val="0"/>
                  <w:marRight w:val="0"/>
                  <w:marTop w:val="0"/>
                  <w:marBottom w:val="0"/>
                  <w:divBdr>
                    <w:top w:val="none" w:sz="0" w:space="0" w:color="auto"/>
                    <w:left w:val="none" w:sz="0" w:space="0" w:color="auto"/>
                    <w:bottom w:val="none" w:sz="0" w:space="0" w:color="auto"/>
                    <w:right w:val="none" w:sz="0" w:space="0" w:color="auto"/>
                  </w:divBdr>
                </w:div>
                <w:div w:id="1151600552">
                  <w:marLeft w:val="0"/>
                  <w:marRight w:val="0"/>
                  <w:marTop w:val="0"/>
                  <w:marBottom w:val="0"/>
                  <w:divBdr>
                    <w:top w:val="none" w:sz="0" w:space="0" w:color="auto"/>
                    <w:left w:val="none" w:sz="0" w:space="0" w:color="auto"/>
                    <w:bottom w:val="none" w:sz="0" w:space="0" w:color="auto"/>
                    <w:right w:val="none" w:sz="0" w:space="0" w:color="auto"/>
                  </w:divBdr>
                </w:div>
              </w:divsChild>
            </w:div>
            <w:div w:id="1822846119">
              <w:marLeft w:val="0"/>
              <w:marRight w:val="0"/>
              <w:marTop w:val="225"/>
              <w:marBottom w:val="0"/>
              <w:divBdr>
                <w:top w:val="none" w:sz="0" w:space="0" w:color="auto"/>
                <w:left w:val="none" w:sz="0" w:space="0" w:color="auto"/>
                <w:bottom w:val="none" w:sz="0" w:space="0" w:color="auto"/>
                <w:right w:val="none" w:sz="0" w:space="0" w:color="auto"/>
              </w:divBdr>
              <w:divsChild>
                <w:div w:id="1333025544">
                  <w:marLeft w:val="0"/>
                  <w:marRight w:val="0"/>
                  <w:marTop w:val="0"/>
                  <w:marBottom w:val="0"/>
                  <w:divBdr>
                    <w:top w:val="none" w:sz="0" w:space="0" w:color="auto"/>
                    <w:left w:val="none" w:sz="0" w:space="0" w:color="auto"/>
                    <w:bottom w:val="none" w:sz="0" w:space="0" w:color="auto"/>
                    <w:right w:val="none" w:sz="0" w:space="0" w:color="auto"/>
                  </w:divBdr>
                </w:div>
                <w:div w:id="1569802425">
                  <w:marLeft w:val="0"/>
                  <w:marRight w:val="0"/>
                  <w:marTop w:val="0"/>
                  <w:marBottom w:val="0"/>
                  <w:divBdr>
                    <w:top w:val="none" w:sz="0" w:space="0" w:color="auto"/>
                    <w:left w:val="none" w:sz="0" w:space="0" w:color="auto"/>
                    <w:bottom w:val="none" w:sz="0" w:space="0" w:color="auto"/>
                    <w:right w:val="none" w:sz="0" w:space="0" w:color="auto"/>
                  </w:divBdr>
                </w:div>
              </w:divsChild>
            </w:div>
            <w:div w:id="2089768683">
              <w:marLeft w:val="0"/>
              <w:marRight w:val="0"/>
              <w:marTop w:val="225"/>
              <w:marBottom w:val="0"/>
              <w:divBdr>
                <w:top w:val="none" w:sz="0" w:space="0" w:color="auto"/>
                <w:left w:val="none" w:sz="0" w:space="0" w:color="auto"/>
                <w:bottom w:val="none" w:sz="0" w:space="0" w:color="auto"/>
                <w:right w:val="none" w:sz="0" w:space="0" w:color="auto"/>
              </w:divBdr>
              <w:divsChild>
                <w:div w:id="1679960012">
                  <w:marLeft w:val="0"/>
                  <w:marRight w:val="0"/>
                  <w:marTop w:val="0"/>
                  <w:marBottom w:val="0"/>
                  <w:divBdr>
                    <w:top w:val="none" w:sz="0" w:space="0" w:color="auto"/>
                    <w:left w:val="none" w:sz="0" w:space="0" w:color="auto"/>
                    <w:bottom w:val="none" w:sz="0" w:space="0" w:color="auto"/>
                    <w:right w:val="none" w:sz="0" w:space="0" w:color="auto"/>
                  </w:divBdr>
                </w:div>
                <w:div w:id="1203245754">
                  <w:marLeft w:val="0"/>
                  <w:marRight w:val="0"/>
                  <w:marTop w:val="0"/>
                  <w:marBottom w:val="0"/>
                  <w:divBdr>
                    <w:top w:val="none" w:sz="0" w:space="0" w:color="auto"/>
                    <w:left w:val="none" w:sz="0" w:space="0" w:color="auto"/>
                    <w:bottom w:val="none" w:sz="0" w:space="0" w:color="auto"/>
                    <w:right w:val="none" w:sz="0" w:space="0" w:color="auto"/>
                  </w:divBdr>
                </w:div>
              </w:divsChild>
            </w:div>
            <w:div w:id="10573473">
              <w:marLeft w:val="0"/>
              <w:marRight w:val="0"/>
              <w:marTop w:val="225"/>
              <w:marBottom w:val="0"/>
              <w:divBdr>
                <w:top w:val="none" w:sz="0" w:space="0" w:color="auto"/>
                <w:left w:val="none" w:sz="0" w:space="0" w:color="auto"/>
                <w:bottom w:val="none" w:sz="0" w:space="0" w:color="auto"/>
                <w:right w:val="none" w:sz="0" w:space="0" w:color="auto"/>
              </w:divBdr>
              <w:divsChild>
                <w:div w:id="582110381">
                  <w:marLeft w:val="0"/>
                  <w:marRight w:val="0"/>
                  <w:marTop w:val="0"/>
                  <w:marBottom w:val="0"/>
                  <w:divBdr>
                    <w:top w:val="none" w:sz="0" w:space="0" w:color="auto"/>
                    <w:left w:val="none" w:sz="0" w:space="0" w:color="auto"/>
                    <w:bottom w:val="none" w:sz="0" w:space="0" w:color="auto"/>
                    <w:right w:val="none" w:sz="0" w:space="0" w:color="auto"/>
                  </w:divBdr>
                </w:div>
                <w:div w:id="907228514">
                  <w:marLeft w:val="0"/>
                  <w:marRight w:val="0"/>
                  <w:marTop w:val="0"/>
                  <w:marBottom w:val="0"/>
                  <w:divBdr>
                    <w:top w:val="none" w:sz="0" w:space="0" w:color="auto"/>
                    <w:left w:val="none" w:sz="0" w:space="0" w:color="auto"/>
                    <w:bottom w:val="none" w:sz="0" w:space="0" w:color="auto"/>
                    <w:right w:val="none" w:sz="0" w:space="0" w:color="auto"/>
                  </w:divBdr>
                </w:div>
              </w:divsChild>
            </w:div>
            <w:div w:id="1190147784">
              <w:marLeft w:val="0"/>
              <w:marRight w:val="0"/>
              <w:marTop w:val="225"/>
              <w:marBottom w:val="0"/>
              <w:divBdr>
                <w:top w:val="none" w:sz="0" w:space="0" w:color="auto"/>
                <w:left w:val="none" w:sz="0" w:space="0" w:color="auto"/>
                <w:bottom w:val="none" w:sz="0" w:space="0" w:color="auto"/>
                <w:right w:val="none" w:sz="0" w:space="0" w:color="auto"/>
              </w:divBdr>
              <w:divsChild>
                <w:div w:id="311718604">
                  <w:marLeft w:val="0"/>
                  <w:marRight w:val="0"/>
                  <w:marTop w:val="0"/>
                  <w:marBottom w:val="0"/>
                  <w:divBdr>
                    <w:top w:val="none" w:sz="0" w:space="0" w:color="auto"/>
                    <w:left w:val="none" w:sz="0" w:space="0" w:color="auto"/>
                    <w:bottom w:val="none" w:sz="0" w:space="0" w:color="auto"/>
                    <w:right w:val="none" w:sz="0" w:space="0" w:color="auto"/>
                  </w:divBdr>
                </w:div>
                <w:div w:id="928317605">
                  <w:marLeft w:val="0"/>
                  <w:marRight w:val="0"/>
                  <w:marTop w:val="0"/>
                  <w:marBottom w:val="0"/>
                  <w:divBdr>
                    <w:top w:val="none" w:sz="0" w:space="0" w:color="auto"/>
                    <w:left w:val="none" w:sz="0" w:space="0" w:color="auto"/>
                    <w:bottom w:val="none" w:sz="0" w:space="0" w:color="auto"/>
                    <w:right w:val="none" w:sz="0" w:space="0" w:color="auto"/>
                  </w:divBdr>
                </w:div>
              </w:divsChild>
            </w:div>
            <w:div w:id="68114797">
              <w:marLeft w:val="0"/>
              <w:marRight w:val="0"/>
              <w:marTop w:val="225"/>
              <w:marBottom w:val="0"/>
              <w:divBdr>
                <w:top w:val="none" w:sz="0" w:space="0" w:color="auto"/>
                <w:left w:val="none" w:sz="0" w:space="0" w:color="auto"/>
                <w:bottom w:val="none" w:sz="0" w:space="0" w:color="auto"/>
                <w:right w:val="none" w:sz="0" w:space="0" w:color="auto"/>
              </w:divBdr>
              <w:divsChild>
                <w:div w:id="1101028632">
                  <w:marLeft w:val="0"/>
                  <w:marRight w:val="0"/>
                  <w:marTop w:val="0"/>
                  <w:marBottom w:val="0"/>
                  <w:divBdr>
                    <w:top w:val="none" w:sz="0" w:space="0" w:color="auto"/>
                    <w:left w:val="none" w:sz="0" w:space="0" w:color="auto"/>
                    <w:bottom w:val="none" w:sz="0" w:space="0" w:color="auto"/>
                    <w:right w:val="none" w:sz="0" w:space="0" w:color="auto"/>
                  </w:divBdr>
                </w:div>
                <w:div w:id="2093891198">
                  <w:marLeft w:val="0"/>
                  <w:marRight w:val="0"/>
                  <w:marTop w:val="0"/>
                  <w:marBottom w:val="0"/>
                  <w:divBdr>
                    <w:top w:val="none" w:sz="0" w:space="0" w:color="auto"/>
                    <w:left w:val="none" w:sz="0" w:space="0" w:color="auto"/>
                    <w:bottom w:val="none" w:sz="0" w:space="0" w:color="auto"/>
                    <w:right w:val="none" w:sz="0" w:space="0" w:color="auto"/>
                  </w:divBdr>
                </w:div>
              </w:divsChild>
            </w:div>
            <w:div w:id="1294291191">
              <w:marLeft w:val="0"/>
              <w:marRight w:val="0"/>
              <w:marTop w:val="225"/>
              <w:marBottom w:val="0"/>
              <w:divBdr>
                <w:top w:val="none" w:sz="0" w:space="0" w:color="auto"/>
                <w:left w:val="none" w:sz="0" w:space="0" w:color="auto"/>
                <w:bottom w:val="none" w:sz="0" w:space="0" w:color="auto"/>
                <w:right w:val="none" w:sz="0" w:space="0" w:color="auto"/>
              </w:divBdr>
              <w:divsChild>
                <w:div w:id="979771814">
                  <w:marLeft w:val="0"/>
                  <w:marRight w:val="0"/>
                  <w:marTop w:val="0"/>
                  <w:marBottom w:val="0"/>
                  <w:divBdr>
                    <w:top w:val="none" w:sz="0" w:space="0" w:color="auto"/>
                    <w:left w:val="none" w:sz="0" w:space="0" w:color="auto"/>
                    <w:bottom w:val="none" w:sz="0" w:space="0" w:color="auto"/>
                    <w:right w:val="none" w:sz="0" w:space="0" w:color="auto"/>
                  </w:divBdr>
                </w:div>
                <w:div w:id="1549611864">
                  <w:marLeft w:val="0"/>
                  <w:marRight w:val="0"/>
                  <w:marTop w:val="0"/>
                  <w:marBottom w:val="0"/>
                  <w:divBdr>
                    <w:top w:val="none" w:sz="0" w:space="0" w:color="auto"/>
                    <w:left w:val="none" w:sz="0" w:space="0" w:color="auto"/>
                    <w:bottom w:val="none" w:sz="0" w:space="0" w:color="auto"/>
                    <w:right w:val="none" w:sz="0" w:space="0" w:color="auto"/>
                  </w:divBdr>
                </w:div>
              </w:divsChild>
            </w:div>
            <w:div w:id="1004551007">
              <w:marLeft w:val="0"/>
              <w:marRight w:val="0"/>
              <w:marTop w:val="225"/>
              <w:marBottom w:val="0"/>
              <w:divBdr>
                <w:top w:val="none" w:sz="0" w:space="0" w:color="auto"/>
                <w:left w:val="none" w:sz="0" w:space="0" w:color="auto"/>
                <w:bottom w:val="none" w:sz="0" w:space="0" w:color="auto"/>
                <w:right w:val="none" w:sz="0" w:space="0" w:color="auto"/>
              </w:divBdr>
              <w:divsChild>
                <w:div w:id="578439499">
                  <w:marLeft w:val="0"/>
                  <w:marRight w:val="0"/>
                  <w:marTop w:val="0"/>
                  <w:marBottom w:val="0"/>
                  <w:divBdr>
                    <w:top w:val="none" w:sz="0" w:space="0" w:color="auto"/>
                    <w:left w:val="none" w:sz="0" w:space="0" w:color="auto"/>
                    <w:bottom w:val="none" w:sz="0" w:space="0" w:color="auto"/>
                    <w:right w:val="none" w:sz="0" w:space="0" w:color="auto"/>
                  </w:divBdr>
                </w:div>
                <w:div w:id="1540555978">
                  <w:marLeft w:val="0"/>
                  <w:marRight w:val="0"/>
                  <w:marTop w:val="0"/>
                  <w:marBottom w:val="0"/>
                  <w:divBdr>
                    <w:top w:val="none" w:sz="0" w:space="0" w:color="auto"/>
                    <w:left w:val="none" w:sz="0" w:space="0" w:color="auto"/>
                    <w:bottom w:val="none" w:sz="0" w:space="0" w:color="auto"/>
                    <w:right w:val="none" w:sz="0" w:space="0" w:color="auto"/>
                  </w:divBdr>
                </w:div>
              </w:divsChild>
            </w:div>
            <w:div w:id="1232080678">
              <w:marLeft w:val="0"/>
              <w:marRight w:val="0"/>
              <w:marTop w:val="225"/>
              <w:marBottom w:val="0"/>
              <w:divBdr>
                <w:top w:val="none" w:sz="0" w:space="0" w:color="auto"/>
                <w:left w:val="none" w:sz="0" w:space="0" w:color="auto"/>
                <w:bottom w:val="none" w:sz="0" w:space="0" w:color="auto"/>
                <w:right w:val="none" w:sz="0" w:space="0" w:color="auto"/>
              </w:divBdr>
              <w:divsChild>
                <w:div w:id="1189031658">
                  <w:marLeft w:val="0"/>
                  <w:marRight w:val="0"/>
                  <w:marTop w:val="0"/>
                  <w:marBottom w:val="0"/>
                  <w:divBdr>
                    <w:top w:val="none" w:sz="0" w:space="0" w:color="auto"/>
                    <w:left w:val="none" w:sz="0" w:space="0" w:color="auto"/>
                    <w:bottom w:val="none" w:sz="0" w:space="0" w:color="auto"/>
                    <w:right w:val="none" w:sz="0" w:space="0" w:color="auto"/>
                  </w:divBdr>
                </w:div>
                <w:div w:id="1555964388">
                  <w:marLeft w:val="0"/>
                  <w:marRight w:val="0"/>
                  <w:marTop w:val="0"/>
                  <w:marBottom w:val="0"/>
                  <w:divBdr>
                    <w:top w:val="none" w:sz="0" w:space="0" w:color="auto"/>
                    <w:left w:val="none" w:sz="0" w:space="0" w:color="auto"/>
                    <w:bottom w:val="none" w:sz="0" w:space="0" w:color="auto"/>
                    <w:right w:val="none" w:sz="0" w:space="0" w:color="auto"/>
                  </w:divBdr>
                </w:div>
              </w:divsChild>
            </w:div>
            <w:div w:id="1065223270">
              <w:marLeft w:val="0"/>
              <w:marRight w:val="0"/>
              <w:marTop w:val="225"/>
              <w:marBottom w:val="0"/>
              <w:divBdr>
                <w:top w:val="none" w:sz="0" w:space="0" w:color="auto"/>
                <w:left w:val="none" w:sz="0" w:space="0" w:color="auto"/>
                <w:bottom w:val="none" w:sz="0" w:space="0" w:color="auto"/>
                <w:right w:val="none" w:sz="0" w:space="0" w:color="auto"/>
              </w:divBdr>
              <w:divsChild>
                <w:div w:id="870919141">
                  <w:marLeft w:val="0"/>
                  <w:marRight w:val="0"/>
                  <w:marTop w:val="0"/>
                  <w:marBottom w:val="0"/>
                  <w:divBdr>
                    <w:top w:val="none" w:sz="0" w:space="0" w:color="auto"/>
                    <w:left w:val="none" w:sz="0" w:space="0" w:color="auto"/>
                    <w:bottom w:val="none" w:sz="0" w:space="0" w:color="auto"/>
                    <w:right w:val="none" w:sz="0" w:space="0" w:color="auto"/>
                  </w:divBdr>
                </w:div>
                <w:div w:id="61758078">
                  <w:marLeft w:val="0"/>
                  <w:marRight w:val="0"/>
                  <w:marTop w:val="0"/>
                  <w:marBottom w:val="0"/>
                  <w:divBdr>
                    <w:top w:val="none" w:sz="0" w:space="0" w:color="auto"/>
                    <w:left w:val="none" w:sz="0" w:space="0" w:color="auto"/>
                    <w:bottom w:val="none" w:sz="0" w:space="0" w:color="auto"/>
                    <w:right w:val="none" w:sz="0" w:space="0" w:color="auto"/>
                  </w:divBdr>
                </w:div>
              </w:divsChild>
            </w:div>
            <w:div w:id="1180241802">
              <w:marLeft w:val="0"/>
              <w:marRight w:val="0"/>
              <w:marTop w:val="225"/>
              <w:marBottom w:val="0"/>
              <w:divBdr>
                <w:top w:val="none" w:sz="0" w:space="0" w:color="auto"/>
                <w:left w:val="none" w:sz="0" w:space="0" w:color="auto"/>
                <w:bottom w:val="none" w:sz="0" w:space="0" w:color="auto"/>
                <w:right w:val="none" w:sz="0" w:space="0" w:color="auto"/>
              </w:divBdr>
              <w:divsChild>
                <w:div w:id="928124567">
                  <w:marLeft w:val="0"/>
                  <w:marRight w:val="0"/>
                  <w:marTop w:val="0"/>
                  <w:marBottom w:val="0"/>
                  <w:divBdr>
                    <w:top w:val="none" w:sz="0" w:space="0" w:color="auto"/>
                    <w:left w:val="none" w:sz="0" w:space="0" w:color="auto"/>
                    <w:bottom w:val="none" w:sz="0" w:space="0" w:color="auto"/>
                    <w:right w:val="none" w:sz="0" w:space="0" w:color="auto"/>
                  </w:divBdr>
                </w:div>
                <w:div w:id="1076976641">
                  <w:marLeft w:val="0"/>
                  <w:marRight w:val="0"/>
                  <w:marTop w:val="0"/>
                  <w:marBottom w:val="0"/>
                  <w:divBdr>
                    <w:top w:val="none" w:sz="0" w:space="0" w:color="auto"/>
                    <w:left w:val="none" w:sz="0" w:space="0" w:color="auto"/>
                    <w:bottom w:val="none" w:sz="0" w:space="0" w:color="auto"/>
                    <w:right w:val="none" w:sz="0" w:space="0" w:color="auto"/>
                  </w:divBdr>
                </w:div>
              </w:divsChild>
            </w:div>
            <w:div w:id="1690373367">
              <w:marLeft w:val="0"/>
              <w:marRight w:val="0"/>
              <w:marTop w:val="225"/>
              <w:marBottom w:val="0"/>
              <w:divBdr>
                <w:top w:val="none" w:sz="0" w:space="0" w:color="auto"/>
                <w:left w:val="none" w:sz="0" w:space="0" w:color="auto"/>
                <w:bottom w:val="none" w:sz="0" w:space="0" w:color="auto"/>
                <w:right w:val="none" w:sz="0" w:space="0" w:color="auto"/>
              </w:divBdr>
              <w:divsChild>
                <w:div w:id="796145198">
                  <w:marLeft w:val="0"/>
                  <w:marRight w:val="0"/>
                  <w:marTop w:val="0"/>
                  <w:marBottom w:val="0"/>
                  <w:divBdr>
                    <w:top w:val="none" w:sz="0" w:space="0" w:color="auto"/>
                    <w:left w:val="none" w:sz="0" w:space="0" w:color="auto"/>
                    <w:bottom w:val="none" w:sz="0" w:space="0" w:color="auto"/>
                    <w:right w:val="none" w:sz="0" w:space="0" w:color="auto"/>
                  </w:divBdr>
                </w:div>
                <w:div w:id="449402115">
                  <w:marLeft w:val="0"/>
                  <w:marRight w:val="0"/>
                  <w:marTop w:val="0"/>
                  <w:marBottom w:val="0"/>
                  <w:divBdr>
                    <w:top w:val="none" w:sz="0" w:space="0" w:color="auto"/>
                    <w:left w:val="none" w:sz="0" w:space="0" w:color="auto"/>
                    <w:bottom w:val="none" w:sz="0" w:space="0" w:color="auto"/>
                    <w:right w:val="none" w:sz="0" w:space="0" w:color="auto"/>
                  </w:divBdr>
                </w:div>
              </w:divsChild>
            </w:div>
            <w:div w:id="2123767138">
              <w:marLeft w:val="0"/>
              <w:marRight w:val="0"/>
              <w:marTop w:val="225"/>
              <w:marBottom w:val="0"/>
              <w:divBdr>
                <w:top w:val="none" w:sz="0" w:space="0" w:color="auto"/>
                <w:left w:val="none" w:sz="0" w:space="0" w:color="auto"/>
                <w:bottom w:val="none" w:sz="0" w:space="0" w:color="auto"/>
                <w:right w:val="none" w:sz="0" w:space="0" w:color="auto"/>
              </w:divBdr>
              <w:divsChild>
                <w:div w:id="1605456897">
                  <w:marLeft w:val="0"/>
                  <w:marRight w:val="0"/>
                  <w:marTop w:val="0"/>
                  <w:marBottom w:val="0"/>
                  <w:divBdr>
                    <w:top w:val="none" w:sz="0" w:space="0" w:color="auto"/>
                    <w:left w:val="none" w:sz="0" w:space="0" w:color="auto"/>
                    <w:bottom w:val="none" w:sz="0" w:space="0" w:color="auto"/>
                    <w:right w:val="none" w:sz="0" w:space="0" w:color="auto"/>
                  </w:divBdr>
                </w:div>
                <w:div w:id="1484006342">
                  <w:marLeft w:val="0"/>
                  <w:marRight w:val="0"/>
                  <w:marTop w:val="0"/>
                  <w:marBottom w:val="0"/>
                  <w:divBdr>
                    <w:top w:val="none" w:sz="0" w:space="0" w:color="auto"/>
                    <w:left w:val="none" w:sz="0" w:space="0" w:color="auto"/>
                    <w:bottom w:val="none" w:sz="0" w:space="0" w:color="auto"/>
                    <w:right w:val="none" w:sz="0" w:space="0" w:color="auto"/>
                  </w:divBdr>
                </w:div>
              </w:divsChild>
            </w:div>
            <w:div w:id="1261834873">
              <w:marLeft w:val="0"/>
              <w:marRight w:val="0"/>
              <w:marTop w:val="225"/>
              <w:marBottom w:val="0"/>
              <w:divBdr>
                <w:top w:val="none" w:sz="0" w:space="0" w:color="auto"/>
                <w:left w:val="none" w:sz="0" w:space="0" w:color="auto"/>
                <w:bottom w:val="none" w:sz="0" w:space="0" w:color="auto"/>
                <w:right w:val="none" w:sz="0" w:space="0" w:color="auto"/>
              </w:divBdr>
              <w:divsChild>
                <w:div w:id="1320622420">
                  <w:marLeft w:val="0"/>
                  <w:marRight w:val="0"/>
                  <w:marTop w:val="0"/>
                  <w:marBottom w:val="0"/>
                  <w:divBdr>
                    <w:top w:val="none" w:sz="0" w:space="0" w:color="auto"/>
                    <w:left w:val="none" w:sz="0" w:space="0" w:color="auto"/>
                    <w:bottom w:val="none" w:sz="0" w:space="0" w:color="auto"/>
                    <w:right w:val="none" w:sz="0" w:space="0" w:color="auto"/>
                  </w:divBdr>
                </w:div>
                <w:div w:id="123577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06/24/20200721.html" TargetMode="External"/><Relationship Id="rId299" Type="http://schemas.openxmlformats.org/officeDocument/2006/relationships/hyperlink" Target="https://www.slov-lex.sk/pravne-predpisy/SK/ZZ/2006/24/20200721.html" TargetMode="External"/><Relationship Id="rId21" Type="http://schemas.openxmlformats.org/officeDocument/2006/relationships/hyperlink" Target="https://www.slov-lex.sk/pravne-predpisy/SK/ZZ/2006/24/20200721.html" TargetMode="External"/><Relationship Id="rId63" Type="http://schemas.openxmlformats.org/officeDocument/2006/relationships/hyperlink" Target="https://www.slov-lex.sk/pravne-predpisy/SK/ZZ/2006/24/20200721.html" TargetMode="External"/><Relationship Id="rId159" Type="http://schemas.openxmlformats.org/officeDocument/2006/relationships/hyperlink" Target="https://www.slov-lex.sk/pravne-predpisy/SK/ZZ/2006/24/20200721.html" TargetMode="External"/><Relationship Id="rId324" Type="http://schemas.openxmlformats.org/officeDocument/2006/relationships/hyperlink" Target="https://www.slov-lex.sk/pravne-predpisy/SK/ZZ/2006/24/20200721.html" TargetMode="External"/><Relationship Id="rId366" Type="http://schemas.openxmlformats.org/officeDocument/2006/relationships/hyperlink" Target="https://www.slov-lex.sk/pravne-predpisy/SK/ZZ/2006/24/20200721.html" TargetMode="External"/><Relationship Id="rId170" Type="http://schemas.openxmlformats.org/officeDocument/2006/relationships/hyperlink" Target="https://www.slov-lex.sk/pravne-predpisy/SK/ZZ/2006/24/20200721.html" TargetMode="External"/><Relationship Id="rId226" Type="http://schemas.openxmlformats.org/officeDocument/2006/relationships/hyperlink" Target="https://www.slov-lex.sk/pravne-predpisy/SK/ZZ/2006/24/20200721.html" TargetMode="External"/><Relationship Id="rId433" Type="http://schemas.openxmlformats.org/officeDocument/2006/relationships/hyperlink" Target="https://www.slov-lex.sk/pravne-predpisy/SK/ZZ/2001/223/" TargetMode="External"/><Relationship Id="rId268" Type="http://schemas.openxmlformats.org/officeDocument/2006/relationships/hyperlink" Target="https://www.slov-lex.sk/pravne-predpisy/SK/ZZ/2006/24/20200721.html" TargetMode="External"/><Relationship Id="rId475" Type="http://schemas.openxmlformats.org/officeDocument/2006/relationships/hyperlink" Target="https://www.slov-lex.sk/pravne-predpisy/SK/ZZ/2002/543/" TargetMode="External"/><Relationship Id="rId32" Type="http://schemas.openxmlformats.org/officeDocument/2006/relationships/hyperlink" Target="https://www.slov-lex.sk/pravne-predpisy/SK/ZZ/2006/24/20200721.html" TargetMode="External"/><Relationship Id="rId74" Type="http://schemas.openxmlformats.org/officeDocument/2006/relationships/hyperlink" Target="https://www.slov-lex.sk/pravne-predpisy/SK/ZZ/2006/24/20200721.html" TargetMode="External"/><Relationship Id="rId128" Type="http://schemas.openxmlformats.org/officeDocument/2006/relationships/hyperlink" Target="https://www.slov-lex.sk/pravne-predpisy/SK/ZZ/2006/24/20200721.html" TargetMode="External"/><Relationship Id="rId335" Type="http://schemas.openxmlformats.org/officeDocument/2006/relationships/hyperlink" Target="https://www.slov-lex.sk/pravne-predpisy/SK/ZZ/2006/24/20200721.html" TargetMode="External"/><Relationship Id="rId377" Type="http://schemas.openxmlformats.org/officeDocument/2006/relationships/hyperlink" Target="https://www.slov-lex.sk/pravne-predpisy/SK/ZZ/1999/313/" TargetMode="External"/><Relationship Id="rId500" Type="http://schemas.openxmlformats.org/officeDocument/2006/relationships/hyperlink" Target="https://www.slov-lex.sk/pravne-predpisy/SK/ZZ/2011/172/" TargetMode="External"/><Relationship Id="rId5" Type="http://schemas.openxmlformats.org/officeDocument/2006/relationships/hyperlink" Target="https://www.slov-lex.sk/pravne-predpisy/SK/ZZ/2006/24/20200721.html" TargetMode="External"/><Relationship Id="rId181" Type="http://schemas.openxmlformats.org/officeDocument/2006/relationships/hyperlink" Target="https://www.slov-lex.sk/pravne-predpisy/SK/ZZ/2006/24/20200721.html" TargetMode="External"/><Relationship Id="rId237" Type="http://schemas.openxmlformats.org/officeDocument/2006/relationships/hyperlink" Target="https://www.slov-lex.sk/pravne-predpisy/SK/ZZ/2006/24/20200721.html" TargetMode="External"/><Relationship Id="rId402" Type="http://schemas.openxmlformats.org/officeDocument/2006/relationships/hyperlink" Target="https://www.slov-lex.sk/pravne-predpisy/SK/ZZ/2002/543/" TargetMode="External"/><Relationship Id="rId279" Type="http://schemas.openxmlformats.org/officeDocument/2006/relationships/hyperlink" Target="https://www.slov-lex.sk/pravne-predpisy/SK/ZZ/2006/24/20200721.html" TargetMode="External"/><Relationship Id="rId444" Type="http://schemas.openxmlformats.org/officeDocument/2006/relationships/hyperlink" Target="https://www.slov-lex.sk/pravne-predpisy/SK/ZZ/2001/223/" TargetMode="External"/><Relationship Id="rId486" Type="http://schemas.openxmlformats.org/officeDocument/2006/relationships/hyperlink" Target="https://www.slov-lex.sk/pravne-predpisy/SK/ZZ/1991/455/" TargetMode="External"/><Relationship Id="rId43" Type="http://schemas.openxmlformats.org/officeDocument/2006/relationships/hyperlink" Target="https://www.slov-lex.sk/pravne-predpisy/SK/ZZ/2006/24/20200721.html" TargetMode="External"/><Relationship Id="rId139" Type="http://schemas.openxmlformats.org/officeDocument/2006/relationships/hyperlink" Target="https://www.slov-lex.sk/pravne-predpisy/SK/ZZ/2006/24/20200721.html" TargetMode="External"/><Relationship Id="rId290" Type="http://schemas.openxmlformats.org/officeDocument/2006/relationships/hyperlink" Target="https://www.slov-lex.sk/pravne-predpisy/SK/ZZ/2006/24/20200721.html" TargetMode="External"/><Relationship Id="rId304" Type="http://schemas.openxmlformats.org/officeDocument/2006/relationships/hyperlink" Target="https://www.slov-lex.sk/pravne-predpisy/SK/ZZ/2006/24/20200721.html" TargetMode="External"/><Relationship Id="rId346" Type="http://schemas.openxmlformats.org/officeDocument/2006/relationships/hyperlink" Target="https://www.slov-lex.sk/pravne-predpisy/SK/ZZ/2006/24/20200721.html" TargetMode="External"/><Relationship Id="rId388" Type="http://schemas.openxmlformats.org/officeDocument/2006/relationships/hyperlink" Target="https://www.slov-lex.sk/pravne-predpisy/SK/ZZ/2004/220/" TargetMode="External"/><Relationship Id="rId85" Type="http://schemas.openxmlformats.org/officeDocument/2006/relationships/hyperlink" Target="https://www.slov-lex.sk/pravne-predpisy/SK/ZZ/2006/24/20200721.html" TargetMode="External"/><Relationship Id="rId150" Type="http://schemas.openxmlformats.org/officeDocument/2006/relationships/hyperlink" Target="https://www.slov-lex.sk/pravne-predpisy/SK/ZZ/2006/24/20200721.html" TargetMode="External"/><Relationship Id="rId192" Type="http://schemas.openxmlformats.org/officeDocument/2006/relationships/hyperlink" Target="https://www.slov-lex.sk/pravne-predpisy/SK/ZZ/2006/24/20200721.html" TargetMode="External"/><Relationship Id="rId206" Type="http://schemas.openxmlformats.org/officeDocument/2006/relationships/hyperlink" Target="https://www.slov-lex.sk/pravne-predpisy/SK/ZZ/2006/24/20200721.html" TargetMode="External"/><Relationship Id="rId413" Type="http://schemas.openxmlformats.org/officeDocument/2006/relationships/hyperlink" Target="https://www.slov-lex.sk/pravne-predpisy/SK/ZZ/2002/543/" TargetMode="External"/><Relationship Id="rId248" Type="http://schemas.openxmlformats.org/officeDocument/2006/relationships/hyperlink" Target="https://www.slov-lex.sk/pravne-predpisy/SK/ZZ/2006/24/20200721.html" TargetMode="External"/><Relationship Id="rId455" Type="http://schemas.openxmlformats.org/officeDocument/2006/relationships/hyperlink" Target="https://www.slov-lex.sk/pravne-predpisy/SK/ZZ/1994/287/" TargetMode="External"/><Relationship Id="rId497" Type="http://schemas.openxmlformats.org/officeDocument/2006/relationships/hyperlink" Target="https://www.slov-lex.sk/pravne-predpisy/SK/ZZ/2004/364/" TargetMode="External"/><Relationship Id="rId12" Type="http://schemas.openxmlformats.org/officeDocument/2006/relationships/hyperlink" Target="https://www.slov-lex.sk/pravne-predpisy/SK/ZZ/2006/24/20200721.html" TargetMode="External"/><Relationship Id="rId108" Type="http://schemas.openxmlformats.org/officeDocument/2006/relationships/hyperlink" Target="https://www.slov-lex.sk/pravne-predpisy/SK/ZZ/2006/24/20200721.html" TargetMode="External"/><Relationship Id="rId315" Type="http://schemas.openxmlformats.org/officeDocument/2006/relationships/hyperlink" Target="https://www.slov-lex.sk/pravne-predpisy/SK/ZZ/2006/24/20200721.html" TargetMode="External"/><Relationship Id="rId357" Type="http://schemas.openxmlformats.org/officeDocument/2006/relationships/hyperlink" Target="https://www.slov-lex.sk/pravne-predpisy/SK/ZZ/2006/24/20200721.html" TargetMode="External"/><Relationship Id="rId54" Type="http://schemas.openxmlformats.org/officeDocument/2006/relationships/hyperlink" Target="https://www.slov-lex.sk/pravne-predpisy/SK/ZZ/2006/24/20200721.html" TargetMode="External"/><Relationship Id="rId96" Type="http://schemas.openxmlformats.org/officeDocument/2006/relationships/hyperlink" Target="https://www.slov-lex.sk/pravne-predpisy/SK/ZZ/2006/24/20200721.html" TargetMode="External"/><Relationship Id="rId161" Type="http://schemas.openxmlformats.org/officeDocument/2006/relationships/hyperlink" Target="https://www.slov-lex.sk/pravne-predpisy/SK/ZZ/2006/24/20200721.html" TargetMode="External"/><Relationship Id="rId217" Type="http://schemas.openxmlformats.org/officeDocument/2006/relationships/hyperlink" Target="https://www.slov-lex.sk/pravne-predpisy/SK/ZZ/2006/24/20200721.html" TargetMode="External"/><Relationship Id="rId399" Type="http://schemas.openxmlformats.org/officeDocument/2006/relationships/hyperlink" Target="https://www.slov-lex.sk/pravne-predpisy/SK/ZZ/2002/543/" TargetMode="External"/><Relationship Id="rId259" Type="http://schemas.openxmlformats.org/officeDocument/2006/relationships/hyperlink" Target="https://www.slov-lex.sk/pravne-predpisy/SK/ZZ/2006/24/20200721.html" TargetMode="External"/><Relationship Id="rId424" Type="http://schemas.openxmlformats.org/officeDocument/2006/relationships/hyperlink" Target="https://www.slov-lex.sk/pravne-predpisy/SK/ZZ/2002/543/" TargetMode="External"/><Relationship Id="rId466" Type="http://schemas.openxmlformats.org/officeDocument/2006/relationships/hyperlink" Target="https://www.slov-lex.sk/pravne-predpisy/SK/ZZ/1990/83/" TargetMode="External"/><Relationship Id="rId23" Type="http://schemas.openxmlformats.org/officeDocument/2006/relationships/hyperlink" Target="https://www.slov-lex.sk/pravne-predpisy/SK/ZZ/2006/24/20200721.html" TargetMode="External"/><Relationship Id="rId119" Type="http://schemas.openxmlformats.org/officeDocument/2006/relationships/hyperlink" Target="https://www.slov-lex.sk/pravne-predpisy/SK/ZZ/2006/24/20200721.html" TargetMode="External"/><Relationship Id="rId270" Type="http://schemas.openxmlformats.org/officeDocument/2006/relationships/hyperlink" Target="https://www.slov-lex.sk/pravne-predpisy/SK/ZZ/2006/24/20200721.html" TargetMode="External"/><Relationship Id="rId326" Type="http://schemas.openxmlformats.org/officeDocument/2006/relationships/hyperlink" Target="https://www.slov-lex.sk/pravne-predpisy/SK/ZZ/2006/24/20200721.html" TargetMode="External"/><Relationship Id="rId65" Type="http://schemas.openxmlformats.org/officeDocument/2006/relationships/hyperlink" Target="https://www.slov-lex.sk/pravne-predpisy/SK/ZZ/2006/24/20200721.html" TargetMode="External"/><Relationship Id="rId130" Type="http://schemas.openxmlformats.org/officeDocument/2006/relationships/hyperlink" Target="https://www.slov-lex.sk/pravne-predpisy/SK/ZZ/2006/24/20200721.html" TargetMode="External"/><Relationship Id="rId368" Type="http://schemas.openxmlformats.org/officeDocument/2006/relationships/hyperlink" Target="https://www.slov-lex.sk/pravne-predpisy/SK/ZZ/2006/24/20200721.html" TargetMode="External"/><Relationship Id="rId172" Type="http://schemas.openxmlformats.org/officeDocument/2006/relationships/hyperlink" Target="https://www.slov-lex.sk/pravne-predpisy/SK/ZZ/2006/24/20200721.html" TargetMode="External"/><Relationship Id="rId228" Type="http://schemas.openxmlformats.org/officeDocument/2006/relationships/hyperlink" Target="https://www.slov-lex.sk/pravne-predpisy/SK/ZZ/2006/24/20200721.html" TargetMode="External"/><Relationship Id="rId435" Type="http://schemas.openxmlformats.org/officeDocument/2006/relationships/hyperlink" Target="https://www.slov-lex.sk/pravne-predpisy/SK/ZZ/2004/364/" TargetMode="External"/><Relationship Id="rId477" Type="http://schemas.openxmlformats.org/officeDocument/2006/relationships/hyperlink" Target="https://www.slov-lex.sk/pravne-predpisy/SK/ZZ/2002/543/" TargetMode="External"/><Relationship Id="rId281" Type="http://schemas.openxmlformats.org/officeDocument/2006/relationships/hyperlink" Target="https://www.slov-lex.sk/pravne-predpisy/SK/ZZ/2006/24/20200721.html" TargetMode="External"/><Relationship Id="rId337" Type="http://schemas.openxmlformats.org/officeDocument/2006/relationships/hyperlink" Target="https://www.slov-lex.sk/pravne-predpisy/SK/ZZ/2006/24/20200721.html" TargetMode="External"/><Relationship Id="rId502" Type="http://schemas.openxmlformats.org/officeDocument/2006/relationships/theme" Target="theme/theme1.xml"/><Relationship Id="rId34" Type="http://schemas.openxmlformats.org/officeDocument/2006/relationships/hyperlink" Target="https://www.slov-lex.sk/pravne-predpisy/SK/ZZ/2006/24/20200721.html" TargetMode="External"/><Relationship Id="rId76" Type="http://schemas.openxmlformats.org/officeDocument/2006/relationships/hyperlink" Target="https://www.slov-lex.sk/pravne-predpisy/SK/ZZ/2006/24/20200721.html" TargetMode="External"/><Relationship Id="rId141" Type="http://schemas.openxmlformats.org/officeDocument/2006/relationships/hyperlink" Target="https://www.slov-lex.sk/pravne-predpisy/SK/ZZ/2006/24/20200721.html" TargetMode="External"/><Relationship Id="rId379" Type="http://schemas.openxmlformats.org/officeDocument/2006/relationships/hyperlink" Target="https://www.slov-lex.sk/pravne-predpisy/SK/ZZ/1994/42/" TargetMode="External"/><Relationship Id="rId7" Type="http://schemas.openxmlformats.org/officeDocument/2006/relationships/hyperlink" Target="https://www.slov-lex.sk/pravne-predpisy/SK/ZZ/2006/24/20200721.html" TargetMode="External"/><Relationship Id="rId183" Type="http://schemas.openxmlformats.org/officeDocument/2006/relationships/hyperlink" Target="https://www.slov-lex.sk/pravne-predpisy/SK/ZZ/2006/24/20200721.html" TargetMode="External"/><Relationship Id="rId239" Type="http://schemas.openxmlformats.org/officeDocument/2006/relationships/hyperlink" Target="https://www.slov-lex.sk/pravne-predpisy/SK/ZZ/2006/24/20200721.html" TargetMode="External"/><Relationship Id="rId390" Type="http://schemas.openxmlformats.org/officeDocument/2006/relationships/hyperlink" Target="https://www.slov-lex.sk/pravne-predpisy/SK/ZZ/2004/576/" TargetMode="External"/><Relationship Id="rId404" Type="http://schemas.openxmlformats.org/officeDocument/2006/relationships/hyperlink" Target="https://www.slov-lex.sk/pravne-predpisy/SK/ZZ/2005/326/" TargetMode="External"/><Relationship Id="rId446" Type="http://schemas.openxmlformats.org/officeDocument/2006/relationships/hyperlink" Target="https://www.slov-lex.sk/pravne-predpisy/SK/ZZ/2003/245/" TargetMode="External"/><Relationship Id="rId250" Type="http://schemas.openxmlformats.org/officeDocument/2006/relationships/hyperlink" Target="https://www.slov-lex.sk/pravne-predpisy/SK/ZZ/2006/24/20200721.html" TargetMode="External"/><Relationship Id="rId292" Type="http://schemas.openxmlformats.org/officeDocument/2006/relationships/hyperlink" Target="https://www.slov-lex.sk/pravne-predpisy/SK/ZZ/2006/24/20200721.html" TargetMode="External"/><Relationship Id="rId306" Type="http://schemas.openxmlformats.org/officeDocument/2006/relationships/hyperlink" Target="https://www.slov-lex.sk/pravne-predpisy/SK/ZZ/2006/24/20200721.html" TargetMode="External"/><Relationship Id="rId488" Type="http://schemas.openxmlformats.org/officeDocument/2006/relationships/hyperlink" Target="https://www.slov-lex.sk/pravne-predpisy/SK/ZZ/2005/300/" TargetMode="External"/><Relationship Id="rId45" Type="http://schemas.openxmlformats.org/officeDocument/2006/relationships/hyperlink" Target="https://www.slov-lex.sk/pravne-predpisy/SK/ZZ/2006/24/20200721.html" TargetMode="External"/><Relationship Id="rId87" Type="http://schemas.openxmlformats.org/officeDocument/2006/relationships/hyperlink" Target="https://www.slov-lex.sk/pravne-predpisy/SK/ZZ/2006/24/20200721.html" TargetMode="External"/><Relationship Id="rId110" Type="http://schemas.openxmlformats.org/officeDocument/2006/relationships/hyperlink" Target="https://www.slov-lex.sk/pravne-predpisy/SK/ZZ/2006/24/20200721.html" TargetMode="External"/><Relationship Id="rId348" Type="http://schemas.openxmlformats.org/officeDocument/2006/relationships/hyperlink" Target="https://www.slov-lex.sk/pravne-predpisy/SK/ZZ/2006/24/20200721.html" TargetMode="External"/><Relationship Id="rId152" Type="http://schemas.openxmlformats.org/officeDocument/2006/relationships/hyperlink" Target="https://www.slov-lex.sk/pravne-predpisy/SK/ZZ/2006/24/20200721.html" TargetMode="External"/><Relationship Id="rId194" Type="http://schemas.openxmlformats.org/officeDocument/2006/relationships/hyperlink" Target="https://www.slov-lex.sk/pravne-predpisy/SK/ZZ/2006/24/20200721.html" TargetMode="External"/><Relationship Id="rId208" Type="http://schemas.openxmlformats.org/officeDocument/2006/relationships/hyperlink" Target="https://www.slov-lex.sk/pravne-predpisy/SK/ZZ/2006/24/20200721.html" TargetMode="External"/><Relationship Id="rId415" Type="http://schemas.openxmlformats.org/officeDocument/2006/relationships/hyperlink" Target="http://eur-lex.europa.eu/LexUriServ/LexUriServ.do?uri=OJ:L:2006:210:0025:01:SK:HTML" TargetMode="External"/><Relationship Id="rId457" Type="http://schemas.openxmlformats.org/officeDocument/2006/relationships/hyperlink" Target="https://www.slov-lex.sk/pravne-predpisy/SK/ZZ/2004/364/" TargetMode="External"/><Relationship Id="rId261" Type="http://schemas.openxmlformats.org/officeDocument/2006/relationships/hyperlink" Target="https://www.slov-lex.sk/pravne-predpisy/SK/ZZ/2006/24/20200721.html" TargetMode="External"/><Relationship Id="rId499" Type="http://schemas.openxmlformats.org/officeDocument/2006/relationships/hyperlink" Target="https://www.slov-lex.sk/pravne-predpisy/SK/ZZ/2007/355/" TargetMode="External"/><Relationship Id="rId14" Type="http://schemas.openxmlformats.org/officeDocument/2006/relationships/hyperlink" Target="https://www.slov-lex.sk/pravne-predpisy/SK/ZZ/2006/24/20200721.html" TargetMode="External"/><Relationship Id="rId56" Type="http://schemas.openxmlformats.org/officeDocument/2006/relationships/hyperlink" Target="https://www.slov-lex.sk/pravne-predpisy/SK/ZZ/2006/24/20200721.html" TargetMode="External"/><Relationship Id="rId317" Type="http://schemas.openxmlformats.org/officeDocument/2006/relationships/hyperlink" Target="https://www.slov-lex.sk/pravne-predpisy/SK/ZZ/2006/24/20200721.html" TargetMode="External"/><Relationship Id="rId359" Type="http://schemas.openxmlformats.org/officeDocument/2006/relationships/hyperlink" Target="https://www.slov-lex.sk/pravne-predpisy/SK/ZZ/1976/50/" TargetMode="External"/><Relationship Id="rId98" Type="http://schemas.openxmlformats.org/officeDocument/2006/relationships/hyperlink" Target="https://www.slov-lex.sk/pravne-predpisy/SK/ZZ/2006/24/20200721.html" TargetMode="External"/><Relationship Id="rId121" Type="http://schemas.openxmlformats.org/officeDocument/2006/relationships/hyperlink" Target="https://www.slov-lex.sk/pravne-predpisy/SK/ZZ/2006/24/20200721.html" TargetMode="External"/><Relationship Id="rId163" Type="http://schemas.openxmlformats.org/officeDocument/2006/relationships/hyperlink" Target="https://www.slov-lex.sk/pravne-predpisy/SK/ZZ/2006/24/20200721.html" TargetMode="External"/><Relationship Id="rId219" Type="http://schemas.openxmlformats.org/officeDocument/2006/relationships/hyperlink" Target="https://www.slov-lex.sk/pravne-predpisy/SK/ZZ/2006/24/20200721.html" TargetMode="External"/><Relationship Id="rId370" Type="http://schemas.openxmlformats.org/officeDocument/2006/relationships/hyperlink" Target="https://www.slov-lex.sk/pravne-predpisy/SK/ZZ/1992/17/" TargetMode="External"/><Relationship Id="rId426" Type="http://schemas.openxmlformats.org/officeDocument/2006/relationships/hyperlink" Target="https://www.slov-lex.sk/pravne-predpisy/SK/ZZ/1976/50/" TargetMode="External"/><Relationship Id="rId230" Type="http://schemas.openxmlformats.org/officeDocument/2006/relationships/hyperlink" Target="https://www.slov-lex.sk/pravne-predpisy/SK/ZZ/2006/24/20200721.html" TargetMode="External"/><Relationship Id="rId468" Type="http://schemas.openxmlformats.org/officeDocument/2006/relationships/hyperlink" Target="https://www.slov-lex.sk/pravne-predpisy/SK/ZZ/2004/364/" TargetMode="External"/><Relationship Id="rId25" Type="http://schemas.openxmlformats.org/officeDocument/2006/relationships/hyperlink" Target="https://www.slov-lex.sk/pravne-predpisy/SK/ZZ/2006/24/20200721.html" TargetMode="External"/><Relationship Id="rId67" Type="http://schemas.openxmlformats.org/officeDocument/2006/relationships/hyperlink" Target="https://www.slov-lex.sk/pravne-predpisy/SK/ZZ/2006/24/20200721.html" TargetMode="External"/><Relationship Id="rId272" Type="http://schemas.openxmlformats.org/officeDocument/2006/relationships/hyperlink" Target="https://www.slov-lex.sk/pravne-predpisy/SK/ZZ/2006/24/20200721.html" TargetMode="External"/><Relationship Id="rId328" Type="http://schemas.openxmlformats.org/officeDocument/2006/relationships/hyperlink" Target="https://www.slov-lex.sk/pravne-predpisy/SK/ZZ/2006/24/20200721.html" TargetMode="External"/><Relationship Id="rId132" Type="http://schemas.openxmlformats.org/officeDocument/2006/relationships/hyperlink" Target="https://www.slov-lex.sk/pravne-predpisy/SK/ZZ/2006/24/20200721.html" TargetMode="External"/><Relationship Id="rId174" Type="http://schemas.openxmlformats.org/officeDocument/2006/relationships/hyperlink" Target="https://www.slov-lex.sk/pravne-predpisy/SK/ZZ/2006/24/20200721.html" TargetMode="External"/><Relationship Id="rId381" Type="http://schemas.openxmlformats.org/officeDocument/2006/relationships/hyperlink" Target="https://www.slov-lex.sk/pravne-predpisy/SK/ZZ/1992/17/" TargetMode="External"/><Relationship Id="rId241" Type="http://schemas.openxmlformats.org/officeDocument/2006/relationships/hyperlink" Target="https://www.slov-lex.sk/pravne-predpisy/SK/ZZ/2006/24/20200721.html" TargetMode="External"/><Relationship Id="rId437" Type="http://schemas.openxmlformats.org/officeDocument/2006/relationships/hyperlink" Target="https://www.slov-lex.sk/pravne-predpisy/SK/ZZ/2002/478/" TargetMode="External"/><Relationship Id="rId479" Type="http://schemas.openxmlformats.org/officeDocument/2006/relationships/hyperlink" Target="https://www.slov-lex.sk/pravne-predpisy/SK/ZZ/2002/543/" TargetMode="External"/><Relationship Id="rId36" Type="http://schemas.openxmlformats.org/officeDocument/2006/relationships/hyperlink" Target="https://www.slov-lex.sk/pravne-predpisy/SK/ZZ/2006/24/20200721.html" TargetMode="External"/><Relationship Id="rId283" Type="http://schemas.openxmlformats.org/officeDocument/2006/relationships/hyperlink" Target="https://www.slov-lex.sk/pravne-predpisy/SK/ZZ/2006/24/20200721.html" TargetMode="External"/><Relationship Id="rId339" Type="http://schemas.openxmlformats.org/officeDocument/2006/relationships/hyperlink" Target="https://www.slov-lex.sk/pravne-predpisy/SK/ZZ/2006/24/20200721.html" TargetMode="External"/><Relationship Id="rId490" Type="http://schemas.openxmlformats.org/officeDocument/2006/relationships/hyperlink" Target="https://www.slov-lex.sk/pravne-predpisy/SK/ZZ/2016/91/" TargetMode="External"/><Relationship Id="rId78" Type="http://schemas.openxmlformats.org/officeDocument/2006/relationships/hyperlink" Target="https://www.slov-lex.sk/pravne-predpisy/SK/ZZ/2006/24/20200721.html" TargetMode="External"/><Relationship Id="rId101" Type="http://schemas.openxmlformats.org/officeDocument/2006/relationships/hyperlink" Target="https://www.slov-lex.sk/pravne-predpisy/SK/ZZ/2006/24/20200721.html" TargetMode="External"/><Relationship Id="rId143" Type="http://schemas.openxmlformats.org/officeDocument/2006/relationships/hyperlink" Target="https://www.slov-lex.sk/pravne-predpisy/SK/ZZ/2006/24/20200721.html" TargetMode="External"/><Relationship Id="rId185" Type="http://schemas.openxmlformats.org/officeDocument/2006/relationships/hyperlink" Target="https://www.slov-lex.sk/pravne-predpisy/SK/ZZ/2006/24/20200721.html" TargetMode="External"/><Relationship Id="rId350" Type="http://schemas.openxmlformats.org/officeDocument/2006/relationships/hyperlink" Target="https://www.slov-lex.sk/pravne-predpisy/SK/ZZ/2006/24/20200721.html" TargetMode="External"/><Relationship Id="rId406" Type="http://schemas.openxmlformats.org/officeDocument/2006/relationships/hyperlink" Target="https://www.slov-lex.sk/pravne-predpisy/SK/ZZ/1997/147/" TargetMode="External"/><Relationship Id="rId9" Type="http://schemas.openxmlformats.org/officeDocument/2006/relationships/hyperlink" Target="https://www.slov-lex.sk/pravne-predpisy/SK/ZZ/2006/24/20200721.html" TargetMode="External"/><Relationship Id="rId210" Type="http://schemas.openxmlformats.org/officeDocument/2006/relationships/hyperlink" Target="https://www.slov-lex.sk/pravne-predpisy/SK/ZZ/2006/24/20200721.html" TargetMode="External"/><Relationship Id="rId392" Type="http://schemas.openxmlformats.org/officeDocument/2006/relationships/hyperlink" Target="https://www.slov-lex.sk/pravne-predpisy/SK/ZZ/1999/313/" TargetMode="External"/><Relationship Id="rId448" Type="http://schemas.openxmlformats.org/officeDocument/2006/relationships/hyperlink" Target="https://www.slov-lex.sk/pravne-predpisy/SK/ZZ/2007/355/" TargetMode="External"/><Relationship Id="rId252" Type="http://schemas.openxmlformats.org/officeDocument/2006/relationships/hyperlink" Target="https://www.slov-lex.sk/pravne-predpisy/SK/ZZ/2006/24/20200721.html" TargetMode="External"/><Relationship Id="rId294" Type="http://schemas.openxmlformats.org/officeDocument/2006/relationships/hyperlink" Target="https://www.slov-lex.sk/pravne-predpisy/SK/ZZ/2006/24/20200721.html" TargetMode="External"/><Relationship Id="rId308" Type="http://schemas.openxmlformats.org/officeDocument/2006/relationships/hyperlink" Target="https://www.slov-lex.sk/pravne-predpisy/SK/ZZ/2006/24/20200721.html" TargetMode="External"/><Relationship Id="rId47" Type="http://schemas.openxmlformats.org/officeDocument/2006/relationships/hyperlink" Target="https://www.slov-lex.sk/pravne-predpisy/SK/ZZ/2006/24/20200721.html" TargetMode="External"/><Relationship Id="rId89" Type="http://schemas.openxmlformats.org/officeDocument/2006/relationships/hyperlink" Target="https://www.slov-lex.sk/pravne-predpisy/SK/ZZ/2006/24/20200721.html" TargetMode="External"/><Relationship Id="rId112" Type="http://schemas.openxmlformats.org/officeDocument/2006/relationships/hyperlink" Target="https://www.slov-lex.sk/pravne-predpisy/SK/ZZ/2006/24/20200721.html" TargetMode="External"/><Relationship Id="rId154" Type="http://schemas.openxmlformats.org/officeDocument/2006/relationships/hyperlink" Target="https://www.slov-lex.sk/pravne-predpisy/SK/ZZ/2006/24/20200721.html" TargetMode="External"/><Relationship Id="rId361" Type="http://schemas.openxmlformats.org/officeDocument/2006/relationships/hyperlink" Target="https://www.slov-lex.sk/pravne-predpisy/SK/ZZ/2002/543/" TargetMode="External"/><Relationship Id="rId196" Type="http://schemas.openxmlformats.org/officeDocument/2006/relationships/hyperlink" Target="https://www.slov-lex.sk/pravne-predpisy/SK/ZZ/2006/24/20200721.html" TargetMode="External"/><Relationship Id="rId417" Type="http://schemas.openxmlformats.org/officeDocument/2006/relationships/hyperlink" Target="https://www.slov-lex.sk/pravne-predpisy/SK/ZZ/2001/223/" TargetMode="External"/><Relationship Id="rId459" Type="http://schemas.openxmlformats.org/officeDocument/2006/relationships/hyperlink" Target="https://www.slov-lex.sk/pravne-predpisy/SK/ZZ/2005/538/" TargetMode="External"/><Relationship Id="rId16" Type="http://schemas.openxmlformats.org/officeDocument/2006/relationships/hyperlink" Target="https://www.slov-lex.sk/pravne-predpisy/SK/ZZ/2006/24/20200721.html" TargetMode="External"/><Relationship Id="rId221" Type="http://schemas.openxmlformats.org/officeDocument/2006/relationships/hyperlink" Target="https://www.slov-lex.sk/pravne-predpisy/SK/ZZ/2006/24/20200721.html" TargetMode="External"/><Relationship Id="rId263" Type="http://schemas.openxmlformats.org/officeDocument/2006/relationships/hyperlink" Target="https://www.slov-lex.sk/pravne-predpisy/SK/ZZ/2006/24/20200721.html" TargetMode="External"/><Relationship Id="rId319" Type="http://schemas.openxmlformats.org/officeDocument/2006/relationships/hyperlink" Target="https://www.slov-lex.sk/pravne-predpisy/SK/ZZ/2006/24/20200721.html" TargetMode="External"/><Relationship Id="rId470" Type="http://schemas.openxmlformats.org/officeDocument/2006/relationships/hyperlink" Target="https://www.slov-lex.sk/pravne-predpisy/SK/ZZ/1976/50/" TargetMode="External"/><Relationship Id="rId58" Type="http://schemas.openxmlformats.org/officeDocument/2006/relationships/hyperlink" Target="https://www.slov-lex.sk/pravne-predpisy/SK/ZZ/2006/24/20200721.html" TargetMode="External"/><Relationship Id="rId123" Type="http://schemas.openxmlformats.org/officeDocument/2006/relationships/hyperlink" Target="https://www.slov-lex.sk/pravne-predpisy/SK/ZZ/2006/24/20200721.html" TargetMode="External"/><Relationship Id="rId330" Type="http://schemas.openxmlformats.org/officeDocument/2006/relationships/hyperlink" Target="https://www.slov-lex.sk/pravne-predpisy/SK/ZZ/2006/24/20200721.html" TargetMode="External"/><Relationship Id="rId165" Type="http://schemas.openxmlformats.org/officeDocument/2006/relationships/hyperlink" Target="https://www.slov-lex.sk/pravne-predpisy/SK/ZZ/2006/24/20200721.html" TargetMode="External"/><Relationship Id="rId372" Type="http://schemas.openxmlformats.org/officeDocument/2006/relationships/hyperlink" Target="https://www.slov-lex.sk/pravne-predpisy/SK/ZZ/1961/135/" TargetMode="External"/><Relationship Id="rId428" Type="http://schemas.openxmlformats.org/officeDocument/2006/relationships/hyperlink" Target="https://www.slov-lex.sk/pravne-predpisy/SK/ZZ/1976/50/" TargetMode="External"/><Relationship Id="rId232" Type="http://schemas.openxmlformats.org/officeDocument/2006/relationships/hyperlink" Target="https://www.slov-lex.sk/pravne-predpisy/SK/ZZ/2006/24/20200721.html" TargetMode="External"/><Relationship Id="rId274" Type="http://schemas.openxmlformats.org/officeDocument/2006/relationships/hyperlink" Target="https://www.slov-lex.sk/pravne-predpisy/SK/ZZ/2006/24/20200721.html" TargetMode="External"/><Relationship Id="rId481" Type="http://schemas.openxmlformats.org/officeDocument/2006/relationships/hyperlink" Target="https://www.slov-lex.sk/pravne-predpisy/SK/ZZ/2000/211/" TargetMode="External"/><Relationship Id="rId27" Type="http://schemas.openxmlformats.org/officeDocument/2006/relationships/hyperlink" Target="https://www.slov-lex.sk/pravne-predpisy/SK/ZZ/2006/24/20200721.html" TargetMode="External"/><Relationship Id="rId69" Type="http://schemas.openxmlformats.org/officeDocument/2006/relationships/hyperlink" Target="https://www.slov-lex.sk/pravne-predpisy/SK/ZZ/2006/24/20200721.html" TargetMode="External"/><Relationship Id="rId134" Type="http://schemas.openxmlformats.org/officeDocument/2006/relationships/hyperlink" Target="https://www.slov-lex.sk/pravne-predpisy/SK/ZZ/2006/24/20200721.html" TargetMode="External"/><Relationship Id="rId80" Type="http://schemas.openxmlformats.org/officeDocument/2006/relationships/hyperlink" Target="https://www.slov-lex.sk/pravne-predpisy/SK/ZZ/2006/24/20200721.html" TargetMode="External"/><Relationship Id="rId176" Type="http://schemas.openxmlformats.org/officeDocument/2006/relationships/hyperlink" Target="https://www.slov-lex.sk/pravne-predpisy/SK/ZZ/2006/24/20200721.html" TargetMode="External"/><Relationship Id="rId341" Type="http://schemas.openxmlformats.org/officeDocument/2006/relationships/hyperlink" Target="https://www.slov-lex.sk/pravne-predpisy/SK/ZZ/2006/24/20200721.html" TargetMode="External"/><Relationship Id="rId383" Type="http://schemas.openxmlformats.org/officeDocument/2006/relationships/hyperlink" Target="https://www.slov-lex.sk/pravne-predpisy/SK/ZZ/1992/17/" TargetMode="External"/><Relationship Id="rId439" Type="http://schemas.openxmlformats.org/officeDocument/2006/relationships/hyperlink" Target="https://www.slov-lex.sk/pravne-predpisy/SK/ZZ/2002/543/" TargetMode="External"/><Relationship Id="rId201" Type="http://schemas.openxmlformats.org/officeDocument/2006/relationships/hyperlink" Target="https://www.slov-lex.sk/pravne-predpisy/SK/ZZ/2006/24/20200721.html" TargetMode="External"/><Relationship Id="rId243" Type="http://schemas.openxmlformats.org/officeDocument/2006/relationships/hyperlink" Target="https://www.slov-lex.sk/pravne-predpisy/SK/ZZ/2006/24/20200721.html" TargetMode="External"/><Relationship Id="rId285" Type="http://schemas.openxmlformats.org/officeDocument/2006/relationships/hyperlink" Target="https://www.slov-lex.sk/pravne-predpisy/SK/ZZ/2006/24/20200721.html" TargetMode="External"/><Relationship Id="rId450" Type="http://schemas.openxmlformats.org/officeDocument/2006/relationships/hyperlink" Target="https://www.slov-lex.sk/pravne-predpisy/SK/ZZ/2002/543/" TargetMode="External"/><Relationship Id="rId38" Type="http://schemas.openxmlformats.org/officeDocument/2006/relationships/hyperlink" Target="https://www.slov-lex.sk/pravne-predpisy/SK/ZZ/2006/24/20200721.html" TargetMode="External"/><Relationship Id="rId103" Type="http://schemas.openxmlformats.org/officeDocument/2006/relationships/hyperlink" Target="https://www.slov-lex.sk/pravne-predpisy/SK/ZZ/2006/24/20200721.html" TargetMode="External"/><Relationship Id="rId310" Type="http://schemas.openxmlformats.org/officeDocument/2006/relationships/hyperlink" Target="https://www.slov-lex.sk/pravne-predpisy/SK/ZZ/2006/24/20200721.html" TargetMode="External"/><Relationship Id="rId492" Type="http://schemas.openxmlformats.org/officeDocument/2006/relationships/hyperlink" Target="https://www.slov-lex.sk/pravne-predpisy/SK/ZZ/1976/50/" TargetMode="External"/><Relationship Id="rId91" Type="http://schemas.openxmlformats.org/officeDocument/2006/relationships/hyperlink" Target="https://www.slov-lex.sk/pravne-predpisy/SK/ZZ/2006/24/20200721.html" TargetMode="External"/><Relationship Id="rId145" Type="http://schemas.openxmlformats.org/officeDocument/2006/relationships/hyperlink" Target="https://www.slov-lex.sk/pravne-predpisy/SK/ZZ/2006/24/20200721.html" TargetMode="External"/><Relationship Id="rId187" Type="http://schemas.openxmlformats.org/officeDocument/2006/relationships/hyperlink" Target="https://www.slov-lex.sk/pravne-predpisy/SK/ZZ/2006/24/20200721.html" TargetMode="External"/><Relationship Id="rId352" Type="http://schemas.openxmlformats.org/officeDocument/2006/relationships/hyperlink" Target="https://www.slov-lex.sk/pravne-predpisy/SK/ZZ/2006/24/20200721.html" TargetMode="External"/><Relationship Id="rId394" Type="http://schemas.openxmlformats.org/officeDocument/2006/relationships/hyperlink" Target="https://www.slov-lex.sk/pravne-predpisy/SK/ZZ/2001/314/" TargetMode="External"/><Relationship Id="rId408" Type="http://schemas.openxmlformats.org/officeDocument/2006/relationships/hyperlink" Target="https://www.slov-lex.sk/pravne-predpisy/SK/ZZ/1997/213/" TargetMode="External"/><Relationship Id="rId212" Type="http://schemas.openxmlformats.org/officeDocument/2006/relationships/hyperlink" Target="https://www.slov-lex.sk/pravne-predpisy/SK/ZZ/2006/24/20200721.html" TargetMode="External"/><Relationship Id="rId254" Type="http://schemas.openxmlformats.org/officeDocument/2006/relationships/hyperlink" Target="https://www.slov-lex.sk/pravne-predpisy/SK/ZZ/2006/24/20200721.html" TargetMode="External"/><Relationship Id="rId49" Type="http://schemas.openxmlformats.org/officeDocument/2006/relationships/hyperlink" Target="https://www.slov-lex.sk/pravne-predpisy/SK/ZZ/2006/24/20200721.html" TargetMode="External"/><Relationship Id="rId114" Type="http://schemas.openxmlformats.org/officeDocument/2006/relationships/hyperlink" Target="https://www.slov-lex.sk/pravne-predpisy/SK/ZZ/2006/24/20200721.html" TargetMode="External"/><Relationship Id="rId296" Type="http://schemas.openxmlformats.org/officeDocument/2006/relationships/hyperlink" Target="https://www.slov-lex.sk/pravne-predpisy/SK/ZZ/2006/24/20200721.html" TargetMode="External"/><Relationship Id="rId461" Type="http://schemas.openxmlformats.org/officeDocument/2006/relationships/hyperlink" Target="https://www.slov-lex.sk/pravne-predpisy/SK/ZZ/2005/538/" TargetMode="External"/><Relationship Id="rId60" Type="http://schemas.openxmlformats.org/officeDocument/2006/relationships/hyperlink" Target="https://www.slov-lex.sk/pravne-predpisy/SK/ZZ/2006/24/20200721.html" TargetMode="External"/><Relationship Id="rId156" Type="http://schemas.openxmlformats.org/officeDocument/2006/relationships/hyperlink" Target="https://www.slov-lex.sk/pravne-predpisy/SK/ZZ/2006/24/20200721.html" TargetMode="External"/><Relationship Id="rId198" Type="http://schemas.openxmlformats.org/officeDocument/2006/relationships/hyperlink" Target="https://www.slov-lex.sk/pravne-predpisy/SK/ZZ/2006/24/20200721.html" TargetMode="External"/><Relationship Id="rId321" Type="http://schemas.openxmlformats.org/officeDocument/2006/relationships/hyperlink" Target="https://www.slov-lex.sk/pravne-predpisy/SK/ZZ/2006/24/20200721.html" TargetMode="External"/><Relationship Id="rId363" Type="http://schemas.openxmlformats.org/officeDocument/2006/relationships/hyperlink" Target="https://www.slov-lex.sk/pravne-predpisy/SK/ZZ/2006/24/20200721.html" TargetMode="External"/><Relationship Id="rId419" Type="http://schemas.openxmlformats.org/officeDocument/2006/relationships/hyperlink" Target="https://www.slov-lex.sk/pravne-predpisy/SK/ZZ/2004/364/" TargetMode="External"/><Relationship Id="rId223" Type="http://schemas.openxmlformats.org/officeDocument/2006/relationships/hyperlink" Target="https://www.slov-lex.sk/pravne-predpisy/SK/ZZ/2006/24/20200721.html" TargetMode="External"/><Relationship Id="rId430" Type="http://schemas.openxmlformats.org/officeDocument/2006/relationships/hyperlink" Target="https://www.slov-lex.sk/pravne-predpisy/SK/ZZ/1976/50/" TargetMode="External"/><Relationship Id="rId18" Type="http://schemas.openxmlformats.org/officeDocument/2006/relationships/hyperlink" Target="https://www.slov-lex.sk/pravne-predpisy/SK/ZZ/2006/24/20200721.html" TargetMode="External"/><Relationship Id="rId265" Type="http://schemas.openxmlformats.org/officeDocument/2006/relationships/hyperlink" Target="https://www.slov-lex.sk/pravne-predpisy/SK/ZZ/2006/24/20200721.html" TargetMode="External"/><Relationship Id="rId472" Type="http://schemas.openxmlformats.org/officeDocument/2006/relationships/hyperlink" Target="https://www.slov-lex.sk/pravne-predpisy/SK/ZZ/1976/50/" TargetMode="External"/><Relationship Id="rId125" Type="http://schemas.openxmlformats.org/officeDocument/2006/relationships/hyperlink" Target="https://www.slov-lex.sk/pravne-predpisy/SK/ZZ/2006/24/20200721.html" TargetMode="External"/><Relationship Id="rId167" Type="http://schemas.openxmlformats.org/officeDocument/2006/relationships/hyperlink" Target="https://www.slov-lex.sk/pravne-predpisy/SK/ZZ/2006/24/20200721.html" TargetMode="External"/><Relationship Id="rId332" Type="http://schemas.openxmlformats.org/officeDocument/2006/relationships/hyperlink" Target="https://www.slov-lex.sk/pravne-predpisy/SK/ZZ/2006/24/20200721.html" TargetMode="External"/><Relationship Id="rId374" Type="http://schemas.openxmlformats.org/officeDocument/2006/relationships/hyperlink" Target="https://www.slov-lex.sk/pravne-predpisy/SK/ZZ/1988/51/" TargetMode="External"/><Relationship Id="rId71" Type="http://schemas.openxmlformats.org/officeDocument/2006/relationships/hyperlink" Target="https://www.slov-lex.sk/pravne-predpisy/SK/ZZ/2006/24/20200721.html" TargetMode="External"/><Relationship Id="rId234" Type="http://schemas.openxmlformats.org/officeDocument/2006/relationships/hyperlink" Target="https://www.slov-lex.sk/pravne-predpisy/SK/ZZ/2006/24/20200721.html" TargetMode="External"/><Relationship Id="rId2" Type="http://schemas.openxmlformats.org/officeDocument/2006/relationships/settings" Target="settings.xml"/><Relationship Id="rId29" Type="http://schemas.openxmlformats.org/officeDocument/2006/relationships/hyperlink" Target="https://www.slov-lex.sk/pravne-predpisy/SK/ZZ/2006/24/20200721.html" TargetMode="External"/><Relationship Id="rId276" Type="http://schemas.openxmlformats.org/officeDocument/2006/relationships/hyperlink" Target="https://www.slov-lex.sk/pravne-predpisy/SK/ZZ/2006/24/20200721.html" TargetMode="External"/><Relationship Id="rId441" Type="http://schemas.openxmlformats.org/officeDocument/2006/relationships/hyperlink" Target="https://www.slov-lex.sk/pravne-predpisy/SK/ZZ/2003/245/" TargetMode="External"/><Relationship Id="rId483" Type="http://schemas.openxmlformats.org/officeDocument/2006/relationships/hyperlink" Target="https://www.slov-lex.sk/pravne-predpisy/SK/ZZ/1995/162/" TargetMode="External"/><Relationship Id="rId40" Type="http://schemas.openxmlformats.org/officeDocument/2006/relationships/hyperlink" Target="https://www.slov-lex.sk/pravne-predpisy/SK/ZZ/2006/24/20200721.html" TargetMode="External"/><Relationship Id="rId136" Type="http://schemas.openxmlformats.org/officeDocument/2006/relationships/hyperlink" Target="https://www.slov-lex.sk/pravne-predpisy/SK/ZZ/2006/24/20200721.html" TargetMode="External"/><Relationship Id="rId178" Type="http://schemas.openxmlformats.org/officeDocument/2006/relationships/hyperlink" Target="https://www.slov-lex.sk/pravne-predpisy/SK/ZZ/2006/24/20200721.html" TargetMode="External"/><Relationship Id="rId301" Type="http://schemas.openxmlformats.org/officeDocument/2006/relationships/hyperlink" Target="https://www.slov-lex.sk/pravne-predpisy/SK/ZZ/2006/24/20200721.html" TargetMode="External"/><Relationship Id="rId343" Type="http://schemas.openxmlformats.org/officeDocument/2006/relationships/hyperlink" Target="https://www.slov-lex.sk/pravne-predpisy/SK/ZZ/2006/24/20200721.html" TargetMode="External"/><Relationship Id="rId82" Type="http://schemas.openxmlformats.org/officeDocument/2006/relationships/hyperlink" Target="https://www.slov-lex.sk/pravne-predpisy/SK/ZZ/2006/24/20200721.html" TargetMode="External"/><Relationship Id="rId203" Type="http://schemas.openxmlformats.org/officeDocument/2006/relationships/hyperlink" Target="https://www.slov-lex.sk/pravne-predpisy/SK/ZZ/2006/24/20200721.html" TargetMode="External"/><Relationship Id="rId385" Type="http://schemas.openxmlformats.org/officeDocument/2006/relationships/hyperlink" Target="https://www.slov-lex.sk/pravne-predpisy/SK/ZZ/1988/44/" TargetMode="External"/><Relationship Id="rId245" Type="http://schemas.openxmlformats.org/officeDocument/2006/relationships/hyperlink" Target="https://www.slov-lex.sk/pravne-predpisy/SK/ZZ/2006/24/20200721.html" TargetMode="External"/><Relationship Id="rId287" Type="http://schemas.openxmlformats.org/officeDocument/2006/relationships/hyperlink" Target="https://www.slov-lex.sk/pravne-predpisy/SK/ZZ/2006/24/20200721.html" TargetMode="External"/><Relationship Id="rId410" Type="http://schemas.openxmlformats.org/officeDocument/2006/relationships/hyperlink" Target="https://www.slov-lex.sk/pravne-predpisy/SK/ZZ/2002/34/" TargetMode="External"/><Relationship Id="rId452" Type="http://schemas.openxmlformats.org/officeDocument/2006/relationships/hyperlink" Target="https://www.slov-lex.sk/pravne-predpisy/SK/ZZ/2015/128/" TargetMode="External"/><Relationship Id="rId494" Type="http://schemas.openxmlformats.org/officeDocument/2006/relationships/hyperlink" Target="https://www.slov-lex.sk/pravne-predpisy/SK/ZZ/2001/223/" TargetMode="External"/><Relationship Id="rId105" Type="http://schemas.openxmlformats.org/officeDocument/2006/relationships/hyperlink" Target="https://www.slov-lex.sk/pravne-predpisy/SK/ZZ/2006/24/20200721.html" TargetMode="External"/><Relationship Id="rId147" Type="http://schemas.openxmlformats.org/officeDocument/2006/relationships/hyperlink" Target="https://www.slov-lex.sk/pravne-predpisy/SK/ZZ/2006/24/20200721.html" TargetMode="External"/><Relationship Id="rId312" Type="http://schemas.openxmlformats.org/officeDocument/2006/relationships/hyperlink" Target="https://www.slov-lex.sk/pravne-predpisy/SK/ZZ/2006/24/20200721.html" TargetMode="External"/><Relationship Id="rId354" Type="http://schemas.openxmlformats.org/officeDocument/2006/relationships/hyperlink" Target="https://www.slov-lex.sk/pravne-predpisy/SK/ZZ/2006/24/20200721.html" TargetMode="External"/><Relationship Id="rId51" Type="http://schemas.openxmlformats.org/officeDocument/2006/relationships/hyperlink" Target="https://www.slov-lex.sk/pravne-predpisy/SK/ZZ/2006/24/20200721.html" TargetMode="External"/><Relationship Id="rId93" Type="http://schemas.openxmlformats.org/officeDocument/2006/relationships/hyperlink" Target="https://www.slov-lex.sk/pravne-predpisy/SK/ZZ/2006/24/20200721.html" TargetMode="External"/><Relationship Id="rId189" Type="http://schemas.openxmlformats.org/officeDocument/2006/relationships/hyperlink" Target="https://www.slov-lex.sk/pravne-predpisy/SK/ZZ/2006/24/20200721.html" TargetMode="External"/><Relationship Id="rId396" Type="http://schemas.openxmlformats.org/officeDocument/2006/relationships/hyperlink" Target="https://www.slov-lex.sk/pravne-predpisy/SK/ZZ/2001/223/" TargetMode="External"/><Relationship Id="rId214" Type="http://schemas.openxmlformats.org/officeDocument/2006/relationships/hyperlink" Target="https://www.slov-lex.sk/pravne-predpisy/SK/ZZ/2006/24/20200721.html" TargetMode="External"/><Relationship Id="rId256" Type="http://schemas.openxmlformats.org/officeDocument/2006/relationships/hyperlink" Target="https://www.slov-lex.sk/pravne-predpisy/SK/ZZ/2006/24/20200721.html" TargetMode="External"/><Relationship Id="rId298" Type="http://schemas.openxmlformats.org/officeDocument/2006/relationships/hyperlink" Target="https://www.slov-lex.sk/pravne-predpisy/SK/ZZ/2006/24/20200721.html" TargetMode="External"/><Relationship Id="rId421" Type="http://schemas.openxmlformats.org/officeDocument/2006/relationships/hyperlink" Target="https://www.slov-lex.sk/pravne-predpisy/SK/ZZ/1976/50/" TargetMode="External"/><Relationship Id="rId463" Type="http://schemas.openxmlformats.org/officeDocument/2006/relationships/hyperlink" Target="https://www.slov-lex.sk/pravne-predpisy/SK/ZZ/1976/50/" TargetMode="External"/><Relationship Id="rId116" Type="http://schemas.openxmlformats.org/officeDocument/2006/relationships/hyperlink" Target="https://www.slov-lex.sk/pravne-predpisy/SK/ZZ/2006/24/20200721.html" TargetMode="External"/><Relationship Id="rId158" Type="http://schemas.openxmlformats.org/officeDocument/2006/relationships/hyperlink" Target="https://www.slov-lex.sk/pravne-predpisy/SK/ZZ/2006/24/20200721.html" TargetMode="External"/><Relationship Id="rId323" Type="http://schemas.openxmlformats.org/officeDocument/2006/relationships/hyperlink" Target="https://www.slov-lex.sk/pravne-predpisy/SK/ZZ/2006/24/20200721.html" TargetMode="External"/><Relationship Id="rId20" Type="http://schemas.openxmlformats.org/officeDocument/2006/relationships/hyperlink" Target="https://www.slov-lex.sk/pravne-predpisy/SK/ZZ/2006/24/20200721.html" TargetMode="External"/><Relationship Id="rId62" Type="http://schemas.openxmlformats.org/officeDocument/2006/relationships/hyperlink" Target="https://www.slov-lex.sk/pravne-predpisy/SK/ZZ/2006/24/20200721.html" TargetMode="External"/><Relationship Id="rId365" Type="http://schemas.openxmlformats.org/officeDocument/2006/relationships/hyperlink" Target="https://www.slov-lex.sk/pravne-predpisy/SK/ZZ/1976/50/" TargetMode="External"/><Relationship Id="rId225" Type="http://schemas.openxmlformats.org/officeDocument/2006/relationships/hyperlink" Target="https://www.slov-lex.sk/pravne-predpisy/SK/ZZ/2006/24/20200721.html" TargetMode="External"/><Relationship Id="rId267" Type="http://schemas.openxmlformats.org/officeDocument/2006/relationships/hyperlink" Target="https://www.slov-lex.sk/pravne-predpisy/SK/ZZ/2006/24/20200721.html" TargetMode="External"/><Relationship Id="rId432" Type="http://schemas.openxmlformats.org/officeDocument/2006/relationships/hyperlink" Target="https://www.slov-lex.sk/pravne-predpisy/SK/ZZ/2001/223/" TargetMode="External"/><Relationship Id="rId474" Type="http://schemas.openxmlformats.org/officeDocument/2006/relationships/hyperlink" Target="https://www.slov-lex.sk/pravne-predpisy/SK/ZZ/2001/223/" TargetMode="External"/><Relationship Id="rId127" Type="http://schemas.openxmlformats.org/officeDocument/2006/relationships/hyperlink" Target="https://www.slov-lex.sk/pravne-predpisy/SK/ZZ/2006/24/20200721.html" TargetMode="External"/><Relationship Id="rId10" Type="http://schemas.openxmlformats.org/officeDocument/2006/relationships/hyperlink" Target="https://www.slov-lex.sk/pravne-predpisy/SK/ZZ/2006/24/20200721.html" TargetMode="External"/><Relationship Id="rId31" Type="http://schemas.openxmlformats.org/officeDocument/2006/relationships/hyperlink" Target="https://www.slov-lex.sk/pravne-predpisy/SK/ZZ/2006/24/20200721.html" TargetMode="External"/><Relationship Id="rId52" Type="http://schemas.openxmlformats.org/officeDocument/2006/relationships/hyperlink" Target="https://www.slov-lex.sk/pravne-predpisy/SK/ZZ/2006/24/20200721.html" TargetMode="External"/><Relationship Id="rId73" Type="http://schemas.openxmlformats.org/officeDocument/2006/relationships/hyperlink" Target="https://www.slov-lex.sk/pravne-predpisy/SK/ZZ/2006/24/20200721.html" TargetMode="External"/><Relationship Id="rId94" Type="http://schemas.openxmlformats.org/officeDocument/2006/relationships/hyperlink" Target="https://www.slov-lex.sk/pravne-predpisy/SK/ZZ/2006/24/20200721.html" TargetMode="External"/><Relationship Id="rId148" Type="http://schemas.openxmlformats.org/officeDocument/2006/relationships/hyperlink" Target="https://www.slov-lex.sk/pravne-predpisy/SK/ZZ/2006/24/20200721.html" TargetMode="External"/><Relationship Id="rId169" Type="http://schemas.openxmlformats.org/officeDocument/2006/relationships/hyperlink" Target="https://www.slov-lex.sk/pravne-predpisy/SK/ZZ/2006/24/20200721.html" TargetMode="External"/><Relationship Id="rId334" Type="http://schemas.openxmlformats.org/officeDocument/2006/relationships/hyperlink" Target="https://www.slov-lex.sk/pravne-predpisy/SK/ZZ/2006/24/20200721.html" TargetMode="External"/><Relationship Id="rId355" Type="http://schemas.openxmlformats.org/officeDocument/2006/relationships/hyperlink" Target="https://www.slov-lex.sk/pravne-predpisy/SK/ZZ/2006/24/20200721.html" TargetMode="External"/><Relationship Id="rId376" Type="http://schemas.openxmlformats.org/officeDocument/2006/relationships/hyperlink" Target="https://www.slov-lex.sk/pravne-predpisy/SK/ZZ/1991/455/" TargetMode="External"/><Relationship Id="rId397" Type="http://schemas.openxmlformats.org/officeDocument/2006/relationships/hyperlink" Target="https://www.slov-lex.sk/pravne-predpisy/SK/ZZ/2001/223/" TargetMode="External"/><Relationship Id="rId4" Type="http://schemas.openxmlformats.org/officeDocument/2006/relationships/hyperlink" Target="https://www.slov-lex.sk/pravne-predpisy/SK/ZZ/2006/24/20200721.html" TargetMode="External"/><Relationship Id="rId180" Type="http://schemas.openxmlformats.org/officeDocument/2006/relationships/hyperlink" Target="https://www.slov-lex.sk/pravne-predpisy/SK/ZZ/2006/24/20200721.html" TargetMode="External"/><Relationship Id="rId215" Type="http://schemas.openxmlformats.org/officeDocument/2006/relationships/hyperlink" Target="https://www.slov-lex.sk/pravne-predpisy/SK/ZZ/2006/24/20200721.html" TargetMode="External"/><Relationship Id="rId236" Type="http://schemas.openxmlformats.org/officeDocument/2006/relationships/hyperlink" Target="https://www.slov-lex.sk/pravne-predpisy/SK/ZZ/2006/24/20200721.html" TargetMode="External"/><Relationship Id="rId257" Type="http://schemas.openxmlformats.org/officeDocument/2006/relationships/hyperlink" Target="https://www.slov-lex.sk/pravne-predpisy/SK/ZZ/2006/24/20200721.html" TargetMode="External"/><Relationship Id="rId278" Type="http://schemas.openxmlformats.org/officeDocument/2006/relationships/hyperlink" Target="https://www.slov-lex.sk/pravne-predpisy/SK/ZZ/2006/24/20200721.html" TargetMode="External"/><Relationship Id="rId401" Type="http://schemas.openxmlformats.org/officeDocument/2006/relationships/hyperlink" Target="https://www.slov-lex.sk/pravne-predpisy/SK/ZZ/2002/543/" TargetMode="External"/><Relationship Id="rId422" Type="http://schemas.openxmlformats.org/officeDocument/2006/relationships/hyperlink" Target="https://www.slov-lex.sk/pravne-predpisy/SK/ZZ/2000/237/" TargetMode="External"/><Relationship Id="rId443" Type="http://schemas.openxmlformats.org/officeDocument/2006/relationships/hyperlink" Target="https://www.slov-lex.sk/pravne-predpisy/SK/ZZ/2004/364/" TargetMode="External"/><Relationship Id="rId464" Type="http://schemas.openxmlformats.org/officeDocument/2006/relationships/hyperlink" Target="https://www.slov-lex.sk/pravne-predpisy/SK/ZZ/1976/50/" TargetMode="External"/><Relationship Id="rId303" Type="http://schemas.openxmlformats.org/officeDocument/2006/relationships/hyperlink" Target="https://www.slov-lex.sk/pravne-predpisy/SK/ZZ/2006/24/20200721.html" TargetMode="External"/><Relationship Id="rId485" Type="http://schemas.openxmlformats.org/officeDocument/2006/relationships/hyperlink" Target="https://www.slov-lex.sk/pravne-predpisy/SK/ZZ/1995/145/" TargetMode="External"/><Relationship Id="rId42" Type="http://schemas.openxmlformats.org/officeDocument/2006/relationships/hyperlink" Target="https://www.slov-lex.sk/pravne-predpisy/SK/ZZ/2006/24/20200721.html" TargetMode="External"/><Relationship Id="rId84" Type="http://schemas.openxmlformats.org/officeDocument/2006/relationships/hyperlink" Target="https://www.slov-lex.sk/pravne-predpisy/SK/ZZ/2006/24/20200721.html" TargetMode="External"/><Relationship Id="rId138" Type="http://schemas.openxmlformats.org/officeDocument/2006/relationships/hyperlink" Target="https://www.slov-lex.sk/pravne-predpisy/SK/ZZ/2006/24/20200721.html" TargetMode="External"/><Relationship Id="rId345" Type="http://schemas.openxmlformats.org/officeDocument/2006/relationships/hyperlink" Target="https://www.slov-lex.sk/pravne-predpisy/SK/ZZ/2006/24/20200721.html" TargetMode="External"/><Relationship Id="rId387" Type="http://schemas.openxmlformats.org/officeDocument/2006/relationships/hyperlink" Target="https://www.slov-lex.sk/pravne-predpisy/SK/ZZ/1988/44/" TargetMode="External"/><Relationship Id="rId191" Type="http://schemas.openxmlformats.org/officeDocument/2006/relationships/hyperlink" Target="https://www.slov-lex.sk/pravne-predpisy/SK/ZZ/2006/24/20200721.html" TargetMode="External"/><Relationship Id="rId205" Type="http://schemas.openxmlformats.org/officeDocument/2006/relationships/hyperlink" Target="https://www.slov-lex.sk/pravne-predpisy/SK/ZZ/2006/24/20200721.html" TargetMode="External"/><Relationship Id="rId247" Type="http://schemas.openxmlformats.org/officeDocument/2006/relationships/hyperlink" Target="https://www.slov-lex.sk/pravne-predpisy/SK/ZZ/2006/24/20200721.html" TargetMode="External"/><Relationship Id="rId412" Type="http://schemas.openxmlformats.org/officeDocument/2006/relationships/hyperlink" Target="https://www.slov-lex.sk/pravne-predpisy/SK/ZZ/2002/543/" TargetMode="External"/><Relationship Id="rId107" Type="http://schemas.openxmlformats.org/officeDocument/2006/relationships/hyperlink" Target="https://www.slov-lex.sk/pravne-predpisy/SK/ZZ/2006/24/20200721.html" TargetMode="External"/><Relationship Id="rId289" Type="http://schemas.openxmlformats.org/officeDocument/2006/relationships/hyperlink" Target="https://www.slov-lex.sk/pravne-predpisy/SK/ZZ/2006/24/20200721.html" TargetMode="External"/><Relationship Id="rId454" Type="http://schemas.openxmlformats.org/officeDocument/2006/relationships/hyperlink" Target="https://www.slov-lex.sk/pravne-predpisy/SK/ZZ/1992/17/" TargetMode="External"/><Relationship Id="rId496" Type="http://schemas.openxmlformats.org/officeDocument/2006/relationships/hyperlink" Target="https://www.slov-lex.sk/pravne-predpisy/SK/ZZ/2003/245/" TargetMode="External"/><Relationship Id="rId11" Type="http://schemas.openxmlformats.org/officeDocument/2006/relationships/hyperlink" Target="https://www.slov-lex.sk/pravne-predpisy/SK/ZZ/2006/24/20200721.html" TargetMode="External"/><Relationship Id="rId53" Type="http://schemas.openxmlformats.org/officeDocument/2006/relationships/hyperlink" Target="https://www.slov-lex.sk/pravne-predpisy/SK/ZZ/2006/24/20200721.html" TargetMode="External"/><Relationship Id="rId149" Type="http://schemas.openxmlformats.org/officeDocument/2006/relationships/hyperlink" Target="https://www.slov-lex.sk/pravne-predpisy/SK/ZZ/2006/24/20200721.html" TargetMode="External"/><Relationship Id="rId314" Type="http://schemas.openxmlformats.org/officeDocument/2006/relationships/hyperlink" Target="https://www.slov-lex.sk/pravne-predpisy/SK/ZZ/2006/24/20200721.html" TargetMode="External"/><Relationship Id="rId356" Type="http://schemas.openxmlformats.org/officeDocument/2006/relationships/hyperlink" Target="https://www.slov-lex.sk/pravne-predpisy/SK/ZZ/2006/24/20200721.html" TargetMode="External"/><Relationship Id="rId398" Type="http://schemas.openxmlformats.org/officeDocument/2006/relationships/hyperlink" Target="https://www.slov-lex.sk/pravne-predpisy/SK/ZZ/2002/478/" TargetMode="External"/><Relationship Id="rId95" Type="http://schemas.openxmlformats.org/officeDocument/2006/relationships/hyperlink" Target="https://www.slov-lex.sk/pravne-predpisy/SK/ZZ/2006/24/20200721.html" TargetMode="External"/><Relationship Id="rId160" Type="http://schemas.openxmlformats.org/officeDocument/2006/relationships/hyperlink" Target="https://www.slov-lex.sk/pravne-predpisy/SK/ZZ/2006/24/20200721.html" TargetMode="External"/><Relationship Id="rId216" Type="http://schemas.openxmlformats.org/officeDocument/2006/relationships/hyperlink" Target="https://www.slov-lex.sk/pravne-predpisy/SK/ZZ/2006/24/20200721.html" TargetMode="External"/><Relationship Id="rId423" Type="http://schemas.openxmlformats.org/officeDocument/2006/relationships/hyperlink" Target="https://www.slov-lex.sk/pravne-predpisy/SK/ZZ/1976/50/" TargetMode="External"/><Relationship Id="rId258" Type="http://schemas.openxmlformats.org/officeDocument/2006/relationships/hyperlink" Target="https://www.slov-lex.sk/pravne-predpisy/SK/ZZ/2006/24/20200721.html" TargetMode="External"/><Relationship Id="rId465" Type="http://schemas.openxmlformats.org/officeDocument/2006/relationships/hyperlink" Target="https://www.slov-lex.sk/pravne-predpisy/SK/ZZ/1967/71/" TargetMode="External"/><Relationship Id="rId22" Type="http://schemas.openxmlformats.org/officeDocument/2006/relationships/hyperlink" Target="https://www.slov-lex.sk/pravne-predpisy/SK/ZZ/2006/24/20200721.html" TargetMode="External"/><Relationship Id="rId64" Type="http://schemas.openxmlformats.org/officeDocument/2006/relationships/hyperlink" Target="https://www.slov-lex.sk/pravne-predpisy/SK/ZZ/2006/24/20200721.html" TargetMode="External"/><Relationship Id="rId118" Type="http://schemas.openxmlformats.org/officeDocument/2006/relationships/hyperlink" Target="https://www.slov-lex.sk/pravne-predpisy/SK/ZZ/2006/24/20200721.html" TargetMode="External"/><Relationship Id="rId325" Type="http://schemas.openxmlformats.org/officeDocument/2006/relationships/hyperlink" Target="https://www.slov-lex.sk/pravne-predpisy/SK/ZZ/2006/24/20200721.html" TargetMode="External"/><Relationship Id="rId367" Type="http://schemas.openxmlformats.org/officeDocument/2006/relationships/hyperlink" Target="https://www.slov-lex.sk/pravne-predpisy/SK/ZZ/2006/24/20200721.html" TargetMode="External"/><Relationship Id="rId171" Type="http://schemas.openxmlformats.org/officeDocument/2006/relationships/hyperlink" Target="https://www.slov-lex.sk/pravne-predpisy/SK/ZZ/2006/24/20200721.html" TargetMode="External"/><Relationship Id="rId227" Type="http://schemas.openxmlformats.org/officeDocument/2006/relationships/hyperlink" Target="https://www.slov-lex.sk/pravne-predpisy/SK/ZZ/2006/24/20200721.html" TargetMode="External"/><Relationship Id="rId269" Type="http://schemas.openxmlformats.org/officeDocument/2006/relationships/hyperlink" Target="https://www.slov-lex.sk/pravne-predpisy/SK/ZZ/2006/24/20200721.html" TargetMode="External"/><Relationship Id="rId434" Type="http://schemas.openxmlformats.org/officeDocument/2006/relationships/hyperlink" Target="https://www.slov-lex.sk/pravne-predpisy/SK/ZZ/2004/24/" TargetMode="External"/><Relationship Id="rId476" Type="http://schemas.openxmlformats.org/officeDocument/2006/relationships/hyperlink" Target="https://www.slov-lex.sk/pravne-predpisy/SK/ZZ/2004/364/" TargetMode="External"/><Relationship Id="rId33" Type="http://schemas.openxmlformats.org/officeDocument/2006/relationships/hyperlink" Target="https://www.slov-lex.sk/pravne-predpisy/SK/ZZ/2006/24/20200721.html" TargetMode="External"/><Relationship Id="rId129" Type="http://schemas.openxmlformats.org/officeDocument/2006/relationships/hyperlink" Target="https://www.slov-lex.sk/pravne-predpisy/SK/ZZ/2006/24/20200721.html" TargetMode="External"/><Relationship Id="rId280" Type="http://schemas.openxmlformats.org/officeDocument/2006/relationships/hyperlink" Target="https://www.slov-lex.sk/pravne-predpisy/SK/ZZ/2006/24/20200721.html" TargetMode="External"/><Relationship Id="rId336" Type="http://schemas.openxmlformats.org/officeDocument/2006/relationships/hyperlink" Target="https://www.slov-lex.sk/pravne-predpisy/SK/ZZ/2006/24/20200721.html" TargetMode="External"/><Relationship Id="rId501" Type="http://schemas.openxmlformats.org/officeDocument/2006/relationships/fontTable" Target="fontTable.xml"/><Relationship Id="rId75" Type="http://schemas.openxmlformats.org/officeDocument/2006/relationships/hyperlink" Target="https://www.slov-lex.sk/pravne-predpisy/SK/ZZ/2006/24/20200721.html" TargetMode="External"/><Relationship Id="rId140" Type="http://schemas.openxmlformats.org/officeDocument/2006/relationships/hyperlink" Target="https://www.slov-lex.sk/pravne-predpisy/SK/ZZ/2006/24/20200721.html" TargetMode="External"/><Relationship Id="rId182" Type="http://schemas.openxmlformats.org/officeDocument/2006/relationships/hyperlink" Target="https://www.slov-lex.sk/pravne-predpisy/SK/ZZ/2006/24/20200721.html" TargetMode="External"/><Relationship Id="rId378" Type="http://schemas.openxmlformats.org/officeDocument/2006/relationships/hyperlink" Target="https://www.slov-lex.sk/pravne-predpisy/SK/ZZ/2003/245/" TargetMode="External"/><Relationship Id="rId403" Type="http://schemas.openxmlformats.org/officeDocument/2006/relationships/hyperlink" Target="https://www.slov-lex.sk/pravne-predpisy/SK/ZZ/2004/364/" TargetMode="External"/><Relationship Id="rId6" Type="http://schemas.openxmlformats.org/officeDocument/2006/relationships/hyperlink" Target="https://www.slov-lex.sk/pravne-predpisy/SK/ZZ/2006/24/20200721.html" TargetMode="External"/><Relationship Id="rId238" Type="http://schemas.openxmlformats.org/officeDocument/2006/relationships/hyperlink" Target="https://www.slov-lex.sk/pravne-predpisy/SK/ZZ/2006/24/20200721.html" TargetMode="External"/><Relationship Id="rId445" Type="http://schemas.openxmlformats.org/officeDocument/2006/relationships/hyperlink" Target="https://www.slov-lex.sk/pravne-predpisy/SK/ZZ/2002/478/" TargetMode="External"/><Relationship Id="rId487" Type="http://schemas.openxmlformats.org/officeDocument/2006/relationships/hyperlink" Target="https://www.slov-lex.sk/pravne-predpisy/SK/ZZ/1991/455/" TargetMode="External"/><Relationship Id="rId291" Type="http://schemas.openxmlformats.org/officeDocument/2006/relationships/hyperlink" Target="https://www.slov-lex.sk/pravne-predpisy/SK/ZZ/2006/24/20200721.html" TargetMode="External"/><Relationship Id="rId305" Type="http://schemas.openxmlformats.org/officeDocument/2006/relationships/hyperlink" Target="https://www.slov-lex.sk/pravne-predpisy/SK/ZZ/2006/24/20200721.html" TargetMode="External"/><Relationship Id="rId347" Type="http://schemas.openxmlformats.org/officeDocument/2006/relationships/hyperlink" Target="https://www.slov-lex.sk/pravne-predpisy/SK/ZZ/2006/24/20200721.html" TargetMode="External"/><Relationship Id="rId44" Type="http://schemas.openxmlformats.org/officeDocument/2006/relationships/hyperlink" Target="https://www.slov-lex.sk/pravne-predpisy/SK/ZZ/2006/24/20200721.html" TargetMode="External"/><Relationship Id="rId86" Type="http://schemas.openxmlformats.org/officeDocument/2006/relationships/hyperlink" Target="https://www.slov-lex.sk/pravne-predpisy/SK/ZZ/2006/24/20200721.html" TargetMode="External"/><Relationship Id="rId151" Type="http://schemas.openxmlformats.org/officeDocument/2006/relationships/hyperlink" Target="https://www.slov-lex.sk/pravne-predpisy/SK/ZZ/2006/24/20200721.html" TargetMode="External"/><Relationship Id="rId389" Type="http://schemas.openxmlformats.org/officeDocument/2006/relationships/hyperlink" Target="https://www.slov-lex.sk/pravne-predpisy/SK/ZZ/2007/355/" TargetMode="External"/><Relationship Id="rId193" Type="http://schemas.openxmlformats.org/officeDocument/2006/relationships/hyperlink" Target="https://www.slov-lex.sk/pravne-predpisy/SK/ZZ/2006/24/20200721.html" TargetMode="External"/><Relationship Id="rId207" Type="http://schemas.openxmlformats.org/officeDocument/2006/relationships/hyperlink" Target="https://www.slov-lex.sk/pravne-predpisy/SK/ZZ/2006/24/20200721.html" TargetMode="External"/><Relationship Id="rId249" Type="http://schemas.openxmlformats.org/officeDocument/2006/relationships/hyperlink" Target="https://www.slov-lex.sk/pravne-predpisy/SK/ZZ/2006/24/20200721.html" TargetMode="External"/><Relationship Id="rId414" Type="http://schemas.openxmlformats.org/officeDocument/2006/relationships/hyperlink" Target="https://www.slov-lex.sk/pravne-predpisy/SK/ZZ/2002/543/" TargetMode="External"/><Relationship Id="rId456" Type="http://schemas.openxmlformats.org/officeDocument/2006/relationships/hyperlink" Target="https://www.slov-lex.sk/pravne-predpisy/SK/ZZ/2002/543/" TargetMode="External"/><Relationship Id="rId498" Type="http://schemas.openxmlformats.org/officeDocument/2006/relationships/hyperlink" Target="https://www.slov-lex.sk/pravne-predpisy/SK/ZZ/2007/355/" TargetMode="External"/><Relationship Id="rId13" Type="http://schemas.openxmlformats.org/officeDocument/2006/relationships/hyperlink" Target="https://www.slov-lex.sk/pravne-predpisy/SK/ZZ/2006/24/20200721.html" TargetMode="External"/><Relationship Id="rId109" Type="http://schemas.openxmlformats.org/officeDocument/2006/relationships/hyperlink" Target="https://www.slov-lex.sk/pravne-predpisy/SK/ZZ/2006/24/20200721.html" TargetMode="External"/><Relationship Id="rId260" Type="http://schemas.openxmlformats.org/officeDocument/2006/relationships/hyperlink" Target="https://www.slov-lex.sk/pravne-predpisy/SK/ZZ/2006/24/20200721.html" TargetMode="External"/><Relationship Id="rId316" Type="http://schemas.openxmlformats.org/officeDocument/2006/relationships/hyperlink" Target="https://www.slov-lex.sk/pravne-predpisy/SK/ZZ/2006/24/20200721.html" TargetMode="External"/><Relationship Id="rId55" Type="http://schemas.openxmlformats.org/officeDocument/2006/relationships/hyperlink" Target="https://www.slov-lex.sk/pravne-predpisy/SK/ZZ/2006/24/20200721.html" TargetMode="External"/><Relationship Id="rId97" Type="http://schemas.openxmlformats.org/officeDocument/2006/relationships/hyperlink" Target="https://www.slov-lex.sk/pravne-predpisy/SK/ZZ/2006/24/20200721.html" TargetMode="External"/><Relationship Id="rId120" Type="http://schemas.openxmlformats.org/officeDocument/2006/relationships/hyperlink" Target="https://www.slov-lex.sk/pravne-predpisy/SK/ZZ/2006/24/20200721.html" TargetMode="External"/><Relationship Id="rId358" Type="http://schemas.openxmlformats.org/officeDocument/2006/relationships/hyperlink" Target="https://www.slov-lex.sk/pravne-predpisy/SK/ZZ/1994/127/" TargetMode="External"/><Relationship Id="rId162" Type="http://schemas.openxmlformats.org/officeDocument/2006/relationships/hyperlink" Target="https://www.slov-lex.sk/pravne-predpisy/SK/ZZ/2006/24/20200721.html" TargetMode="External"/><Relationship Id="rId218" Type="http://schemas.openxmlformats.org/officeDocument/2006/relationships/hyperlink" Target="https://www.slov-lex.sk/pravne-predpisy/SK/ZZ/2006/24/20200721.html" TargetMode="External"/><Relationship Id="rId425" Type="http://schemas.openxmlformats.org/officeDocument/2006/relationships/hyperlink" Target="https://www.slov-lex.sk/pravne-predpisy/SK/ZZ/1976/50/" TargetMode="External"/><Relationship Id="rId467" Type="http://schemas.openxmlformats.org/officeDocument/2006/relationships/hyperlink" Target="https://www.slov-lex.sk/pravne-predpisy/SK/ZZ/1964/40/" TargetMode="External"/><Relationship Id="rId271" Type="http://schemas.openxmlformats.org/officeDocument/2006/relationships/hyperlink" Target="https://www.slov-lex.sk/pravne-predpisy/SK/ZZ/2006/24/20200721.html" TargetMode="External"/><Relationship Id="rId24" Type="http://schemas.openxmlformats.org/officeDocument/2006/relationships/hyperlink" Target="https://www.slov-lex.sk/pravne-predpisy/SK/ZZ/2006/24/20200721.html" TargetMode="External"/><Relationship Id="rId66" Type="http://schemas.openxmlformats.org/officeDocument/2006/relationships/hyperlink" Target="https://www.slov-lex.sk/pravne-predpisy/SK/ZZ/2006/24/20200721.html" TargetMode="External"/><Relationship Id="rId131" Type="http://schemas.openxmlformats.org/officeDocument/2006/relationships/hyperlink" Target="https://www.slov-lex.sk/pravne-predpisy/SK/ZZ/2006/24/20200721.html" TargetMode="External"/><Relationship Id="rId327" Type="http://schemas.openxmlformats.org/officeDocument/2006/relationships/hyperlink" Target="https://www.slov-lex.sk/pravne-predpisy/SK/ZZ/2006/24/20200721.html" TargetMode="External"/><Relationship Id="rId369" Type="http://schemas.openxmlformats.org/officeDocument/2006/relationships/hyperlink" Target="https://www.slov-lex.sk/pravne-predpisy/SK/ZZ/1992/17/" TargetMode="External"/><Relationship Id="rId173" Type="http://schemas.openxmlformats.org/officeDocument/2006/relationships/hyperlink" Target="https://www.slov-lex.sk/pravne-predpisy/SK/ZZ/2006/24/20200721.html" TargetMode="External"/><Relationship Id="rId229" Type="http://schemas.openxmlformats.org/officeDocument/2006/relationships/hyperlink" Target="https://www.slov-lex.sk/pravne-predpisy/SK/ZZ/2006/24/20200721.html" TargetMode="External"/><Relationship Id="rId380" Type="http://schemas.openxmlformats.org/officeDocument/2006/relationships/hyperlink" Target="https://www.slov-lex.sk/pravne-predpisy/SK/ZZ/1992/17/" TargetMode="External"/><Relationship Id="rId436" Type="http://schemas.openxmlformats.org/officeDocument/2006/relationships/hyperlink" Target="https://www.slov-lex.sk/pravne-predpisy/SK/ZZ/2002/478/" TargetMode="External"/><Relationship Id="rId240" Type="http://schemas.openxmlformats.org/officeDocument/2006/relationships/hyperlink" Target="https://www.slov-lex.sk/pravne-predpisy/SK/ZZ/2006/24/20200721.html" TargetMode="External"/><Relationship Id="rId478" Type="http://schemas.openxmlformats.org/officeDocument/2006/relationships/hyperlink" Target="https://www.slov-lex.sk/pravne-predpisy/SK/ZZ/2002/543/" TargetMode="External"/><Relationship Id="rId35" Type="http://schemas.openxmlformats.org/officeDocument/2006/relationships/hyperlink" Target="https://www.slov-lex.sk/pravne-predpisy/SK/ZZ/2006/24/20200721.html" TargetMode="External"/><Relationship Id="rId77" Type="http://schemas.openxmlformats.org/officeDocument/2006/relationships/hyperlink" Target="https://www.slov-lex.sk/pravne-predpisy/SK/ZZ/2006/24/20200721.html" TargetMode="External"/><Relationship Id="rId100" Type="http://schemas.openxmlformats.org/officeDocument/2006/relationships/hyperlink" Target="https://www.slov-lex.sk/pravne-predpisy/SK/ZZ/2006/24/20200721.html" TargetMode="External"/><Relationship Id="rId282" Type="http://schemas.openxmlformats.org/officeDocument/2006/relationships/hyperlink" Target="https://www.slov-lex.sk/pravne-predpisy/SK/ZZ/2006/24/20200721.html" TargetMode="External"/><Relationship Id="rId338" Type="http://schemas.openxmlformats.org/officeDocument/2006/relationships/hyperlink" Target="https://www.slov-lex.sk/pravne-predpisy/SK/ZZ/2006/24/20200721.html" TargetMode="External"/><Relationship Id="rId8" Type="http://schemas.openxmlformats.org/officeDocument/2006/relationships/hyperlink" Target="https://www.slov-lex.sk/pravne-predpisy/SK/ZZ/2006/24/20200721.html" TargetMode="External"/><Relationship Id="rId142" Type="http://schemas.openxmlformats.org/officeDocument/2006/relationships/hyperlink" Target="https://www.slov-lex.sk/pravne-predpisy/SK/ZZ/2006/24/20200721.html" TargetMode="External"/><Relationship Id="rId184" Type="http://schemas.openxmlformats.org/officeDocument/2006/relationships/hyperlink" Target="https://www.slov-lex.sk/pravne-predpisy/SK/ZZ/2006/24/20200721.html" TargetMode="External"/><Relationship Id="rId391" Type="http://schemas.openxmlformats.org/officeDocument/2006/relationships/hyperlink" Target="https://www.slov-lex.sk/pravne-predpisy/SK/ZZ/2004/541/" TargetMode="External"/><Relationship Id="rId405" Type="http://schemas.openxmlformats.org/officeDocument/2006/relationships/hyperlink" Target="https://www.slov-lex.sk/pravne-predpisy/SK/ZZ/1990/83/" TargetMode="External"/><Relationship Id="rId447" Type="http://schemas.openxmlformats.org/officeDocument/2006/relationships/hyperlink" Target="https://www.slov-lex.sk/pravne-predpisy/SK/ZZ/2005/326/" TargetMode="External"/><Relationship Id="rId251" Type="http://schemas.openxmlformats.org/officeDocument/2006/relationships/hyperlink" Target="https://www.slov-lex.sk/pravne-predpisy/SK/ZZ/2006/24/20200721.html" TargetMode="External"/><Relationship Id="rId489" Type="http://schemas.openxmlformats.org/officeDocument/2006/relationships/hyperlink" Target="https://www.slov-lex.sk/pravne-predpisy/SK/ZZ/2007/330/" TargetMode="External"/><Relationship Id="rId46" Type="http://schemas.openxmlformats.org/officeDocument/2006/relationships/hyperlink" Target="https://www.slov-lex.sk/pravne-predpisy/SK/ZZ/2006/24/20200721.html" TargetMode="External"/><Relationship Id="rId293" Type="http://schemas.openxmlformats.org/officeDocument/2006/relationships/hyperlink" Target="https://www.slov-lex.sk/pravne-predpisy/SK/ZZ/2006/24/20200721.html" TargetMode="External"/><Relationship Id="rId307" Type="http://schemas.openxmlformats.org/officeDocument/2006/relationships/hyperlink" Target="https://www.slov-lex.sk/pravne-predpisy/SK/ZZ/2006/24/20200721.html" TargetMode="External"/><Relationship Id="rId349" Type="http://schemas.openxmlformats.org/officeDocument/2006/relationships/hyperlink" Target="https://www.slov-lex.sk/pravne-predpisy/SK/ZZ/2006/24/20200721.html" TargetMode="External"/><Relationship Id="rId88" Type="http://schemas.openxmlformats.org/officeDocument/2006/relationships/hyperlink" Target="https://www.slov-lex.sk/pravne-predpisy/SK/ZZ/2006/24/20200721.html" TargetMode="External"/><Relationship Id="rId111" Type="http://schemas.openxmlformats.org/officeDocument/2006/relationships/hyperlink" Target="https://www.slov-lex.sk/pravne-predpisy/SK/ZZ/2006/24/20200721.html" TargetMode="External"/><Relationship Id="rId153" Type="http://schemas.openxmlformats.org/officeDocument/2006/relationships/hyperlink" Target="https://www.slov-lex.sk/pravne-predpisy/SK/ZZ/2006/24/20200721.html" TargetMode="External"/><Relationship Id="rId195" Type="http://schemas.openxmlformats.org/officeDocument/2006/relationships/hyperlink" Target="https://www.slov-lex.sk/pravne-predpisy/SK/ZZ/2006/24/20200721.html" TargetMode="External"/><Relationship Id="rId209" Type="http://schemas.openxmlformats.org/officeDocument/2006/relationships/hyperlink" Target="https://www.slov-lex.sk/pravne-predpisy/SK/ZZ/2006/24/20200721.html" TargetMode="External"/><Relationship Id="rId360" Type="http://schemas.openxmlformats.org/officeDocument/2006/relationships/hyperlink" Target="https://www.slov-lex.sk/pravne-predpisy/SK/ZZ/1995/145/" TargetMode="External"/><Relationship Id="rId416" Type="http://schemas.openxmlformats.org/officeDocument/2006/relationships/hyperlink" Target="https://www.slov-lex.sk/pravne-predpisy/SK/ZZ/1976/50/" TargetMode="External"/><Relationship Id="rId220" Type="http://schemas.openxmlformats.org/officeDocument/2006/relationships/hyperlink" Target="https://www.slov-lex.sk/pravne-predpisy/SK/ZZ/2006/24/20200721.html" TargetMode="External"/><Relationship Id="rId458" Type="http://schemas.openxmlformats.org/officeDocument/2006/relationships/hyperlink" Target="https://www.slov-lex.sk/pravne-predpisy/SK/ZZ/2004/364/" TargetMode="External"/><Relationship Id="rId15" Type="http://schemas.openxmlformats.org/officeDocument/2006/relationships/hyperlink" Target="https://www.slov-lex.sk/pravne-predpisy/SK/ZZ/2006/24/20200721.html" TargetMode="External"/><Relationship Id="rId57" Type="http://schemas.openxmlformats.org/officeDocument/2006/relationships/hyperlink" Target="https://www.slov-lex.sk/pravne-predpisy/SK/ZZ/2006/24/20200721.html" TargetMode="External"/><Relationship Id="rId262" Type="http://schemas.openxmlformats.org/officeDocument/2006/relationships/hyperlink" Target="https://www.slov-lex.sk/pravne-predpisy/SK/ZZ/2006/24/20200721.html" TargetMode="External"/><Relationship Id="rId318" Type="http://schemas.openxmlformats.org/officeDocument/2006/relationships/hyperlink" Target="https://www.slov-lex.sk/pravne-predpisy/SK/ZZ/2006/24/20200721.html" TargetMode="External"/><Relationship Id="rId99" Type="http://schemas.openxmlformats.org/officeDocument/2006/relationships/hyperlink" Target="https://www.slov-lex.sk/pravne-predpisy/SK/ZZ/2006/24/20200721.html" TargetMode="External"/><Relationship Id="rId122" Type="http://schemas.openxmlformats.org/officeDocument/2006/relationships/hyperlink" Target="https://www.slov-lex.sk/pravne-predpisy/SK/ZZ/2006/24/20200721.html" TargetMode="External"/><Relationship Id="rId164" Type="http://schemas.openxmlformats.org/officeDocument/2006/relationships/hyperlink" Target="https://www.slov-lex.sk/pravne-predpisy/SK/ZZ/2006/24/20200721.html" TargetMode="External"/><Relationship Id="rId371" Type="http://schemas.openxmlformats.org/officeDocument/2006/relationships/hyperlink" Target="https://www.slov-lex.sk/pravne-predpisy/SK/ZZ/1994/287/" TargetMode="External"/><Relationship Id="rId427" Type="http://schemas.openxmlformats.org/officeDocument/2006/relationships/hyperlink" Target="https://www.slov-lex.sk/pravne-predpisy/SK/ZZ/1976/50/" TargetMode="External"/><Relationship Id="rId469" Type="http://schemas.openxmlformats.org/officeDocument/2006/relationships/hyperlink" Target="https://www.slov-lex.sk/pravne-predpisy/SK/ZZ/2002/49/" TargetMode="External"/><Relationship Id="rId26" Type="http://schemas.openxmlformats.org/officeDocument/2006/relationships/hyperlink" Target="https://www.slov-lex.sk/pravne-predpisy/SK/ZZ/2006/24/20200721.html" TargetMode="External"/><Relationship Id="rId231" Type="http://schemas.openxmlformats.org/officeDocument/2006/relationships/hyperlink" Target="https://www.slov-lex.sk/pravne-predpisy/SK/ZZ/2006/24/20200721.html" TargetMode="External"/><Relationship Id="rId273" Type="http://schemas.openxmlformats.org/officeDocument/2006/relationships/hyperlink" Target="https://www.slov-lex.sk/pravne-predpisy/SK/ZZ/2006/24/20200721.html" TargetMode="External"/><Relationship Id="rId329" Type="http://schemas.openxmlformats.org/officeDocument/2006/relationships/hyperlink" Target="https://www.slov-lex.sk/pravne-predpisy/SK/ZZ/2006/24/20200721.html" TargetMode="External"/><Relationship Id="rId480" Type="http://schemas.openxmlformats.org/officeDocument/2006/relationships/hyperlink" Target="https://www.slov-lex.sk/pravne-predpisy/SK/ZZ/1967/71/" TargetMode="External"/><Relationship Id="rId68" Type="http://schemas.openxmlformats.org/officeDocument/2006/relationships/hyperlink" Target="https://www.slov-lex.sk/pravne-predpisy/SK/ZZ/2006/24/20200721.html" TargetMode="External"/><Relationship Id="rId133" Type="http://schemas.openxmlformats.org/officeDocument/2006/relationships/hyperlink" Target="https://www.slov-lex.sk/pravne-predpisy/SK/ZZ/2006/24/20200721.html" TargetMode="External"/><Relationship Id="rId175" Type="http://schemas.openxmlformats.org/officeDocument/2006/relationships/hyperlink" Target="https://www.slov-lex.sk/pravne-predpisy/SK/ZZ/2006/24/20200721.html" TargetMode="External"/><Relationship Id="rId340" Type="http://schemas.openxmlformats.org/officeDocument/2006/relationships/hyperlink" Target="https://www.slov-lex.sk/pravne-predpisy/SK/ZZ/2006/24/20200721.html" TargetMode="External"/><Relationship Id="rId200" Type="http://schemas.openxmlformats.org/officeDocument/2006/relationships/hyperlink" Target="https://www.slov-lex.sk/pravne-predpisy/SK/ZZ/2006/24/20200721.html" TargetMode="External"/><Relationship Id="rId382" Type="http://schemas.openxmlformats.org/officeDocument/2006/relationships/hyperlink" Target="https://www.slov-lex.sk/pravne-predpisy/SK/ZZ/1992/17/" TargetMode="External"/><Relationship Id="rId438" Type="http://schemas.openxmlformats.org/officeDocument/2006/relationships/hyperlink" Target="https://www.slov-lex.sk/pravne-predpisy/SK/ZZ/2002/543/" TargetMode="External"/><Relationship Id="rId242" Type="http://schemas.openxmlformats.org/officeDocument/2006/relationships/hyperlink" Target="https://www.slov-lex.sk/pravne-predpisy/SK/ZZ/2006/24/20200721.html" TargetMode="External"/><Relationship Id="rId284" Type="http://schemas.openxmlformats.org/officeDocument/2006/relationships/hyperlink" Target="https://www.slov-lex.sk/pravne-predpisy/SK/ZZ/2006/24/20200721.html" TargetMode="External"/><Relationship Id="rId491" Type="http://schemas.openxmlformats.org/officeDocument/2006/relationships/hyperlink" Target="https://www.slov-lex.sk/pravne-predpisy/SK/ZZ/1976/50/" TargetMode="External"/><Relationship Id="rId37" Type="http://schemas.openxmlformats.org/officeDocument/2006/relationships/hyperlink" Target="https://www.slov-lex.sk/pravne-predpisy/SK/ZZ/2006/24/20200721.html" TargetMode="External"/><Relationship Id="rId79" Type="http://schemas.openxmlformats.org/officeDocument/2006/relationships/hyperlink" Target="https://www.slov-lex.sk/pravne-predpisy/SK/ZZ/2006/24/20200721.html" TargetMode="External"/><Relationship Id="rId102" Type="http://schemas.openxmlformats.org/officeDocument/2006/relationships/hyperlink" Target="https://www.slov-lex.sk/pravne-predpisy/SK/ZZ/2006/24/20200721.html" TargetMode="External"/><Relationship Id="rId144" Type="http://schemas.openxmlformats.org/officeDocument/2006/relationships/hyperlink" Target="https://www.slov-lex.sk/pravne-predpisy/SK/ZZ/2006/24/20200721.html" TargetMode="External"/><Relationship Id="rId90" Type="http://schemas.openxmlformats.org/officeDocument/2006/relationships/hyperlink" Target="https://www.slov-lex.sk/pravne-predpisy/SK/ZZ/2006/24/20200721.html" TargetMode="External"/><Relationship Id="rId186" Type="http://schemas.openxmlformats.org/officeDocument/2006/relationships/hyperlink" Target="https://www.slov-lex.sk/pravne-predpisy/SK/ZZ/2006/24/20200721.html" TargetMode="External"/><Relationship Id="rId351" Type="http://schemas.openxmlformats.org/officeDocument/2006/relationships/hyperlink" Target="https://www.slov-lex.sk/pravne-predpisy/SK/ZZ/2006/24/20200721.html" TargetMode="External"/><Relationship Id="rId393" Type="http://schemas.openxmlformats.org/officeDocument/2006/relationships/hyperlink" Target="https://www.slov-lex.sk/pravne-predpisy/SK/ZZ/2001/314/" TargetMode="External"/><Relationship Id="rId407" Type="http://schemas.openxmlformats.org/officeDocument/2006/relationships/hyperlink" Target="https://www.slov-lex.sk/pravne-predpisy/SK/ZZ/1997/147/" TargetMode="External"/><Relationship Id="rId449" Type="http://schemas.openxmlformats.org/officeDocument/2006/relationships/hyperlink" Target="https://www.slov-lex.sk/pravne-predpisy/SK/ZZ/2002/543/" TargetMode="External"/><Relationship Id="rId211" Type="http://schemas.openxmlformats.org/officeDocument/2006/relationships/hyperlink" Target="https://www.slov-lex.sk/pravne-predpisy/SK/ZZ/2006/24/20200721.html" TargetMode="External"/><Relationship Id="rId253" Type="http://schemas.openxmlformats.org/officeDocument/2006/relationships/hyperlink" Target="https://www.slov-lex.sk/pravne-predpisy/SK/ZZ/2006/24/20200721.html" TargetMode="External"/><Relationship Id="rId295" Type="http://schemas.openxmlformats.org/officeDocument/2006/relationships/hyperlink" Target="https://www.slov-lex.sk/pravne-predpisy/SK/ZZ/2006/24/20200721.html" TargetMode="External"/><Relationship Id="rId309" Type="http://schemas.openxmlformats.org/officeDocument/2006/relationships/hyperlink" Target="https://www.slov-lex.sk/pravne-predpisy/SK/ZZ/2006/24/20200721.html" TargetMode="External"/><Relationship Id="rId460" Type="http://schemas.openxmlformats.org/officeDocument/2006/relationships/hyperlink" Target="https://www.slov-lex.sk/pravne-predpisy/SK/ZZ/2005/538/" TargetMode="External"/><Relationship Id="rId48" Type="http://schemas.openxmlformats.org/officeDocument/2006/relationships/hyperlink" Target="https://www.slov-lex.sk/pravne-predpisy/SK/ZZ/2006/24/20200721.html" TargetMode="External"/><Relationship Id="rId113" Type="http://schemas.openxmlformats.org/officeDocument/2006/relationships/hyperlink" Target="https://www.slov-lex.sk/pravne-predpisy/SK/ZZ/2006/24/20200721.html" TargetMode="External"/><Relationship Id="rId320" Type="http://schemas.openxmlformats.org/officeDocument/2006/relationships/hyperlink" Target="https://www.slov-lex.sk/pravne-predpisy/SK/ZZ/2006/24/20200721.html" TargetMode="External"/><Relationship Id="rId155" Type="http://schemas.openxmlformats.org/officeDocument/2006/relationships/hyperlink" Target="https://www.slov-lex.sk/pravne-predpisy/SK/ZZ/2006/24/20200721.html" TargetMode="External"/><Relationship Id="rId197" Type="http://schemas.openxmlformats.org/officeDocument/2006/relationships/hyperlink" Target="https://www.slov-lex.sk/pravne-predpisy/SK/ZZ/2006/24/20200721.html" TargetMode="External"/><Relationship Id="rId362" Type="http://schemas.openxmlformats.org/officeDocument/2006/relationships/hyperlink" Target="https://www.slov-lex.sk/pravne-predpisy/SK/ZZ/2004/205/" TargetMode="External"/><Relationship Id="rId418" Type="http://schemas.openxmlformats.org/officeDocument/2006/relationships/hyperlink" Target="https://www.slov-lex.sk/pravne-predpisy/SK/ZZ/2002/543/" TargetMode="External"/><Relationship Id="rId222" Type="http://schemas.openxmlformats.org/officeDocument/2006/relationships/hyperlink" Target="https://www.slov-lex.sk/pravne-predpisy/SK/ZZ/2006/24/20200721.html" TargetMode="External"/><Relationship Id="rId264" Type="http://schemas.openxmlformats.org/officeDocument/2006/relationships/hyperlink" Target="https://www.slov-lex.sk/pravne-predpisy/SK/ZZ/2006/24/20200721.html" TargetMode="External"/><Relationship Id="rId471" Type="http://schemas.openxmlformats.org/officeDocument/2006/relationships/hyperlink" Target="https://www.slov-lex.sk/pravne-predpisy/SK/ZZ/1976/50/" TargetMode="External"/><Relationship Id="rId17" Type="http://schemas.openxmlformats.org/officeDocument/2006/relationships/hyperlink" Target="https://www.slov-lex.sk/pravne-predpisy/SK/ZZ/2006/24/20200721.html" TargetMode="External"/><Relationship Id="rId59" Type="http://schemas.openxmlformats.org/officeDocument/2006/relationships/hyperlink" Target="https://www.slov-lex.sk/pravne-predpisy/SK/ZZ/2006/24/20200721.html" TargetMode="External"/><Relationship Id="rId124" Type="http://schemas.openxmlformats.org/officeDocument/2006/relationships/hyperlink" Target="https://www.slov-lex.sk/pravne-predpisy/SK/ZZ/2006/24/20200721.html" TargetMode="External"/><Relationship Id="rId70" Type="http://schemas.openxmlformats.org/officeDocument/2006/relationships/hyperlink" Target="https://www.slov-lex.sk/pravne-predpisy/SK/ZZ/2006/24/20200721.html" TargetMode="External"/><Relationship Id="rId166" Type="http://schemas.openxmlformats.org/officeDocument/2006/relationships/hyperlink" Target="https://www.slov-lex.sk/pravne-predpisy/SK/ZZ/2006/24/20200721.html" TargetMode="External"/><Relationship Id="rId331" Type="http://schemas.openxmlformats.org/officeDocument/2006/relationships/hyperlink" Target="https://www.slov-lex.sk/pravne-predpisy/SK/ZZ/2006/24/20200721.html" TargetMode="External"/><Relationship Id="rId373" Type="http://schemas.openxmlformats.org/officeDocument/2006/relationships/hyperlink" Target="https://www.slov-lex.sk/pravne-predpisy/SK/ZZ/1976/50/" TargetMode="External"/><Relationship Id="rId429" Type="http://schemas.openxmlformats.org/officeDocument/2006/relationships/hyperlink" Target="https://www.slov-lex.sk/pravne-predpisy/SK/ZZ/1976/50/" TargetMode="External"/><Relationship Id="rId1" Type="http://schemas.openxmlformats.org/officeDocument/2006/relationships/styles" Target="styles.xml"/><Relationship Id="rId233" Type="http://schemas.openxmlformats.org/officeDocument/2006/relationships/hyperlink" Target="https://www.slov-lex.sk/pravne-predpisy/SK/ZZ/2006/24/20200721.html" TargetMode="External"/><Relationship Id="rId440" Type="http://schemas.openxmlformats.org/officeDocument/2006/relationships/hyperlink" Target="https://www.slov-lex.sk/pravne-predpisy/SK/ZZ/2003/245/" TargetMode="External"/><Relationship Id="rId28" Type="http://schemas.openxmlformats.org/officeDocument/2006/relationships/hyperlink" Target="https://www.slov-lex.sk/pravne-predpisy/SK/ZZ/2006/24/20200721.html" TargetMode="External"/><Relationship Id="rId275" Type="http://schemas.openxmlformats.org/officeDocument/2006/relationships/hyperlink" Target="https://www.slov-lex.sk/pravne-predpisy/SK/ZZ/2006/24/20200721.html" TargetMode="External"/><Relationship Id="rId300" Type="http://schemas.openxmlformats.org/officeDocument/2006/relationships/hyperlink" Target="https://www.slov-lex.sk/pravne-predpisy/SK/ZZ/2006/24/20200721.html" TargetMode="External"/><Relationship Id="rId482" Type="http://schemas.openxmlformats.org/officeDocument/2006/relationships/hyperlink" Target="https://www.slov-lex.sk/pravne-predpisy/SK/ZZ/1995/162/" TargetMode="External"/><Relationship Id="rId81" Type="http://schemas.openxmlformats.org/officeDocument/2006/relationships/hyperlink" Target="https://www.slov-lex.sk/pravne-predpisy/SK/ZZ/2006/24/20200721.html" TargetMode="External"/><Relationship Id="rId135" Type="http://schemas.openxmlformats.org/officeDocument/2006/relationships/hyperlink" Target="https://www.slov-lex.sk/pravne-predpisy/SK/ZZ/2006/24/20200721.html" TargetMode="External"/><Relationship Id="rId177" Type="http://schemas.openxmlformats.org/officeDocument/2006/relationships/hyperlink" Target="https://www.slov-lex.sk/pravne-predpisy/SK/ZZ/2006/24/20200721.html" TargetMode="External"/><Relationship Id="rId342" Type="http://schemas.openxmlformats.org/officeDocument/2006/relationships/hyperlink" Target="https://www.slov-lex.sk/pravne-predpisy/SK/ZZ/2006/24/20200721.html" TargetMode="External"/><Relationship Id="rId384" Type="http://schemas.openxmlformats.org/officeDocument/2006/relationships/hyperlink" Target="https://www.slov-lex.sk/pravne-predpisy/SK/ZZ/2001/575/" TargetMode="External"/><Relationship Id="rId202" Type="http://schemas.openxmlformats.org/officeDocument/2006/relationships/hyperlink" Target="https://www.slov-lex.sk/pravne-predpisy/SK/ZZ/2006/24/20200721.html" TargetMode="External"/><Relationship Id="rId244" Type="http://schemas.openxmlformats.org/officeDocument/2006/relationships/hyperlink" Target="https://www.slov-lex.sk/pravne-predpisy/SK/ZZ/2006/24/20200721.html" TargetMode="External"/><Relationship Id="rId39" Type="http://schemas.openxmlformats.org/officeDocument/2006/relationships/hyperlink" Target="https://www.slov-lex.sk/pravne-predpisy/SK/ZZ/2006/24/20200721.html" TargetMode="External"/><Relationship Id="rId286" Type="http://schemas.openxmlformats.org/officeDocument/2006/relationships/hyperlink" Target="https://www.slov-lex.sk/pravne-predpisy/SK/ZZ/2006/24/20200721.html" TargetMode="External"/><Relationship Id="rId451" Type="http://schemas.openxmlformats.org/officeDocument/2006/relationships/hyperlink" Target="https://www.slov-lex.sk/pravne-predpisy/SK/ZZ/1966/81/" TargetMode="External"/><Relationship Id="rId493" Type="http://schemas.openxmlformats.org/officeDocument/2006/relationships/hyperlink" Target="https://www.slov-lex.sk/pravne-predpisy/SK/ZZ/1976/50/" TargetMode="External"/><Relationship Id="rId50" Type="http://schemas.openxmlformats.org/officeDocument/2006/relationships/hyperlink" Target="https://www.slov-lex.sk/pravne-predpisy/SK/ZZ/2006/24/20200721.html" TargetMode="External"/><Relationship Id="rId104" Type="http://schemas.openxmlformats.org/officeDocument/2006/relationships/hyperlink" Target="https://www.slov-lex.sk/pravne-predpisy/SK/ZZ/2006/24/20200721.html" TargetMode="External"/><Relationship Id="rId146" Type="http://schemas.openxmlformats.org/officeDocument/2006/relationships/hyperlink" Target="https://www.slov-lex.sk/pravne-predpisy/SK/ZZ/2006/24/20200721.html" TargetMode="External"/><Relationship Id="rId188" Type="http://schemas.openxmlformats.org/officeDocument/2006/relationships/hyperlink" Target="https://www.slov-lex.sk/pravne-predpisy/SK/ZZ/2006/24/20200721.html" TargetMode="External"/><Relationship Id="rId311" Type="http://schemas.openxmlformats.org/officeDocument/2006/relationships/hyperlink" Target="https://www.slov-lex.sk/pravne-predpisy/SK/ZZ/2006/24/20200721.html" TargetMode="External"/><Relationship Id="rId353" Type="http://schemas.openxmlformats.org/officeDocument/2006/relationships/hyperlink" Target="https://www.slov-lex.sk/pravne-predpisy/SK/ZZ/2006/24/20200721.html" TargetMode="External"/><Relationship Id="rId395" Type="http://schemas.openxmlformats.org/officeDocument/2006/relationships/hyperlink" Target="https://www.slov-lex.sk/pravne-predpisy/SK/ZZ/2001/223/" TargetMode="External"/><Relationship Id="rId409" Type="http://schemas.openxmlformats.org/officeDocument/2006/relationships/hyperlink" Target="https://www.slov-lex.sk/pravne-predpisy/SK/ZZ/1997/213/" TargetMode="External"/><Relationship Id="rId92" Type="http://schemas.openxmlformats.org/officeDocument/2006/relationships/hyperlink" Target="https://www.slov-lex.sk/pravne-predpisy/SK/ZZ/2006/24/20200721.html" TargetMode="External"/><Relationship Id="rId213" Type="http://schemas.openxmlformats.org/officeDocument/2006/relationships/hyperlink" Target="https://www.slov-lex.sk/pravne-predpisy/SK/ZZ/2006/24/20200721.html" TargetMode="External"/><Relationship Id="rId420" Type="http://schemas.openxmlformats.org/officeDocument/2006/relationships/hyperlink" Target="https://www.slov-lex.sk/pravne-predpisy/SK/ZZ/1976/50/" TargetMode="External"/><Relationship Id="rId255" Type="http://schemas.openxmlformats.org/officeDocument/2006/relationships/hyperlink" Target="https://www.slov-lex.sk/pravne-predpisy/SK/ZZ/2006/24/20200721.html" TargetMode="External"/><Relationship Id="rId297" Type="http://schemas.openxmlformats.org/officeDocument/2006/relationships/hyperlink" Target="https://www.slov-lex.sk/pravne-predpisy/SK/ZZ/2006/24/20200721.html" TargetMode="External"/><Relationship Id="rId462" Type="http://schemas.openxmlformats.org/officeDocument/2006/relationships/hyperlink" Target="https://www.slov-lex.sk/pravne-predpisy/SK/ZZ/1967/71/" TargetMode="External"/><Relationship Id="rId115" Type="http://schemas.openxmlformats.org/officeDocument/2006/relationships/hyperlink" Target="https://www.slov-lex.sk/pravne-predpisy/SK/ZZ/2006/24/20200721.html" TargetMode="External"/><Relationship Id="rId157" Type="http://schemas.openxmlformats.org/officeDocument/2006/relationships/hyperlink" Target="https://www.slov-lex.sk/pravne-predpisy/SK/ZZ/2006/24/20200721.html" TargetMode="External"/><Relationship Id="rId322" Type="http://schemas.openxmlformats.org/officeDocument/2006/relationships/hyperlink" Target="https://www.slov-lex.sk/pravne-predpisy/SK/ZZ/2006/24/20200721.html" TargetMode="External"/><Relationship Id="rId364" Type="http://schemas.openxmlformats.org/officeDocument/2006/relationships/hyperlink" Target="https://www.slov-lex.sk/pravne-predpisy/SK/ZZ/2006/24/20200721.html" TargetMode="External"/><Relationship Id="rId61" Type="http://schemas.openxmlformats.org/officeDocument/2006/relationships/hyperlink" Target="https://www.slov-lex.sk/pravne-predpisy/SK/ZZ/2006/24/20200721.html" TargetMode="External"/><Relationship Id="rId199" Type="http://schemas.openxmlformats.org/officeDocument/2006/relationships/hyperlink" Target="https://www.slov-lex.sk/pravne-predpisy/SK/ZZ/2006/24/20200721.html" TargetMode="External"/><Relationship Id="rId19" Type="http://schemas.openxmlformats.org/officeDocument/2006/relationships/hyperlink" Target="https://www.slov-lex.sk/pravne-predpisy/SK/ZZ/2006/24/20200721.html" TargetMode="External"/><Relationship Id="rId224" Type="http://schemas.openxmlformats.org/officeDocument/2006/relationships/hyperlink" Target="https://www.slov-lex.sk/pravne-predpisy/SK/ZZ/2006/24/20200721.html" TargetMode="External"/><Relationship Id="rId266" Type="http://schemas.openxmlformats.org/officeDocument/2006/relationships/hyperlink" Target="https://www.slov-lex.sk/pravne-predpisy/SK/ZZ/2006/24/20200721.html" TargetMode="External"/><Relationship Id="rId431" Type="http://schemas.openxmlformats.org/officeDocument/2006/relationships/hyperlink" Target="https://www.slov-lex.sk/pravne-predpisy/SK/ZZ/1976/50/" TargetMode="External"/><Relationship Id="rId473" Type="http://schemas.openxmlformats.org/officeDocument/2006/relationships/hyperlink" Target="https://www.slov-lex.sk/pravne-predpisy/SK/ZZ/1976/50/" TargetMode="External"/><Relationship Id="rId30" Type="http://schemas.openxmlformats.org/officeDocument/2006/relationships/hyperlink" Target="https://www.slov-lex.sk/pravne-predpisy/SK/ZZ/2006/24/20200721.html" TargetMode="External"/><Relationship Id="rId126" Type="http://schemas.openxmlformats.org/officeDocument/2006/relationships/hyperlink" Target="https://www.slov-lex.sk/pravne-predpisy/SK/ZZ/2006/24/20200721.html" TargetMode="External"/><Relationship Id="rId168" Type="http://schemas.openxmlformats.org/officeDocument/2006/relationships/hyperlink" Target="https://www.slov-lex.sk/pravne-predpisy/SK/ZZ/2006/24/20200721.html" TargetMode="External"/><Relationship Id="rId333" Type="http://schemas.openxmlformats.org/officeDocument/2006/relationships/hyperlink" Target="https://www.slov-lex.sk/pravne-predpisy/SK/ZZ/2006/24/20200721.html" TargetMode="External"/><Relationship Id="rId72" Type="http://schemas.openxmlformats.org/officeDocument/2006/relationships/hyperlink" Target="https://www.slov-lex.sk/pravne-predpisy/SK/ZZ/2006/24/20200721.html" TargetMode="External"/><Relationship Id="rId375" Type="http://schemas.openxmlformats.org/officeDocument/2006/relationships/hyperlink" Target="https://www.slov-lex.sk/pravne-predpisy/SK/ZZ/1996/164/" TargetMode="External"/><Relationship Id="rId3" Type="http://schemas.openxmlformats.org/officeDocument/2006/relationships/webSettings" Target="webSettings.xml"/><Relationship Id="rId235" Type="http://schemas.openxmlformats.org/officeDocument/2006/relationships/hyperlink" Target="https://www.slov-lex.sk/pravne-predpisy/SK/ZZ/2006/24/20200721.html" TargetMode="External"/><Relationship Id="rId277" Type="http://schemas.openxmlformats.org/officeDocument/2006/relationships/hyperlink" Target="https://www.slov-lex.sk/pravne-predpisy/SK/ZZ/2006/24/20200721.html" TargetMode="External"/><Relationship Id="rId400" Type="http://schemas.openxmlformats.org/officeDocument/2006/relationships/hyperlink" Target="https://www.slov-lex.sk/pravne-predpisy/SK/ZZ/2002/543/" TargetMode="External"/><Relationship Id="rId442" Type="http://schemas.openxmlformats.org/officeDocument/2006/relationships/hyperlink" Target="https://www.slov-lex.sk/pravne-predpisy/SK/ZZ/2002/543/" TargetMode="External"/><Relationship Id="rId484" Type="http://schemas.openxmlformats.org/officeDocument/2006/relationships/hyperlink" Target="https://www.slov-lex.sk/pravne-predpisy/SK/ZZ/2002/543/" TargetMode="External"/><Relationship Id="rId137" Type="http://schemas.openxmlformats.org/officeDocument/2006/relationships/hyperlink" Target="https://www.slov-lex.sk/pravne-predpisy/SK/ZZ/2006/24/20200721.html" TargetMode="External"/><Relationship Id="rId302" Type="http://schemas.openxmlformats.org/officeDocument/2006/relationships/hyperlink" Target="https://www.slov-lex.sk/pravne-predpisy/SK/ZZ/2006/24/20200721.html" TargetMode="External"/><Relationship Id="rId344" Type="http://schemas.openxmlformats.org/officeDocument/2006/relationships/hyperlink" Target="https://www.slov-lex.sk/pravne-predpisy/SK/ZZ/2006/24/20200721.html" TargetMode="External"/><Relationship Id="rId41" Type="http://schemas.openxmlformats.org/officeDocument/2006/relationships/hyperlink" Target="https://www.slov-lex.sk/pravne-predpisy/SK/ZZ/2006/24/20200721.html" TargetMode="External"/><Relationship Id="rId83" Type="http://schemas.openxmlformats.org/officeDocument/2006/relationships/hyperlink" Target="https://www.slov-lex.sk/pravne-predpisy/SK/ZZ/2006/24/20200721.html" TargetMode="External"/><Relationship Id="rId179" Type="http://schemas.openxmlformats.org/officeDocument/2006/relationships/hyperlink" Target="https://www.slov-lex.sk/pravne-predpisy/SK/ZZ/2006/24/20200721.html" TargetMode="External"/><Relationship Id="rId386" Type="http://schemas.openxmlformats.org/officeDocument/2006/relationships/hyperlink" Target="https://www.slov-lex.sk/pravne-predpisy/SK/ZZ/1988/44/" TargetMode="External"/><Relationship Id="rId190" Type="http://schemas.openxmlformats.org/officeDocument/2006/relationships/hyperlink" Target="https://www.slov-lex.sk/pravne-predpisy/SK/ZZ/2006/24/20200721.html" TargetMode="External"/><Relationship Id="rId204" Type="http://schemas.openxmlformats.org/officeDocument/2006/relationships/hyperlink" Target="https://www.slov-lex.sk/pravne-predpisy/SK/ZZ/2006/24/20200721.html" TargetMode="External"/><Relationship Id="rId246" Type="http://schemas.openxmlformats.org/officeDocument/2006/relationships/hyperlink" Target="https://www.slov-lex.sk/pravne-predpisy/SK/ZZ/2006/24/20200721.html" TargetMode="External"/><Relationship Id="rId288" Type="http://schemas.openxmlformats.org/officeDocument/2006/relationships/hyperlink" Target="https://www.slov-lex.sk/pravne-predpisy/SK/ZZ/2006/24/20200721.html" TargetMode="External"/><Relationship Id="rId411" Type="http://schemas.openxmlformats.org/officeDocument/2006/relationships/hyperlink" Target="https://www.slov-lex.sk/pravne-predpisy/SK/ZZ/2002/543/" TargetMode="External"/><Relationship Id="rId453" Type="http://schemas.openxmlformats.org/officeDocument/2006/relationships/hyperlink" Target="https://www.slov-lex.sk/pravne-predpisy/SK/ZZ/1992/17/" TargetMode="External"/><Relationship Id="rId106" Type="http://schemas.openxmlformats.org/officeDocument/2006/relationships/hyperlink" Target="https://www.slov-lex.sk/pravne-predpisy/SK/ZZ/2006/24/20200721.html" TargetMode="External"/><Relationship Id="rId313" Type="http://schemas.openxmlformats.org/officeDocument/2006/relationships/hyperlink" Target="https://www.slov-lex.sk/pravne-predpisy/SK/ZZ/2006/24/20200721.html" TargetMode="External"/><Relationship Id="rId495" Type="http://schemas.openxmlformats.org/officeDocument/2006/relationships/hyperlink" Target="https://www.slov-lex.sk/pravne-predpisy/SK/ZZ/2002/543/"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77</Pages>
  <Words>42048</Words>
  <Characters>239680</Characters>
  <Application>Microsoft Office Word</Application>
  <DocSecurity>0</DocSecurity>
  <Lines>1997</Lines>
  <Paragraphs>562</Paragraphs>
  <ScaleCrop>false</ScaleCrop>
  <HeadingPairs>
    <vt:vector size="2" baseType="variant">
      <vt:variant>
        <vt:lpstr>Názov</vt:lpstr>
      </vt:variant>
      <vt:variant>
        <vt:i4>1</vt:i4>
      </vt:variant>
    </vt:vector>
  </HeadingPairs>
  <TitlesOfParts>
    <vt:vector size="1" baseType="lpstr">
      <vt:lpstr/>
    </vt:vector>
  </TitlesOfParts>
  <Company>Úrad pre Verejné Obstarávanie</Company>
  <LinksUpToDate>false</LinksUpToDate>
  <CharactersWithSpaces>281166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Poláková Nina</dc:creator>
  <cp:keywords/>
  <dc:description/>
  <cp:lastModifiedBy>Poláková Nina</cp:lastModifiedBy>
  <cp:revision>6</cp:revision>
  <dcterms:created xsi:type="dcterms:W3CDTF">2021-06-25T05:09:00Z</dcterms:created>
  <dcterms:modified xsi:type="dcterms:W3CDTF">2021-06-25T07:02:00Z</dcterms:modified>
</cp:coreProperties>
</file>