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74EDB" w:rsidRPr="002E32C0" w14:paraId="130AC957" w14:textId="77777777" w:rsidTr="00F330AF">
        <w:trPr>
          <w:trHeight w:val="566"/>
        </w:trPr>
        <w:tc>
          <w:tcPr>
            <w:tcW w:w="9464" w:type="dxa"/>
            <w:shd w:val="clear" w:color="auto" w:fill="D9D9D9"/>
            <w:vAlign w:val="center"/>
            <w:hideMark/>
          </w:tcPr>
          <w:p w14:paraId="7015E54E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14:paraId="2700E98B" w14:textId="77777777" w:rsidTr="00F330AF">
        <w:trPr>
          <w:trHeight w:val="688"/>
        </w:trPr>
        <w:tc>
          <w:tcPr>
            <w:tcW w:w="9464" w:type="dxa"/>
            <w:shd w:val="clear" w:color="auto" w:fill="D9D9D9"/>
            <w:vAlign w:val="center"/>
            <w:hideMark/>
          </w:tcPr>
          <w:p w14:paraId="1FDAC694" w14:textId="77777777"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1B5EEC" w:rsidRPr="002E32C0" w14:paraId="52B4FA8E" w14:textId="77777777" w:rsidTr="00F330AF">
        <w:trPr>
          <w:trHeight w:val="995"/>
        </w:trPr>
        <w:tc>
          <w:tcPr>
            <w:tcW w:w="9464" w:type="dxa"/>
          </w:tcPr>
          <w:p w14:paraId="690C41CD" w14:textId="0B7A4791" w:rsidR="00753239" w:rsidRDefault="001F7966" w:rsidP="006B0C90">
            <w:pPr>
              <w:jc w:val="both"/>
            </w:pPr>
            <w:r>
              <w:t>Vyhlásen</w:t>
            </w:r>
            <w:r w:rsidR="005947F6">
              <w:t>ím</w:t>
            </w:r>
            <w:r>
              <w:t xml:space="preserve"> </w:t>
            </w:r>
            <w:r w:rsidR="00753239">
              <w:t xml:space="preserve">národnej </w:t>
            </w:r>
            <w:r w:rsidR="001D583C">
              <w:t xml:space="preserve">prírodnej rezervácie </w:t>
            </w:r>
            <w:r w:rsidR="005947F6">
              <w:t xml:space="preserve">(NPR) </w:t>
            </w:r>
            <w:r w:rsidR="00753239">
              <w:t>Plavno</w:t>
            </w:r>
            <w:r>
              <w:t xml:space="preserve"> </w:t>
            </w:r>
            <w:r w:rsidR="005947F6">
              <w:t xml:space="preserve">sa predpokladá </w:t>
            </w:r>
            <w:r>
              <w:t>dlhodobý pozitívny vplyv na prírodné hodno</w:t>
            </w:r>
            <w:r w:rsidR="001D583C">
              <w:t xml:space="preserve">ty, ktoré sú predmetom ochrany tohto územia. Predmetom ochrany </w:t>
            </w:r>
            <w:r w:rsidR="00753239">
              <w:t>N</w:t>
            </w:r>
            <w:r w:rsidR="001D583C">
              <w:t xml:space="preserve">PR </w:t>
            </w:r>
            <w:r w:rsidR="00753239">
              <w:t xml:space="preserve">Plavno </w:t>
            </w:r>
            <w:r w:rsidR="008B0A03">
              <w:t>je</w:t>
            </w:r>
            <w:r w:rsidR="00753239">
              <w:t xml:space="preserve"> biotop európskeho významu Ls</w:t>
            </w:r>
            <w:r w:rsidR="0072419F">
              <w:t xml:space="preserve"> </w:t>
            </w:r>
            <w:r w:rsidR="00753239">
              <w:t>5.1 Bukové a jedľovo-bukové kvetnaté lesy (9130)</w:t>
            </w:r>
            <w:r w:rsidR="008B0A03">
              <w:t>.</w:t>
            </w:r>
            <w:r w:rsidR="00753239">
              <w:t xml:space="preserve"> </w:t>
            </w:r>
          </w:p>
          <w:p w14:paraId="77F8DB41" w14:textId="18D4B331" w:rsidR="00B22D0D" w:rsidRPr="008B0A03" w:rsidRDefault="008B0A03" w:rsidP="006B0C90">
            <w:pPr>
              <w:spacing w:before="120"/>
              <w:jc w:val="both"/>
            </w:pPr>
            <w:r w:rsidRPr="008B0A03">
              <w:t>Biotop Ls</w:t>
            </w:r>
            <w:r w:rsidR="00DC2D2F">
              <w:t xml:space="preserve"> </w:t>
            </w:r>
            <w:r w:rsidRPr="008B0A03">
              <w:t xml:space="preserve">5.1 Bukové a jedľovo-bukové kvetnaté lesy zaberá približne 99 % </w:t>
            </w:r>
            <w:r>
              <w:t>NPR Plavno</w:t>
            </w:r>
            <w:r w:rsidRPr="008B0A03">
              <w:t xml:space="preserve"> a lokálne v závislosti od morfológie, na hrebienkoch, je nahrádzaný biotopom Ls</w:t>
            </w:r>
            <w:r w:rsidR="0072419F">
              <w:t xml:space="preserve"> </w:t>
            </w:r>
            <w:r w:rsidRPr="008B0A03">
              <w:t xml:space="preserve">5.4 Vápnomilné bukové lesy. </w:t>
            </w:r>
            <w:r>
              <w:t>NPR Plavno</w:t>
            </w:r>
            <w:r w:rsidRPr="008B0A03">
              <w:t xml:space="preserve"> je tvoren</w:t>
            </w:r>
            <w:r>
              <w:t xml:space="preserve">á </w:t>
            </w:r>
            <w:r w:rsidRPr="008B0A03">
              <w:t xml:space="preserve">dvojetážovými lesnými porastami. Priemerný vek porastov v zóne A je 110 – 120 rokov. V hornej etáži prevláda </w:t>
            </w:r>
            <w:r>
              <w:t>buk lesný (</w:t>
            </w:r>
            <w:r w:rsidRPr="008B0A03">
              <w:rPr>
                <w:i/>
              </w:rPr>
              <w:t>Fagus sylvatica</w:t>
            </w:r>
            <w:r>
              <w:rPr>
                <w:i/>
              </w:rPr>
              <w:t>)</w:t>
            </w:r>
            <w:r w:rsidRPr="008B0A03">
              <w:t xml:space="preserve"> s prímesou </w:t>
            </w:r>
            <w:r>
              <w:t>smreka obyčajného (</w:t>
            </w:r>
            <w:r w:rsidRPr="008B0A03">
              <w:rPr>
                <w:i/>
              </w:rPr>
              <w:t>Picea abies</w:t>
            </w:r>
            <w:r>
              <w:rPr>
                <w:i/>
              </w:rPr>
              <w:t>)</w:t>
            </w:r>
            <w:r w:rsidRPr="008B0A03">
              <w:rPr>
                <w:i/>
              </w:rPr>
              <w:t xml:space="preserve"> </w:t>
            </w:r>
            <w:r w:rsidRPr="008B0A03">
              <w:t>a</w:t>
            </w:r>
            <w:r>
              <w:t> jedle bielej</w:t>
            </w:r>
            <w:r w:rsidRPr="008B0A03">
              <w:t> </w:t>
            </w:r>
            <w:r>
              <w:t>(</w:t>
            </w:r>
            <w:r w:rsidRPr="008B0A03">
              <w:rPr>
                <w:i/>
              </w:rPr>
              <w:t>Abies alba</w:t>
            </w:r>
            <w:r>
              <w:rPr>
                <w:i/>
              </w:rPr>
              <w:t>)</w:t>
            </w:r>
            <w:r w:rsidRPr="008B0A03">
              <w:t xml:space="preserve">, spodná etáž je tvorená tisom </w:t>
            </w:r>
            <w:r>
              <w:t>obyčajným (</w:t>
            </w:r>
            <w:r w:rsidRPr="008B0A03">
              <w:rPr>
                <w:i/>
              </w:rPr>
              <w:t>Taxus baccata</w:t>
            </w:r>
            <w:r>
              <w:rPr>
                <w:i/>
              </w:rPr>
              <w:t>)</w:t>
            </w:r>
            <w:r w:rsidRPr="008B0A03">
              <w:t xml:space="preserve"> buď kompaktne, alebo v skupinkách a v hlúčikoch. </w:t>
            </w:r>
            <w:r>
              <w:t>Druh národného významu tis obyčajný</w:t>
            </w:r>
            <w:r w:rsidRPr="008B0A03">
              <w:t xml:space="preserve"> sa v</w:t>
            </w:r>
            <w:r>
              <w:t> NPR Plavno</w:t>
            </w:r>
            <w:r w:rsidRPr="008B0A03">
              <w:t xml:space="preserve"> zachoval a rozšíril výmladnosťou, pričom je zaujímavé, že väčšina exemplárov rastie vo forme stromov s jedným kmeňom, menšina v trsoch. </w:t>
            </w:r>
          </w:p>
          <w:p w14:paraId="26413083" w14:textId="77777777" w:rsidR="008B0A03" w:rsidRDefault="008B0A03" w:rsidP="006B0C90">
            <w:pPr>
              <w:jc w:val="both"/>
            </w:pPr>
          </w:p>
          <w:p w14:paraId="21003B6F" w14:textId="77777777" w:rsidR="001B5EEC" w:rsidRDefault="001F7966" w:rsidP="006B0C90">
            <w:pPr>
              <w:jc w:val="both"/>
            </w:pPr>
            <w:r>
              <w:t xml:space="preserve">Vyhlásením </w:t>
            </w:r>
            <w:r w:rsidR="00753239">
              <w:t>N</w:t>
            </w:r>
            <w:r w:rsidR="001D583C">
              <w:t xml:space="preserve">PR </w:t>
            </w:r>
            <w:r w:rsidR="00753239">
              <w:t>Plavno</w:t>
            </w:r>
            <w:r>
              <w:t xml:space="preserve"> budú pozitívne ovplyvnené aj ďalšie zložky životného prostredia napr. pôda, voda a ovzdušie.</w:t>
            </w:r>
          </w:p>
          <w:p w14:paraId="20F4DDAE" w14:textId="77777777" w:rsidR="001F7966" w:rsidRPr="00911663" w:rsidRDefault="001F7966" w:rsidP="006B0C90">
            <w:pPr>
              <w:jc w:val="both"/>
            </w:pPr>
          </w:p>
          <w:p w14:paraId="6CE91335" w14:textId="77777777" w:rsidR="001B5EEC" w:rsidRDefault="001B5EEC" w:rsidP="006B0C90">
            <w:pPr>
              <w:jc w:val="both"/>
            </w:pPr>
            <w:r w:rsidRPr="00911663">
              <w:t>Hodnotenie vplyvov na jednotlivé zložky životného prostredia:</w:t>
            </w:r>
          </w:p>
          <w:p w14:paraId="4492BE88" w14:textId="77777777" w:rsidR="00F330AF" w:rsidRPr="00911663" w:rsidRDefault="00F330AF" w:rsidP="001B5EEC">
            <w:pPr>
              <w:jc w:val="both"/>
            </w:pPr>
          </w:p>
          <w:p w14:paraId="4CA43EFF" w14:textId="77777777"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Organizmy - biota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237"/>
            </w:tblGrid>
            <w:tr w:rsidR="001B5EEC" w:rsidRPr="00911663" w14:paraId="005753C0" w14:textId="77777777" w:rsidTr="00E06E04">
              <w:tc>
                <w:tcPr>
                  <w:tcW w:w="2689" w:type="dxa"/>
                </w:tcPr>
                <w:p w14:paraId="5411A370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237" w:type="dxa"/>
                </w:tcPr>
                <w:p w14:paraId="43B7E19E" w14:textId="77777777" w:rsidR="001B5EEC" w:rsidRPr="00911663" w:rsidRDefault="001B5EEC" w:rsidP="001466BF">
                  <w:pPr>
                    <w:jc w:val="both"/>
                  </w:pPr>
                  <w:r w:rsidRPr="00911663">
                    <w:t>pozitívny, s</w:t>
                  </w:r>
                  <w:r w:rsidR="001466BF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4A2D2126" w14:textId="77777777" w:rsidTr="00E06E04">
              <w:tc>
                <w:tcPr>
                  <w:tcW w:w="2689" w:type="dxa"/>
                </w:tcPr>
                <w:p w14:paraId="3134AF10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237" w:type="dxa"/>
                </w:tcPr>
                <w:p w14:paraId="4D2CC923" w14:textId="77777777" w:rsidR="001B5EEC" w:rsidRPr="00911663" w:rsidRDefault="001B5EEC" w:rsidP="001B5EEC">
                  <w:pPr>
                    <w:jc w:val="both"/>
                  </w:pPr>
                  <w:r w:rsidRPr="00911663">
                    <w:t>veľký</w:t>
                  </w:r>
                </w:p>
              </w:tc>
            </w:tr>
            <w:tr w:rsidR="001B5EEC" w:rsidRPr="00911663" w14:paraId="2A7EC91C" w14:textId="77777777" w:rsidTr="00E06E04">
              <w:tc>
                <w:tcPr>
                  <w:tcW w:w="2689" w:type="dxa"/>
                </w:tcPr>
                <w:p w14:paraId="405D9C0D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237" w:type="dxa"/>
                </w:tcPr>
                <w:p w14:paraId="6238721E" w14:textId="516BAD37" w:rsidR="001B5EEC" w:rsidRPr="00911663" w:rsidRDefault="00753239" w:rsidP="00753239">
                  <w:pPr>
                    <w:jc w:val="both"/>
                  </w:pPr>
                  <w:r>
                    <w:t>N</w:t>
                  </w:r>
                  <w:r w:rsidR="00AC4C61">
                    <w:t xml:space="preserve">PR </w:t>
                  </w:r>
                  <w:r>
                    <w:t>Plavno</w:t>
                  </w:r>
                  <w:r w:rsidR="00077158">
                    <w:t xml:space="preserve"> </w:t>
                  </w:r>
                </w:p>
              </w:tc>
            </w:tr>
            <w:tr w:rsidR="001B5EEC" w:rsidRPr="00911663" w14:paraId="28E85287" w14:textId="77777777" w:rsidTr="00E06E04">
              <w:tc>
                <w:tcPr>
                  <w:tcW w:w="2689" w:type="dxa"/>
                </w:tcPr>
                <w:p w14:paraId="5CF5F356" w14:textId="77777777" w:rsidR="001B5EEC" w:rsidRPr="00911663" w:rsidRDefault="001B5EEC" w:rsidP="00457976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environmentálnej významnosti vplyvu</w:t>
                  </w:r>
                </w:p>
              </w:tc>
              <w:tc>
                <w:tcPr>
                  <w:tcW w:w="6237" w:type="dxa"/>
                </w:tcPr>
                <w:p w14:paraId="628524F9" w14:textId="77777777"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14:paraId="73B2D85C" w14:textId="77777777" w:rsidR="001B5EEC" w:rsidRPr="00911663" w:rsidRDefault="001B5EEC" w:rsidP="001B5EEC">
            <w:pPr>
              <w:jc w:val="both"/>
            </w:pPr>
          </w:p>
          <w:p w14:paraId="2F234107" w14:textId="55A6AEE1" w:rsidR="001B5EEC" w:rsidRDefault="002D0B1A" w:rsidP="001B5EEC">
            <w:pPr>
              <w:jc w:val="both"/>
            </w:pPr>
            <w:r w:rsidRPr="002D0B1A">
              <w:t xml:space="preserve">Vyhlásením </w:t>
            </w:r>
            <w:r w:rsidR="00753239">
              <w:t xml:space="preserve">NPR Plavno </w:t>
            </w:r>
            <w:r>
              <w:t xml:space="preserve">bude </w:t>
            </w:r>
            <w:r w:rsidR="00077158">
              <w:t xml:space="preserve">v súlade s požiadavkami Európskej komisie zabezpečená </w:t>
            </w:r>
            <w:r>
              <w:t>právna ochrana</w:t>
            </w:r>
            <w:r w:rsidRPr="002D0B1A">
              <w:t xml:space="preserve"> územia, </w:t>
            </w:r>
            <w:r w:rsidR="00077158">
              <w:t>a budú vytvorené podmienky pre zachovanie</w:t>
            </w:r>
            <w:r w:rsidR="00DC2D2F">
              <w:t>,</w:t>
            </w:r>
            <w:r w:rsidR="00077158">
              <w:t xml:space="preserve"> resp. obnovenie priaznivého stavu predmetu ochrany NPR Plavno. </w:t>
            </w:r>
            <w:r w:rsidR="00024E4B">
              <w:t>Opatrenia sú</w:t>
            </w:r>
            <w:r w:rsidR="007D084C">
              <w:t xml:space="preserve"> prioritne zamerané na ochranu</w:t>
            </w:r>
            <w:r w:rsidR="001F7966">
              <w:t xml:space="preserve"> biotop</w:t>
            </w:r>
            <w:r w:rsidR="00077158">
              <w:t xml:space="preserve">u, ktorý je predmetom ochrany NPR Plavno, </w:t>
            </w:r>
            <w:r w:rsidR="00024E4B">
              <w:t xml:space="preserve">ale </w:t>
            </w:r>
            <w:r w:rsidR="007D084C">
              <w:t>výsledným efektom bude aj zachovanie alebo zlepšenie stavu ďalších druhov živých organizmov</w:t>
            </w:r>
            <w:r w:rsidR="001F7966">
              <w:t xml:space="preserve"> vrátane druhov európskeho významu</w:t>
            </w:r>
            <w:r w:rsidR="007D084C">
              <w:t xml:space="preserve">, ktoré </w:t>
            </w:r>
            <w:r w:rsidR="00671A1E">
              <w:t xml:space="preserve">sa v území vyskytujú. </w:t>
            </w:r>
            <w:r w:rsidR="00FF475E" w:rsidRPr="00FF475E">
              <w:t xml:space="preserve">Z  druhov národného významu bol v území potvrdený výskyt </w:t>
            </w:r>
            <w:r w:rsidR="00FF475E">
              <w:t>druhov kruštík drobnolistý (</w:t>
            </w:r>
            <w:r w:rsidR="00FF475E" w:rsidRPr="00FF475E">
              <w:rPr>
                <w:i/>
              </w:rPr>
              <w:t>Epipactis microphylla</w:t>
            </w:r>
            <w:r w:rsidR="00FF475E">
              <w:rPr>
                <w:i/>
              </w:rPr>
              <w:t>)</w:t>
            </w:r>
            <w:r w:rsidR="00FF475E" w:rsidRPr="00FF475E">
              <w:rPr>
                <w:i/>
              </w:rPr>
              <w:t xml:space="preserve">, </w:t>
            </w:r>
            <w:r w:rsidR="00FF475E">
              <w:t>prilbovka biela (</w:t>
            </w:r>
            <w:r w:rsidR="00FF475E" w:rsidRPr="00FF475E">
              <w:rPr>
                <w:i/>
              </w:rPr>
              <w:t>Cephalanthera damasonium</w:t>
            </w:r>
            <w:r w:rsidR="00FF475E">
              <w:rPr>
                <w:i/>
              </w:rPr>
              <w:t>)</w:t>
            </w:r>
            <w:r w:rsidR="00FF475E" w:rsidRPr="00FF475E">
              <w:rPr>
                <w:i/>
              </w:rPr>
              <w:t xml:space="preserve"> </w:t>
            </w:r>
            <w:r w:rsidR="00FF475E" w:rsidRPr="00FF475E">
              <w:t>a</w:t>
            </w:r>
            <w:r w:rsidR="00FF475E">
              <w:rPr>
                <w:i/>
              </w:rPr>
              <w:t> </w:t>
            </w:r>
            <w:r w:rsidR="00FF475E" w:rsidRPr="00FF475E">
              <w:t>tis obyčajný</w:t>
            </w:r>
            <w:r w:rsidR="00FF475E">
              <w:t xml:space="preserve">, ktorý je </w:t>
            </w:r>
            <w:r w:rsidR="00FF475E" w:rsidRPr="00FF475E">
              <w:t xml:space="preserve"> predmetom lesníckych výskumov už dlhodob</w:t>
            </w:r>
            <w:r w:rsidR="009A59F7">
              <w:t>o</w:t>
            </w:r>
            <w:r w:rsidR="00FF475E" w:rsidRPr="00FF475E">
              <w:t xml:space="preserve">. Z druhov čeľade </w:t>
            </w:r>
            <w:r w:rsidR="00FF475E" w:rsidRPr="00FF475E">
              <w:rPr>
                <w:i/>
              </w:rPr>
              <w:t>Orchidaceae</w:t>
            </w:r>
            <w:r w:rsidR="00FF475E" w:rsidRPr="00FF475E">
              <w:t xml:space="preserve"> boli v území zaznamenané </w:t>
            </w:r>
            <w:r w:rsidR="00FF475E">
              <w:t>napríklad aj druhy kruštík širokolistý (</w:t>
            </w:r>
            <w:r w:rsidR="00FF475E" w:rsidRPr="00FF475E">
              <w:rPr>
                <w:i/>
              </w:rPr>
              <w:t>Epipactis helloborine</w:t>
            </w:r>
            <w:r w:rsidR="00FF475E">
              <w:rPr>
                <w:i/>
              </w:rPr>
              <w:t>)</w:t>
            </w:r>
            <w:r w:rsidR="00FF475E" w:rsidRPr="00FF475E">
              <w:rPr>
                <w:i/>
              </w:rPr>
              <w:t xml:space="preserve">, </w:t>
            </w:r>
            <w:r w:rsidR="00FF475E">
              <w:t>hviezdovka hlístová (</w:t>
            </w:r>
            <w:r w:rsidR="00FF475E" w:rsidRPr="00FF475E">
              <w:rPr>
                <w:i/>
              </w:rPr>
              <w:t>Neottia nidus-avis</w:t>
            </w:r>
            <w:r w:rsidR="00FF475E">
              <w:rPr>
                <w:i/>
              </w:rPr>
              <w:t>).</w:t>
            </w:r>
            <w:r w:rsidR="00FF475E" w:rsidRPr="00FF475E">
              <w:rPr>
                <w:i/>
              </w:rPr>
              <w:t xml:space="preserve"> </w:t>
            </w:r>
          </w:p>
          <w:p w14:paraId="768269E7" w14:textId="77777777" w:rsidR="00024E4B" w:rsidRPr="00911663" w:rsidRDefault="00024E4B" w:rsidP="001B5EEC">
            <w:pPr>
              <w:jc w:val="both"/>
            </w:pPr>
          </w:p>
          <w:p w14:paraId="0425C440" w14:textId="77777777"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Voda</w:t>
            </w:r>
          </w:p>
          <w:tbl>
            <w:tblPr>
              <w:tblStyle w:val="Mriekatabuky"/>
              <w:tblW w:w="8926" w:type="dxa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14:paraId="3FECCA07" w14:textId="77777777" w:rsidTr="003C5F7D">
              <w:tc>
                <w:tcPr>
                  <w:tcW w:w="2122" w:type="dxa"/>
                </w:tcPr>
                <w:p w14:paraId="37E66C25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14:paraId="1DCF9751" w14:textId="77777777" w:rsidR="001B5EEC" w:rsidRPr="00911663" w:rsidRDefault="001B5EEC" w:rsidP="001F7966">
                  <w:pPr>
                    <w:jc w:val="both"/>
                  </w:pPr>
                  <w:r w:rsidRPr="00911663">
                    <w:t>pozitívny, s</w:t>
                  </w:r>
                  <w:r w:rsidR="00AC4C61">
                    <w:t xml:space="preserve"> </w:t>
                  </w:r>
                  <w:r w:rsidR="001F7966">
                    <w:t>priamym</w:t>
                  </w:r>
                  <w:r w:rsidRPr="00911663">
                    <w:t xml:space="preserve"> environmentálnym dopadom, trvalý</w:t>
                  </w:r>
                </w:p>
              </w:tc>
            </w:tr>
            <w:tr w:rsidR="001B5EEC" w:rsidRPr="00911663" w14:paraId="1C2B0E7B" w14:textId="77777777" w:rsidTr="003C5F7D">
              <w:tc>
                <w:tcPr>
                  <w:tcW w:w="2122" w:type="dxa"/>
                </w:tcPr>
                <w:p w14:paraId="7A0F52F2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14:paraId="38EDF70A" w14:textId="77777777" w:rsidR="001B5EEC" w:rsidRPr="00911663" w:rsidRDefault="001F7966" w:rsidP="001B5EEC">
                  <w:pPr>
                    <w:jc w:val="both"/>
                  </w:pPr>
                  <w:r>
                    <w:t>malý</w:t>
                  </w:r>
                </w:p>
              </w:tc>
            </w:tr>
            <w:tr w:rsidR="001B5EEC" w:rsidRPr="00911663" w14:paraId="0EE519BF" w14:textId="77777777" w:rsidTr="003C5F7D">
              <w:tc>
                <w:tcPr>
                  <w:tcW w:w="2122" w:type="dxa"/>
                </w:tcPr>
                <w:p w14:paraId="3AD741FA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14:paraId="6F0ADD9F" w14:textId="77777777" w:rsidR="001B5EEC" w:rsidRPr="00911663" w:rsidRDefault="00753239" w:rsidP="00024E4B">
                  <w:pPr>
                    <w:jc w:val="both"/>
                  </w:pPr>
                  <w:r>
                    <w:t>NPR Plavno</w:t>
                  </w:r>
                </w:p>
              </w:tc>
            </w:tr>
            <w:tr w:rsidR="001B5EEC" w:rsidRPr="00911663" w14:paraId="050B4BB6" w14:textId="77777777" w:rsidTr="003C5F7D">
              <w:tc>
                <w:tcPr>
                  <w:tcW w:w="2122" w:type="dxa"/>
                </w:tcPr>
                <w:p w14:paraId="061966F8" w14:textId="77777777"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6804" w:type="dxa"/>
                </w:tcPr>
                <w:p w14:paraId="178FDC83" w14:textId="77777777" w:rsidR="001B5EEC" w:rsidRPr="00911663" w:rsidRDefault="001F7966" w:rsidP="001B5EEC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14:paraId="1D64287C" w14:textId="77777777" w:rsidR="001B5EEC" w:rsidRDefault="001B5EEC" w:rsidP="001B5EEC">
            <w:pPr>
              <w:jc w:val="both"/>
            </w:pPr>
          </w:p>
          <w:p w14:paraId="2671ECB3" w14:textId="54473A6B" w:rsidR="00C708D5" w:rsidRDefault="00C708D5" w:rsidP="00C708D5">
            <w:pPr>
              <w:jc w:val="both"/>
            </w:pPr>
            <w:r>
              <w:t xml:space="preserve">Cieľom predkladaného materiálu nie je ochrana vôd, ale zlepšenie a udržanie priaznivého stavu predmetov ochrany </w:t>
            </w:r>
            <w:r w:rsidR="00753239">
              <w:t xml:space="preserve">NPR Plavno </w:t>
            </w:r>
            <w:r>
              <w:t>pozitívne ovplyvní všetky zložky okolitého ekosystému vrátane vôd.</w:t>
            </w:r>
            <w:r w:rsidR="00DC2D2F">
              <w:t xml:space="preserve"> </w:t>
            </w:r>
          </w:p>
          <w:p w14:paraId="7B9245B9" w14:textId="77777777" w:rsidR="00024E4B" w:rsidRPr="00911663" w:rsidRDefault="00024E4B" w:rsidP="001B5EEC">
            <w:pPr>
              <w:jc w:val="both"/>
            </w:pPr>
          </w:p>
          <w:p w14:paraId="3589BAFA" w14:textId="77777777" w:rsidR="001B5EEC" w:rsidRPr="00C97DC8" w:rsidRDefault="001B5EEC" w:rsidP="00C97DC8">
            <w:pPr>
              <w:pStyle w:val="Odsekzoznamu"/>
              <w:numPr>
                <w:ilvl w:val="0"/>
                <w:numId w:val="7"/>
              </w:num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Horniny a pôda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14:paraId="0F6917C6" w14:textId="77777777" w:rsidTr="003C5F7D">
              <w:tc>
                <w:tcPr>
                  <w:tcW w:w="2122" w:type="dxa"/>
                </w:tcPr>
                <w:p w14:paraId="7FD6CA87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14:paraId="6E24A8B5" w14:textId="77777777" w:rsidR="001B5EEC" w:rsidRPr="00911663" w:rsidRDefault="001B5EEC" w:rsidP="001734DC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22E3C">
                    <w:t>ne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5B44297A" w14:textId="77777777" w:rsidTr="003C5F7D">
              <w:tc>
                <w:tcPr>
                  <w:tcW w:w="2122" w:type="dxa"/>
                </w:tcPr>
                <w:p w14:paraId="4DC1CFAF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14:paraId="1F4954BA" w14:textId="77777777" w:rsidR="001B5EEC" w:rsidRPr="00911663" w:rsidRDefault="001B5EEC" w:rsidP="001B5EEC">
                  <w:pPr>
                    <w:jc w:val="both"/>
                  </w:pPr>
                  <w:r w:rsidRPr="00911663">
                    <w:t>malý</w:t>
                  </w:r>
                </w:p>
              </w:tc>
            </w:tr>
            <w:tr w:rsidR="001B5EEC" w:rsidRPr="00911663" w14:paraId="0ABC20B8" w14:textId="77777777" w:rsidTr="003C5F7D">
              <w:tc>
                <w:tcPr>
                  <w:tcW w:w="2122" w:type="dxa"/>
                </w:tcPr>
                <w:p w14:paraId="60F81937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14:paraId="28EC4267" w14:textId="77777777" w:rsidR="001B5EEC" w:rsidRPr="00911663" w:rsidRDefault="00753239" w:rsidP="006042E9">
                  <w:pPr>
                    <w:jc w:val="both"/>
                  </w:pPr>
                  <w:r>
                    <w:t>NPR Plavno</w:t>
                  </w:r>
                </w:p>
              </w:tc>
            </w:tr>
            <w:tr w:rsidR="001B5EEC" w:rsidRPr="00911663" w14:paraId="375FAE6A" w14:textId="77777777" w:rsidTr="003C5F7D">
              <w:tc>
                <w:tcPr>
                  <w:tcW w:w="2122" w:type="dxa"/>
                </w:tcPr>
                <w:p w14:paraId="6E3FE844" w14:textId="77777777"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</w:t>
                  </w:r>
                  <w:r w:rsidR="00A21FB9">
                    <w:rPr>
                      <w:i/>
                    </w:rPr>
                    <w:t>t</w:t>
                  </w:r>
                  <w:r w:rsidR="001B5EEC"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6804" w:type="dxa"/>
                </w:tcPr>
                <w:p w14:paraId="24BE661A" w14:textId="77777777" w:rsidR="001B5EEC" w:rsidRPr="00911663" w:rsidRDefault="00122E3C" w:rsidP="00CB1021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14:paraId="6CB2F079" w14:textId="77777777" w:rsidR="00C97DC8" w:rsidRDefault="00C97DC8" w:rsidP="001734DC">
            <w:pPr>
              <w:jc w:val="both"/>
            </w:pPr>
          </w:p>
          <w:p w14:paraId="27C0353D" w14:textId="77777777" w:rsidR="009F17BF" w:rsidRDefault="00EC3C36" w:rsidP="000564F2">
            <w:pPr>
              <w:jc w:val="both"/>
            </w:pPr>
            <w:r>
              <w:lastRenderedPageBreak/>
              <w:t>Predkladaný materiál sa nezaoberá prob</w:t>
            </w:r>
            <w:r w:rsidR="001E5DE1">
              <w:t xml:space="preserve">lematikou ochrany hornín a pôdy, ale zlepšenie a udržanie priaznivého stavu predmetov ochrany </w:t>
            </w:r>
            <w:r w:rsidR="00753239">
              <w:t xml:space="preserve">NPR Plavno </w:t>
            </w:r>
            <w:r w:rsidR="001E5DE1">
              <w:t>pozitívne ovplyvní vše</w:t>
            </w:r>
            <w:r w:rsidR="00AA0516">
              <w:t>tky zložky okolitého ekosystému vrátane pôd.</w:t>
            </w:r>
            <w:r>
              <w:t xml:space="preserve"> </w:t>
            </w:r>
          </w:p>
          <w:p w14:paraId="13C73290" w14:textId="77777777" w:rsidR="001E5DE1" w:rsidRDefault="001E5DE1" w:rsidP="000564F2">
            <w:pPr>
              <w:jc w:val="both"/>
            </w:pPr>
          </w:p>
          <w:p w14:paraId="5BEB8A23" w14:textId="77777777" w:rsidR="009F17BF" w:rsidRPr="009F17BF" w:rsidRDefault="009F17BF" w:rsidP="009F17B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5E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Ovzdušie</w:t>
            </w:r>
          </w:p>
          <w:tbl>
            <w:tblPr>
              <w:tblStyle w:val="Mriekatabuky"/>
              <w:tblpPr w:leftFromText="141" w:rightFromText="141" w:vertAnchor="text" w:horzAnchor="margin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915935" w:rsidRPr="00911663" w14:paraId="040C1699" w14:textId="77777777" w:rsidTr="00915935">
              <w:tc>
                <w:tcPr>
                  <w:tcW w:w="3256" w:type="dxa"/>
                </w:tcPr>
                <w:p w14:paraId="761F5A05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2BCD74F1" w14:textId="77777777" w:rsidR="00915935" w:rsidRPr="00F330AF" w:rsidRDefault="00915935" w:rsidP="00915935">
                  <w:pPr>
                    <w:jc w:val="both"/>
                  </w:pPr>
                  <w:r w:rsidRPr="00F330AF">
                    <w:t>pozitívny, s nepriamym environmentálnym dopadom, trvalý</w:t>
                  </w:r>
                </w:p>
              </w:tc>
            </w:tr>
            <w:tr w:rsidR="00915935" w:rsidRPr="00911663" w14:paraId="5027D793" w14:textId="77777777" w:rsidTr="00915935">
              <w:tc>
                <w:tcPr>
                  <w:tcW w:w="3256" w:type="dxa"/>
                </w:tcPr>
                <w:p w14:paraId="5ECBA546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45906963" w14:textId="77777777" w:rsidR="00915935" w:rsidRPr="00F330AF" w:rsidRDefault="00915935" w:rsidP="00915935">
                  <w:pPr>
                    <w:jc w:val="both"/>
                  </w:pPr>
                  <w:r w:rsidRPr="00F330AF">
                    <w:t>malý</w:t>
                  </w:r>
                </w:p>
              </w:tc>
            </w:tr>
            <w:tr w:rsidR="00915935" w:rsidRPr="00911663" w14:paraId="0D06EB21" w14:textId="77777777" w:rsidTr="00915935">
              <w:tc>
                <w:tcPr>
                  <w:tcW w:w="3256" w:type="dxa"/>
                </w:tcPr>
                <w:p w14:paraId="23860FBA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69160692" w14:textId="77777777" w:rsidR="00915935" w:rsidRPr="00F330AF" w:rsidRDefault="00753239" w:rsidP="006042E9">
                  <w:pPr>
                    <w:jc w:val="both"/>
                  </w:pPr>
                  <w:r>
                    <w:t>NPR Plavno</w:t>
                  </w:r>
                </w:p>
              </w:tc>
            </w:tr>
            <w:tr w:rsidR="00915935" w:rsidRPr="00911663" w14:paraId="5DA3F614" w14:textId="77777777" w:rsidTr="00915935">
              <w:tc>
                <w:tcPr>
                  <w:tcW w:w="3256" w:type="dxa"/>
                </w:tcPr>
                <w:p w14:paraId="5D770D87" w14:textId="77777777" w:rsidR="00915935" w:rsidRPr="00F330AF" w:rsidRDefault="00915935" w:rsidP="00915935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Pr="00F330AF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5670" w:type="dxa"/>
                </w:tcPr>
                <w:p w14:paraId="3B4EEB41" w14:textId="77777777" w:rsidR="00915935" w:rsidRPr="00F330AF" w:rsidRDefault="00915935" w:rsidP="00915935">
                  <w:pPr>
                    <w:jc w:val="both"/>
                  </w:pPr>
                  <w:r w:rsidRPr="00F330AF">
                    <w:t>málo významný, priaznivý</w:t>
                  </w:r>
                </w:p>
              </w:tc>
            </w:tr>
          </w:tbl>
          <w:p w14:paraId="76243275" w14:textId="77777777" w:rsidR="00C97DC8" w:rsidRDefault="00C97DC8" w:rsidP="001734DC">
            <w:pPr>
              <w:jc w:val="both"/>
              <w:rPr>
                <w:u w:val="single"/>
              </w:rPr>
            </w:pPr>
          </w:p>
          <w:p w14:paraId="65B0A07F" w14:textId="77777777" w:rsidR="009F17BF" w:rsidRDefault="009F17BF" w:rsidP="009F17BF">
            <w:pPr>
              <w:jc w:val="both"/>
            </w:pPr>
            <w:r>
              <w:t xml:space="preserve">Cieľom predkladaného materiálu nie je ochrana </w:t>
            </w:r>
            <w:r w:rsidR="00333C84">
              <w:t>ovzdušia</w:t>
            </w:r>
            <w:r>
              <w:t xml:space="preserve">, ale zlepšenie </w:t>
            </w:r>
            <w:r w:rsidR="001E5DE1">
              <w:t xml:space="preserve">a udržanie priaznivého </w:t>
            </w:r>
            <w:r>
              <w:t xml:space="preserve">stavu predmetov ochrany </w:t>
            </w:r>
            <w:r w:rsidR="00753239">
              <w:t xml:space="preserve">NPR Plavno </w:t>
            </w:r>
            <w:r w:rsidR="001E5DE1">
              <w:t>pozitívne</w:t>
            </w:r>
            <w:r>
              <w:t xml:space="preserve"> ovplyvní všet</w:t>
            </w:r>
            <w:r w:rsidR="00AA0516">
              <w:t>ky aj ďalšie zložky okolitého ekosystému vrátane ovzdušia.</w:t>
            </w:r>
          </w:p>
          <w:p w14:paraId="440A1ADA" w14:textId="77777777" w:rsidR="001B5EEC" w:rsidRPr="00A86166" w:rsidRDefault="001B5EEC" w:rsidP="00D20709">
            <w:pPr>
              <w:jc w:val="both"/>
              <w:rPr>
                <w:sz w:val="16"/>
                <w:szCs w:val="24"/>
              </w:rPr>
            </w:pPr>
          </w:p>
        </w:tc>
      </w:tr>
      <w:tr w:rsidR="001B5EEC" w:rsidRPr="002E32C0" w14:paraId="1BF098CE" w14:textId="77777777" w:rsidTr="00F330AF">
        <w:trPr>
          <w:trHeight w:val="404"/>
        </w:trPr>
        <w:tc>
          <w:tcPr>
            <w:tcW w:w="9464" w:type="dxa"/>
            <w:shd w:val="clear" w:color="auto" w:fill="D9D9D9"/>
            <w:vAlign w:val="center"/>
            <w:hideMark/>
          </w:tcPr>
          <w:p w14:paraId="03FCFFDE" w14:textId="77777777" w:rsidR="001B5EEC" w:rsidRPr="002E32C0" w:rsidRDefault="001B5EEC" w:rsidP="00EF743B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5.2 Bude mať predkladaný materiál vplyv na chránené územia a</w:t>
            </w:r>
            <w:r w:rsidR="00EF743B">
              <w:rPr>
                <w:b/>
                <w:sz w:val="24"/>
                <w:szCs w:val="24"/>
              </w:rPr>
              <w:t xml:space="preserve"> </w:t>
            </w:r>
            <w:r w:rsidRPr="002E32C0">
              <w:rPr>
                <w:b/>
                <w:sz w:val="24"/>
                <w:szCs w:val="24"/>
              </w:rPr>
              <w:t xml:space="preserve">ak áno, aký? </w:t>
            </w:r>
          </w:p>
        </w:tc>
      </w:tr>
      <w:tr w:rsidR="001B5EEC" w:rsidRPr="002E32C0" w14:paraId="7AEC5E5E" w14:textId="77777777" w:rsidTr="00F330AF">
        <w:trPr>
          <w:trHeight w:val="987"/>
        </w:trPr>
        <w:tc>
          <w:tcPr>
            <w:tcW w:w="9464" w:type="dxa"/>
          </w:tcPr>
          <w:p w14:paraId="6A9E2663" w14:textId="7DC0A103" w:rsidR="00C708D5" w:rsidRPr="009F17BF" w:rsidRDefault="00C708D5" w:rsidP="00E06E04">
            <w:pPr>
              <w:jc w:val="both"/>
            </w:pPr>
            <w:r w:rsidRPr="002F5259">
              <w:t>Schválením nariadenia vlády</w:t>
            </w:r>
            <w:r w:rsidR="005E4E3D">
              <w:t>, ktorým sa vyhlasuje národná prírodná rezervácia Plavno (ďalej len „návrh nariadenia vlády“),</w:t>
            </w:r>
            <w:r w:rsidRPr="002F5259">
              <w:t xml:space="preserve"> </w:t>
            </w:r>
            <w:r w:rsidR="005E4E3D">
              <w:t xml:space="preserve">dôjde k zvýšeniu výmery existujúcej NPR Plavno s rozlohou 28,0079 ha a piatym stupňom ochrany. Schválením návrhu nariadenia vlády tak vznikne NPR Plavno </w:t>
            </w:r>
            <w:r w:rsidR="00DC2D2F">
              <w:t xml:space="preserve">s </w:t>
            </w:r>
            <w:r w:rsidR="005E4E3D">
              <w:t>celkovou rozlohou 52,5879 ha s piatym stupňom ochrany v zóne A (výmera 28,0079</w:t>
            </w:r>
            <w:r w:rsidR="00E82248">
              <w:t xml:space="preserve"> ha</w:t>
            </w:r>
            <w:r w:rsidR="005E4E3D">
              <w:t>) a štvrtým stupňom ochra</w:t>
            </w:r>
            <w:r w:rsidR="0072419F">
              <w:t>ny v zóne B (výmera 24,58 ha). Pôvodná NPR Plavno sa stane jej súčasťou.</w:t>
            </w:r>
          </w:p>
          <w:p w14:paraId="50338D17" w14:textId="77777777" w:rsidR="008A7A83" w:rsidRPr="00911663" w:rsidRDefault="008A7A83" w:rsidP="001B5EEC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1B5EEC" w:rsidRPr="00911663" w14:paraId="1B1189FE" w14:textId="77777777" w:rsidTr="006B0C15">
              <w:tc>
                <w:tcPr>
                  <w:tcW w:w="3256" w:type="dxa"/>
                </w:tcPr>
                <w:p w14:paraId="64B87F20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14F1CB50" w14:textId="77777777" w:rsidR="001B5EEC" w:rsidRPr="00911663" w:rsidRDefault="001B5EEC" w:rsidP="002C1D45">
                  <w:pPr>
                    <w:jc w:val="both"/>
                  </w:pPr>
                  <w:r w:rsidRPr="00911663">
                    <w:t>pozitívny, s</w:t>
                  </w:r>
                  <w:r w:rsidR="002C1D45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6FA0D0DF" w14:textId="77777777" w:rsidTr="006B0C15">
              <w:tc>
                <w:tcPr>
                  <w:tcW w:w="3256" w:type="dxa"/>
                </w:tcPr>
                <w:p w14:paraId="0AE78528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6EEC05A0" w14:textId="77777777" w:rsidR="001B5EEC" w:rsidRPr="00911663" w:rsidRDefault="00C35DD5" w:rsidP="001B5EEC">
                  <w:pPr>
                    <w:jc w:val="both"/>
                  </w:pPr>
                  <w:r>
                    <w:t>v</w:t>
                  </w:r>
                  <w:r w:rsidR="001B5EEC" w:rsidRPr="00911663">
                    <w:t>eľký</w:t>
                  </w:r>
                </w:p>
              </w:tc>
            </w:tr>
            <w:tr w:rsidR="00AC4C61" w:rsidRPr="00911663" w14:paraId="0BBF4D03" w14:textId="77777777" w:rsidTr="006B0C15">
              <w:tc>
                <w:tcPr>
                  <w:tcW w:w="3256" w:type="dxa"/>
                </w:tcPr>
                <w:p w14:paraId="0779DDB2" w14:textId="77777777" w:rsidR="00AC4C61" w:rsidRPr="00911663" w:rsidRDefault="00AC4C61" w:rsidP="00AC4C61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693AB1AE" w14:textId="77777777" w:rsidR="00AC4C61" w:rsidRPr="00F330AF" w:rsidRDefault="00753239" w:rsidP="00AC4C61">
                  <w:pPr>
                    <w:jc w:val="both"/>
                  </w:pPr>
                  <w:r>
                    <w:t>NPR Plavno</w:t>
                  </w:r>
                </w:p>
              </w:tc>
            </w:tr>
            <w:tr w:rsidR="00AC4C61" w:rsidRPr="00911663" w14:paraId="2D65C928" w14:textId="77777777" w:rsidTr="006B0C15">
              <w:tc>
                <w:tcPr>
                  <w:tcW w:w="3256" w:type="dxa"/>
                </w:tcPr>
                <w:p w14:paraId="44FA15AD" w14:textId="77777777" w:rsidR="00AC4C61" w:rsidRPr="00911663" w:rsidRDefault="00AC4C61" w:rsidP="00AC4C61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</w:t>
                  </w:r>
                  <w:r>
                    <w:rPr>
                      <w:i/>
                    </w:rPr>
                    <w:t>t</w:t>
                  </w:r>
                  <w:r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14:paraId="491E606B" w14:textId="77777777" w:rsidR="00AC4C61" w:rsidRPr="00911663" w:rsidRDefault="00AC4C61" w:rsidP="00AC4C61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14:paraId="34E2C6AB" w14:textId="77777777" w:rsidR="001B5EEC" w:rsidRPr="00841720" w:rsidRDefault="001B5EEC" w:rsidP="00C35DD5">
            <w:pPr>
              <w:jc w:val="both"/>
            </w:pPr>
          </w:p>
        </w:tc>
      </w:tr>
      <w:tr w:rsidR="001B5EEC" w:rsidRPr="002E32C0" w14:paraId="1D87D92B" w14:textId="77777777" w:rsidTr="00F330AF">
        <w:trPr>
          <w:trHeight w:val="698"/>
        </w:trPr>
        <w:tc>
          <w:tcPr>
            <w:tcW w:w="9464" w:type="dxa"/>
            <w:shd w:val="clear" w:color="auto" w:fill="D9D9D9"/>
            <w:vAlign w:val="center"/>
          </w:tcPr>
          <w:p w14:paraId="58ED2A97" w14:textId="77777777"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1B5EEC" w:rsidRPr="002E32C0" w14:paraId="393C0834" w14:textId="77777777" w:rsidTr="006B0C15">
        <w:trPr>
          <w:trHeight w:val="781"/>
        </w:trPr>
        <w:tc>
          <w:tcPr>
            <w:tcW w:w="9464" w:type="dxa"/>
          </w:tcPr>
          <w:p w14:paraId="2F0A4D16" w14:textId="7832EB20" w:rsidR="002E4BE1" w:rsidRPr="00D25992" w:rsidRDefault="002E4BE1" w:rsidP="00DC2D2F">
            <w:pPr>
              <w:jc w:val="both"/>
              <w:rPr>
                <w:b/>
                <w:sz w:val="24"/>
                <w:szCs w:val="24"/>
              </w:rPr>
            </w:pPr>
            <w:r w:rsidRPr="00550B14">
              <w:t xml:space="preserve">Áno. </w:t>
            </w:r>
            <w:r w:rsidR="00D419B8">
              <w:t>N</w:t>
            </w:r>
            <w:r>
              <w:t xml:space="preserve">PR </w:t>
            </w:r>
            <w:r w:rsidR="00D419B8">
              <w:t>Plavno</w:t>
            </w:r>
            <w:r w:rsidRPr="00550B14">
              <w:t xml:space="preserve"> je zároveň územím európskeho významu</w:t>
            </w:r>
            <w:r w:rsidR="005E4E3D">
              <w:t xml:space="preserve"> patriacim do európskej sústavy chránených území Natura 2000.</w:t>
            </w:r>
            <w:r w:rsidRPr="00550B14">
              <w:t xml:space="preserve"> </w:t>
            </w:r>
            <w:r w:rsidRPr="00BC77A5">
              <w:t>Uplatnenie ochrany biotopov vytvára predpoklad pre zachovanie alebo zlepšenie lokálnej biodiverzity a spolu s ďalšími územiami navrhnutými do sústavy Natura</w:t>
            </w:r>
            <w:r>
              <w:t xml:space="preserve"> </w:t>
            </w:r>
            <w:r w:rsidRPr="00BC77A5">
              <w:t xml:space="preserve">2000 vytvára podmienky pre naplnenie jej hlavného cieľa, ktorým je zachovanie prírodného dedičstva, významného nielen pre príslušný členský štát, ale pre Európsku úniu (EÚ) ako celok. Územie tak prispieva k zabezpečeniu ochrany najvzácnejších a najviac ohrozených druhov voľne rastúcich rastlín, voľne žijúcich živočíchov a prírodných biotopov. Prostredníctvom ochrany týchto druhov a biotopov sa sleduje zabezpečenie zachovania biologickej rôznorodosti v širokom meradle v rámci členských krajín EÚ. </w:t>
            </w:r>
          </w:p>
        </w:tc>
      </w:tr>
      <w:tr w:rsidR="001B5EEC" w:rsidRPr="002E32C0" w14:paraId="3BA61822" w14:textId="77777777" w:rsidTr="00F330AF">
        <w:trPr>
          <w:trHeight w:val="713"/>
        </w:trPr>
        <w:tc>
          <w:tcPr>
            <w:tcW w:w="9464" w:type="dxa"/>
            <w:shd w:val="clear" w:color="auto" w:fill="D9D9D9"/>
            <w:vAlign w:val="center"/>
          </w:tcPr>
          <w:p w14:paraId="4F138A1B" w14:textId="77777777"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1B5EEC" w:rsidRPr="002E32C0" w14:paraId="76331C27" w14:textId="77777777" w:rsidTr="00F330AF">
        <w:trPr>
          <w:trHeight w:val="520"/>
        </w:trPr>
        <w:tc>
          <w:tcPr>
            <w:tcW w:w="9464" w:type="dxa"/>
            <w:shd w:val="clear" w:color="auto" w:fill="FFFFFF"/>
          </w:tcPr>
          <w:p w14:paraId="6DF8A086" w14:textId="77777777" w:rsidR="00DB2F1B" w:rsidRPr="006B0C15" w:rsidRDefault="001B5EEC" w:rsidP="00D25992">
            <w:pPr>
              <w:jc w:val="both"/>
            </w:pPr>
            <w:r w:rsidRPr="00911663">
              <w:t>Opatrenia na zmiernenie negatívneho vplyvu na životné prostredie nie sú potrebné, keďže predkladaný materiál navrhuje činnosti iba s pozitívnym vplyvom na životné prostredie.</w:t>
            </w:r>
          </w:p>
        </w:tc>
      </w:tr>
    </w:tbl>
    <w:p w14:paraId="21CBFE87" w14:textId="77777777" w:rsidR="00374EDB" w:rsidRPr="002E32C0" w:rsidRDefault="00374EDB" w:rsidP="006B0C15">
      <w:pPr>
        <w:rPr>
          <w:b/>
          <w:bCs/>
          <w:sz w:val="28"/>
          <w:szCs w:val="28"/>
        </w:rPr>
      </w:pPr>
    </w:p>
    <w:sectPr w:rsidR="00374EDB" w:rsidRPr="002E32C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1BB2" w14:textId="77777777" w:rsidR="0067725B" w:rsidRDefault="0067725B" w:rsidP="00374EDB">
      <w:r>
        <w:separator/>
      </w:r>
    </w:p>
  </w:endnote>
  <w:endnote w:type="continuationSeparator" w:id="0">
    <w:p w14:paraId="3446CB9B" w14:textId="77777777" w:rsidR="0067725B" w:rsidRDefault="0067725B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4085"/>
      <w:docPartObj>
        <w:docPartGallery w:val="Page Numbers (Bottom of Page)"/>
        <w:docPartUnique/>
      </w:docPartObj>
    </w:sdtPr>
    <w:sdtEndPr/>
    <w:sdtContent>
      <w:p w14:paraId="4C3004CF" w14:textId="77D981F0" w:rsidR="00D25992" w:rsidRDefault="00D259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D8B">
          <w:rPr>
            <w:noProof/>
          </w:rPr>
          <w:t>2</w:t>
        </w:r>
        <w:r>
          <w:fldChar w:fldCharType="end"/>
        </w:r>
      </w:p>
    </w:sdtContent>
  </w:sdt>
  <w:p w14:paraId="693568B1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9A039" w14:textId="77777777" w:rsidR="0067725B" w:rsidRDefault="0067725B" w:rsidP="00374EDB">
      <w:r>
        <w:separator/>
      </w:r>
    </w:p>
  </w:footnote>
  <w:footnote w:type="continuationSeparator" w:id="0">
    <w:p w14:paraId="1B682627" w14:textId="77777777" w:rsidR="0067725B" w:rsidRDefault="0067725B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C987" w14:textId="77777777" w:rsidR="00D25992" w:rsidRPr="000A15AE" w:rsidRDefault="00D25992" w:rsidP="00D25992">
    <w:pPr>
      <w:pStyle w:val="Hlavika"/>
      <w:jc w:val="right"/>
      <w:rPr>
        <w:sz w:val="24"/>
        <w:szCs w:val="24"/>
      </w:rPr>
    </w:pPr>
    <w:r>
      <w:tab/>
    </w:r>
    <w:r>
      <w:rPr>
        <w:sz w:val="24"/>
        <w:szCs w:val="24"/>
      </w:rPr>
      <w:t>Príloha č. 5</w:t>
    </w:r>
  </w:p>
  <w:p w14:paraId="696FF949" w14:textId="77777777" w:rsidR="00D25992" w:rsidRDefault="00D25992" w:rsidP="00D25992">
    <w:pPr>
      <w:pStyle w:val="Hlavika"/>
      <w:tabs>
        <w:tab w:val="clear" w:pos="4536"/>
        <w:tab w:val="clear" w:pos="9072"/>
        <w:tab w:val="left" w:pos="1605"/>
      </w:tabs>
    </w:pPr>
  </w:p>
  <w:p w14:paraId="07BB5D09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76444E8"/>
    <w:multiLevelType w:val="hybridMultilevel"/>
    <w:tmpl w:val="A7D0605A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08F2"/>
    <w:multiLevelType w:val="hybridMultilevel"/>
    <w:tmpl w:val="D4B6CFD4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AF46A7"/>
    <w:multiLevelType w:val="hybridMultilevel"/>
    <w:tmpl w:val="C7FCA112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6B0C"/>
    <w:rsid w:val="000130BD"/>
    <w:rsid w:val="00021A2A"/>
    <w:rsid w:val="00024E4B"/>
    <w:rsid w:val="000564F2"/>
    <w:rsid w:val="000649EE"/>
    <w:rsid w:val="00065608"/>
    <w:rsid w:val="000727C2"/>
    <w:rsid w:val="00077158"/>
    <w:rsid w:val="000B15AB"/>
    <w:rsid w:val="000C5587"/>
    <w:rsid w:val="000F2A8C"/>
    <w:rsid w:val="00116DE1"/>
    <w:rsid w:val="00122E3C"/>
    <w:rsid w:val="0013154B"/>
    <w:rsid w:val="001466BF"/>
    <w:rsid w:val="001734DC"/>
    <w:rsid w:val="001A6857"/>
    <w:rsid w:val="001B5EEC"/>
    <w:rsid w:val="001D583C"/>
    <w:rsid w:val="001E5DE1"/>
    <w:rsid w:val="001F7966"/>
    <w:rsid w:val="0022267E"/>
    <w:rsid w:val="00237FEC"/>
    <w:rsid w:val="00246AC0"/>
    <w:rsid w:val="0024763C"/>
    <w:rsid w:val="00272EC3"/>
    <w:rsid w:val="0028795C"/>
    <w:rsid w:val="002C1D45"/>
    <w:rsid w:val="002C26F5"/>
    <w:rsid w:val="002D0B1A"/>
    <w:rsid w:val="002D6FD9"/>
    <w:rsid w:val="002E32C0"/>
    <w:rsid w:val="002E4BE1"/>
    <w:rsid w:val="00306101"/>
    <w:rsid w:val="0032226A"/>
    <w:rsid w:val="003244E9"/>
    <w:rsid w:val="00333C84"/>
    <w:rsid w:val="00337A38"/>
    <w:rsid w:val="003529C8"/>
    <w:rsid w:val="00363282"/>
    <w:rsid w:val="00374EDB"/>
    <w:rsid w:val="00390E8B"/>
    <w:rsid w:val="003B5D81"/>
    <w:rsid w:val="003C230E"/>
    <w:rsid w:val="003C3556"/>
    <w:rsid w:val="004011D0"/>
    <w:rsid w:val="00402E53"/>
    <w:rsid w:val="00412CB6"/>
    <w:rsid w:val="00413E9A"/>
    <w:rsid w:val="00426EBC"/>
    <w:rsid w:val="0044200B"/>
    <w:rsid w:val="00457976"/>
    <w:rsid w:val="00491D7D"/>
    <w:rsid w:val="004A46A0"/>
    <w:rsid w:val="004D4509"/>
    <w:rsid w:val="004D7407"/>
    <w:rsid w:val="004F05C4"/>
    <w:rsid w:val="00501F88"/>
    <w:rsid w:val="00505FD9"/>
    <w:rsid w:val="00511203"/>
    <w:rsid w:val="00515556"/>
    <w:rsid w:val="00520832"/>
    <w:rsid w:val="0052120A"/>
    <w:rsid w:val="00550B14"/>
    <w:rsid w:val="00582A57"/>
    <w:rsid w:val="005842DA"/>
    <w:rsid w:val="005947F6"/>
    <w:rsid w:val="005A1401"/>
    <w:rsid w:val="005C2E22"/>
    <w:rsid w:val="005D2D1A"/>
    <w:rsid w:val="005E30D0"/>
    <w:rsid w:val="005E4E3D"/>
    <w:rsid w:val="005E503B"/>
    <w:rsid w:val="0060322F"/>
    <w:rsid w:val="00603BB0"/>
    <w:rsid w:val="006042E9"/>
    <w:rsid w:val="00660868"/>
    <w:rsid w:val="00671A1E"/>
    <w:rsid w:val="00671FEC"/>
    <w:rsid w:val="0067725B"/>
    <w:rsid w:val="0068737F"/>
    <w:rsid w:val="00690EB6"/>
    <w:rsid w:val="0069678B"/>
    <w:rsid w:val="006B0C15"/>
    <w:rsid w:val="006B0C90"/>
    <w:rsid w:val="006E6316"/>
    <w:rsid w:val="0070044C"/>
    <w:rsid w:val="00702CAB"/>
    <w:rsid w:val="00710B33"/>
    <w:rsid w:val="007179ED"/>
    <w:rsid w:val="0072419F"/>
    <w:rsid w:val="0075319E"/>
    <w:rsid w:val="00753239"/>
    <w:rsid w:val="00753487"/>
    <w:rsid w:val="007604EE"/>
    <w:rsid w:val="007812C4"/>
    <w:rsid w:val="007A3CF1"/>
    <w:rsid w:val="007D084C"/>
    <w:rsid w:val="007E2E4D"/>
    <w:rsid w:val="007E6EBB"/>
    <w:rsid w:val="007F3674"/>
    <w:rsid w:val="008108E7"/>
    <w:rsid w:val="00822E39"/>
    <w:rsid w:val="00830034"/>
    <w:rsid w:val="00841720"/>
    <w:rsid w:val="008475D2"/>
    <w:rsid w:val="00854D4F"/>
    <w:rsid w:val="00864E2C"/>
    <w:rsid w:val="00867427"/>
    <w:rsid w:val="00881815"/>
    <w:rsid w:val="0089671F"/>
    <w:rsid w:val="008A7A83"/>
    <w:rsid w:val="008B0A03"/>
    <w:rsid w:val="008B0F16"/>
    <w:rsid w:val="008D17C9"/>
    <w:rsid w:val="008D3422"/>
    <w:rsid w:val="009028D2"/>
    <w:rsid w:val="00903D22"/>
    <w:rsid w:val="0090462E"/>
    <w:rsid w:val="00914FB7"/>
    <w:rsid w:val="00915935"/>
    <w:rsid w:val="00915B29"/>
    <w:rsid w:val="009333AF"/>
    <w:rsid w:val="0095007B"/>
    <w:rsid w:val="009A01DB"/>
    <w:rsid w:val="009A59F7"/>
    <w:rsid w:val="009F03AB"/>
    <w:rsid w:val="009F17BF"/>
    <w:rsid w:val="00A02E49"/>
    <w:rsid w:val="00A03FD7"/>
    <w:rsid w:val="00A077DD"/>
    <w:rsid w:val="00A21FB9"/>
    <w:rsid w:val="00A316DA"/>
    <w:rsid w:val="00A3602C"/>
    <w:rsid w:val="00A4435F"/>
    <w:rsid w:val="00A462C6"/>
    <w:rsid w:val="00A53E7A"/>
    <w:rsid w:val="00A61513"/>
    <w:rsid w:val="00A63042"/>
    <w:rsid w:val="00A86166"/>
    <w:rsid w:val="00A96EDF"/>
    <w:rsid w:val="00AA0516"/>
    <w:rsid w:val="00AB3B88"/>
    <w:rsid w:val="00AC1350"/>
    <w:rsid w:val="00AC4C61"/>
    <w:rsid w:val="00AD297E"/>
    <w:rsid w:val="00AF3AB6"/>
    <w:rsid w:val="00AF3C7A"/>
    <w:rsid w:val="00B22D0D"/>
    <w:rsid w:val="00B45CE7"/>
    <w:rsid w:val="00B46AD8"/>
    <w:rsid w:val="00B4795E"/>
    <w:rsid w:val="00B6641D"/>
    <w:rsid w:val="00B7174E"/>
    <w:rsid w:val="00B76C93"/>
    <w:rsid w:val="00B877D2"/>
    <w:rsid w:val="00B91B87"/>
    <w:rsid w:val="00BA1FA3"/>
    <w:rsid w:val="00BC1508"/>
    <w:rsid w:val="00C01B19"/>
    <w:rsid w:val="00C05EFA"/>
    <w:rsid w:val="00C10D28"/>
    <w:rsid w:val="00C35DD5"/>
    <w:rsid w:val="00C47EF1"/>
    <w:rsid w:val="00C5658D"/>
    <w:rsid w:val="00C65770"/>
    <w:rsid w:val="00C708D5"/>
    <w:rsid w:val="00C97DC8"/>
    <w:rsid w:val="00CB1021"/>
    <w:rsid w:val="00CB3623"/>
    <w:rsid w:val="00CC330C"/>
    <w:rsid w:val="00CC6BFA"/>
    <w:rsid w:val="00CD0F30"/>
    <w:rsid w:val="00D016CB"/>
    <w:rsid w:val="00D20709"/>
    <w:rsid w:val="00D22815"/>
    <w:rsid w:val="00D25992"/>
    <w:rsid w:val="00D312CF"/>
    <w:rsid w:val="00D37E8F"/>
    <w:rsid w:val="00D419B8"/>
    <w:rsid w:val="00D70D8B"/>
    <w:rsid w:val="00DA097A"/>
    <w:rsid w:val="00DB2F1B"/>
    <w:rsid w:val="00DC2D2F"/>
    <w:rsid w:val="00DD0028"/>
    <w:rsid w:val="00DD15AF"/>
    <w:rsid w:val="00E06E04"/>
    <w:rsid w:val="00E239E3"/>
    <w:rsid w:val="00E43C25"/>
    <w:rsid w:val="00E82248"/>
    <w:rsid w:val="00EA0219"/>
    <w:rsid w:val="00EC3C36"/>
    <w:rsid w:val="00EF743B"/>
    <w:rsid w:val="00F330AF"/>
    <w:rsid w:val="00F65BF4"/>
    <w:rsid w:val="00F67200"/>
    <w:rsid w:val="00F85ABB"/>
    <w:rsid w:val="00FA3E9C"/>
    <w:rsid w:val="00FB242B"/>
    <w:rsid w:val="00FB54CD"/>
    <w:rsid w:val="00FC6AC2"/>
    <w:rsid w:val="00FE2C29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4194"/>
  <w15:docId w15:val="{9136C80C-D3AB-48EB-AEAB-3803FD0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B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5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65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65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5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05_doložka_-zivotne_Plavno"/>
    <f:field ref="objsubject" par="" edit="true" text=""/>
    <f:field ref="objcreatedby" par="" text="Kovačovicová, Michaela, Mgr."/>
    <f:field ref="objcreatedat" par="" text="27.5.2021 10:07:24"/>
    <f:field ref="objchangedby" par="" text="Administrator, System"/>
    <f:field ref="objmodifiedat" par="" text="27.5.2021 10:07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43C25C-C195-4905-8297-F568F5F7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D1AAA7-135F-498D-B7E8-07CDC423A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2A7E1-6EF5-4369-BD43-E5452EBC129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DF24B18-07BE-4654-82DE-3A260B79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Kovačovicová Michaela</cp:lastModifiedBy>
  <cp:revision>4</cp:revision>
  <cp:lastPrinted>2021-04-13T07:50:00Z</cp:lastPrinted>
  <dcterms:created xsi:type="dcterms:W3CDTF">2021-06-17T13:48:00Z</dcterms:created>
  <dcterms:modified xsi:type="dcterms:W3CDTF">2021-06-21T10:39:00Z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justify;"&gt;Zámer vyhlásiť národnú prírodnú rezerváciu Plavno bol oznámený Okresným úradom Banská Bystrica dotknutým subjektom v zmysle § 50 zákona č. 543/2002 Z. z. o ochrane prírody a krajiny v znení neskorších predpisov. Mestská čas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Michaela Kovačovicová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národná prírodná rezervácia Plavno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Článok 4 ods. 4 smernice Rady 92/43/EHS z 21. mája 1992 o ochrane prirodzených biotopov a voľne žijúcich živočíchov a rastlín</vt:lpwstr>
  </property>
  <property fmtid="{D5CDD505-2E9C-101B-9397-08002B2CF9AE}" pid="23" name="FSC#SKEDITIONSLOVLEX@103.510:plnynazovpredpis">
    <vt:lpwstr> Nariadenie vlády  Slovenskej republiky, ktorým sa vyhlasuje národná prírodná rezervácia Plavno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9039/2021-1.7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LP/2021/282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na medzirezortné pripomienkové konanie návrh nariadenia vlády Slovenskej republiky, ktorým sa vyhlasuje národná prírodná rezervácia Plavno (ďalej len „návrh n</vt:lpwstr>
  </property>
  <property fmtid="{D5CDD505-2E9C-101B-9397-08002B2CF9AE}" pid="150" name="FSC#COOSYSTEM@1.1:Container">
    <vt:lpwstr>COO.2145.1000.3.4388191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27. 5. 2021</vt:lpwstr>
  </property>
</Properties>
</file>