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793B56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706F79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365135E3" w:rsidR="001F0AA3" w:rsidRPr="004F3BD8" w:rsidRDefault="00976671" w:rsidP="00706F7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 xml:space="preserve">Navrhovateľ </w:t>
            </w:r>
            <w:r w:rsidR="00706F79">
              <w:rPr>
                <w:b/>
                <w:sz w:val="25"/>
                <w:szCs w:val="25"/>
              </w:rPr>
              <w:t>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3071CA" w:rsidRPr="004F3BD8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47A21B79" w:rsidR="001F0AA3" w:rsidRPr="00974C97" w:rsidRDefault="001F0AA3" w:rsidP="00706F7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706F79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632C56" w:rsidRPr="00974C97">
              <w:rPr>
                <w:sz w:val="25"/>
                <w:szCs w:val="25"/>
              </w:rPr>
              <w:fldChar w:fldCharType="begin"/>
            </w:r>
            <w:r w:rsidR="00632C56" w:rsidRPr="00974C97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974C97">
              <w:rPr>
                <w:sz w:val="25"/>
                <w:szCs w:val="25"/>
              </w:rPr>
              <w:fldChar w:fldCharType="separate"/>
            </w:r>
            <w:r w:rsidR="003071CA" w:rsidRPr="00974C97">
              <w:rPr>
                <w:sz w:val="25"/>
                <w:szCs w:val="25"/>
              </w:rPr>
              <w:t xml:space="preserve"> </w:t>
            </w:r>
            <w:r w:rsidR="00FD1BAC" w:rsidRPr="00FD1BAC">
              <w:rPr>
                <w:sz w:val="25"/>
                <w:szCs w:val="25"/>
              </w:rPr>
              <w:t>Z</w:t>
            </w:r>
            <w:r w:rsidR="00974C97" w:rsidRPr="00FD1BAC">
              <w:rPr>
                <w:sz w:val="25"/>
                <w:szCs w:val="25"/>
              </w:rPr>
              <w:t>ákon</w:t>
            </w:r>
            <w:r w:rsidR="00974C97" w:rsidRPr="00974C97">
              <w:rPr>
                <w:sz w:val="25"/>
                <w:szCs w:val="25"/>
              </w:rPr>
              <w:t xml:space="preserve">, </w:t>
            </w:r>
            <w:r w:rsidR="00924D07">
              <w:rPr>
                <w:sz w:val="25"/>
                <w:szCs w:val="25"/>
              </w:rPr>
              <w:t xml:space="preserve">ktorým sa mení a dopĺňa </w:t>
            </w:r>
            <w:r w:rsidR="00924D07" w:rsidRPr="00924D07">
              <w:rPr>
                <w:sz w:val="25"/>
                <w:szCs w:val="25"/>
              </w:rPr>
              <w:t xml:space="preserve">zákon č. 138/2019 Z. z. o pedagogických zamestnancoch a odborných zamestnancoch a o zmene a doplnení niektorých zákonov v znení neskorších predpisov </w:t>
            </w:r>
            <w:r w:rsidR="00C9368E" w:rsidRPr="00C9368E">
              <w:rPr>
                <w:sz w:val="25"/>
                <w:szCs w:val="25"/>
              </w:rPr>
              <w:t xml:space="preserve">a ktorým sa menia a dopĺňajú niektoré zákony </w:t>
            </w:r>
            <w:r w:rsidR="00632C56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2073A5BB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E5AD75D" w:rsidR="001F0AA3" w:rsidRPr="004F3BD8" w:rsidRDefault="00976671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Predmet</w:t>
            </w:r>
            <w:r w:rsidR="001F0AA3" w:rsidRPr="004F3BD8">
              <w:rPr>
                <w:b/>
                <w:sz w:val="25"/>
                <w:szCs w:val="25"/>
              </w:rPr>
              <w:t xml:space="preserve"> návrhu </w:t>
            </w:r>
            <w:r w:rsidR="00706F79">
              <w:rPr>
                <w:b/>
                <w:sz w:val="25"/>
                <w:szCs w:val="25"/>
              </w:rPr>
              <w:t>zákona</w:t>
            </w:r>
            <w:r w:rsidRPr="004F3BD8">
              <w:rPr>
                <w:b/>
                <w:sz w:val="25"/>
                <w:szCs w:val="25"/>
              </w:rPr>
              <w:t xml:space="preserve"> je upravený v práve Európskej únie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bookmarkStart w:id="0" w:name="_GoBack"/>
            <w:bookmarkEnd w:id="0"/>
          </w:p>
          <w:p w14:paraId="68F7C348" w14:textId="16EC892C" w:rsidR="003841E0" w:rsidRPr="004F3BD8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7735561D" w14:textId="77777777" w:rsidTr="006F3E6F">
        <w:tc>
          <w:tcPr>
            <w:tcW w:w="404" w:type="dxa"/>
          </w:tcPr>
          <w:p w14:paraId="47F8D49E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45F17D8F" w14:textId="14D39655" w:rsidR="0027077A" w:rsidRPr="004F3BD8" w:rsidRDefault="00976671" w:rsidP="00924D07">
            <w:pPr>
              <w:pStyle w:val="Odsekzoznamu"/>
              <w:numPr>
                <w:ilvl w:val="0"/>
                <w:numId w:val="8"/>
              </w:numPr>
              <w:ind w:left="341" w:hanging="425"/>
              <w:jc w:val="both"/>
              <w:divId w:val="549733345"/>
              <w:rPr>
                <w:i/>
                <w:sz w:val="25"/>
                <w:szCs w:val="25"/>
              </w:rPr>
            </w:pPr>
            <w:r w:rsidRPr="004F3BD8">
              <w:rPr>
                <w:sz w:val="25"/>
                <w:szCs w:val="25"/>
              </w:rPr>
              <w:t>v primárnom práve</w:t>
            </w:r>
            <w:r w:rsidR="0027077A" w:rsidRPr="004F3BD8">
              <w:rPr>
                <w:sz w:val="25"/>
                <w:szCs w:val="25"/>
              </w:rPr>
              <w:br/>
            </w:r>
            <w:r w:rsidR="0027077A" w:rsidRPr="004F3BD8">
              <w:rPr>
                <w:sz w:val="25"/>
                <w:szCs w:val="25"/>
              </w:rPr>
              <w:br/>
            </w:r>
            <w:r w:rsidR="00C56DAE">
              <w:rPr>
                <w:i/>
                <w:sz w:val="25"/>
                <w:szCs w:val="25"/>
              </w:rPr>
              <w:t>bezpredmetné</w:t>
            </w:r>
          </w:p>
          <w:p w14:paraId="394454C0" w14:textId="7913CEF0" w:rsidR="00054456" w:rsidRPr="004F3BD8" w:rsidRDefault="00054456" w:rsidP="00054456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5C41D9D3" w14:textId="6C6D3DEF" w:rsidR="006F3E6F" w:rsidRPr="00924D07" w:rsidRDefault="0027077A" w:rsidP="008C4852">
            <w:pPr>
              <w:pStyle w:val="Odsekzoznamu"/>
              <w:numPr>
                <w:ilvl w:val="0"/>
                <w:numId w:val="8"/>
              </w:numPr>
              <w:ind w:left="360" w:hanging="426"/>
              <w:jc w:val="both"/>
              <w:rPr>
                <w:sz w:val="25"/>
                <w:szCs w:val="25"/>
              </w:rPr>
            </w:pPr>
            <w:r w:rsidRPr="00924D07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r w:rsidR="00924D07" w:rsidRPr="00924D07">
              <w:rPr>
                <w:rFonts w:ascii="Times" w:hAnsi="Times" w:cs="Times"/>
                <w:iCs/>
                <w:sz w:val="25"/>
                <w:szCs w:val="25"/>
              </w:rPr>
              <w:t xml:space="preserve">v </w:t>
            </w:r>
            <w:r w:rsidRPr="00924D07">
              <w:rPr>
                <w:rFonts w:ascii="Times" w:hAnsi="Times" w:cs="Times"/>
                <w:iCs/>
                <w:sz w:val="25"/>
                <w:szCs w:val="25"/>
              </w:rPr>
              <w:t xml:space="preserve">sekundárnom </w:t>
            </w:r>
            <w:r w:rsidR="00976671" w:rsidRPr="00924D07">
              <w:rPr>
                <w:rFonts w:ascii="Times" w:hAnsi="Times" w:cs="Times"/>
                <w:iCs/>
                <w:sz w:val="25"/>
                <w:szCs w:val="25"/>
              </w:rPr>
              <w:t>práve</w:t>
            </w:r>
            <w:r w:rsidRPr="00924D07">
              <w:rPr>
                <w:rFonts w:ascii="Times" w:hAnsi="Times" w:cs="Times"/>
                <w:sz w:val="25"/>
                <w:szCs w:val="25"/>
              </w:rPr>
              <w:br/>
            </w:r>
            <w:r w:rsidRPr="00924D07">
              <w:rPr>
                <w:rFonts w:ascii="Times" w:hAnsi="Times" w:cs="Times"/>
                <w:sz w:val="25"/>
                <w:szCs w:val="25"/>
              </w:rPr>
              <w:br/>
            </w:r>
            <w:r w:rsidR="00924D07" w:rsidRPr="00924D07">
              <w:rPr>
                <w:rFonts w:ascii="Times" w:hAnsi="Times" w:cs="Times"/>
                <w:i/>
                <w:sz w:val="25"/>
                <w:szCs w:val="25"/>
              </w:rPr>
              <w:t xml:space="preserve">Smernica Európskeho parlamentu a Rady 2011/93/EÚ z 13. decembra 2011 o boji proti sexuálnemu zneužívaniu a sexuálnemu vykorisťovaniu detí a proti detskej pornografii, ktorou sa nahrádza rámcové rozhodnutie Rady 2004/68/SVV (Ú. v. EÚ L 335, 17. 12. 2011); </w:t>
            </w:r>
            <w:r w:rsidR="00924D07" w:rsidRPr="00924D07">
              <w:rPr>
                <w:rFonts w:ascii="Times" w:hAnsi="Times" w:cs="Times"/>
                <w:b/>
                <w:i/>
                <w:sz w:val="25"/>
                <w:szCs w:val="25"/>
              </w:rPr>
              <w:t>gestor Ministerstvo spravodlivosti Slovenskej republiky</w:t>
            </w:r>
          </w:p>
          <w:p w14:paraId="5DE3403E" w14:textId="0A1E00AE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  <w:p w14:paraId="20F46682" w14:textId="1E84F927" w:rsidR="0023485C" w:rsidRPr="004F3BD8" w:rsidRDefault="00976671" w:rsidP="00DB7D91">
            <w:pPr>
              <w:pStyle w:val="Odsekzoznamu"/>
              <w:tabs>
                <w:tab w:val="left" w:pos="483"/>
              </w:tabs>
              <w:ind w:left="360" w:hanging="303"/>
              <w:rPr>
                <w:sz w:val="25"/>
                <w:szCs w:val="25"/>
              </w:rPr>
            </w:pPr>
            <w:r w:rsidRPr="004F3BD8">
              <w:rPr>
                <w:rFonts w:ascii="Times" w:hAnsi="Times" w:cs="Times"/>
                <w:iCs/>
                <w:sz w:val="25"/>
                <w:szCs w:val="25"/>
              </w:rPr>
              <w:t xml:space="preserve">c)   </w:t>
            </w:r>
            <w:r w:rsidR="0027077A" w:rsidRPr="004F3BD8">
              <w:rPr>
                <w:rFonts w:ascii="Times" w:hAnsi="Times" w:cs="Times"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4F3BD8" w:rsidRDefault="0023485C" w:rsidP="006F3E6F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F3BD8" w:rsidRPr="004F3BD8" w14:paraId="343951D4" w14:textId="77777777" w:rsidTr="006F3E6F">
        <w:tc>
          <w:tcPr>
            <w:tcW w:w="404" w:type="dxa"/>
          </w:tcPr>
          <w:p w14:paraId="7289BFF9" w14:textId="77777777" w:rsidR="001F0AA3" w:rsidRPr="004F3BD8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0E820A7" w14:textId="125FB52A" w:rsidR="0023485C" w:rsidRPr="00C56DAE" w:rsidRDefault="00924D07" w:rsidP="0027077A">
            <w:pPr>
              <w:pStyle w:val="Odsekzoznamu"/>
              <w:tabs>
                <w:tab w:val="left" w:pos="360"/>
              </w:tabs>
              <w:ind w:left="360"/>
              <w:rPr>
                <w:i/>
                <w:sz w:val="25"/>
                <w:szCs w:val="25"/>
              </w:rPr>
            </w:pPr>
            <w:r w:rsidRPr="00C56DAE">
              <w:rPr>
                <w:i/>
                <w:sz w:val="25"/>
                <w:szCs w:val="25"/>
              </w:rPr>
              <w:t>bezpredmetné</w:t>
            </w:r>
          </w:p>
        </w:tc>
      </w:tr>
      <w:tr w:rsidR="001F0AA3" w:rsidRPr="004F3BD8" w14:paraId="45CE67F2" w14:textId="77777777" w:rsidTr="006F3E6F">
        <w:tc>
          <w:tcPr>
            <w:tcW w:w="404" w:type="dxa"/>
          </w:tcPr>
          <w:p w14:paraId="1604FD79" w14:textId="23987BD1" w:rsidR="001F0AA3" w:rsidRPr="004F3BD8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4F3BD8" w:rsidRDefault="006E1D9C" w:rsidP="0023485C">
            <w:pPr>
              <w:tabs>
                <w:tab w:val="left" w:pos="360"/>
              </w:tabs>
            </w:pPr>
          </w:p>
        </w:tc>
      </w:tr>
    </w:tbl>
    <w:p w14:paraId="12F1B196" w14:textId="59F16932" w:rsidR="0027077A" w:rsidRPr="004F3BD8" w:rsidRDefault="0027077A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4F3BD8" w:rsidRPr="004F3BD8" w14:paraId="27F916B3" w14:textId="77777777">
        <w:trPr>
          <w:divId w:val="61482488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167E53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8FC6F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4F3BD8" w:rsidRPr="004F3BD8" w14:paraId="05101493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E8ABD8" w14:textId="77777777" w:rsidR="0027077A" w:rsidRPr="004F3BD8" w:rsidRDefault="0027077A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1536A4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FBC1" w14:textId="46860C20" w:rsidR="0027077A" w:rsidRPr="004F3BD8" w:rsidRDefault="00976671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lehota na prebranie príslušného právneho aktu Európskej únie, príp.</w:t>
            </w:r>
            <w:r w:rsidR="00C06AFB">
              <w:rPr>
                <w:rFonts w:ascii="Times" w:hAnsi="Times" w:cs="Times"/>
                <w:sz w:val="25"/>
                <w:szCs w:val="25"/>
              </w:rPr>
              <w:t xml:space="preserve"> aj osobitná lehota</w:t>
            </w:r>
            <w:r w:rsidRPr="004F3BD8">
              <w:rPr>
                <w:rFonts w:ascii="Times" w:hAnsi="Times" w:cs="Times"/>
                <w:sz w:val="25"/>
                <w:szCs w:val="25"/>
              </w:rPr>
              <w:t xml:space="preserve"> účinnosti jeho ustanovení</w:t>
            </w:r>
          </w:p>
        </w:tc>
      </w:tr>
      <w:tr w:rsidR="004F3BD8" w:rsidRPr="004F3BD8" w14:paraId="138C7B9F" w14:textId="77777777" w:rsidTr="001D1075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20FBC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52924F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2BC3D9EF" w14:textId="387B65FE" w:rsidR="0027077A" w:rsidRPr="004F3BD8" w:rsidRDefault="00924D07" w:rsidP="00DB7D91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>
              <w:rPr>
                <w:rFonts w:ascii="Times" w:hAnsi="Times" w:cs="Times"/>
                <w:i/>
                <w:sz w:val="25"/>
                <w:szCs w:val="25"/>
              </w:rPr>
              <w:t>bezpredmetné</w:t>
            </w:r>
            <w:r w:rsidR="0027077A" w:rsidRPr="004F3BD8">
              <w:rPr>
                <w:rFonts w:ascii="Times" w:hAnsi="Times" w:cs="Times"/>
                <w:i/>
                <w:sz w:val="25"/>
                <w:szCs w:val="25"/>
              </w:rPr>
              <w:br/>
            </w:r>
          </w:p>
        </w:tc>
      </w:tr>
      <w:tr w:rsidR="004F3BD8" w:rsidRPr="004F3BD8" w14:paraId="71B8808F" w14:textId="77777777" w:rsidTr="001D1075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0F6F356B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hideMark/>
          </w:tcPr>
          <w:p w14:paraId="3860F54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14:paraId="7AAD9EF8" w14:textId="77777777" w:rsidR="0027077A" w:rsidRPr="004F3BD8" w:rsidRDefault="0027077A" w:rsidP="00C56DAE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4F3BD8" w:rsidRPr="00FD1BAC" w14:paraId="0B32BF5A" w14:textId="77777777" w:rsidTr="001D1075">
        <w:trPr>
          <w:divId w:val="614824887"/>
          <w:trHeight w:val="2268"/>
          <w:jc w:val="center"/>
        </w:trPr>
        <w:tc>
          <w:tcPr>
            <w:tcW w:w="0" w:type="auto"/>
            <w:hideMark/>
          </w:tcPr>
          <w:p w14:paraId="4E28E084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nil"/>
            </w:tcBorders>
            <w:hideMark/>
          </w:tcPr>
          <w:p w14:paraId="1139F775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27A1BA" w14:textId="785FA5E0" w:rsidR="00C56DAE" w:rsidRPr="00C56DAE" w:rsidRDefault="00C56DAE" w:rsidP="00C56DAE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>Ku dň</w:t>
            </w:r>
            <w:r>
              <w:rPr>
                <w:rFonts w:ascii="Times" w:hAnsi="Times" w:cs="Times"/>
                <w:i/>
                <w:sz w:val="25"/>
                <w:szCs w:val="25"/>
              </w:rPr>
              <w:t>u</w:t>
            </w: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 predloženia návrhu zákona v oblasti jeho právnej úpravy</w:t>
            </w:r>
          </w:p>
          <w:p w14:paraId="26743B82" w14:textId="2E6F35DA" w:rsidR="00C56DAE" w:rsidRPr="00C56DAE" w:rsidRDefault="00C56DAE" w:rsidP="00C56DAE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>nebolo začaté konanie v rámci „EÚ Pilot“</w:t>
            </w:r>
          </w:p>
          <w:p w14:paraId="541BA305" w14:textId="1E1C0FC4" w:rsidR="00C56DAE" w:rsidRPr="00C56DAE" w:rsidRDefault="00C56DAE" w:rsidP="00C56DAE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>nebol začatý postup Európskej komisie podľa čl. 258 a 260 Zmluvy o fungovaní Európskej únie v jej platnom znení</w:t>
            </w:r>
          </w:p>
          <w:p w14:paraId="4349EAE1" w14:textId="6DB47DCF" w:rsidR="00C56DAE" w:rsidRPr="00C56DAE" w:rsidRDefault="00C56DAE" w:rsidP="00C56DAE">
            <w:pPr>
              <w:pStyle w:val="Odsekzoznamu"/>
              <w:numPr>
                <w:ilvl w:val="0"/>
                <w:numId w:val="12"/>
              </w:num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>nebolo začaté konanie Súdneho dvora Európskej únie proti Slovenskej republike podľa čl. 258 a 260 Zmluvy o fungovaní Európskej únie v jej platnom znení</w:t>
            </w:r>
          </w:p>
          <w:p w14:paraId="77D6EC43" w14:textId="5CD86F7B" w:rsidR="0027077A" w:rsidRPr="00FD1BAC" w:rsidRDefault="0027077A" w:rsidP="00C56DAE">
            <w:pPr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5885DFF5" w14:textId="77777777" w:rsidTr="001D1075">
        <w:trPr>
          <w:divId w:val="614824887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34E3A0A9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hideMark/>
          </w:tcPr>
          <w:p w14:paraId="1B973961" w14:textId="77777777" w:rsidR="0027077A" w:rsidRPr="004F3BD8" w:rsidRDefault="0027077A">
            <w:pPr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3810ABE" w14:textId="7639AF3A" w:rsidR="0027077A" w:rsidRPr="004F3BD8" w:rsidRDefault="0095407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4F3BD8">
              <w:rPr>
                <w:rFonts w:ascii="Times" w:hAnsi="Times" w:cs="Times"/>
                <w:sz w:val="25"/>
                <w:szCs w:val="25"/>
              </w:rPr>
              <w:t>informácia o právnych predpisoch, v ktorých sú uvádzané právne akty Európskej únie už prebrané, spolu s uvedením rozsahu ich prebrania, príp. potreby prijatia ďalších úprav</w:t>
            </w:r>
          </w:p>
        </w:tc>
      </w:tr>
      <w:tr w:rsidR="004F3BD8" w:rsidRPr="004F3BD8" w14:paraId="540B6A2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ED980A" w14:textId="77777777" w:rsidR="0027077A" w:rsidRPr="004F3BD8" w:rsidRDefault="0027077A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EE8FE7" w14:textId="77777777" w:rsidR="0027077A" w:rsidRPr="004F3BD8" w:rsidRDefault="002707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89BC1C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b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b/>
                <w:i/>
                <w:sz w:val="25"/>
                <w:szCs w:val="25"/>
              </w:rPr>
              <w:t>Smernica Európskeho parlamentu a Rady 2011/93/EÚ bola prebratá do</w:t>
            </w:r>
          </w:p>
          <w:p w14:paraId="4002766F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578/2004 Z. z. o poskytovateľoch zdravotnej starostlivosti, zdravotníckych pracovníkoch, stavovských organizáciách v zdravotníctve a o zmene a doplnení niektorých zákonov v znení neskorších predpisov, </w:t>
            </w:r>
          </w:p>
          <w:p w14:paraId="39864855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300/2005 Z. z. Trestný zákon v znení neskorších predpisov, </w:t>
            </w:r>
          </w:p>
          <w:p w14:paraId="6F91ADB5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301/2005 Z. z. Trestný poriadok v znení neskorších predpisov, </w:t>
            </w:r>
          </w:p>
          <w:p w14:paraId="42C1E7DF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245/2008 Z. z. o výchove a vzdelávaní (školský zákon) a o zmene a doplnení niektorých zákonov v znení neskorších predpisov, </w:t>
            </w:r>
          </w:p>
          <w:p w14:paraId="23E93E3D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282/2008 Z. z. o podpore práce s mládežou a o zmene a doplnení zákona č. 131/2002 Z. z. o vysokých školách a o zmene a doplnení niektorých zákonov v znení neskorších predpisov, </w:t>
            </w:r>
          </w:p>
          <w:p w14:paraId="46057709" w14:textId="51EE3E52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</w:t>
            </w:r>
            <w:r>
              <w:rPr>
                <w:rFonts w:ascii="Times" w:hAnsi="Times" w:cs="Times"/>
                <w:i/>
                <w:sz w:val="25"/>
                <w:szCs w:val="25"/>
              </w:rPr>
              <w:t>138</w:t>
            </w:r>
            <w:r w:rsidRPr="00C56DAE">
              <w:rPr>
                <w:rFonts w:ascii="Times" w:hAnsi="Times" w:cs="Times"/>
                <w:i/>
                <w:sz w:val="25"/>
                <w:szCs w:val="25"/>
              </w:rPr>
              <w:t>/20</w:t>
            </w:r>
            <w:r>
              <w:rPr>
                <w:rFonts w:ascii="Times" w:hAnsi="Times" w:cs="Times"/>
                <w:i/>
                <w:sz w:val="25"/>
                <w:szCs w:val="25"/>
              </w:rPr>
              <w:t>1</w:t>
            </w:r>
            <w:r w:rsidRPr="00C56DAE">
              <w:rPr>
                <w:rFonts w:ascii="Times" w:hAnsi="Times" w:cs="Times"/>
                <w:i/>
                <w:sz w:val="25"/>
                <w:szCs w:val="25"/>
              </w:rPr>
              <w:t>9 Z. z. o pedagogických zamestnancoch a odborných zamestnancoch a o zmene a doplnení niektorých zákonov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v znení neskorších predpisov</w:t>
            </w: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, </w:t>
            </w:r>
          </w:p>
          <w:p w14:paraId="5AB47C0B" w14:textId="77777777" w:rsidR="00C56DAE" w:rsidRPr="00C56DAE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 xml:space="preserve">- zákona č. 440/2015 Z. z. o športe a o zmene a doplnení niektorých zákonov v znení neskorších predpisov </w:t>
            </w:r>
          </w:p>
          <w:p w14:paraId="1AEE3A1F" w14:textId="77777777" w:rsidR="0027077A" w:rsidRDefault="00C56DAE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C56DAE">
              <w:rPr>
                <w:rFonts w:ascii="Times" w:hAnsi="Times" w:cs="Times"/>
                <w:i/>
                <w:sz w:val="25"/>
                <w:szCs w:val="25"/>
              </w:rPr>
              <w:t>- zákona č. 91/2016 Z. z. o trestnej zodpovednosti právnických osôb a o zmene a doplnení niektorých zákonov v znení neskorších predpisov.</w:t>
            </w:r>
          </w:p>
          <w:p w14:paraId="4E134358" w14:textId="7A013229" w:rsidR="001D1075" w:rsidRPr="004F3BD8" w:rsidRDefault="001D1075" w:rsidP="00C56DAE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  <w:tr w:rsidR="004F3BD8" w:rsidRPr="004F3BD8" w14:paraId="78E800FC" w14:textId="77777777">
        <w:trPr>
          <w:divId w:val="6148248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F506B4" w14:textId="77777777" w:rsidR="0027077A" w:rsidRPr="004F3BD8" w:rsidRDefault="0027077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71181D" w14:textId="77777777" w:rsidR="0095407F" w:rsidRPr="004F3BD8" w:rsidRDefault="0095407F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4F3BD8">
              <w:rPr>
                <w:rFonts w:ascii="Times" w:hAnsi="Times" w:cs="Times"/>
                <w:b/>
                <w:bCs/>
                <w:sz w:val="25"/>
                <w:szCs w:val="25"/>
              </w:rPr>
              <w:t>Návrh zákona je zlučiteľný s právom Európskej únie</w:t>
            </w:r>
          </w:p>
          <w:p w14:paraId="570F16BC" w14:textId="540F7A12" w:rsidR="0027077A" w:rsidRPr="004F3BD8" w:rsidRDefault="0027077A" w:rsidP="00AE72B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</w:tbl>
    <w:p w14:paraId="0FF88273" w14:textId="1A02B18A" w:rsidR="003D0DA4" w:rsidRPr="00C56DAE" w:rsidRDefault="00C56DAE" w:rsidP="00814DF5">
      <w:pPr>
        <w:tabs>
          <w:tab w:val="left" w:pos="360"/>
        </w:tabs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ab/>
        <w:t xml:space="preserve">  </w:t>
      </w:r>
      <w:r w:rsidRPr="00C56DAE">
        <w:rPr>
          <w:i/>
          <w:sz w:val="25"/>
          <w:szCs w:val="25"/>
        </w:rPr>
        <w:t>úplne</w:t>
      </w:r>
    </w:p>
    <w:sectPr w:rsidR="003D0DA4" w:rsidRPr="00C56D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6682E9B0"/>
    <w:lvl w:ilvl="0" w:tplc="8B4EB8B6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i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7053EC"/>
    <w:multiLevelType w:val="hybridMultilevel"/>
    <w:tmpl w:val="35D82B8C"/>
    <w:lvl w:ilvl="0" w:tplc="71DC818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90444"/>
    <w:rsid w:val="000C03E4"/>
    <w:rsid w:val="000C5887"/>
    <w:rsid w:val="00105C8D"/>
    <w:rsid w:val="00117A7E"/>
    <w:rsid w:val="001B687A"/>
    <w:rsid w:val="001D1075"/>
    <w:rsid w:val="001D60ED"/>
    <w:rsid w:val="001F0AA3"/>
    <w:rsid w:val="0020025E"/>
    <w:rsid w:val="0023485C"/>
    <w:rsid w:val="0027077A"/>
    <w:rsid w:val="00293D5E"/>
    <w:rsid w:val="002B14DD"/>
    <w:rsid w:val="002E6AC0"/>
    <w:rsid w:val="003071CA"/>
    <w:rsid w:val="00333B31"/>
    <w:rsid w:val="003841E0"/>
    <w:rsid w:val="00386A8B"/>
    <w:rsid w:val="003D0DA4"/>
    <w:rsid w:val="003E5ED8"/>
    <w:rsid w:val="0042139B"/>
    <w:rsid w:val="00482868"/>
    <w:rsid w:val="004A3CCB"/>
    <w:rsid w:val="004B1E6E"/>
    <w:rsid w:val="004B5455"/>
    <w:rsid w:val="004E7F23"/>
    <w:rsid w:val="004F3BD8"/>
    <w:rsid w:val="00540FEA"/>
    <w:rsid w:val="00582FF8"/>
    <w:rsid w:val="00596545"/>
    <w:rsid w:val="00615A42"/>
    <w:rsid w:val="00632C56"/>
    <w:rsid w:val="00671BE2"/>
    <w:rsid w:val="006731F8"/>
    <w:rsid w:val="006C0FA0"/>
    <w:rsid w:val="006E1D9C"/>
    <w:rsid w:val="006F3E6F"/>
    <w:rsid w:val="00706F79"/>
    <w:rsid w:val="0074595C"/>
    <w:rsid w:val="0074658F"/>
    <w:rsid w:val="00785F65"/>
    <w:rsid w:val="007B648C"/>
    <w:rsid w:val="007E2679"/>
    <w:rsid w:val="007F5B72"/>
    <w:rsid w:val="00814DF5"/>
    <w:rsid w:val="00824CCF"/>
    <w:rsid w:val="00847169"/>
    <w:rsid w:val="008570D4"/>
    <w:rsid w:val="008655C8"/>
    <w:rsid w:val="00884CD9"/>
    <w:rsid w:val="00893502"/>
    <w:rsid w:val="008D4418"/>
    <w:rsid w:val="008E2891"/>
    <w:rsid w:val="00914CA9"/>
    <w:rsid w:val="00924D07"/>
    <w:rsid w:val="0095407F"/>
    <w:rsid w:val="00970F68"/>
    <w:rsid w:val="00974C97"/>
    <w:rsid w:val="00976671"/>
    <w:rsid w:val="009C63EB"/>
    <w:rsid w:val="00A6212B"/>
    <w:rsid w:val="00AE72B3"/>
    <w:rsid w:val="00B128CD"/>
    <w:rsid w:val="00B326AA"/>
    <w:rsid w:val="00BE5665"/>
    <w:rsid w:val="00C06AFB"/>
    <w:rsid w:val="00C12975"/>
    <w:rsid w:val="00C56DAE"/>
    <w:rsid w:val="00C90146"/>
    <w:rsid w:val="00C9368E"/>
    <w:rsid w:val="00CA5D08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E85F6B"/>
    <w:rsid w:val="00EC5BF8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-doložka-zlučiteľnosti"/>
    <f:field ref="objsubject" par="" edit="true" text=""/>
    <f:field ref="objcreatedby" par="" text="Strmenská, Andrea"/>
    <f:field ref="objcreatedat" par="" text="15.7.2020 14:00:48"/>
    <f:field ref="objchangedby" par="" text="Administrator, System"/>
    <f:field ref="objmodifiedat" par="" text="15.7.2020 14:00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06982C-30DC-447F-81D6-9DD94A7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Kasenčák René</cp:lastModifiedBy>
  <cp:revision>5</cp:revision>
  <cp:lastPrinted>2019-08-20T11:01:00Z</cp:lastPrinted>
  <dcterms:created xsi:type="dcterms:W3CDTF">2020-08-10T12:05:00Z</dcterms:created>
  <dcterms:modified xsi:type="dcterms:W3CDTF">2021-03-18T10:56:00Z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COO.2145.1000.3.3933131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mení a dopĺňa zákon Slovenskej národnej rady č. 138/1992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2018/2304 C(2019) 8498 final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mení a dopĺňa zákon Slovenskej národnej rady č. 138</vt:lpwstr>
  </property>
  <property fmtid="{D5CDD505-2E9C-101B-9397-08002B2CF9AE}" pid="19" name="FSC#SKEDITIONSLOVLEX@103.510:rezortcislopredpis">
    <vt:lpwstr>spis č. 2020/13413-A1810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LP/2020/279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republiky_x000d_
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rozhodnutie Súdneho dvora Európskych spoločenstiev vo veci C- 238/98 Hugo Fernando Hocsman proti Ministre de l'Emploi et de la Solidarité, 2000 Zb. roz. ESD (I-06623) - Článok 52 Zmluvy o Európskom Spoločenstve ( teraz článok 43 ES) sa má vykladať v tom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 nebolo začaté konanie v rámci „EÚ Pilot“_x000d_
- bol začatý postup Európskej komisie podľa čl. 258 a 260 Zmluvy o fungovaní Európskej únie v jej platnom znení,_x000d_
• porušenie č. 2018/2183 C(2019) </vt:lpwstr>
  </property>
  <property fmtid="{D5CDD505-2E9C-101B-9397-08002B2CF9AE}" pid="47" name="FSC#SKEDITIONSLOVLEX@103.510:AttrStrListDocPropInfoUzPreberanePP">
    <vt:lpwstr>Smernica Európskeho parlamentu a Rady 2005/36/ES bola prebratá do_x000d_
- zákona č. 422/2015 Z. z. o uznávaní dokladov o vzdelaní a o uznávaní odborných kvalifikácii a o zmene a doplnení niektorých zákonov, _x000d_
- 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so smernicou Európskeho parlamentu a Rady 2005/36/ES zo 7. septembra 2005 o uznávaní odborných kvalifikácií v platnom znení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na mesiac august návrhu Plánu legislatívnych úloh vlády Slovenskej republiky na rok 2020. Cieľom návrhu zákona je odstrániť výhrady Európskej komisie uvedené v odôvodnenom stanovis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justify;"&gt;Návrh zákona nadväzuje na legislatívny proces, o ktorom bola verejnosť informovaná prostredníctvom predbežnej informácie č. PI/2019/144 zverejnenej v informačnom systéme verejnej správy Slov-Lex&amp;nbsp;a&amp;nbsp;na odôvodnené 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Zb. o autorizovaných architektoch a autorizovaných stavebných inžinieroch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/1992 Zb. o autorizovaných architektoch a autorizovaných stavebných inžinieroch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15. 7. 2020</vt:lpwstr>
  </property>
</Properties>
</file>