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B6017" w14:textId="77777777" w:rsidR="002C4CC2" w:rsidRPr="00DA7E48" w:rsidRDefault="00E22710" w:rsidP="00E10F72">
      <w:pPr>
        <w:pStyle w:val="Nzov"/>
        <w:rPr>
          <w:rFonts w:ascii="Times New Roman" w:hAnsi="Times New Roman" w:cs="Times New Roman"/>
        </w:rPr>
      </w:pPr>
      <w:r w:rsidRPr="00DA7E48">
        <w:rPr>
          <w:rFonts w:ascii="Times New Roman" w:hAnsi="Times New Roman" w:cs="Times New Roman"/>
        </w:rPr>
        <w:t>Dôvodová</w:t>
      </w:r>
      <w:r w:rsidR="002C4CC2" w:rsidRPr="00DA7E48">
        <w:rPr>
          <w:rFonts w:ascii="Times New Roman" w:hAnsi="Times New Roman" w:cs="Times New Roman"/>
        </w:rPr>
        <w:t xml:space="preserve"> správa</w:t>
      </w:r>
    </w:p>
    <w:p w14:paraId="71E59C86" w14:textId="77777777" w:rsidR="005459C2" w:rsidRPr="00DA7E48" w:rsidRDefault="005459C2" w:rsidP="00E10F72">
      <w:pPr>
        <w:pStyle w:val="Nzov"/>
        <w:rPr>
          <w:rFonts w:ascii="Times New Roman" w:hAnsi="Times New Roman" w:cs="Times New Roman"/>
        </w:rPr>
      </w:pPr>
    </w:p>
    <w:p w14:paraId="57E22C58" w14:textId="77777777" w:rsidR="00A93BD1" w:rsidRPr="00DA7E48" w:rsidRDefault="00A93BD1" w:rsidP="00514FEE">
      <w:pPr>
        <w:spacing w:after="120"/>
        <w:jc w:val="both"/>
        <w:rPr>
          <w:b/>
          <w:bCs/>
          <w:u w:val="single"/>
        </w:rPr>
      </w:pPr>
      <w:r w:rsidRPr="00DA7E48">
        <w:rPr>
          <w:b/>
          <w:bCs/>
          <w:u w:val="single"/>
        </w:rPr>
        <w:t>Všeobecná časť:</w:t>
      </w:r>
    </w:p>
    <w:p w14:paraId="6994A9A9" w14:textId="0CBB41B1" w:rsidR="002631A8" w:rsidRPr="00DA7E48" w:rsidRDefault="002631A8" w:rsidP="00514FEE">
      <w:pPr>
        <w:ind w:firstLine="708"/>
        <w:jc w:val="both"/>
      </w:pPr>
      <w:r w:rsidRPr="00DA7E48">
        <w:t>Ministerstvo dopravy a výstavby Slovenskej republiky (ďalej len „MDV SR“) v spolupráci s Ministerstvom práce</w:t>
      </w:r>
      <w:r w:rsidR="00F80E4E" w:rsidRPr="00DA7E48">
        <w:t>,</w:t>
      </w:r>
      <w:r w:rsidRPr="00DA7E48">
        <w:t xml:space="preserve"> sociálnych vecí a rodiny (ďalej len „MPSVR SR“) vypracovalo návrh zákona, ktorým sa mení a dopĺňa zákon č. 462/2007 Z. z. o organizácii pracovného času v doprave a o zmene a doplnení zákona č. </w:t>
      </w:r>
      <w:hyperlink r:id="rId8" w:history="1">
        <w:r w:rsidRPr="00DA7E48">
          <w:t>125/2006 Z. z.</w:t>
        </w:r>
      </w:hyperlink>
      <w:r w:rsidRPr="00DA7E48">
        <w:t xml:space="preserve"> o inšpekcii práce a o zmene a doplnení zákona č. </w:t>
      </w:r>
      <w:hyperlink r:id="rId9" w:history="1">
        <w:r w:rsidRPr="00DA7E48">
          <w:t>82/2005 Z. z.</w:t>
        </w:r>
      </w:hyperlink>
      <w:r w:rsidRPr="00DA7E48">
        <w:t xml:space="preserve"> o nelegálnej práci a nelegálnom zamestnávaní a o zmene a doplnení niektorých zákonov v znení zákona č. </w:t>
      </w:r>
      <w:hyperlink r:id="rId10" w:history="1">
        <w:r w:rsidRPr="00DA7E48">
          <w:t>309/2007 Z. z.</w:t>
        </w:r>
      </w:hyperlink>
      <w:r w:rsidRPr="00DA7E48">
        <w:t xml:space="preserve"> v znení neskorších predpisov a ktorým sa menia a dopĺňajú niektoré zákony (ďalej len „návrh zákona“) na základe bodu B.6 uznesenia vlády SR č. 634/2020. </w:t>
      </w:r>
    </w:p>
    <w:p w14:paraId="1ACC0B94" w14:textId="1581FE46" w:rsidR="00A31D4A" w:rsidRPr="00DA7E48" w:rsidRDefault="00A31D4A" w:rsidP="00514FEE">
      <w:pPr>
        <w:jc w:val="both"/>
      </w:pPr>
      <w:r w:rsidRPr="00DA7E48">
        <w:t xml:space="preserve"> </w:t>
      </w:r>
    </w:p>
    <w:p w14:paraId="602E2140" w14:textId="60BABCFB" w:rsidR="00E94973" w:rsidRPr="00DA7E48" w:rsidRDefault="00C82F12" w:rsidP="00514FEE">
      <w:pPr>
        <w:jc w:val="both"/>
      </w:pPr>
      <w:r w:rsidRPr="00DA7E48">
        <w:tab/>
      </w:r>
      <w:r w:rsidR="007D36D9" w:rsidRPr="00DA7E48">
        <w:t>Primárnym cieľom</w:t>
      </w:r>
      <w:r w:rsidR="006D20C8" w:rsidRPr="00DA7E48">
        <w:t xml:space="preserve"> </w:t>
      </w:r>
      <w:r w:rsidR="00685FCD" w:rsidRPr="00DA7E48">
        <w:t>návrhu zákona</w:t>
      </w:r>
      <w:r w:rsidR="008B1C89" w:rsidRPr="00DA7E48">
        <w:t xml:space="preserve"> </w:t>
      </w:r>
      <w:r w:rsidR="007D36D9" w:rsidRPr="00DA7E48">
        <w:t xml:space="preserve">je transpozícia smernice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(ďalej len „smernica Európskeho parlamentu a Rady (EÚ) 2020/1057“). </w:t>
      </w:r>
      <w:r w:rsidR="00F11930" w:rsidRPr="00DA7E48">
        <w:t xml:space="preserve">Zároveň </w:t>
      </w:r>
      <w:r w:rsidR="002D0FD7" w:rsidRPr="00DA7E48">
        <w:t>sa predmetným návrhom</w:t>
      </w:r>
      <w:r w:rsidR="00F11930" w:rsidRPr="00DA7E48">
        <w:t xml:space="preserve"> zabezpečí vykonanie</w:t>
      </w:r>
      <w:r w:rsidR="00DA12FD" w:rsidRPr="00DA7E48">
        <w:t xml:space="preserve"> </w:t>
      </w:r>
      <w:r w:rsidR="00F11930" w:rsidRPr="00DA7E48">
        <w:t>Nariadenia Európskeho parlamentu a Rady (EÚ) 2020/1054 z 15. júla 2020, ktorým sa mení nariadenie (ES) č. 561/2006, pokiaľ ide o minimálne požiadavky na maximálne denné a týždenné časy jazdy, minimálne prestávky a doby denného a týždenného odpočinku, a nariadenie (EÚ) č. 165/2014, pokiaľ ide o určovanie polohy prostredníctvom tachografov.</w:t>
      </w:r>
    </w:p>
    <w:p w14:paraId="265746EA" w14:textId="77777777" w:rsidR="00C82F12" w:rsidRPr="00DA7E48" w:rsidRDefault="00C82F12" w:rsidP="00514FEE">
      <w:pPr>
        <w:jc w:val="both"/>
      </w:pPr>
    </w:p>
    <w:p w14:paraId="64BE8431" w14:textId="11194A19" w:rsidR="00E94973" w:rsidRPr="00DA7E48" w:rsidRDefault="00B81C3C" w:rsidP="00514FEE">
      <w:pPr>
        <w:ind w:firstLine="708"/>
        <w:jc w:val="both"/>
      </w:pPr>
      <w:r w:rsidRPr="00DA7E48">
        <w:t>Aktuálne</w:t>
      </w:r>
      <w:r w:rsidR="00E94973" w:rsidRPr="00DA7E48">
        <w:t xml:space="preserve"> je oblasť vysielania pracovníkov upravená v smernici 96/71/ES a pravidlá  týkajúce sa administratívnych požiadaviek vysielania sú uvedené v smernici 2014/67/EÚ</w:t>
      </w:r>
      <w:r w:rsidR="00E7649C" w:rsidRPr="00DA7E48">
        <w:t xml:space="preserve"> a v smernici 201/957/EÚ</w:t>
      </w:r>
      <w:r w:rsidR="00E94973" w:rsidRPr="00DA7E48">
        <w:t>.</w:t>
      </w:r>
      <w:r w:rsidR="002F267E" w:rsidRPr="00DA7E48">
        <w:t xml:space="preserve"> </w:t>
      </w:r>
      <w:r w:rsidR="00E94973" w:rsidRPr="00DA7E48">
        <w:t xml:space="preserve">Tieto pravidlá nie sú vhodné pre oblasť cestnej dopravy, ktorá sa vyznačuje vysokou mierou mobility. Mnohé členské štáty zaviedli vnútroštátne opatrenia na uplatňovanie a dodržiavanie ustanovení o vysielaní pracovníkov v odvetví cestnej dopravy, ktoré viedli k právnej neistote, vysokej administratívnej záťaži čo výrazným spôsobom znižuje konkurencieschopnosť prevádzkovateľov cestnej dopravy z iných členských  štátov Európskej únie. Na základe týchto poznatkov boli </w:t>
      </w:r>
      <w:r w:rsidRPr="00DA7E48">
        <w:t xml:space="preserve">preto </w:t>
      </w:r>
      <w:r w:rsidR="00E94973" w:rsidRPr="00DA7E48">
        <w:t xml:space="preserve">prijaté špecifické pravidlá týkajúce sa vysielania vodičov </w:t>
      </w:r>
      <w:r w:rsidR="00D751D5" w:rsidRPr="00DA7E48">
        <w:t xml:space="preserve">ustanovené </w:t>
      </w:r>
      <w:r w:rsidR="00E94973" w:rsidRPr="00DA7E48">
        <w:t>v článku 1 smernice Európskeho parlamentu a Rady (EÚ) 2020/1057.</w:t>
      </w:r>
    </w:p>
    <w:p w14:paraId="3B68D432" w14:textId="77777777" w:rsidR="00C82F12" w:rsidRPr="00DA7E48" w:rsidRDefault="00955028" w:rsidP="00514FEE">
      <w:pPr>
        <w:jc w:val="both"/>
      </w:pPr>
      <w:r w:rsidRPr="00DA7E48">
        <w:t> </w:t>
      </w:r>
    </w:p>
    <w:p w14:paraId="0BEDC8FC" w14:textId="462B251B" w:rsidR="00E73705" w:rsidRPr="00DA7E48" w:rsidRDefault="00955028" w:rsidP="00514FEE">
      <w:pPr>
        <w:ind w:firstLine="708"/>
        <w:jc w:val="both"/>
      </w:pPr>
      <w:r w:rsidRPr="00DA7E48">
        <w:t xml:space="preserve">V </w:t>
      </w:r>
      <w:r w:rsidR="002C4CC2" w:rsidRPr="00DA7E48">
        <w:t>súčasnosti platný zákon</w:t>
      </w:r>
      <w:r w:rsidR="00E4258B" w:rsidRPr="00DA7E48">
        <w:t xml:space="preserve"> </w:t>
      </w:r>
      <w:r w:rsidR="00B4794E" w:rsidRPr="00DA7E48">
        <w:t xml:space="preserve">č. 462/2007 Z. z. o organizácii pracovného času v doprave </w:t>
      </w:r>
      <w:r w:rsidR="00A1314F" w:rsidRPr="00DA7E48">
        <w:t xml:space="preserve"> </w:t>
      </w:r>
      <w:r w:rsidR="00B4794E" w:rsidRPr="00DA7E48">
        <w:t xml:space="preserve">a o zmene a doplnení zákona č. </w:t>
      </w:r>
      <w:hyperlink r:id="rId11" w:history="1">
        <w:r w:rsidR="00B4794E" w:rsidRPr="00DA7E48">
          <w:t>125/2006 Z. z.</w:t>
        </w:r>
      </w:hyperlink>
      <w:r w:rsidR="00B4794E" w:rsidRPr="00DA7E48">
        <w:t xml:space="preserve"> o inšpekcii práce a o zmene a doplnení zákona č. </w:t>
      </w:r>
      <w:hyperlink r:id="rId12" w:history="1">
        <w:r w:rsidR="00B4794E" w:rsidRPr="00DA7E48">
          <w:t>82/2005 Z. z.</w:t>
        </w:r>
      </w:hyperlink>
      <w:r w:rsidR="00B4794E" w:rsidRPr="00DA7E48">
        <w:t xml:space="preserve"> o nelegálnej práci a nelegálnom zamestnávaní a o zmene a doplnení niektorých zákonov v znení zákona č. </w:t>
      </w:r>
      <w:hyperlink r:id="rId13" w:history="1">
        <w:r w:rsidR="00B4794E" w:rsidRPr="00DA7E48">
          <w:t>309/2007 Z. z.</w:t>
        </w:r>
      </w:hyperlink>
      <w:r w:rsidR="00B4794E" w:rsidRPr="00DA7E48">
        <w:t xml:space="preserve"> v znení neskorších predpisov </w:t>
      </w:r>
      <w:r w:rsidR="000D2771" w:rsidRPr="00DA7E48">
        <w:t xml:space="preserve">(ďalej len „zákon o organizácii pracovného času v doprave“) </w:t>
      </w:r>
      <w:r w:rsidR="002C4CC2" w:rsidRPr="00DA7E48">
        <w:t xml:space="preserve">ustanovuje </w:t>
      </w:r>
      <w:r w:rsidR="00E73705" w:rsidRPr="00DA7E48">
        <w:t>minimálne požiadavky na organizáciu pracovného času v</w:t>
      </w:r>
      <w:r w:rsidR="00552C61" w:rsidRPr="00DA7E48">
        <w:t> </w:t>
      </w:r>
      <w:r w:rsidR="00E73705" w:rsidRPr="00DA7E48">
        <w:t>doprave</w:t>
      </w:r>
      <w:r w:rsidR="00552C61" w:rsidRPr="00DA7E48">
        <w:t>.</w:t>
      </w:r>
      <w:r w:rsidR="00514FEE" w:rsidRPr="00DA7E48">
        <w:t xml:space="preserve"> </w:t>
      </w:r>
      <w:r w:rsidR="000F46C2" w:rsidRPr="00DA7E48">
        <w:t>U</w:t>
      </w:r>
      <w:r w:rsidR="001A736F" w:rsidRPr="00DA7E48">
        <w:t xml:space="preserve">pravuje </w:t>
      </w:r>
      <w:r w:rsidR="00520760" w:rsidRPr="00DA7E48">
        <w:t xml:space="preserve">pravidlá týkajúce sa vykonávania cestných kontrol a kontrol dopravných podnikov ako aj </w:t>
      </w:r>
      <w:r w:rsidR="00A27689" w:rsidRPr="00DA7E48">
        <w:t>pôsobnosť orgánov štátnej správy v uvedených oblastiach.</w:t>
      </w:r>
      <w:r w:rsidR="00514FEE" w:rsidRPr="00DA7E48">
        <w:t xml:space="preserve"> </w:t>
      </w:r>
      <w:r w:rsidR="00552C61" w:rsidRPr="00DA7E48">
        <w:t>S</w:t>
      </w:r>
      <w:r w:rsidR="00F03A3D" w:rsidRPr="00DA7E48">
        <w:t>ubsidi</w:t>
      </w:r>
      <w:r w:rsidR="00880EBE" w:rsidRPr="00DA7E48">
        <w:t>á</w:t>
      </w:r>
      <w:r w:rsidR="00F03A3D" w:rsidRPr="00DA7E48">
        <w:t>rne</w:t>
      </w:r>
      <w:r w:rsidR="00E73705" w:rsidRPr="00DA7E48">
        <w:t xml:space="preserve"> sa na pracovnoprávne vzťahy zamestnancov v doprave </w:t>
      </w:r>
      <w:r w:rsidR="00142050" w:rsidRPr="00DA7E48">
        <w:t>vz</w:t>
      </w:r>
      <w:r w:rsidR="00880EBE" w:rsidRPr="00DA7E48">
        <w:t>ť</w:t>
      </w:r>
      <w:r w:rsidR="00142050" w:rsidRPr="00DA7E48">
        <w:t xml:space="preserve">ahuje </w:t>
      </w:r>
      <w:r w:rsidR="00E73705" w:rsidRPr="00DA7E48">
        <w:t>Zákonník práce.</w:t>
      </w:r>
    </w:p>
    <w:p w14:paraId="23EDADEE" w14:textId="77777777" w:rsidR="00696397" w:rsidRPr="00DA7E48" w:rsidRDefault="00696397" w:rsidP="00514FEE">
      <w:pPr>
        <w:jc w:val="both"/>
      </w:pPr>
    </w:p>
    <w:p w14:paraId="20B75ACE" w14:textId="57A36DAC" w:rsidR="00161B07" w:rsidRPr="00DA7E48" w:rsidRDefault="00CD596E" w:rsidP="00514FEE">
      <w:pPr>
        <w:ind w:firstLine="708"/>
        <w:jc w:val="both"/>
      </w:pPr>
      <w:r w:rsidRPr="00DA7E48">
        <w:t>Návrh zákona</w:t>
      </w:r>
      <w:r w:rsidR="00161B07" w:rsidRPr="00DA7E48">
        <w:t xml:space="preserve"> s účinnosťou od 2. februára 2022 zjednotí pravidlá vysielania vodičov v odvetví cestnej dopravy v rámci Európskej únie. Určí, že medzinárodná doprava v tranzite cez územie členského štátu nepredstavuje vysielanie a zároveň určí, ktoré dopravné činnosti majú výnimku z </w:t>
      </w:r>
      <w:r w:rsidR="007F7CE3" w:rsidRPr="00DA7E48">
        <w:t>pravidiel týkaj</w:t>
      </w:r>
      <w:r w:rsidR="00EF1410" w:rsidRPr="00DA7E48">
        <w:t>úcich sa</w:t>
      </w:r>
      <w:r w:rsidR="007F7CE3" w:rsidRPr="00DA7E48">
        <w:t xml:space="preserve"> </w:t>
      </w:r>
      <w:r w:rsidR="00161B07" w:rsidRPr="00DA7E48">
        <w:t>vysielania</w:t>
      </w:r>
      <w:r w:rsidR="006A390A" w:rsidRPr="00DA7E48">
        <w:t>,</w:t>
      </w:r>
      <w:r w:rsidR="00161B07" w:rsidRPr="00DA7E48">
        <w:t xml:space="preserve"> a to najmä v súvislosti s bilaterálnymi prepravami medzi členskými štátmi Európskej únie. Kabotážna preprava bude považovaná za vysielanie. Informácie a doklady k vysielaniu sa budú vymieňať prostredníctvom informačného systému </w:t>
      </w:r>
      <w:r w:rsidR="00161B07" w:rsidRPr="00DA7E48">
        <w:lastRenderedPageBreak/>
        <w:t>o vnútornom trhu, ktorý je už v súčasnosti využívaný na spoluprácu medzi členskými štátmi Európskej únie a Európskou komisiou.</w:t>
      </w:r>
    </w:p>
    <w:p w14:paraId="3A2EEF36" w14:textId="5CD850FD" w:rsidR="00595AFB" w:rsidRPr="00DA7E48" w:rsidRDefault="00F95A05" w:rsidP="00514FEE">
      <w:pPr>
        <w:jc w:val="both"/>
      </w:pPr>
      <w:r w:rsidRPr="00DA7E48">
        <w:tab/>
      </w:r>
      <w:r w:rsidR="00612535" w:rsidRPr="00DA7E48">
        <w:t>P</w:t>
      </w:r>
      <w:r w:rsidR="00595AFB" w:rsidRPr="00DA7E48">
        <w:t>redkladaný návrh zákona</w:t>
      </w:r>
      <w:r w:rsidR="00612535" w:rsidRPr="00DA7E48">
        <w:t xml:space="preserve"> sa týka pracovných podmienok</w:t>
      </w:r>
      <w:r w:rsidR="00496D6D" w:rsidRPr="00DA7E48">
        <w:t xml:space="preserve"> v oblasti organizácie pracovného času</w:t>
      </w:r>
      <w:r w:rsidR="00612535" w:rsidRPr="00DA7E48">
        <w:t>, t. j</w:t>
      </w:r>
      <w:r w:rsidR="00595AFB" w:rsidRPr="00DA7E48">
        <w:t>. dôležitých záujmov zamestnancov a</w:t>
      </w:r>
      <w:r w:rsidR="00612535" w:rsidRPr="00DA7E48">
        <w:t> </w:t>
      </w:r>
      <w:r w:rsidR="00595AFB" w:rsidRPr="00DA7E48">
        <w:t>zamestnávateľov</w:t>
      </w:r>
      <w:r w:rsidR="00612535" w:rsidRPr="00DA7E48">
        <w:t xml:space="preserve"> a</w:t>
      </w:r>
      <w:r w:rsidR="00496D6D" w:rsidRPr="00DA7E48">
        <w:t xml:space="preserve"> preto </w:t>
      </w:r>
      <w:r w:rsidR="00595AFB" w:rsidRPr="00DA7E48">
        <w:t>b</w:t>
      </w:r>
      <w:r w:rsidR="00F00B57" w:rsidRPr="00DA7E48">
        <w:t>ude</w:t>
      </w:r>
      <w:r w:rsidR="00595AFB" w:rsidRPr="00DA7E48">
        <w:t xml:space="preserve"> prerokovaný v Hospodárskej a sociálnej rade Slovenskej republiky.</w:t>
      </w:r>
    </w:p>
    <w:p w14:paraId="507489FF" w14:textId="77777777" w:rsidR="00C82F12" w:rsidRPr="00DA7E48" w:rsidRDefault="00C82F12" w:rsidP="00514FEE">
      <w:pPr>
        <w:jc w:val="both"/>
      </w:pPr>
    </w:p>
    <w:p w14:paraId="359BCCB3" w14:textId="06550CB7" w:rsidR="002C4CC2" w:rsidRPr="00DA7E48" w:rsidRDefault="00D340B3" w:rsidP="00514FEE">
      <w:pPr>
        <w:ind w:firstLine="708"/>
        <w:jc w:val="both"/>
      </w:pPr>
      <w:r w:rsidRPr="00DA7E48">
        <w:t>Podrobnosti týkajúce sa v</w:t>
      </w:r>
      <w:r w:rsidR="00E73705" w:rsidRPr="00DA7E48">
        <w:t>plyv</w:t>
      </w:r>
      <w:r w:rsidRPr="00DA7E48">
        <w:t>u</w:t>
      </w:r>
      <w:r w:rsidR="002C4CC2" w:rsidRPr="00DA7E48">
        <w:t xml:space="preserve"> na rozpočet</w:t>
      </w:r>
      <w:r w:rsidR="00E73705" w:rsidRPr="00DA7E48">
        <w:t xml:space="preserve"> verejnej správy, podnikateľské prostredie, sociáln</w:t>
      </w:r>
      <w:r w:rsidRPr="00DA7E48">
        <w:t>y</w:t>
      </w:r>
      <w:r w:rsidR="00E73705" w:rsidRPr="00DA7E48">
        <w:t xml:space="preserve"> vplyv, životné prostredie</w:t>
      </w:r>
      <w:r w:rsidR="00AB6E77" w:rsidRPr="00DA7E48">
        <w:t xml:space="preserve">, </w:t>
      </w:r>
      <w:r w:rsidR="00E73705" w:rsidRPr="00DA7E48">
        <w:t>informatizáciu spoločnosti</w:t>
      </w:r>
      <w:r w:rsidR="00AB6E77" w:rsidRPr="00DA7E48">
        <w:t>, na služby verejnej správy pre občana</w:t>
      </w:r>
      <w:r w:rsidRPr="00DA7E48">
        <w:t>, na manželstvo, rodičovstvo a rodinu sú uvedené v doložke vplyvov.</w:t>
      </w:r>
    </w:p>
    <w:p w14:paraId="4FFFD72A" w14:textId="77777777" w:rsidR="00C82F12" w:rsidRPr="00DA7E48" w:rsidRDefault="00C82F12" w:rsidP="00514FEE">
      <w:pPr>
        <w:jc w:val="both"/>
      </w:pPr>
    </w:p>
    <w:p w14:paraId="57B23911" w14:textId="0799AC31" w:rsidR="001864B7" w:rsidRPr="00DA7E48" w:rsidRDefault="001864B7" w:rsidP="00514FEE">
      <w:pPr>
        <w:ind w:firstLine="708"/>
        <w:jc w:val="both"/>
      </w:pPr>
      <w:r w:rsidRPr="00DA7E48">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bookmarkStart w:id="0" w:name="_GoBack"/>
      <w:bookmarkEnd w:id="0"/>
    </w:p>
    <w:p w14:paraId="2BB8ADB6" w14:textId="77777777" w:rsidR="00A93BD1" w:rsidRPr="00DA7E48" w:rsidRDefault="00A93BD1" w:rsidP="00514FEE">
      <w:pPr>
        <w:ind w:firstLine="708"/>
        <w:jc w:val="both"/>
      </w:pPr>
    </w:p>
    <w:p w14:paraId="66ECF030" w14:textId="77777777" w:rsidR="00A93BD1" w:rsidRPr="00DA7E48" w:rsidRDefault="00A93BD1" w:rsidP="00514FEE">
      <w:pPr>
        <w:jc w:val="both"/>
        <w:rPr>
          <w:b/>
          <w:bCs/>
          <w:u w:val="single"/>
        </w:rPr>
      </w:pPr>
    </w:p>
    <w:p w14:paraId="2AC74FCF" w14:textId="77777777" w:rsidR="00A93BD1" w:rsidRPr="00DA7E48" w:rsidRDefault="00A93BD1" w:rsidP="00514FEE">
      <w:pPr>
        <w:jc w:val="both"/>
        <w:rPr>
          <w:b/>
          <w:bCs/>
          <w:u w:val="single"/>
        </w:rPr>
      </w:pPr>
      <w:r w:rsidRPr="00DA7E48">
        <w:rPr>
          <w:b/>
          <w:bCs/>
          <w:u w:val="single"/>
        </w:rPr>
        <w:t xml:space="preserve">Osobitná časť:   </w:t>
      </w:r>
    </w:p>
    <w:p w14:paraId="3B4D8108" w14:textId="77777777" w:rsidR="00A93BD1" w:rsidRPr="00DA7E48" w:rsidRDefault="00A93BD1" w:rsidP="00514FEE">
      <w:pPr>
        <w:jc w:val="both"/>
        <w:rPr>
          <w:b/>
          <w:bCs/>
          <w:u w:val="single"/>
        </w:rPr>
      </w:pPr>
    </w:p>
    <w:p w14:paraId="275BD8AA" w14:textId="77777777" w:rsidR="00A93BD1" w:rsidRPr="00DA7E48" w:rsidRDefault="00A93BD1" w:rsidP="00514FEE">
      <w:pPr>
        <w:pStyle w:val="Nadpis4"/>
        <w:spacing w:before="0"/>
        <w:jc w:val="both"/>
        <w:rPr>
          <w:rFonts w:ascii="Times New Roman" w:hAnsi="Times New Roman" w:cs="Times New Roman"/>
          <w:i w:val="0"/>
          <w:color w:val="auto"/>
        </w:rPr>
      </w:pPr>
      <w:r w:rsidRPr="00DA7E48">
        <w:rPr>
          <w:rFonts w:ascii="Times New Roman" w:hAnsi="Times New Roman" w:cs="Times New Roman"/>
          <w:i w:val="0"/>
          <w:color w:val="auto"/>
        </w:rPr>
        <w:t>K čl. I</w:t>
      </w:r>
    </w:p>
    <w:p w14:paraId="135F8CAF" w14:textId="77777777" w:rsidR="003074B0" w:rsidRPr="00DA7E48" w:rsidRDefault="003074B0" w:rsidP="00514FEE">
      <w:pPr>
        <w:jc w:val="both"/>
        <w:rPr>
          <w:b/>
        </w:rPr>
      </w:pPr>
    </w:p>
    <w:p w14:paraId="49039FAE" w14:textId="108738CD" w:rsidR="00C12156" w:rsidRPr="00DA7E48" w:rsidRDefault="00C12156" w:rsidP="00C12156">
      <w:pPr>
        <w:jc w:val="both"/>
        <w:rPr>
          <w:b/>
        </w:rPr>
      </w:pPr>
      <w:r w:rsidRPr="00DA7E48">
        <w:rPr>
          <w:b/>
        </w:rPr>
        <w:t xml:space="preserve">K bodom 1a 3 [§ 2 ods. 3 písm. c) a § 16 ods. 1] </w:t>
      </w:r>
    </w:p>
    <w:p w14:paraId="3CD89693" w14:textId="09A35128" w:rsidR="00C12156" w:rsidRPr="00DA7E48" w:rsidRDefault="00C12156" w:rsidP="00C12156">
      <w:pPr>
        <w:jc w:val="both"/>
      </w:pPr>
      <w:r w:rsidRPr="00DA7E48">
        <w:t>Úprava týkajúca sa organizácie pracovného času, ktorá sa vzťahu nielen na zamestnancov pôsobiacich v leteckej doprave, ale napríklad aj na riadiacich letovej prevádzky, členov posádok v prevádzke leteckých prác, pri vykonávaní výcvikových a skúšobných letov, letov leteckej záchrannej služby a pod.</w:t>
      </w:r>
      <w:r w:rsidRPr="00DA7E48">
        <w:rPr>
          <w:iCs/>
        </w:rPr>
        <w:t xml:space="preserve"> Úprava zároveň súvisí so zapracovaním požiadavky podľa nariadenia (EÚ) 2018/395 v platnom znení, na základe ktorej musí veliteľ lietadla dodržiavať obmedzenia času letu a času v službe a požiadavky na odpočinok uplatniteľné na jeho činnosti v súlade s vnútroštátnymi právnymi predpismi členského štátu, v ktorom má prevádzkovateľ hlavné miesto podnikania v prípade prevádzky leteckej dopravy balónmi. </w:t>
      </w:r>
    </w:p>
    <w:p w14:paraId="2CB1E3DD" w14:textId="77777777" w:rsidR="00C12156" w:rsidRPr="00DA7E48" w:rsidRDefault="00C12156" w:rsidP="00C12156">
      <w:pPr>
        <w:jc w:val="both"/>
        <w:rPr>
          <w:b/>
        </w:rPr>
      </w:pPr>
    </w:p>
    <w:p w14:paraId="0993B38C" w14:textId="6434A4DF" w:rsidR="00A93BD1" w:rsidRPr="00DA7E48" w:rsidRDefault="00A93BD1" w:rsidP="00C12156">
      <w:pPr>
        <w:jc w:val="both"/>
        <w:rPr>
          <w:b/>
        </w:rPr>
      </w:pPr>
      <w:r w:rsidRPr="00DA76B3">
        <w:rPr>
          <w:b/>
        </w:rPr>
        <w:t xml:space="preserve">K bodu </w:t>
      </w:r>
      <w:r w:rsidR="00C12156" w:rsidRPr="00DA76B3">
        <w:rPr>
          <w:b/>
        </w:rPr>
        <w:t xml:space="preserve">2 </w:t>
      </w:r>
      <w:r w:rsidR="00225AE4" w:rsidRPr="00DA76B3">
        <w:rPr>
          <w:b/>
        </w:rPr>
        <w:t>(</w:t>
      </w:r>
      <w:r w:rsidR="00225AE4" w:rsidRPr="00DA76B3">
        <w:t>poznámka pod čiarou k odkazu 7)</w:t>
      </w:r>
      <w:r w:rsidR="00F32768" w:rsidRPr="00DA76B3">
        <w:rPr>
          <w:b/>
        </w:rPr>
        <w:t>)</w:t>
      </w:r>
      <w:r w:rsidRPr="00DA76B3">
        <w:rPr>
          <w:b/>
        </w:rPr>
        <w:t>:</w:t>
      </w:r>
    </w:p>
    <w:p w14:paraId="42D1EB72" w14:textId="7BF53F95" w:rsidR="00A462F4" w:rsidRDefault="00DA76B3" w:rsidP="00514FEE">
      <w:pPr>
        <w:jc w:val="both"/>
      </w:pPr>
      <w:r>
        <w:t>Legislatívno-technická úprava</w:t>
      </w:r>
    </w:p>
    <w:p w14:paraId="0A9536BC" w14:textId="77777777" w:rsidR="00DA76B3" w:rsidRPr="00DA7E48" w:rsidRDefault="00DA76B3" w:rsidP="00514FEE">
      <w:pPr>
        <w:jc w:val="both"/>
      </w:pPr>
    </w:p>
    <w:p w14:paraId="1FA8146D" w14:textId="4FD37A85" w:rsidR="00DE1ACE" w:rsidRPr="00DA7E48" w:rsidRDefault="00DE1ACE" w:rsidP="00DE1ACE">
      <w:pPr>
        <w:jc w:val="both"/>
        <w:rPr>
          <w:b/>
        </w:rPr>
      </w:pPr>
      <w:r w:rsidRPr="00DA7E48">
        <w:rPr>
          <w:b/>
        </w:rPr>
        <w:t>K bodu 4</w:t>
      </w:r>
      <w:r w:rsidR="00E01661" w:rsidRPr="00DA7E48">
        <w:rPr>
          <w:b/>
        </w:rPr>
        <w:t xml:space="preserve"> a 5</w:t>
      </w:r>
      <w:r w:rsidRPr="00DA7E48">
        <w:rPr>
          <w:b/>
        </w:rPr>
        <w:t xml:space="preserve"> (§ 26 ods. </w:t>
      </w:r>
      <w:r w:rsidR="00E01661" w:rsidRPr="00DA7E48">
        <w:rPr>
          <w:b/>
        </w:rPr>
        <w:t>4 a 5</w:t>
      </w:r>
      <w:r w:rsidRPr="00DA7E48">
        <w:rPr>
          <w:b/>
        </w:rPr>
        <w:t>):</w:t>
      </w:r>
    </w:p>
    <w:p w14:paraId="62BCC8EF" w14:textId="7491274C" w:rsidR="00DE1ACE" w:rsidRPr="00DA7E48" w:rsidRDefault="00DE1ACE" w:rsidP="00DE1ACE">
      <w:pPr>
        <w:jc w:val="both"/>
      </w:pPr>
      <w:r w:rsidRPr="00DA7E48">
        <w:t>Ide o odstránenie rozporu</w:t>
      </w:r>
      <w:r w:rsidR="00E01661" w:rsidRPr="00DA7E48">
        <w:t xml:space="preserve"> ustanovenia</w:t>
      </w:r>
      <w:r w:rsidRPr="00DA7E48">
        <w:t xml:space="preserve"> § 26 ods</w:t>
      </w:r>
      <w:r w:rsidR="00E01661" w:rsidRPr="00DA7E48">
        <w:t>.</w:t>
      </w:r>
      <w:r w:rsidRPr="00DA7E48">
        <w:t xml:space="preserve"> 4</w:t>
      </w:r>
      <w:r w:rsidR="00CA446E" w:rsidRPr="00DA7E48">
        <w:t xml:space="preserve"> </w:t>
      </w:r>
      <w:r w:rsidR="00E01661" w:rsidRPr="00DA7E48">
        <w:t xml:space="preserve">s </w:t>
      </w:r>
      <w:r w:rsidRPr="00DA7E48">
        <w:t>ustanovením § 8 ods. 2 písm. d) zákona</w:t>
      </w:r>
      <w:r w:rsidR="00E01661" w:rsidRPr="00DA7E48">
        <w:t xml:space="preserve"> o organizácii pracovného času v doprave</w:t>
      </w:r>
      <w:r w:rsidRPr="00DA7E48">
        <w:t>. Zároveň najkratším možným nepretržitým časovým úsekom kvalifikovateľným ako časť prestávky v práci je podľa § 27 ods. 2 zákona tiež čas 15 minút.</w:t>
      </w:r>
      <w:r w:rsidR="00006D90" w:rsidRPr="00DA7E48">
        <w:t xml:space="preserve"> </w:t>
      </w:r>
    </w:p>
    <w:p w14:paraId="5D387B6A" w14:textId="77777777" w:rsidR="00DE1ACE" w:rsidRPr="00DA7E48" w:rsidRDefault="00DE1ACE" w:rsidP="00DE1ACE">
      <w:pPr>
        <w:jc w:val="both"/>
      </w:pPr>
    </w:p>
    <w:p w14:paraId="72A23943" w14:textId="6D6736A1" w:rsidR="00DE1ACE" w:rsidRPr="00DA7E48" w:rsidRDefault="00DE1ACE" w:rsidP="00DE1ACE">
      <w:pPr>
        <w:jc w:val="both"/>
        <w:rPr>
          <w:b/>
        </w:rPr>
      </w:pPr>
      <w:r w:rsidRPr="00DA7E48">
        <w:rPr>
          <w:b/>
        </w:rPr>
        <w:t xml:space="preserve">K bodu </w:t>
      </w:r>
      <w:r w:rsidR="00006D90" w:rsidRPr="00DA7E48">
        <w:rPr>
          <w:b/>
        </w:rPr>
        <w:t>6</w:t>
      </w:r>
      <w:r w:rsidRPr="00DA7E48">
        <w:rPr>
          <w:b/>
        </w:rPr>
        <w:t xml:space="preserve"> (§ 27 ods. 1):</w:t>
      </w:r>
    </w:p>
    <w:p w14:paraId="65FC051A" w14:textId="673D0E75" w:rsidR="00DE1ACE" w:rsidRPr="00DA7E48" w:rsidRDefault="00DE1ACE" w:rsidP="00DE1ACE">
      <w:pPr>
        <w:spacing w:before="120"/>
        <w:jc w:val="both"/>
      </w:pPr>
      <w:r w:rsidRPr="00DA7E48">
        <w:t>Ide o upresnenie ustanovenia. Prestávka môže byť zamestnancovi poskytnutá aj skôr ako po 4</w:t>
      </w:r>
      <w:r w:rsidR="00CA446E" w:rsidRPr="00DA7E48">
        <w:t> </w:t>
      </w:r>
      <w:r w:rsidRPr="00DA7E48">
        <w:t>hodinách jazdy a rovnako aj denný alebo týždenný odpočinok môžu nastať skôr ako po 4</w:t>
      </w:r>
      <w:r w:rsidR="00CA446E" w:rsidRPr="00DA7E48">
        <w:t> </w:t>
      </w:r>
      <w:r w:rsidRPr="00DA7E48">
        <w:t>hodinách.</w:t>
      </w:r>
    </w:p>
    <w:p w14:paraId="031CEBDA" w14:textId="77777777" w:rsidR="00DE1ACE" w:rsidRPr="00DA7E48" w:rsidRDefault="00DE1ACE" w:rsidP="00DE1ACE">
      <w:pPr>
        <w:jc w:val="both"/>
      </w:pPr>
    </w:p>
    <w:p w14:paraId="0A424C3C" w14:textId="6AC4EEA7" w:rsidR="00A462F4" w:rsidRPr="00DA7E48" w:rsidRDefault="00A462F4" w:rsidP="00514FEE">
      <w:pPr>
        <w:jc w:val="both"/>
        <w:rPr>
          <w:b/>
        </w:rPr>
      </w:pPr>
      <w:r w:rsidRPr="00DA7E48">
        <w:rPr>
          <w:b/>
        </w:rPr>
        <w:t xml:space="preserve">K bodu </w:t>
      </w:r>
      <w:r w:rsidR="00006D90" w:rsidRPr="00DA7E48">
        <w:rPr>
          <w:b/>
        </w:rPr>
        <w:t>7</w:t>
      </w:r>
      <w:r w:rsidR="006C011A">
        <w:rPr>
          <w:b/>
        </w:rPr>
        <w:t xml:space="preserve"> a 8</w:t>
      </w:r>
      <w:r w:rsidR="00C12156" w:rsidRPr="00DA7E48">
        <w:rPr>
          <w:b/>
        </w:rPr>
        <w:t xml:space="preserve"> </w:t>
      </w:r>
      <w:r w:rsidR="003737F7" w:rsidRPr="00DA7E48">
        <w:rPr>
          <w:b/>
        </w:rPr>
        <w:t>(</w:t>
      </w:r>
      <w:r w:rsidR="00FA2B2B" w:rsidRPr="00DA7E48">
        <w:rPr>
          <w:b/>
        </w:rPr>
        <w:t>§ 30 ods.</w:t>
      </w:r>
      <w:r w:rsidR="00413330" w:rsidRPr="00DA7E48">
        <w:rPr>
          <w:b/>
        </w:rPr>
        <w:t xml:space="preserve"> </w:t>
      </w:r>
      <w:r w:rsidR="00FA2B2B" w:rsidRPr="00DA7E48">
        <w:rPr>
          <w:b/>
        </w:rPr>
        <w:t>2</w:t>
      </w:r>
      <w:r w:rsidR="00B840A7" w:rsidRPr="00DA7E48">
        <w:rPr>
          <w:b/>
        </w:rPr>
        <w:t>, 5 a 6</w:t>
      </w:r>
      <w:r w:rsidR="00FA2B2B" w:rsidRPr="00DA7E48">
        <w:rPr>
          <w:b/>
        </w:rPr>
        <w:t>)</w:t>
      </w:r>
      <w:r w:rsidRPr="00DA7E48">
        <w:rPr>
          <w:b/>
        </w:rPr>
        <w:t>:</w:t>
      </w:r>
    </w:p>
    <w:p w14:paraId="19B95ECD" w14:textId="2BE3FF4C" w:rsidR="00B840A7" w:rsidRPr="00DA7E48" w:rsidRDefault="00DA76B3" w:rsidP="00B840A7">
      <w:pPr>
        <w:jc w:val="both"/>
        <w:rPr>
          <w:rFonts w:asciiTheme="minorBidi" w:hAnsiTheme="minorBidi" w:cs="Arial"/>
        </w:rPr>
      </w:pPr>
      <w:r>
        <w:t xml:space="preserve">Upravujú sa podmienky vykonávania koordinovaných cestných kontrol. Takéto kontroly </w:t>
      </w:r>
      <w:r w:rsidR="00B37B58" w:rsidRPr="00DA7E48">
        <w:t xml:space="preserve"> vykoná</w:t>
      </w:r>
      <w:r w:rsidR="00B840A7" w:rsidRPr="00DA7E48">
        <w:t xml:space="preserve">va každý štát na svojom území. Zavádza sa tiež možnosť, kedy vodič počas cestnej kontroly môže kontaktovať napríklad vedúceho dopravy pre doplnenie napríklad nákladného listu o poslednej medzinárodnej preprave a o každej následnej kabotážnej preprave, ktorý pre </w:t>
      </w:r>
      <w:r w:rsidR="00B840A7" w:rsidRPr="00DA7E48">
        <w:lastRenderedPageBreak/>
        <w:t>účely vysielania vo vozidle počas cestnej kontroly chýba</w:t>
      </w:r>
      <w:r w:rsidR="00B840A7" w:rsidRPr="00DA7E48">
        <w:rPr>
          <w:rFonts w:asciiTheme="minorBidi" w:hAnsiTheme="minorBidi" w:cs="Arial"/>
        </w:rPr>
        <w:t>. Zároveň sa upravuje ustanovenie odseku 6 nadväzne na zmeny uvedené v prílohách.</w:t>
      </w:r>
    </w:p>
    <w:p w14:paraId="1C9B14B6" w14:textId="77777777" w:rsidR="00CA5066" w:rsidRPr="00DA7E48" w:rsidRDefault="00CA5066" w:rsidP="00514FEE">
      <w:pPr>
        <w:jc w:val="both"/>
      </w:pPr>
    </w:p>
    <w:p w14:paraId="157FB4C5" w14:textId="3CE3DCB2" w:rsidR="00B840A7" w:rsidRPr="00DA7E48" w:rsidRDefault="00CA5066" w:rsidP="00514FEE">
      <w:pPr>
        <w:jc w:val="both"/>
        <w:rPr>
          <w:b/>
        </w:rPr>
      </w:pPr>
      <w:r w:rsidRPr="00DA7E48">
        <w:rPr>
          <w:b/>
        </w:rPr>
        <w:t xml:space="preserve">K bodu </w:t>
      </w:r>
      <w:r w:rsidR="006C011A">
        <w:rPr>
          <w:b/>
        </w:rPr>
        <w:t>9</w:t>
      </w:r>
      <w:r w:rsidR="006C011A" w:rsidRPr="00DA7E48">
        <w:rPr>
          <w:b/>
        </w:rPr>
        <w:t xml:space="preserve"> </w:t>
      </w:r>
      <w:r w:rsidR="001110B7" w:rsidRPr="00DA7E48">
        <w:rPr>
          <w:b/>
        </w:rPr>
        <w:t>(</w:t>
      </w:r>
      <w:r w:rsidR="00265985" w:rsidRPr="00DA7E48">
        <w:rPr>
          <w:b/>
        </w:rPr>
        <w:t>§ 31 ods. 3)</w:t>
      </w:r>
      <w:r w:rsidRPr="00DA7E48">
        <w:rPr>
          <w:b/>
        </w:rPr>
        <w:t>:</w:t>
      </w:r>
    </w:p>
    <w:p w14:paraId="5C8F8735" w14:textId="02465574" w:rsidR="008E6918" w:rsidRPr="00DA7E48" w:rsidRDefault="008E6918" w:rsidP="00514FEE">
      <w:pPr>
        <w:jc w:val="both"/>
        <w:rPr>
          <w:b/>
        </w:rPr>
      </w:pPr>
      <w:r w:rsidRPr="00DA7E48">
        <w:t xml:space="preserve">V rámci podpory spolupráce medzi orgánmi zabezpečujúcimi dodržiavanie predpisov v členských štátoch je potrebné zabezpečiť koordinované kontroly dopravných podnikov so zameraním </w:t>
      </w:r>
      <w:r w:rsidR="000F46C2" w:rsidRPr="00DA7E48">
        <w:t>na</w:t>
      </w:r>
      <w:r w:rsidRPr="00DA7E48">
        <w:t xml:space="preserve"> dodržiavanie predpisov. </w:t>
      </w:r>
    </w:p>
    <w:p w14:paraId="5F463325" w14:textId="77777777" w:rsidR="002D1C05" w:rsidRPr="00DA7E48" w:rsidRDefault="002D1C05" w:rsidP="00514FEE">
      <w:pPr>
        <w:jc w:val="both"/>
      </w:pPr>
    </w:p>
    <w:p w14:paraId="4D8D2EA9" w14:textId="5F48F950" w:rsidR="00266381" w:rsidRPr="00DA7E48" w:rsidRDefault="002D1C05" w:rsidP="00514FEE">
      <w:pPr>
        <w:jc w:val="both"/>
        <w:rPr>
          <w:b/>
        </w:rPr>
      </w:pPr>
      <w:r w:rsidRPr="00DA7E48">
        <w:rPr>
          <w:b/>
        </w:rPr>
        <w:t>K bod</w:t>
      </w:r>
      <w:r w:rsidR="00266381" w:rsidRPr="00DA7E48">
        <w:rPr>
          <w:b/>
        </w:rPr>
        <w:t>u</w:t>
      </w:r>
      <w:r w:rsidRPr="00DA7E48">
        <w:rPr>
          <w:b/>
        </w:rPr>
        <w:t xml:space="preserve"> </w:t>
      </w:r>
      <w:r w:rsidR="004055B4">
        <w:rPr>
          <w:b/>
        </w:rPr>
        <w:t>10 a 11</w:t>
      </w:r>
      <w:r w:rsidR="00C12156" w:rsidRPr="00DA7E48">
        <w:rPr>
          <w:b/>
        </w:rPr>
        <w:t xml:space="preserve"> </w:t>
      </w:r>
      <w:r w:rsidR="00605EF0" w:rsidRPr="00DA7E48">
        <w:rPr>
          <w:b/>
        </w:rPr>
        <w:t>(§ 31 ods</w:t>
      </w:r>
      <w:r w:rsidR="00022379" w:rsidRPr="00DA7E48">
        <w:rPr>
          <w:b/>
        </w:rPr>
        <w:t>.</w:t>
      </w:r>
      <w:r w:rsidR="00605EF0" w:rsidRPr="00DA7E48">
        <w:rPr>
          <w:b/>
        </w:rPr>
        <w:t xml:space="preserve"> 4</w:t>
      </w:r>
      <w:r w:rsidR="002B2639" w:rsidRPr="00DA7E48">
        <w:rPr>
          <w:b/>
        </w:rPr>
        <w:t xml:space="preserve"> a 6</w:t>
      </w:r>
      <w:r w:rsidR="00605EF0" w:rsidRPr="00DA7E48">
        <w:rPr>
          <w:b/>
        </w:rPr>
        <w:t>)</w:t>
      </w:r>
    </w:p>
    <w:p w14:paraId="3CCFF40D" w14:textId="5DE77BFB" w:rsidR="002B2639" w:rsidRPr="00DA7E48" w:rsidRDefault="007B1DC7" w:rsidP="002B2639">
      <w:pPr>
        <w:jc w:val="both"/>
        <w:rPr>
          <w:rFonts w:asciiTheme="minorBidi" w:hAnsiTheme="minorBidi" w:cs="Arial"/>
        </w:rPr>
      </w:pPr>
      <w:r w:rsidRPr="00DA7E48">
        <w:t>Európska komisia je na účely posudzovania závažnosti porušení nariadenia (ES) č. 561/2006 alebo</w:t>
      </w:r>
      <w:r w:rsidR="00192C98" w:rsidRPr="00DA7E48">
        <w:t xml:space="preserve"> nariadenia</w:t>
      </w:r>
      <w:r w:rsidRPr="00DA7E48">
        <w:t xml:space="preserve"> (EÚ) č. 165/2014 splnomocnená prijímať delegované akty na zmenu prílohy III Nariadenia Komisi</w:t>
      </w:r>
      <w:r w:rsidR="00514FEE" w:rsidRPr="00DA7E48">
        <w:t>e</w:t>
      </w:r>
      <w:r w:rsidRPr="00DA7E48">
        <w:t xml:space="preserve"> (EÚ) 2016/403 z tohto dôvodu sa upravuje text zákona. </w:t>
      </w:r>
      <w:r w:rsidR="002B2639" w:rsidRPr="00DA7E48">
        <w:rPr>
          <w:rFonts w:asciiTheme="minorBidi" w:hAnsiTheme="minorBidi" w:cs="Arial"/>
        </w:rPr>
        <w:t>Zároveň nadväzne na zmeny uvedené v prílohách sa upravuje príslušné ustanovenie.</w:t>
      </w:r>
    </w:p>
    <w:p w14:paraId="7334D488" w14:textId="77777777" w:rsidR="007B1DC7" w:rsidRPr="00DA7E48" w:rsidRDefault="007B1DC7" w:rsidP="00514FEE">
      <w:pPr>
        <w:jc w:val="both"/>
        <w:rPr>
          <w:b/>
          <w:i/>
          <w:u w:val="single"/>
        </w:rPr>
      </w:pPr>
    </w:p>
    <w:p w14:paraId="23250B3A" w14:textId="0D91586C" w:rsidR="002D1C05" w:rsidRPr="00DA7E48" w:rsidRDefault="00206B2B" w:rsidP="00514FEE">
      <w:pPr>
        <w:jc w:val="both"/>
        <w:rPr>
          <w:b/>
        </w:rPr>
      </w:pPr>
      <w:r w:rsidRPr="00DA7E48">
        <w:rPr>
          <w:b/>
        </w:rPr>
        <w:t>K bodu</w:t>
      </w:r>
      <w:r w:rsidR="00A37EEA" w:rsidRPr="00DA7E48">
        <w:rPr>
          <w:b/>
        </w:rPr>
        <w:t xml:space="preserve"> </w:t>
      </w:r>
      <w:r w:rsidR="00006D90" w:rsidRPr="00DA7E48">
        <w:rPr>
          <w:b/>
        </w:rPr>
        <w:t>1</w:t>
      </w:r>
      <w:r w:rsidR="00C942FA">
        <w:rPr>
          <w:b/>
        </w:rPr>
        <w:t>2</w:t>
      </w:r>
      <w:r w:rsidR="00C12156" w:rsidRPr="00DA7E48">
        <w:rPr>
          <w:b/>
        </w:rPr>
        <w:t xml:space="preserve"> </w:t>
      </w:r>
      <w:r w:rsidR="00C813A7" w:rsidRPr="00DA7E48">
        <w:rPr>
          <w:b/>
        </w:rPr>
        <w:t>(§ 31a)</w:t>
      </w:r>
      <w:r w:rsidR="002D1C05" w:rsidRPr="00DA7E48">
        <w:rPr>
          <w:b/>
        </w:rPr>
        <w:t>:</w:t>
      </w:r>
    </w:p>
    <w:p w14:paraId="466507BD" w14:textId="77777777" w:rsidR="004B4ABD" w:rsidRPr="00DA7E48" w:rsidRDefault="004B4ABD" w:rsidP="00514FEE">
      <w:pPr>
        <w:jc w:val="both"/>
      </w:pPr>
      <w:r w:rsidRPr="00DA7E48">
        <w:t xml:space="preserve">Ustanovuje sa spôsob výmeny informácií v rámci vzájomnej pomoci medzi členskými štátmi. Informácie, ktoré nie sú dostupné pre príslušné orgány iných členských štátov je možné požiadať prostredníctvom informačného systému o vnútornom trhu tzv. IMI systém, ktorý je zriadený Nariadením Európskeho parlamentu a Rady (EÚ) č. 1024/2012 a ktorý prevádzkuje Európska komisia. </w:t>
      </w:r>
    </w:p>
    <w:p w14:paraId="4FF37CC0" w14:textId="77777777" w:rsidR="00096729" w:rsidRPr="00DA7E48" w:rsidRDefault="00096729" w:rsidP="00514FEE">
      <w:pPr>
        <w:jc w:val="both"/>
      </w:pPr>
    </w:p>
    <w:p w14:paraId="4B05A0E0" w14:textId="1BF9CFFF" w:rsidR="00096729" w:rsidRPr="00DA7E48" w:rsidRDefault="00096729" w:rsidP="00514FEE">
      <w:pPr>
        <w:jc w:val="both"/>
        <w:rPr>
          <w:b/>
        </w:rPr>
      </w:pPr>
      <w:r w:rsidRPr="00DA7E48">
        <w:rPr>
          <w:b/>
        </w:rPr>
        <w:t xml:space="preserve">K bodu </w:t>
      </w:r>
      <w:r w:rsidR="00DE1ACE" w:rsidRPr="00DA7E48">
        <w:rPr>
          <w:b/>
        </w:rPr>
        <w:t>1</w:t>
      </w:r>
      <w:r w:rsidR="00C942FA">
        <w:rPr>
          <w:b/>
        </w:rPr>
        <w:t>3</w:t>
      </w:r>
      <w:r w:rsidR="00C12156" w:rsidRPr="00DA7E48">
        <w:rPr>
          <w:b/>
        </w:rPr>
        <w:t xml:space="preserve"> </w:t>
      </w:r>
      <w:r w:rsidR="00E83DF5" w:rsidRPr="00DA7E48">
        <w:rPr>
          <w:b/>
        </w:rPr>
        <w:t>(§ 33 písm</w:t>
      </w:r>
      <w:r w:rsidR="005B3D35" w:rsidRPr="00DA7E48">
        <w:rPr>
          <w:b/>
        </w:rPr>
        <w:t>.</w:t>
      </w:r>
      <w:r w:rsidR="00E83DF5" w:rsidRPr="00DA7E48">
        <w:rPr>
          <w:b/>
        </w:rPr>
        <w:t xml:space="preserve"> e)</w:t>
      </w:r>
      <w:r w:rsidR="002B2639" w:rsidRPr="00DA7E48">
        <w:rPr>
          <w:b/>
        </w:rPr>
        <w:t>)</w:t>
      </w:r>
      <w:r w:rsidRPr="00DA7E48">
        <w:rPr>
          <w:b/>
        </w:rPr>
        <w:t>:</w:t>
      </w:r>
    </w:p>
    <w:p w14:paraId="2359C0B1" w14:textId="7665F666" w:rsidR="002D4E64" w:rsidRPr="00DA7E48" w:rsidRDefault="00B3533F" w:rsidP="00514FEE">
      <w:pPr>
        <w:jc w:val="both"/>
      </w:pPr>
      <w:r w:rsidRPr="00DA7E48">
        <w:t>Ide o</w:t>
      </w:r>
      <w:r w:rsidR="00B939D3" w:rsidRPr="00DA7E48">
        <w:t xml:space="preserve"> úpravu </w:t>
      </w:r>
      <w:r w:rsidRPr="00DA7E48">
        <w:t xml:space="preserve">kompetencie pre Národný inšpektorát </w:t>
      </w:r>
      <w:r w:rsidR="00C97756" w:rsidRPr="00DA7E48">
        <w:t>týkajúc</w:t>
      </w:r>
      <w:r w:rsidR="00CC0F1D" w:rsidRPr="00DA7E48">
        <w:t>u</w:t>
      </w:r>
      <w:r w:rsidR="00C97756" w:rsidRPr="00DA7E48">
        <w:t xml:space="preserve"> sa zabezpečovania výmeny informácií </w:t>
      </w:r>
      <w:r w:rsidR="00EA72F3" w:rsidRPr="00DA7E48">
        <w:t>s inými členskými štátmi.</w:t>
      </w:r>
    </w:p>
    <w:p w14:paraId="3B6C46A2" w14:textId="1E149ABA" w:rsidR="00853C7C" w:rsidRDefault="00853C7C" w:rsidP="00514FEE">
      <w:pPr>
        <w:jc w:val="both"/>
      </w:pPr>
    </w:p>
    <w:p w14:paraId="1780A44B" w14:textId="04E9108C" w:rsidR="003C3CD8" w:rsidRPr="00A749C9" w:rsidRDefault="003C3CD8" w:rsidP="00514FEE">
      <w:pPr>
        <w:jc w:val="both"/>
        <w:rPr>
          <w:b/>
        </w:rPr>
      </w:pPr>
      <w:r w:rsidRPr="00A749C9">
        <w:rPr>
          <w:b/>
        </w:rPr>
        <w:t>K bodu 14 (§ 33 písm. i))</w:t>
      </w:r>
    </w:p>
    <w:p w14:paraId="7C2C7C9C" w14:textId="065760B2" w:rsidR="003C3CD8" w:rsidRDefault="003C3CD8" w:rsidP="00514FEE">
      <w:pPr>
        <w:jc w:val="both"/>
      </w:pPr>
      <w:r>
        <w:t>Legislatívno-technická úprava súvisiaca s úpravou v bode 15.</w:t>
      </w:r>
    </w:p>
    <w:p w14:paraId="19AD63CC" w14:textId="77777777" w:rsidR="003C3CD8" w:rsidRPr="00DA7E48" w:rsidRDefault="003C3CD8" w:rsidP="00514FEE">
      <w:pPr>
        <w:jc w:val="both"/>
      </w:pPr>
    </w:p>
    <w:p w14:paraId="462E7316" w14:textId="59AD3C48" w:rsidR="00853C7C" w:rsidRPr="00DA7E48" w:rsidRDefault="00853C7C" w:rsidP="00514FEE">
      <w:pPr>
        <w:jc w:val="both"/>
        <w:rPr>
          <w:b/>
        </w:rPr>
      </w:pPr>
      <w:r w:rsidRPr="00DA7E48">
        <w:rPr>
          <w:b/>
        </w:rPr>
        <w:t xml:space="preserve">K bodu </w:t>
      </w:r>
      <w:r w:rsidR="00DE1ACE" w:rsidRPr="00DA7E48">
        <w:rPr>
          <w:b/>
        </w:rPr>
        <w:t>1</w:t>
      </w:r>
      <w:r w:rsidR="00B47B03">
        <w:rPr>
          <w:b/>
        </w:rPr>
        <w:t>5</w:t>
      </w:r>
      <w:r w:rsidR="00C12156" w:rsidRPr="00DA7E48">
        <w:rPr>
          <w:b/>
        </w:rPr>
        <w:t xml:space="preserve"> </w:t>
      </w:r>
      <w:r w:rsidRPr="00DA7E48">
        <w:rPr>
          <w:b/>
        </w:rPr>
        <w:t>(</w:t>
      </w:r>
      <w:r w:rsidR="004E6627" w:rsidRPr="00DA7E48">
        <w:rPr>
          <w:b/>
        </w:rPr>
        <w:t>§33 písm. j</w:t>
      </w:r>
      <w:r w:rsidR="002B2639" w:rsidRPr="00DA7E48">
        <w:rPr>
          <w:b/>
        </w:rPr>
        <w:t>)</w:t>
      </w:r>
      <w:r w:rsidR="00FE4A48" w:rsidRPr="00DA7E48">
        <w:rPr>
          <w:b/>
        </w:rPr>
        <w:t xml:space="preserve"> a k</w:t>
      </w:r>
      <w:r w:rsidR="004E6627" w:rsidRPr="00DA7E48">
        <w:rPr>
          <w:b/>
        </w:rPr>
        <w:t>))</w:t>
      </w:r>
    </w:p>
    <w:p w14:paraId="6700F28D" w14:textId="57097BEA" w:rsidR="00B2225F" w:rsidRDefault="00E55A67" w:rsidP="00514FEE">
      <w:pPr>
        <w:jc w:val="both"/>
      </w:pPr>
      <w:r w:rsidRPr="00DA7E48">
        <w:t>Európsky orgán práce pomáha členským štátom a Komisii pri účinnom uplatňovaní a presadzovaní práva Únie v oblasti mobility pracovnej sily. Jednou z kompetencii Európskeho orgánu práce je poskytovať pomoc členským štátom pri vykonávaní zosúladených kontrol a podporovať úsilie v oblasti vzdelávania a odbornej prípravy inšpektorov. Z tohto dôvodu sa ustanovuje kompetencia pre Národný inšpektorát práce spolupracovať s Európskym orgánom práce v daných oblastiach.</w:t>
      </w:r>
      <w:r w:rsidR="00FE4A48" w:rsidRPr="00DA7E48">
        <w:t xml:space="preserve"> Zároveň sa dopĺ</w:t>
      </w:r>
      <w:r w:rsidR="00F7218F" w:rsidRPr="00DA7E48">
        <w:t>ňa kompetencia pre Národný inšpektorát práce</w:t>
      </w:r>
      <w:r w:rsidR="000F46C2" w:rsidRPr="00DA7E48">
        <w:t>,</w:t>
      </w:r>
      <w:r w:rsidR="00F7218F" w:rsidRPr="00DA7E48">
        <w:t xml:space="preserve">  a to zabezpečov</w:t>
      </w:r>
      <w:r w:rsidR="000F6B88" w:rsidRPr="00DA7E48">
        <w:t>ať odbornú prípravu inšpektorov.</w:t>
      </w:r>
    </w:p>
    <w:p w14:paraId="21E3A10B" w14:textId="565B085F" w:rsidR="00B47B03" w:rsidRDefault="00B47B03" w:rsidP="00514FEE">
      <w:pPr>
        <w:jc w:val="both"/>
      </w:pPr>
    </w:p>
    <w:p w14:paraId="7D5D12BA" w14:textId="40FA73F7" w:rsidR="00B47B03" w:rsidRDefault="00B47B03" w:rsidP="00514FEE">
      <w:pPr>
        <w:jc w:val="both"/>
        <w:rPr>
          <w:b/>
        </w:rPr>
      </w:pPr>
      <w:r w:rsidRPr="00A749C9">
        <w:rPr>
          <w:b/>
        </w:rPr>
        <w:t>K bodu 16 (§ 34 ods. 1 písm. i))</w:t>
      </w:r>
    </w:p>
    <w:p w14:paraId="047745AD" w14:textId="00FDCF7E" w:rsidR="00413983" w:rsidRDefault="00413983" w:rsidP="00413983">
      <w:pPr>
        <w:jc w:val="both"/>
      </w:pPr>
      <w:r>
        <w:t>Legislatívno-technická úprava súvisiaca s úpravou v bode 17.</w:t>
      </w:r>
    </w:p>
    <w:p w14:paraId="633FADDC" w14:textId="77777777" w:rsidR="00B47B03" w:rsidRPr="00A749C9" w:rsidRDefault="00B47B03" w:rsidP="00514FEE">
      <w:pPr>
        <w:jc w:val="both"/>
        <w:rPr>
          <w:b/>
        </w:rPr>
      </w:pPr>
    </w:p>
    <w:p w14:paraId="421704AC" w14:textId="412E572E" w:rsidR="0000326D" w:rsidRPr="00DA7E48" w:rsidRDefault="0000326D" w:rsidP="00514FEE">
      <w:pPr>
        <w:tabs>
          <w:tab w:val="left" w:pos="709"/>
          <w:tab w:val="left" w:pos="4395"/>
          <w:tab w:val="left" w:pos="6946"/>
        </w:tabs>
        <w:jc w:val="both"/>
      </w:pPr>
    </w:p>
    <w:p w14:paraId="0E74DEBF" w14:textId="65EE7D68" w:rsidR="005B3D0E" w:rsidRPr="00DA7E48" w:rsidRDefault="005B3D0E" w:rsidP="00514FEE">
      <w:pPr>
        <w:tabs>
          <w:tab w:val="left" w:pos="709"/>
          <w:tab w:val="left" w:pos="4395"/>
          <w:tab w:val="left" w:pos="6946"/>
        </w:tabs>
        <w:jc w:val="both"/>
        <w:rPr>
          <w:b/>
        </w:rPr>
      </w:pPr>
      <w:r w:rsidRPr="00DA7E48">
        <w:rPr>
          <w:b/>
        </w:rPr>
        <w:t xml:space="preserve">K bodu </w:t>
      </w:r>
      <w:r w:rsidR="00C12156" w:rsidRPr="00DA7E48">
        <w:rPr>
          <w:b/>
        </w:rPr>
        <w:t>1</w:t>
      </w:r>
      <w:r w:rsidR="00413983">
        <w:rPr>
          <w:b/>
        </w:rPr>
        <w:t>7</w:t>
      </w:r>
      <w:r w:rsidR="00C12156" w:rsidRPr="00DA7E48">
        <w:rPr>
          <w:b/>
        </w:rPr>
        <w:t xml:space="preserve"> </w:t>
      </w:r>
      <w:r w:rsidRPr="00DA7E48">
        <w:rPr>
          <w:b/>
        </w:rPr>
        <w:t>(§ 34 ods. 1 písm. j</w:t>
      </w:r>
      <w:r w:rsidR="00432B82">
        <w:rPr>
          <w:b/>
        </w:rPr>
        <w:t xml:space="preserve"> a k</w:t>
      </w:r>
      <w:r w:rsidRPr="00DA7E48">
        <w:rPr>
          <w:b/>
        </w:rPr>
        <w:t>))</w:t>
      </w:r>
    </w:p>
    <w:p w14:paraId="57A07BAE" w14:textId="75F0B5BB" w:rsidR="005B3D0E" w:rsidRPr="00DA7E48" w:rsidRDefault="005B3D0E" w:rsidP="00514FEE">
      <w:pPr>
        <w:tabs>
          <w:tab w:val="left" w:pos="709"/>
          <w:tab w:val="left" w:pos="4395"/>
          <w:tab w:val="left" w:pos="6946"/>
        </w:tabs>
        <w:jc w:val="both"/>
      </w:pPr>
      <w:r w:rsidRPr="00DA7E48">
        <w:t>Ide o špecifikáciu povinnosti týkajúcej sa zadržaných kariet vodiča. Inšpektor kartu vodiča odoberie, ak zistí. Že vodič používa kartu vodič</w:t>
      </w:r>
      <w:r w:rsidR="00723266">
        <w:t>a</w:t>
      </w:r>
      <w:r w:rsidRPr="00DA7E48">
        <w:t xml:space="preserve">, ktorá je sfalšovaná alebo používa kartu vodiča, ktorej nie je oprávneným držiteľom. Takéto karty je potrebné zaslať Ministerstvu dopravy a výstavby SR, ktoré vedie centrálny register kariet vodiča podľa zákona č. 461/2007 Z. z. </w:t>
      </w:r>
    </w:p>
    <w:p w14:paraId="74E892C7" w14:textId="5CCC5489" w:rsidR="0056178A" w:rsidRDefault="0056178A" w:rsidP="00514FEE">
      <w:pPr>
        <w:tabs>
          <w:tab w:val="left" w:pos="709"/>
          <w:tab w:val="left" w:pos="4395"/>
          <w:tab w:val="left" w:pos="6946"/>
        </w:tabs>
        <w:jc w:val="both"/>
      </w:pPr>
    </w:p>
    <w:p w14:paraId="45DA7953" w14:textId="53216153" w:rsidR="00432B82" w:rsidRDefault="00432B82" w:rsidP="00514FEE">
      <w:pPr>
        <w:tabs>
          <w:tab w:val="left" w:pos="709"/>
          <w:tab w:val="left" w:pos="4395"/>
          <w:tab w:val="left" w:pos="6946"/>
        </w:tabs>
        <w:jc w:val="both"/>
        <w:rPr>
          <w:rFonts w:ascii="Times" w:hAnsi="Times" w:cs="Times"/>
          <w:sz w:val="25"/>
          <w:szCs w:val="25"/>
        </w:rPr>
      </w:pPr>
      <w:r>
        <w:rPr>
          <w:rFonts w:ascii="Times" w:hAnsi="Times" w:cs="Times"/>
          <w:sz w:val="25"/>
          <w:szCs w:val="25"/>
        </w:rPr>
        <w:t xml:space="preserve">Zároveň ide o úpravu kompetencie inšpektorátov práce, aby spolu s Policajným zborom mohli odstaviť vozidlá odťahovej služby na pozemných komunikáciách a skontrolovať, či </w:t>
      </w:r>
      <w:r>
        <w:rPr>
          <w:rFonts w:ascii="Times" w:hAnsi="Times" w:cs="Times"/>
          <w:sz w:val="25"/>
          <w:szCs w:val="25"/>
        </w:rPr>
        <w:lastRenderedPageBreak/>
        <w:t>osoba, ktorá bude viazať bremená na vyhradených technických zariadeniach zdvíhacích, ktoré sa na autách odťahových služieb nachádzajú, má potrebnú odbornú spôsobilosť, konkrétne či je držiteľom preukazu viazača bremien v zmysle § 16 zákona č. 124/2006 Z. z. o bezpečnosti a ochrane zdravia pri práci a o zmene a doplnení niektorých zákonov v znení neskorších predpisov ako aj § 17 ods. 2 vyhlášky Ministerstva práca,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14:paraId="429F8B56" w14:textId="77777777" w:rsidR="00AF5E41" w:rsidRPr="00DA7E48" w:rsidRDefault="00AF5E41" w:rsidP="00514FEE">
      <w:pPr>
        <w:tabs>
          <w:tab w:val="left" w:pos="709"/>
          <w:tab w:val="left" w:pos="4395"/>
          <w:tab w:val="left" w:pos="6946"/>
        </w:tabs>
        <w:jc w:val="both"/>
      </w:pPr>
    </w:p>
    <w:p w14:paraId="704F3A7A" w14:textId="0C36C985" w:rsidR="002E1D44" w:rsidRPr="00DA7E48" w:rsidRDefault="005B3D0E" w:rsidP="002E1D44">
      <w:pPr>
        <w:tabs>
          <w:tab w:val="left" w:pos="709"/>
          <w:tab w:val="left" w:pos="4395"/>
          <w:tab w:val="left" w:pos="6946"/>
        </w:tabs>
        <w:jc w:val="both"/>
        <w:rPr>
          <w:b/>
        </w:rPr>
      </w:pPr>
      <w:r w:rsidRPr="00DA7E48">
        <w:rPr>
          <w:b/>
        </w:rPr>
        <w:t xml:space="preserve">K bodu </w:t>
      </w:r>
      <w:r w:rsidR="00C12156" w:rsidRPr="00DA7E48">
        <w:rPr>
          <w:b/>
        </w:rPr>
        <w:t>1</w:t>
      </w:r>
      <w:r w:rsidR="00AF5E41">
        <w:rPr>
          <w:b/>
        </w:rPr>
        <w:t>8</w:t>
      </w:r>
      <w:r w:rsidR="00C12156" w:rsidRPr="00DA7E48">
        <w:rPr>
          <w:b/>
        </w:rPr>
        <w:t xml:space="preserve"> </w:t>
      </w:r>
      <w:r w:rsidR="002E1D44" w:rsidRPr="00DA7E48">
        <w:rPr>
          <w:b/>
        </w:rPr>
        <w:t xml:space="preserve">(§ 34 ods. 2 písm. </w:t>
      </w:r>
      <w:r w:rsidRPr="00DA7E48">
        <w:rPr>
          <w:b/>
        </w:rPr>
        <w:t xml:space="preserve">c) </w:t>
      </w:r>
      <w:r w:rsidR="002E1D44" w:rsidRPr="00DA7E48">
        <w:rPr>
          <w:b/>
        </w:rPr>
        <w:t>bod 2)</w:t>
      </w:r>
    </w:p>
    <w:p w14:paraId="24FB507C" w14:textId="0B8A8D54" w:rsidR="002E1D44" w:rsidRPr="00DA7E48" w:rsidRDefault="002E1D44" w:rsidP="00514FEE">
      <w:pPr>
        <w:tabs>
          <w:tab w:val="left" w:pos="709"/>
          <w:tab w:val="left" w:pos="4395"/>
          <w:tab w:val="left" w:pos="6946"/>
        </w:tabs>
        <w:jc w:val="both"/>
      </w:pPr>
      <w:r w:rsidRPr="00DA7E48">
        <w:t>Ide o doplnenie kompetencie pre inšpektora práce zakázať používanie vozidla ak zistí poruchy alebo chyby ktoré sa považujú za narušenie alebo manipuláciu so záznamovým zariadením alebo jeho snímačom pohybu. Zároveň je oprávnený nariadiť dopravnému podniku vykonanie kontroly záznamového zariadenia v dielni, ktorá je autorizovaná na vykonávanie periodických prehliadok podľa zákona č. 461/2007 Z. z. o používaní záznamového zariadenia v cestnej doprave.</w:t>
      </w:r>
    </w:p>
    <w:p w14:paraId="78ED7997" w14:textId="77777777" w:rsidR="002E1D44" w:rsidRPr="00DA7E48" w:rsidRDefault="002E1D44" w:rsidP="00514FEE">
      <w:pPr>
        <w:tabs>
          <w:tab w:val="left" w:pos="709"/>
          <w:tab w:val="left" w:pos="4395"/>
          <w:tab w:val="left" w:pos="6946"/>
        </w:tabs>
        <w:jc w:val="both"/>
      </w:pPr>
    </w:p>
    <w:p w14:paraId="6EFD3375" w14:textId="2CDDB7E1" w:rsidR="00FC09A6" w:rsidRPr="00DA7E48" w:rsidRDefault="00FC09A6" w:rsidP="00514FEE">
      <w:pPr>
        <w:tabs>
          <w:tab w:val="left" w:pos="709"/>
          <w:tab w:val="left" w:pos="4395"/>
          <w:tab w:val="left" w:pos="6946"/>
        </w:tabs>
        <w:jc w:val="both"/>
        <w:rPr>
          <w:b/>
        </w:rPr>
      </w:pPr>
      <w:r w:rsidRPr="00DA7E48">
        <w:rPr>
          <w:b/>
        </w:rPr>
        <w:t xml:space="preserve">K bodu </w:t>
      </w:r>
      <w:r w:rsidR="00C12156" w:rsidRPr="00DA7E48">
        <w:rPr>
          <w:b/>
        </w:rPr>
        <w:t>1</w:t>
      </w:r>
      <w:r w:rsidR="00AF5E41">
        <w:rPr>
          <w:b/>
        </w:rPr>
        <w:t>9</w:t>
      </w:r>
      <w:r w:rsidR="00C12156" w:rsidRPr="00DA7E48">
        <w:rPr>
          <w:b/>
        </w:rPr>
        <w:t xml:space="preserve"> </w:t>
      </w:r>
      <w:r w:rsidR="00864A5D" w:rsidRPr="00DA7E48">
        <w:rPr>
          <w:b/>
        </w:rPr>
        <w:t>(§ 34 ods</w:t>
      </w:r>
      <w:r w:rsidR="00CC7F63" w:rsidRPr="00DA7E48">
        <w:rPr>
          <w:b/>
        </w:rPr>
        <w:t>.</w:t>
      </w:r>
      <w:r w:rsidR="00864A5D" w:rsidRPr="00DA7E48">
        <w:rPr>
          <w:b/>
        </w:rPr>
        <w:t xml:space="preserve"> 2 </w:t>
      </w:r>
      <w:r w:rsidRPr="00DA7E48">
        <w:rPr>
          <w:b/>
        </w:rPr>
        <w:t xml:space="preserve">písm. </w:t>
      </w:r>
      <w:r w:rsidR="00387A4C" w:rsidRPr="00DA7E48">
        <w:rPr>
          <w:b/>
        </w:rPr>
        <w:t>f</w:t>
      </w:r>
      <w:r w:rsidRPr="00DA7E48">
        <w:rPr>
          <w:b/>
        </w:rPr>
        <w:t>))</w:t>
      </w:r>
    </w:p>
    <w:p w14:paraId="276DBF75" w14:textId="05A8501B" w:rsidR="0076430A" w:rsidRPr="00DA7E48" w:rsidRDefault="0076430A" w:rsidP="00514FEE">
      <w:pPr>
        <w:jc w:val="both"/>
      </w:pPr>
      <w:r w:rsidRPr="00DA7E48">
        <w:t>Účelom ustanovenia je jednoznačne v slovenskej legislatíve vymedziť oprávnenie inšpektora na realizáciu ustanovení uvedených v čl. 26 ods. 7 nariadenia (EÚ) č. 165/2014.</w:t>
      </w:r>
    </w:p>
    <w:p w14:paraId="276DFB31" w14:textId="1C244440" w:rsidR="00F7218F" w:rsidRPr="00DA7E48" w:rsidRDefault="00F7218F" w:rsidP="00514FEE">
      <w:pPr>
        <w:tabs>
          <w:tab w:val="left" w:pos="709"/>
          <w:tab w:val="left" w:pos="4395"/>
          <w:tab w:val="left" w:pos="6946"/>
        </w:tabs>
        <w:jc w:val="both"/>
      </w:pPr>
    </w:p>
    <w:p w14:paraId="49D10024" w14:textId="1D84F790" w:rsidR="00F7218F" w:rsidRPr="00DA7E48" w:rsidRDefault="00F7218F" w:rsidP="00F7218F">
      <w:pPr>
        <w:tabs>
          <w:tab w:val="left" w:pos="709"/>
          <w:tab w:val="left" w:pos="4395"/>
          <w:tab w:val="left" w:pos="6946"/>
        </w:tabs>
        <w:jc w:val="both"/>
        <w:rPr>
          <w:b/>
        </w:rPr>
      </w:pPr>
      <w:r w:rsidRPr="00DA7E48">
        <w:rPr>
          <w:b/>
        </w:rPr>
        <w:t xml:space="preserve">K bodu </w:t>
      </w:r>
      <w:r w:rsidR="00D55140">
        <w:rPr>
          <w:b/>
        </w:rPr>
        <w:t>20</w:t>
      </w:r>
      <w:r w:rsidR="00C12156" w:rsidRPr="00DA7E48">
        <w:rPr>
          <w:b/>
        </w:rPr>
        <w:t xml:space="preserve"> </w:t>
      </w:r>
      <w:r w:rsidR="00387A4C" w:rsidRPr="00DA7E48">
        <w:rPr>
          <w:b/>
        </w:rPr>
        <w:t xml:space="preserve">a </w:t>
      </w:r>
      <w:r w:rsidR="00D55140">
        <w:rPr>
          <w:b/>
        </w:rPr>
        <w:t>21</w:t>
      </w:r>
      <w:r w:rsidR="00C12156" w:rsidRPr="00DA7E48">
        <w:rPr>
          <w:b/>
        </w:rPr>
        <w:t xml:space="preserve"> </w:t>
      </w:r>
      <w:r w:rsidRPr="00DA7E48">
        <w:rPr>
          <w:b/>
        </w:rPr>
        <w:t>(§ 36 ods. 2 až 4</w:t>
      </w:r>
      <w:r w:rsidR="00B35DD8" w:rsidRPr="00DA7E48">
        <w:rPr>
          <w:b/>
        </w:rPr>
        <w:t>, § 36 ods. 5 a 6</w:t>
      </w:r>
      <w:r w:rsidRPr="00DA7E48">
        <w:rPr>
          <w:b/>
        </w:rPr>
        <w:t>)</w:t>
      </w:r>
    </w:p>
    <w:p w14:paraId="71FF3493" w14:textId="4A57766F" w:rsidR="00F7218F" w:rsidRPr="00DA7E48" w:rsidRDefault="00F7218F" w:rsidP="00F7218F">
      <w:pPr>
        <w:tabs>
          <w:tab w:val="left" w:pos="709"/>
          <w:tab w:val="left" w:pos="4395"/>
          <w:tab w:val="left" w:pos="6946"/>
        </w:tabs>
        <w:jc w:val="both"/>
      </w:pPr>
      <w:r w:rsidRPr="00DA7E48">
        <w:t xml:space="preserve">Upravuje sa rozsah cestnej kontroly, ktorú vykonáva policajný zbor. Zároveň sa upravuje konanie policajta ak pri kontrole zistí porušenia. </w:t>
      </w:r>
    </w:p>
    <w:p w14:paraId="0E930A7E" w14:textId="558F8BC1" w:rsidR="00F20DF4" w:rsidRPr="00DA7E48" w:rsidRDefault="00F20DF4" w:rsidP="00514FEE">
      <w:pPr>
        <w:tabs>
          <w:tab w:val="left" w:pos="709"/>
          <w:tab w:val="left" w:pos="4395"/>
          <w:tab w:val="left" w:pos="6946"/>
        </w:tabs>
        <w:jc w:val="both"/>
      </w:pPr>
    </w:p>
    <w:p w14:paraId="705B9C8C" w14:textId="2EEF654A" w:rsidR="00EE25E0" w:rsidRPr="00DA7E48" w:rsidRDefault="00EE25E0" w:rsidP="00EE25E0">
      <w:pPr>
        <w:tabs>
          <w:tab w:val="left" w:pos="709"/>
          <w:tab w:val="left" w:pos="4395"/>
          <w:tab w:val="left" w:pos="6946"/>
        </w:tabs>
        <w:jc w:val="both"/>
        <w:rPr>
          <w:b/>
        </w:rPr>
      </w:pPr>
      <w:r w:rsidRPr="00DA7E48">
        <w:rPr>
          <w:b/>
        </w:rPr>
        <w:t xml:space="preserve">K bodu </w:t>
      </w:r>
      <w:r w:rsidR="00D55140">
        <w:rPr>
          <w:b/>
        </w:rPr>
        <w:t>22</w:t>
      </w:r>
      <w:r w:rsidR="00C12156" w:rsidRPr="00DA7E48">
        <w:rPr>
          <w:b/>
        </w:rPr>
        <w:t xml:space="preserve"> </w:t>
      </w:r>
      <w:r w:rsidRPr="00DA7E48">
        <w:rPr>
          <w:b/>
        </w:rPr>
        <w:t xml:space="preserve">(§ 36 ods. </w:t>
      </w:r>
      <w:r w:rsidR="00B35DD8" w:rsidRPr="00DA7E48">
        <w:rPr>
          <w:b/>
        </w:rPr>
        <w:t>7 písm. d) a e)</w:t>
      </w:r>
      <w:r w:rsidRPr="00DA7E48">
        <w:rPr>
          <w:b/>
        </w:rPr>
        <w:t>)</w:t>
      </w:r>
    </w:p>
    <w:p w14:paraId="1861D5AD" w14:textId="77777777" w:rsidR="00D80C38" w:rsidRPr="00DA7E48" w:rsidRDefault="00D80C38" w:rsidP="00EE25E0">
      <w:pPr>
        <w:tabs>
          <w:tab w:val="left" w:pos="709"/>
          <w:tab w:val="left" w:pos="4395"/>
          <w:tab w:val="left" w:pos="6946"/>
        </w:tabs>
        <w:jc w:val="both"/>
        <w:rPr>
          <w:b/>
        </w:rPr>
      </w:pPr>
    </w:p>
    <w:p w14:paraId="028E8E36" w14:textId="461728F7" w:rsidR="00EE25E0" w:rsidRPr="00DA7E48" w:rsidRDefault="00EE25E0" w:rsidP="00EE25E0">
      <w:pPr>
        <w:jc w:val="both"/>
      </w:pPr>
      <w:r w:rsidRPr="00DA7E48">
        <w:t>Európsky orgán práce pomáha členským štátom a Komisii pri účinnom uplatňovaní a presadzovaní práva Únie v oblasti mobility pracovnej sily. Jednou z kompetencii Európskeho orgánu práce je poskytovať pomoc členským štátom pri vykonávaní zosúladených kontrol a podporovať úsilie v oblasti vzdelávania a odbornej prípravy inšpektorov. Z tohto dôvodu sa ustanovuje kompetencia pre Policajný zbor spolupracovať s Európskym orgánom práce v daných oblastiach. Zároveň sa dopĺňa kompetencia pre Policajný zbor</w:t>
      </w:r>
      <w:r w:rsidR="00F80E4E" w:rsidRPr="00DA7E48">
        <w:t>,</w:t>
      </w:r>
      <w:r w:rsidRPr="00DA7E48">
        <w:t xml:space="preserve"> a to zabezpečovať odbornú prípravu policajtov.</w:t>
      </w:r>
    </w:p>
    <w:p w14:paraId="7EF15056" w14:textId="48EE53B6" w:rsidR="00EE25E0" w:rsidRDefault="00EE25E0" w:rsidP="00514FEE">
      <w:pPr>
        <w:tabs>
          <w:tab w:val="left" w:pos="709"/>
          <w:tab w:val="left" w:pos="4395"/>
          <w:tab w:val="left" w:pos="6946"/>
        </w:tabs>
        <w:jc w:val="both"/>
      </w:pPr>
    </w:p>
    <w:p w14:paraId="7A0E47ED" w14:textId="1FF92536" w:rsidR="00D55140" w:rsidRPr="00AE49D3" w:rsidRDefault="00D55140" w:rsidP="00514FEE">
      <w:pPr>
        <w:tabs>
          <w:tab w:val="left" w:pos="709"/>
          <w:tab w:val="left" w:pos="4395"/>
          <w:tab w:val="left" w:pos="6946"/>
        </w:tabs>
        <w:jc w:val="both"/>
        <w:rPr>
          <w:b/>
        </w:rPr>
      </w:pPr>
      <w:r w:rsidRPr="00AE49D3">
        <w:rPr>
          <w:b/>
        </w:rPr>
        <w:t>K bodu 23 a 24 (§ 37 ods. 1 a 2)</w:t>
      </w:r>
    </w:p>
    <w:p w14:paraId="3415484F" w14:textId="3DB32170" w:rsidR="00D55140" w:rsidRDefault="00D55140" w:rsidP="00514FEE">
      <w:pPr>
        <w:tabs>
          <w:tab w:val="left" w:pos="709"/>
          <w:tab w:val="left" w:pos="4395"/>
          <w:tab w:val="left" w:pos="6946"/>
        </w:tabs>
        <w:jc w:val="both"/>
      </w:pPr>
      <w:r>
        <w:t>P</w:t>
      </w:r>
      <w:r w:rsidRPr="00D55140">
        <w:t>ôvodné hodnoty pokút boli prepočítané na eurá</w:t>
      </w:r>
      <w:r>
        <w:t>.</w:t>
      </w:r>
    </w:p>
    <w:p w14:paraId="7338D3ED" w14:textId="77777777" w:rsidR="00D55140" w:rsidRPr="00DA7E48" w:rsidRDefault="00D55140" w:rsidP="00514FEE">
      <w:pPr>
        <w:tabs>
          <w:tab w:val="left" w:pos="709"/>
          <w:tab w:val="left" w:pos="4395"/>
          <w:tab w:val="left" w:pos="6946"/>
        </w:tabs>
        <w:jc w:val="both"/>
      </w:pPr>
    </w:p>
    <w:p w14:paraId="75E8D7F9" w14:textId="6E7B9BFF" w:rsidR="00F20DF4" w:rsidRPr="00DA7E48" w:rsidRDefault="00F20DF4" w:rsidP="00514FEE">
      <w:pPr>
        <w:tabs>
          <w:tab w:val="left" w:pos="709"/>
          <w:tab w:val="left" w:pos="4395"/>
          <w:tab w:val="left" w:pos="6946"/>
        </w:tabs>
        <w:jc w:val="both"/>
        <w:rPr>
          <w:b/>
        </w:rPr>
      </w:pPr>
      <w:r w:rsidRPr="00DA7E48">
        <w:rPr>
          <w:b/>
        </w:rPr>
        <w:t xml:space="preserve">K bodu </w:t>
      </w:r>
      <w:r w:rsidR="00900DF7">
        <w:rPr>
          <w:b/>
        </w:rPr>
        <w:t>25</w:t>
      </w:r>
      <w:r w:rsidR="00C12156" w:rsidRPr="00DA7E48">
        <w:rPr>
          <w:b/>
        </w:rPr>
        <w:t xml:space="preserve"> </w:t>
      </w:r>
      <w:r w:rsidRPr="00DA7E48">
        <w:rPr>
          <w:b/>
        </w:rPr>
        <w:t>(§</w:t>
      </w:r>
      <w:r w:rsidR="008476AC" w:rsidRPr="00DA7E48">
        <w:rPr>
          <w:b/>
        </w:rPr>
        <w:t xml:space="preserve"> 37 ods. 2 písm. e</w:t>
      </w:r>
      <w:r w:rsidRPr="00DA7E48">
        <w:rPr>
          <w:b/>
        </w:rPr>
        <w:t>)</w:t>
      </w:r>
      <w:r w:rsidR="008476AC" w:rsidRPr="00DA7E48">
        <w:rPr>
          <w:b/>
        </w:rPr>
        <w:t>)</w:t>
      </w:r>
    </w:p>
    <w:p w14:paraId="4393E662" w14:textId="014040A5" w:rsidR="00F20DF4" w:rsidRPr="00DA7E48" w:rsidRDefault="003A4AC1" w:rsidP="00514FEE">
      <w:pPr>
        <w:tabs>
          <w:tab w:val="left" w:pos="709"/>
          <w:tab w:val="left" w:pos="4395"/>
          <w:tab w:val="left" w:pos="6946"/>
        </w:tabs>
        <w:jc w:val="both"/>
      </w:pPr>
      <w:r w:rsidRPr="00DA7E48">
        <w:t>Vodič je povinný doby pravidelného odpočinku čerpať mimo kabíny vozidla. Dopravný podnik je povinný</w:t>
      </w:r>
      <w:r w:rsidR="00B5608E">
        <w:t xml:space="preserve"> podľa nariadenia</w:t>
      </w:r>
      <w:r w:rsidR="00B5608E" w:rsidRPr="00DA7E48">
        <w:t xml:space="preserve"> Európskeho parlamentu a Rady (EÚ) 2020/1054 </w:t>
      </w:r>
      <w:r w:rsidRPr="00DA7E48">
        <w:t xml:space="preserve"> zabezpečiť ubytovanie vo vhodnom ubytovacom zariadení, z tohto dôvodu sa ustanovujú sankcie pre dopravný podnik</w:t>
      </w:r>
      <w:r w:rsidR="00F80E4E" w:rsidRPr="00DA7E48">
        <w:t>,</w:t>
      </w:r>
      <w:r w:rsidRPr="00DA7E48">
        <w:t xml:space="preserve"> ak túto povinnosť nezabezpečí.</w:t>
      </w:r>
    </w:p>
    <w:p w14:paraId="61657E1F" w14:textId="0DA45AAF" w:rsidR="00F20DF4" w:rsidRPr="00DA7E48" w:rsidRDefault="00F20DF4" w:rsidP="00514FEE">
      <w:pPr>
        <w:tabs>
          <w:tab w:val="left" w:pos="709"/>
          <w:tab w:val="left" w:pos="4395"/>
          <w:tab w:val="left" w:pos="6946"/>
        </w:tabs>
        <w:jc w:val="both"/>
      </w:pPr>
    </w:p>
    <w:p w14:paraId="727020CC" w14:textId="171C6A31" w:rsidR="00F20DF4" w:rsidRPr="00DA7E48" w:rsidRDefault="00F20DF4" w:rsidP="00514FEE">
      <w:pPr>
        <w:tabs>
          <w:tab w:val="left" w:pos="709"/>
          <w:tab w:val="left" w:pos="4395"/>
          <w:tab w:val="left" w:pos="6946"/>
        </w:tabs>
        <w:jc w:val="both"/>
        <w:rPr>
          <w:b/>
        </w:rPr>
      </w:pPr>
      <w:r w:rsidRPr="00DA7E48">
        <w:rPr>
          <w:b/>
        </w:rPr>
        <w:t xml:space="preserve">K bodu </w:t>
      </w:r>
      <w:r w:rsidR="00006D90" w:rsidRPr="00DA7E48">
        <w:rPr>
          <w:b/>
        </w:rPr>
        <w:t>2</w:t>
      </w:r>
      <w:r w:rsidR="00900DF7">
        <w:rPr>
          <w:b/>
        </w:rPr>
        <w:t>6</w:t>
      </w:r>
      <w:r w:rsidR="00C12156" w:rsidRPr="00DA7E48">
        <w:rPr>
          <w:b/>
        </w:rPr>
        <w:t xml:space="preserve"> </w:t>
      </w:r>
      <w:r w:rsidR="00C70BC5" w:rsidRPr="00DA7E48">
        <w:rPr>
          <w:b/>
        </w:rPr>
        <w:t>(§ 37 sa ods. 2 písm. h</w:t>
      </w:r>
      <w:r w:rsidRPr="00DA7E48">
        <w:rPr>
          <w:b/>
        </w:rPr>
        <w:t>))</w:t>
      </w:r>
    </w:p>
    <w:p w14:paraId="4A5F9005" w14:textId="75A1E4E8" w:rsidR="00E81C99" w:rsidRDefault="00E81C99" w:rsidP="00514FEE">
      <w:pPr>
        <w:tabs>
          <w:tab w:val="left" w:pos="709"/>
          <w:tab w:val="left" w:pos="4395"/>
          <w:tab w:val="left" w:pos="6946"/>
        </w:tabs>
        <w:jc w:val="both"/>
      </w:pPr>
      <w:r w:rsidRPr="00DA7E48">
        <w:t xml:space="preserve">Nariadenie Európskeho parlamentu a Rady (EÚ) 165/2014 podľa poslednej zmeny ustanovenej Nariadením Európskeho parlamentu a Rady (EÚ) 2020/1054 zavádza povinnosť pre dopravné podniky zabezpečiť podľa harmonogramu výmenu analógového, digitálneho a inteligentného tachografu prvej generácie za inteligentný tachograf druhej generácie, ak budú ich vozidlá </w:t>
      </w:r>
      <w:r w:rsidRPr="00DA7E48">
        <w:lastRenderedPageBreak/>
        <w:t>vykonávať medzinárodnú prepravu</w:t>
      </w:r>
      <w:r w:rsidR="006907FB" w:rsidRPr="00DA7E48">
        <w:t>.</w:t>
      </w:r>
      <w:r w:rsidRPr="00DA7E48">
        <w:t xml:space="preserve"> Z tohto dôvodu sa </w:t>
      </w:r>
      <w:r w:rsidR="006907FB" w:rsidRPr="00DA7E48">
        <w:t xml:space="preserve">zavádzajú </w:t>
      </w:r>
      <w:r w:rsidRPr="00DA7E48">
        <w:t>sankcie za porušenie tejto povinnosti.</w:t>
      </w:r>
    </w:p>
    <w:p w14:paraId="5ED7A00D" w14:textId="71699FA8" w:rsidR="00900DF7" w:rsidRDefault="00900DF7" w:rsidP="00514FEE">
      <w:pPr>
        <w:tabs>
          <w:tab w:val="left" w:pos="709"/>
          <w:tab w:val="left" w:pos="4395"/>
          <w:tab w:val="left" w:pos="6946"/>
        </w:tabs>
        <w:jc w:val="both"/>
      </w:pPr>
    </w:p>
    <w:p w14:paraId="0EA5E4C2" w14:textId="018B71FF" w:rsidR="00D158EB" w:rsidRDefault="00D158EB" w:rsidP="00D158EB">
      <w:pPr>
        <w:tabs>
          <w:tab w:val="left" w:pos="709"/>
          <w:tab w:val="left" w:pos="4395"/>
          <w:tab w:val="left" w:pos="6946"/>
        </w:tabs>
        <w:jc w:val="both"/>
        <w:rPr>
          <w:b/>
        </w:rPr>
      </w:pPr>
      <w:r>
        <w:rPr>
          <w:b/>
        </w:rPr>
        <w:t xml:space="preserve">K bodu </w:t>
      </w:r>
      <w:r w:rsidRPr="00A749C9">
        <w:rPr>
          <w:b/>
        </w:rPr>
        <w:t>2</w:t>
      </w:r>
      <w:r>
        <w:rPr>
          <w:b/>
        </w:rPr>
        <w:t>7</w:t>
      </w:r>
      <w:r w:rsidRPr="00A749C9">
        <w:rPr>
          <w:b/>
        </w:rPr>
        <w:t xml:space="preserve"> (§ 37 ods. </w:t>
      </w:r>
      <w:smartTag w:uri="urn:schemas-microsoft-com:office:smarttags" w:element="metricconverter">
        <w:smartTagPr>
          <w:attr w:name="ProductID" w:val="3 a"/>
        </w:smartTagPr>
        <w:r w:rsidRPr="00A749C9">
          <w:rPr>
            <w:b/>
          </w:rPr>
          <w:t>3 a</w:t>
        </w:r>
      </w:smartTag>
      <w:r w:rsidRPr="00A749C9">
        <w:rPr>
          <w:b/>
        </w:rPr>
        <w:t> 4)</w:t>
      </w:r>
    </w:p>
    <w:p w14:paraId="0D45AF89" w14:textId="77777777" w:rsidR="00D158EB" w:rsidRDefault="00D158EB" w:rsidP="00D158EB">
      <w:pPr>
        <w:tabs>
          <w:tab w:val="left" w:pos="709"/>
          <w:tab w:val="left" w:pos="4395"/>
          <w:tab w:val="left" w:pos="6946"/>
        </w:tabs>
        <w:jc w:val="both"/>
      </w:pPr>
      <w:r>
        <w:t>P</w:t>
      </w:r>
      <w:r w:rsidRPr="00D55140">
        <w:t>ôvodné hodnoty pokút boli prepočítané na eurá</w:t>
      </w:r>
      <w:r>
        <w:t>.</w:t>
      </w:r>
    </w:p>
    <w:p w14:paraId="1480E449" w14:textId="77777777" w:rsidR="00D158EB" w:rsidRDefault="00D158EB" w:rsidP="00514FEE">
      <w:pPr>
        <w:tabs>
          <w:tab w:val="left" w:pos="709"/>
          <w:tab w:val="left" w:pos="4395"/>
          <w:tab w:val="left" w:pos="6946"/>
        </w:tabs>
        <w:jc w:val="both"/>
      </w:pPr>
    </w:p>
    <w:p w14:paraId="0B013310" w14:textId="6476A9DA" w:rsidR="00900DF7" w:rsidRPr="00D368ED" w:rsidRDefault="00900DF7" w:rsidP="00514FEE">
      <w:pPr>
        <w:tabs>
          <w:tab w:val="left" w:pos="709"/>
          <w:tab w:val="left" w:pos="4395"/>
          <w:tab w:val="left" w:pos="6946"/>
        </w:tabs>
        <w:jc w:val="both"/>
        <w:rPr>
          <w:b/>
        </w:rPr>
      </w:pPr>
      <w:r w:rsidRPr="00D368ED">
        <w:rPr>
          <w:b/>
        </w:rPr>
        <w:t>K bodu 2</w:t>
      </w:r>
      <w:r w:rsidR="00D158EB">
        <w:rPr>
          <w:b/>
        </w:rPr>
        <w:t>8</w:t>
      </w:r>
      <w:r w:rsidRPr="00D368ED">
        <w:rPr>
          <w:b/>
        </w:rPr>
        <w:t xml:space="preserve"> (§ 37 ods. 3 písm. a))</w:t>
      </w:r>
    </w:p>
    <w:p w14:paraId="167D6EFB" w14:textId="3BCA1EDE" w:rsidR="00900DF7" w:rsidRDefault="00D368ED" w:rsidP="00514FEE">
      <w:pPr>
        <w:tabs>
          <w:tab w:val="left" w:pos="709"/>
          <w:tab w:val="left" w:pos="4395"/>
          <w:tab w:val="left" w:pos="6946"/>
        </w:tabs>
        <w:jc w:val="both"/>
      </w:pPr>
      <w:r w:rsidRPr="00D368ED">
        <w:t xml:space="preserve">Upravuje sa skutková podstata správneho deliktu v súvislosti nedodržaním maximálneho týždenného pracovného času mobilných zamestnancov. </w:t>
      </w:r>
    </w:p>
    <w:p w14:paraId="69533919" w14:textId="4F5C5631" w:rsidR="00900DF7" w:rsidRDefault="00900DF7" w:rsidP="00514FEE">
      <w:pPr>
        <w:tabs>
          <w:tab w:val="left" w:pos="709"/>
          <w:tab w:val="left" w:pos="4395"/>
          <w:tab w:val="left" w:pos="6946"/>
        </w:tabs>
        <w:jc w:val="both"/>
      </w:pPr>
    </w:p>
    <w:p w14:paraId="2463726A" w14:textId="1CE186CC" w:rsidR="00900DF7" w:rsidRPr="00A749C9" w:rsidRDefault="00900DF7" w:rsidP="00514FEE">
      <w:pPr>
        <w:tabs>
          <w:tab w:val="left" w:pos="709"/>
          <w:tab w:val="left" w:pos="4395"/>
          <w:tab w:val="left" w:pos="6946"/>
        </w:tabs>
        <w:jc w:val="both"/>
        <w:rPr>
          <w:b/>
        </w:rPr>
      </w:pPr>
      <w:r w:rsidRPr="00A749C9">
        <w:rPr>
          <w:b/>
        </w:rPr>
        <w:t>K bodu 2</w:t>
      </w:r>
      <w:r w:rsidR="00D158EB">
        <w:rPr>
          <w:b/>
        </w:rPr>
        <w:t>9</w:t>
      </w:r>
      <w:r w:rsidR="00927C81" w:rsidRPr="00A749C9">
        <w:rPr>
          <w:b/>
        </w:rPr>
        <w:t xml:space="preserve"> (§ 37 ods. 3 písm. b) a c))</w:t>
      </w:r>
    </w:p>
    <w:p w14:paraId="608FB91F" w14:textId="292766B9" w:rsidR="00927C81" w:rsidRPr="00DA7E48" w:rsidRDefault="00927C81" w:rsidP="00514FEE">
      <w:pPr>
        <w:tabs>
          <w:tab w:val="left" w:pos="709"/>
          <w:tab w:val="left" w:pos="4395"/>
          <w:tab w:val="left" w:pos="6946"/>
        </w:tabs>
        <w:jc w:val="both"/>
      </w:pPr>
      <w:r>
        <w:t>Zavádzajú sa nové skutkové podstaty správnych deliktov pre zamestnávateľa alebo dopravný  podnik.</w:t>
      </w:r>
    </w:p>
    <w:p w14:paraId="441FB591" w14:textId="77777777" w:rsidR="00D158EB" w:rsidRDefault="00D158EB" w:rsidP="00D158EB">
      <w:pPr>
        <w:tabs>
          <w:tab w:val="left" w:pos="709"/>
          <w:tab w:val="left" w:pos="4395"/>
          <w:tab w:val="left" w:pos="6946"/>
        </w:tabs>
        <w:jc w:val="both"/>
        <w:rPr>
          <w:b/>
        </w:rPr>
      </w:pPr>
    </w:p>
    <w:p w14:paraId="7C79B72E" w14:textId="0E916A1F" w:rsidR="00D158EB" w:rsidRPr="00DA7E48" w:rsidRDefault="00D158EB" w:rsidP="00D158EB">
      <w:pPr>
        <w:tabs>
          <w:tab w:val="left" w:pos="709"/>
          <w:tab w:val="left" w:pos="4395"/>
          <w:tab w:val="left" w:pos="6946"/>
        </w:tabs>
        <w:jc w:val="both"/>
        <w:rPr>
          <w:b/>
        </w:rPr>
      </w:pPr>
      <w:r w:rsidRPr="00DA7E48">
        <w:rPr>
          <w:b/>
        </w:rPr>
        <w:t xml:space="preserve">K bodu </w:t>
      </w:r>
      <w:r>
        <w:rPr>
          <w:b/>
        </w:rPr>
        <w:t>30</w:t>
      </w:r>
      <w:r w:rsidRPr="00DA7E48">
        <w:rPr>
          <w:b/>
        </w:rPr>
        <w:t xml:space="preserve"> (§ 37 ods. 3 písm. </w:t>
      </w:r>
      <w:r>
        <w:rPr>
          <w:b/>
        </w:rPr>
        <w:t>f</w:t>
      </w:r>
      <w:r w:rsidRPr="00DA7E48">
        <w:rPr>
          <w:b/>
        </w:rPr>
        <w:t>))</w:t>
      </w:r>
    </w:p>
    <w:p w14:paraId="647547B6" w14:textId="77777777" w:rsidR="00D158EB" w:rsidRPr="00DA7E48" w:rsidRDefault="00D158EB" w:rsidP="00D158EB">
      <w:pPr>
        <w:jc w:val="both"/>
      </w:pPr>
      <w:r w:rsidRPr="00DA7E48">
        <w:t>Nariadenie Komisie (EÚ) č. 581/2010 týkajúce sa maximálnych lehôt na ukladanie relevantných údajov z jednotiek vozidla a z kariet vodiča ustanovuje lehotu 90 dní a nie 3 mesiace</w:t>
      </w:r>
      <w:r>
        <w:t>.</w:t>
      </w:r>
      <w:r w:rsidRPr="00DA7E48">
        <w:t xml:space="preserve"> </w:t>
      </w:r>
    </w:p>
    <w:p w14:paraId="7E7C1D3E" w14:textId="77777777" w:rsidR="00D158EB" w:rsidRDefault="00D158EB" w:rsidP="00514FEE">
      <w:pPr>
        <w:tabs>
          <w:tab w:val="left" w:pos="709"/>
          <w:tab w:val="left" w:pos="4395"/>
          <w:tab w:val="left" w:pos="6946"/>
        </w:tabs>
        <w:jc w:val="both"/>
      </w:pPr>
    </w:p>
    <w:p w14:paraId="7F90FCF8" w14:textId="4C64B467" w:rsidR="004F2F5A" w:rsidRDefault="004F2F5A" w:rsidP="00514FEE">
      <w:pPr>
        <w:tabs>
          <w:tab w:val="left" w:pos="709"/>
          <w:tab w:val="left" w:pos="4395"/>
          <w:tab w:val="left" w:pos="6946"/>
        </w:tabs>
        <w:jc w:val="both"/>
        <w:rPr>
          <w:b/>
        </w:rPr>
      </w:pPr>
      <w:r w:rsidRPr="00A749C9">
        <w:rPr>
          <w:b/>
        </w:rPr>
        <w:t>K bod</w:t>
      </w:r>
      <w:r w:rsidR="00D158EB">
        <w:rPr>
          <w:b/>
        </w:rPr>
        <w:t>u</w:t>
      </w:r>
      <w:r w:rsidRPr="00A749C9">
        <w:rPr>
          <w:b/>
        </w:rPr>
        <w:t xml:space="preserve"> 31 ( § 37 ods. 8 písm. b))</w:t>
      </w:r>
    </w:p>
    <w:p w14:paraId="2402F6F2" w14:textId="133275C1" w:rsidR="004F2F5A" w:rsidRDefault="004F2F5A" w:rsidP="004F2F5A">
      <w:pPr>
        <w:tabs>
          <w:tab w:val="left" w:pos="709"/>
          <w:tab w:val="left" w:pos="4395"/>
          <w:tab w:val="left" w:pos="6946"/>
        </w:tabs>
        <w:jc w:val="both"/>
      </w:pPr>
      <w:r>
        <w:t>P</w:t>
      </w:r>
      <w:r w:rsidRPr="00D55140">
        <w:t>ôvodné hodnoty pokút boli prepočítané na eurá</w:t>
      </w:r>
      <w:r>
        <w:t>.</w:t>
      </w:r>
    </w:p>
    <w:p w14:paraId="1DA46988" w14:textId="77777777" w:rsidR="00EE25E0" w:rsidRPr="00DA7E48" w:rsidRDefault="00EE25E0" w:rsidP="00EE25E0">
      <w:pPr>
        <w:tabs>
          <w:tab w:val="left" w:pos="709"/>
          <w:tab w:val="left" w:pos="4395"/>
          <w:tab w:val="left" w:pos="6946"/>
        </w:tabs>
        <w:jc w:val="both"/>
        <w:rPr>
          <w:b/>
        </w:rPr>
      </w:pPr>
    </w:p>
    <w:p w14:paraId="020717A9" w14:textId="2BA5C0E1" w:rsidR="00EE25E0" w:rsidRPr="00DA7E48" w:rsidRDefault="00387A4C" w:rsidP="00EE25E0">
      <w:pPr>
        <w:tabs>
          <w:tab w:val="left" w:pos="709"/>
          <w:tab w:val="left" w:pos="4395"/>
          <w:tab w:val="left" w:pos="6946"/>
        </w:tabs>
        <w:jc w:val="both"/>
        <w:rPr>
          <w:b/>
        </w:rPr>
      </w:pPr>
      <w:r w:rsidRPr="00DA7E48">
        <w:rPr>
          <w:b/>
        </w:rPr>
        <w:t xml:space="preserve">K bodu </w:t>
      </w:r>
      <w:r w:rsidR="00297C61">
        <w:rPr>
          <w:b/>
        </w:rPr>
        <w:t>32</w:t>
      </w:r>
      <w:r w:rsidR="00297C61" w:rsidRPr="00DA7E48">
        <w:rPr>
          <w:b/>
        </w:rPr>
        <w:t xml:space="preserve"> </w:t>
      </w:r>
      <w:r w:rsidR="00EE25E0" w:rsidRPr="00DA7E48">
        <w:rPr>
          <w:b/>
        </w:rPr>
        <w:t>(§ 3</w:t>
      </w:r>
      <w:r w:rsidR="001F5C0E" w:rsidRPr="00DA7E48">
        <w:rPr>
          <w:b/>
        </w:rPr>
        <w:t>8</w:t>
      </w:r>
      <w:r w:rsidR="00EE25E0" w:rsidRPr="00DA7E48">
        <w:rPr>
          <w:b/>
        </w:rPr>
        <w:t xml:space="preserve"> ods. </w:t>
      </w:r>
      <w:r w:rsidR="001F5C0E" w:rsidRPr="00DA7E48">
        <w:rPr>
          <w:b/>
        </w:rPr>
        <w:t>1</w:t>
      </w:r>
      <w:r w:rsidR="00EE25E0" w:rsidRPr="00DA7E48">
        <w:rPr>
          <w:b/>
        </w:rPr>
        <w:t xml:space="preserve"> písm. </w:t>
      </w:r>
      <w:r w:rsidR="001F5C0E" w:rsidRPr="00DA7E48">
        <w:rPr>
          <w:b/>
        </w:rPr>
        <w:t>b</w:t>
      </w:r>
      <w:r w:rsidR="00EE25E0" w:rsidRPr="00DA7E48">
        <w:rPr>
          <w:b/>
        </w:rPr>
        <w:t>)</w:t>
      </w:r>
      <w:r w:rsidR="002A4C17">
        <w:rPr>
          <w:b/>
        </w:rPr>
        <w:t xml:space="preserve"> až d)</w:t>
      </w:r>
      <w:r w:rsidR="00EE25E0" w:rsidRPr="00DA7E48">
        <w:rPr>
          <w:b/>
        </w:rPr>
        <w:t>)</w:t>
      </w:r>
    </w:p>
    <w:p w14:paraId="1E5B5D61" w14:textId="395EE438" w:rsidR="002A4C17" w:rsidRPr="00DA7E48" w:rsidRDefault="001F5C0E" w:rsidP="002A4C17">
      <w:pPr>
        <w:tabs>
          <w:tab w:val="left" w:pos="709"/>
          <w:tab w:val="left" w:pos="4395"/>
          <w:tab w:val="left" w:pos="6946"/>
        </w:tabs>
        <w:jc w:val="both"/>
      </w:pPr>
      <w:r w:rsidRPr="00DA7E48">
        <w:t>Ide o</w:t>
      </w:r>
      <w:r w:rsidR="00297C61">
        <w:t xml:space="preserve"> nové </w:t>
      </w:r>
      <w:r w:rsidRPr="00DA7E48">
        <w:t xml:space="preserve">rozčlenenie </w:t>
      </w:r>
      <w:r w:rsidR="00297C61">
        <w:t xml:space="preserve">alebo precizovanie skutkových podstát </w:t>
      </w:r>
      <w:r w:rsidRPr="00DA7E48">
        <w:t>priestupk</w:t>
      </w:r>
      <w:r w:rsidR="00297C61">
        <w:t>ov.</w:t>
      </w:r>
      <w:r w:rsidRPr="00DA7E48">
        <w:t>.</w:t>
      </w:r>
      <w:r w:rsidR="002A4C17">
        <w:t xml:space="preserve"> </w:t>
      </w:r>
      <w:r w:rsidR="00297C61">
        <w:t>O</w:t>
      </w:r>
      <w:r w:rsidR="002A4C17" w:rsidRPr="00DA7E48">
        <w:t>dpočinok, riadna dovolenka a</w:t>
      </w:r>
      <w:r w:rsidR="00297C61">
        <w:t> </w:t>
      </w:r>
      <w:r w:rsidR="002A4C17" w:rsidRPr="00DA7E48">
        <w:t>práceneschopnosť</w:t>
      </w:r>
      <w:r w:rsidR="00297C61">
        <w:t xml:space="preserve"> budú zároveň</w:t>
      </w:r>
      <w:r w:rsidR="002A4C17" w:rsidRPr="00DA7E48">
        <w:t xml:space="preserve"> údaj</w:t>
      </w:r>
      <w:r w:rsidR="002A4C17">
        <w:t>mi</w:t>
      </w:r>
      <w:r w:rsidR="002A4C17" w:rsidRPr="00DA7E48">
        <w:t>, ktoré je potrebné zaznamenávať do tachografu</w:t>
      </w:r>
      <w:r w:rsidR="002A4C17">
        <w:t>.</w:t>
      </w:r>
    </w:p>
    <w:p w14:paraId="7C7B5796" w14:textId="77777777" w:rsidR="001F5C0E" w:rsidRPr="00DA7E48" w:rsidRDefault="001F5C0E" w:rsidP="00514FEE">
      <w:pPr>
        <w:tabs>
          <w:tab w:val="left" w:pos="709"/>
          <w:tab w:val="left" w:pos="4395"/>
          <w:tab w:val="left" w:pos="6946"/>
        </w:tabs>
        <w:jc w:val="both"/>
      </w:pPr>
    </w:p>
    <w:p w14:paraId="445F62C6" w14:textId="7371BC43" w:rsidR="00F20DF4" w:rsidRPr="00DA7E48" w:rsidRDefault="00F20DF4" w:rsidP="00514FEE">
      <w:pPr>
        <w:tabs>
          <w:tab w:val="left" w:pos="709"/>
          <w:tab w:val="left" w:pos="4395"/>
          <w:tab w:val="left" w:pos="6946"/>
        </w:tabs>
        <w:jc w:val="both"/>
        <w:rPr>
          <w:b/>
        </w:rPr>
      </w:pPr>
      <w:r w:rsidRPr="00DA7E48">
        <w:rPr>
          <w:b/>
        </w:rPr>
        <w:t xml:space="preserve">K bodu </w:t>
      </w:r>
      <w:r w:rsidR="00CF40E5">
        <w:rPr>
          <w:b/>
        </w:rPr>
        <w:t>33</w:t>
      </w:r>
      <w:r w:rsidR="00CF40E5" w:rsidRPr="00DA7E48">
        <w:rPr>
          <w:b/>
        </w:rPr>
        <w:t xml:space="preserve"> </w:t>
      </w:r>
      <w:r w:rsidR="001315D1" w:rsidRPr="00DA7E48">
        <w:rPr>
          <w:b/>
        </w:rPr>
        <w:t>(§ 38 ods. 1</w:t>
      </w:r>
      <w:r w:rsidR="00E34D20" w:rsidRPr="00DA7E48">
        <w:rPr>
          <w:b/>
        </w:rPr>
        <w:t xml:space="preserve"> písm.</w:t>
      </w:r>
      <w:r w:rsidR="00C56666" w:rsidRPr="00DA7E48">
        <w:rPr>
          <w:b/>
        </w:rPr>
        <w:t xml:space="preserve"> </w:t>
      </w:r>
      <w:r w:rsidR="0012580D" w:rsidRPr="00DA7E48">
        <w:rPr>
          <w:b/>
        </w:rPr>
        <w:t xml:space="preserve">c) a </w:t>
      </w:r>
      <w:r w:rsidR="001F5C0E" w:rsidRPr="00DA7E48">
        <w:rPr>
          <w:b/>
        </w:rPr>
        <w:t>g</w:t>
      </w:r>
      <w:r w:rsidR="00E34D20" w:rsidRPr="00DA7E48">
        <w:rPr>
          <w:b/>
        </w:rPr>
        <w:t>))</w:t>
      </w:r>
    </w:p>
    <w:p w14:paraId="5BA59041" w14:textId="6DCDDBA4" w:rsidR="001674FA" w:rsidRPr="00DA7E48" w:rsidRDefault="00B5608E" w:rsidP="001674FA">
      <w:pPr>
        <w:jc w:val="both"/>
      </w:pPr>
      <w:r>
        <w:t>N</w:t>
      </w:r>
      <w:r w:rsidR="001674FA" w:rsidRPr="00DA7E48">
        <w:t>ariadeni</w:t>
      </w:r>
      <w:r>
        <w:t>e</w:t>
      </w:r>
      <w:r w:rsidR="001674FA" w:rsidRPr="00DA7E48">
        <w:t xml:space="preserve"> Európskeho parlamentu a Rady (EÚ) 561/2006</w:t>
      </w:r>
      <w:r>
        <w:t xml:space="preserve"> v znení n</w:t>
      </w:r>
      <w:r w:rsidRPr="00DA7E48">
        <w:t>ariaden</w:t>
      </w:r>
      <w:r>
        <w:t>ia</w:t>
      </w:r>
      <w:r w:rsidRPr="00DA7E48">
        <w:t xml:space="preserve"> Európskeho parlamentu a Rady (EÚ) 2020/1054 </w:t>
      </w:r>
      <w:r w:rsidR="001674FA" w:rsidRPr="00DA7E48">
        <w:t xml:space="preserve"> ustanovuje povinnosť predložiť pri cestných kontrolách záznamy o časoch jazdy a doby odpočinku počas dňa kontroly a počas predchádzajúcich 56 dní. Táto zmena nadobúda účinnosť 31. decembra 2024.</w:t>
      </w:r>
    </w:p>
    <w:p w14:paraId="36BBBEA4" w14:textId="5B8D7D4E" w:rsidR="00A530AA" w:rsidRPr="00DA7E48" w:rsidRDefault="00A530AA" w:rsidP="00514FEE">
      <w:pPr>
        <w:tabs>
          <w:tab w:val="left" w:pos="709"/>
          <w:tab w:val="left" w:pos="4395"/>
          <w:tab w:val="left" w:pos="6946"/>
        </w:tabs>
        <w:jc w:val="both"/>
      </w:pPr>
    </w:p>
    <w:p w14:paraId="70021C8D" w14:textId="122A811B" w:rsidR="003074B0" w:rsidRPr="00DA7E48" w:rsidRDefault="00A530AA" w:rsidP="00514FEE">
      <w:pPr>
        <w:tabs>
          <w:tab w:val="left" w:pos="709"/>
          <w:tab w:val="left" w:pos="4395"/>
          <w:tab w:val="left" w:pos="6946"/>
        </w:tabs>
        <w:jc w:val="both"/>
        <w:rPr>
          <w:b/>
        </w:rPr>
      </w:pPr>
      <w:r w:rsidRPr="00DA7E48">
        <w:rPr>
          <w:b/>
        </w:rPr>
        <w:t xml:space="preserve">K bodu </w:t>
      </w:r>
      <w:r w:rsidR="00CF40E5">
        <w:rPr>
          <w:b/>
        </w:rPr>
        <w:t>34</w:t>
      </w:r>
      <w:r w:rsidR="00C12156" w:rsidRPr="00DA7E48">
        <w:rPr>
          <w:b/>
        </w:rPr>
        <w:t xml:space="preserve"> </w:t>
      </w:r>
      <w:r w:rsidR="00274B33" w:rsidRPr="00DA7E48">
        <w:rPr>
          <w:b/>
        </w:rPr>
        <w:t>(</w:t>
      </w:r>
      <w:r w:rsidR="00664013" w:rsidRPr="00DA7E48">
        <w:rPr>
          <w:b/>
        </w:rPr>
        <w:t xml:space="preserve">§ 38 ods. 1 písm. </w:t>
      </w:r>
      <w:r w:rsidR="00A85C36" w:rsidRPr="00DA7E48">
        <w:rPr>
          <w:b/>
        </w:rPr>
        <w:t>k</w:t>
      </w:r>
      <w:r w:rsidR="00664013" w:rsidRPr="00DA7E48">
        <w:rPr>
          <w:b/>
        </w:rPr>
        <w:t>))</w:t>
      </w:r>
    </w:p>
    <w:p w14:paraId="19CE655B" w14:textId="2B1329F1" w:rsidR="00A85C36" w:rsidRDefault="00A85C36" w:rsidP="00514FEE">
      <w:pPr>
        <w:tabs>
          <w:tab w:val="left" w:pos="709"/>
          <w:tab w:val="left" w:pos="4395"/>
          <w:tab w:val="left" w:pos="6946"/>
        </w:tabs>
        <w:jc w:val="both"/>
      </w:pPr>
      <w:r w:rsidRPr="00DA7E48">
        <w:t xml:space="preserve">Vodič je povinný zaznamenávať začiatok a koniec pracovnej zmeny, vykonávať záznamy o  prekročení hranice, záznamy miesta nakládky a vykládky a z tohto dôvodu sa </w:t>
      </w:r>
      <w:r w:rsidR="000F6B88" w:rsidRPr="00DA7E48">
        <w:t>upravujú príslušné ustanovenia.</w:t>
      </w:r>
    </w:p>
    <w:p w14:paraId="193CBC53" w14:textId="02A0E884" w:rsidR="00CF40E5" w:rsidRDefault="00CF40E5" w:rsidP="00514FEE">
      <w:pPr>
        <w:tabs>
          <w:tab w:val="left" w:pos="709"/>
          <w:tab w:val="left" w:pos="4395"/>
          <w:tab w:val="left" w:pos="6946"/>
        </w:tabs>
        <w:jc w:val="both"/>
      </w:pPr>
    </w:p>
    <w:p w14:paraId="7204B9D6" w14:textId="22697259" w:rsidR="00CF40E5" w:rsidRDefault="00CF40E5" w:rsidP="00514FEE">
      <w:pPr>
        <w:tabs>
          <w:tab w:val="left" w:pos="709"/>
          <w:tab w:val="left" w:pos="4395"/>
          <w:tab w:val="left" w:pos="6946"/>
        </w:tabs>
        <w:jc w:val="both"/>
        <w:rPr>
          <w:b/>
        </w:rPr>
      </w:pPr>
      <w:r w:rsidRPr="00A749C9">
        <w:rPr>
          <w:b/>
        </w:rPr>
        <w:t>K bodu 35 (§ 38 ods. 1 písm. p))</w:t>
      </w:r>
    </w:p>
    <w:p w14:paraId="55F2D14C" w14:textId="5B6D7074" w:rsidR="00CF40E5" w:rsidRDefault="00CF40E5" w:rsidP="00CF40E5">
      <w:pPr>
        <w:jc w:val="both"/>
      </w:pPr>
      <w:r>
        <w:t>Legislatívno-technická úprava súvisiaca s úpravou v bode 36.</w:t>
      </w:r>
    </w:p>
    <w:p w14:paraId="49462CB3" w14:textId="77777777" w:rsidR="00CF40E5" w:rsidRPr="00DA7E48" w:rsidRDefault="00CF40E5" w:rsidP="00514FEE">
      <w:pPr>
        <w:tabs>
          <w:tab w:val="left" w:pos="709"/>
          <w:tab w:val="left" w:pos="4395"/>
          <w:tab w:val="left" w:pos="6946"/>
        </w:tabs>
        <w:jc w:val="both"/>
      </w:pPr>
    </w:p>
    <w:p w14:paraId="48EC0F75" w14:textId="6E80777C" w:rsidR="00F20DF4" w:rsidRPr="00DA7E48" w:rsidRDefault="00F20DF4" w:rsidP="00514FEE">
      <w:pPr>
        <w:tabs>
          <w:tab w:val="left" w:pos="709"/>
          <w:tab w:val="left" w:pos="4395"/>
          <w:tab w:val="left" w:pos="6946"/>
        </w:tabs>
        <w:jc w:val="both"/>
        <w:rPr>
          <w:b/>
        </w:rPr>
      </w:pPr>
      <w:r w:rsidRPr="00DA7E48">
        <w:rPr>
          <w:b/>
        </w:rPr>
        <w:t xml:space="preserve">K bodu </w:t>
      </w:r>
      <w:r w:rsidR="00CF40E5">
        <w:rPr>
          <w:b/>
        </w:rPr>
        <w:t>3</w:t>
      </w:r>
      <w:r w:rsidR="00006D90" w:rsidRPr="00DA7E48">
        <w:rPr>
          <w:b/>
        </w:rPr>
        <w:t>6</w:t>
      </w:r>
      <w:r w:rsidR="00C12156" w:rsidRPr="00DA7E48">
        <w:rPr>
          <w:b/>
        </w:rPr>
        <w:t xml:space="preserve"> </w:t>
      </w:r>
      <w:r w:rsidR="009A73C8" w:rsidRPr="00DA7E48">
        <w:rPr>
          <w:b/>
        </w:rPr>
        <w:t>(§ 38 sa od</w:t>
      </w:r>
      <w:r w:rsidR="001B33D4" w:rsidRPr="00DA7E48">
        <w:rPr>
          <w:b/>
        </w:rPr>
        <w:t>s.</w:t>
      </w:r>
      <w:r w:rsidR="009A73C8" w:rsidRPr="00DA7E48">
        <w:rPr>
          <w:b/>
        </w:rPr>
        <w:t xml:space="preserve"> 1 písm. </w:t>
      </w:r>
      <w:r w:rsidR="00CF40E5">
        <w:rPr>
          <w:b/>
        </w:rPr>
        <w:t>q</w:t>
      </w:r>
      <w:r w:rsidR="009A73C8" w:rsidRPr="00DA7E48">
        <w:rPr>
          <w:b/>
        </w:rPr>
        <w:t>) a</w:t>
      </w:r>
      <w:r w:rsidR="00A85C36" w:rsidRPr="00DA7E48">
        <w:rPr>
          <w:b/>
        </w:rPr>
        <w:t xml:space="preserve">ž </w:t>
      </w:r>
      <w:r w:rsidR="00CF40E5">
        <w:rPr>
          <w:b/>
        </w:rPr>
        <w:t>u</w:t>
      </w:r>
      <w:r w:rsidR="009A73C8" w:rsidRPr="00DA7E48">
        <w:rPr>
          <w:b/>
        </w:rPr>
        <w:t>))</w:t>
      </w:r>
    </w:p>
    <w:p w14:paraId="6CB9BF90" w14:textId="288AA36D" w:rsidR="00103202" w:rsidRPr="00DA7E48" w:rsidRDefault="00D02F1B" w:rsidP="00514FEE">
      <w:pPr>
        <w:jc w:val="both"/>
      </w:pPr>
      <w:r w:rsidRPr="00DA7E48">
        <w:t>Dopĺňajú sa</w:t>
      </w:r>
      <w:r w:rsidR="00CF40E5">
        <w:t xml:space="preserve"> nové skutkové podstaty</w:t>
      </w:r>
      <w:r w:rsidRPr="00DA7E48">
        <w:t xml:space="preserve"> </w:t>
      </w:r>
      <w:r w:rsidR="00103202" w:rsidRPr="00DA7E48">
        <w:t>priestupk</w:t>
      </w:r>
      <w:r w:rsidR="00CF40E5">
        <w:t>ov.</w:t>
      </w:r>
    </w:p>
    <w:p w14:paraId="28DA9726" w14:textId="77777777" w:rsidR="009A73C8" w:rsidRPr="00DA7E48" w:rsidRDefault="009A73C8" w:rsidP="00514FEE">
      <w:pPr>
        <w:tabs>
          <w:tab w:val="left" w:pos="709"/>
          <w:tab w:val="left" w:pos="4395"/>
          <w:tab w:val="left" w:pos="6946"/>
        </w:tabs>
        <w:jc w:val="both"/>
      </w:pPr>
    </w:p>
    <w:p w14:paraId="56350374" w14:textId="69AC4205" w:rsidR="00F20DF4" w:rsidRPr="00DA7E48" w:rsidRDefault="00F20DF4" w:rsidP="00514FEE">
      <w:pPr>
        <w:tabs>
          <w:tab w:val="left" w:pos="709"/>
          <w:tab w:val="left" w:pos="4395"/>
          <w:tab w:val="left" w:pos="6946"/>
        </w:tabs>
        <w:jc w:val="both"/>
        <w:rPr>
          <w:b/>
        </w:rPr>
      </w:pPr>
      <w:r w:rsidRPr="00DA7E48">
        <w:rPr>
          <w:b/>
        </w:rPr>
        <w:t xml:space="preserve">K bodu </w:t>
      </w:r>
      <w:r w:rsidR="00CF40E5">
        <w:rPr>
          <w:b/>
        </w:rPr>
        <w:t>3</w:t>
      </w:r>
      <w:r w:rsidR="00006D90" w:rsidRPr="00DA7E48">
        <w:rPr>
          <w:b/>
        </w:rPr>
        <w:t>7</w:t>
      </w:r>
      <w:r w:rsidR="00C12156" w:rsidRPr="00DA7E48">
        <w:rPr>
          <w:b/>
        </w:rPr>
        <w:t xml:space="preserve"> </w:t>
      </w:r>
      <w:r w:rsidR="00E724B7" w:rsidRPr="00DA7E48">
        <w:rPr>
          <w:b/>
        </w:rPr>
        <w:t>(38 ods. 4 písm</w:t>
      </w:r>
      <w:r w:rsidR="00EE1DBA" w:rsidRPr="00DA7E48">
        <w:rPr>
          <w:b/>
        </w:rPr>
        <w:t>.</w:t>
      </w:r>
      <w:r w:rsidR="00946740" w:rsidRPr="00DA7E48">
        <w:rPr>
          <w:b/>
        </w:rPr>
        <w:t xml:space="preserve"> </w:t>
      </w:r>
      <w:r w:rsidR="00D02F1B" w:rsidRPr="00DA7E48">
        <w:rPr>
          <w:b/>
        </w:rPr>
        <w:t xml:space="preserve">a) až </w:t>
      </w:r>
      <w:r w:rsidR="001D4F22" w:rsidRPr="00DA7E48">
        <w:rPr>
          <w:b/>
        </w:rPr>
        <w:t>d</w:t>
      </w:r>
      <w:r w:rsidR="00E724B7" w:rsidRPr="00DA7E48">
        <w:rPr>
          <w:b/>
        </w:rPr>
        <w:t>))</w:t>
      </w:r>
    </w:p>
    <w:p w14:paraId="0A5191CF" w14:textId="77777777" w:rsidR="001D0912" w:rsidRDefault="00910DB5" w:rsidP="00514FEE">
      <w:pPr>
        <w:tabs>
          <w:tab w:val="left" w:pos="709"/>
          <w:tab w:val="left" w:pos="4395"/>
          <w:tab w:val="left" w:pos="6946"/>
        </w:tabs>
        <w:jc w:val="both"/>
      </w:pPr>
      <w:r w:rsidRPr="00DA7E48">
        <w:t xml:space="preserve">Ide o úpravu </w:t>
      </w:r>
      <w:r w:rsidR="00D02F1B" w:rsidRPr="00DA7E48">
        <w:t xml:space="preserve">pokút za príslušné </w:t>
      </w:r>
      <w:r w:rsidRPr="00DA7E48">
        <w:t>priestupk</w:t>
      </w:r>
      <w:r w:rsidR="00D02F1B" w:rsidRPr="00DA7E48">
        <w:t>y</w:t>
      </w:r>
      <w:r w:rsidRPr="00DA7E48">
        <w:t>.</w:t>
      </w:r>
      <w:r w:rsidR="006E15C6">
        <w:t xml:space="preserve"> Pokuty </w:t>
      </w:r>
      <w:r w:rsidR="006E15C6" w:rsidRPr="00DA7E48">
        <w:t xml:space="preserve">za porušenie právnych predpisov v oblasti sociálnej legislatívy v doprave </w:t>
      </w:r>
      <w:r w:rsidR="006E15C6">
        <w:t xml:space="preserve">sú </w:t>
      </w:r>
      <w:r w:rsidR="006E15C6" w:rsidRPr="00DA7E48">
        <w:t>v Slovenskej republike nižši</w:t>
      </w:r>
      <w:r w:rsidR="006E15C6">
        <w:t>e</w:t>
      </w:r>
      <w:r w:rsidR="006E15C6" w:rsidRPr="00DA7E48">
        <w:t xml:space="preserve"> ako v okolitých štátoch</w:t>
      </w:r>
      <w:r w:rsidR="006E15C6">
        <w:t xml:space="preserve">. Z tohto dôvodu </w:t>
      </w:r>
      <w:r w:rsidR="00CF40E5">
        <w:t xml:space="preserve">a </w:t>
      </w:r>
      <w:r w:rsidR="006E15C6">
        <w:t>vzhľadom na závažnosť príslušných priestupkov bol</w:t>
      </w:r>
      <w:r w:rsidR="00CF40E5">
        <w:t>a</w:t>
      </w:r>
      <w:r w:rsidR="006E15C6">
        <w:t xml:space="preserve"> upraven</w:t>
      </w:r>
      <w:r w:rsidR="00CF40E5">
        <w:t>á výška</w:t>
      </w:r>
      <w:r w:rsidR="006E15C6">
        <w:t xml:space="preserve"> pok</w:t>
      </w:r>
      <w:r w:rsidR="00CF40E5">
        <w:t>ú</w:t>
      </w:r>
      <w:r w:rsidR="006E15C6">
        <w:t xml:space="preserve">t za porušenie právnych predpisov v sociálnej legislatíve. Zároveň porušovanie právnych predpisov </w:t>
      </w:r>
      <w:r w:rsidR="006E15C6">
        <w:lastRenderedPageBreak/>
        <w:t xml:space="preserve">má vplyv na bezpečnosť cestnej premávky z tohto dôvodu, je potrebné aby vodiči dodržiavali sociálnu legislatívu. </w:t>
      </w:r>
    </w:p>
    <w:p w14:paraId="3FD4B9A1" w14:textId="77777777" w:rsidR="001D0912" w:rsidRDefault="001D0912" w:rsidP="00514FEE">
      <w:pPr>
        <w:tabs>
          <w:tab w:val="left" w:pos="709"/>
          <w:tab w:val="left" w:pos="4395"/>
          <w:tab w:val="left" w:pos="6946"/>
        </w:tabs>
        <w:jc w:val="both"/>
      </w:pPr>
    </w:p>
    <w:p w14:paraId="7A3899EE" w14:textId="3CD7DA0B" w:rsidR="00F20DF4" w:rsidRPr="00DA7E48" w:rsidRDefault="00F20DF4" w:rsidP="00514FEE">
      <w:pPr>
        <w:tabs>
          <w:tab w:val="left" w:pos="709"/>
          <w:tab w:val="left" w:pos="4395"/>
          <w:tab w:val="left" w:pos="6946"/>
        </w:tabs>
        <w:jc w:val="both"/>
        <w:rPr>
          <w:b/>
        </w:rPr>
      </w:pPr>
      <w:r w:rsidRPr="00DA7E48">
        <w:rPr>
          <w:b/>
        </w:rPr>
        <w:t xml:space="preserve">K bodu </w:t>
      </w:r>
      <w:r w:rsidR="00244F1B">
        <w:rPr>
          <w:b/>
        </w:rPr>
        <w:t>3</w:t>
      </w:r>
      <w:r w:rsidR="00006D90" w:rsidRPr="00DA7E48">
        <w:rPr>
          <w:b/>
        </w:rPr>
        <w:t>8</w:t>
      </w:r>
      <w:r w:rsidR="00C12156" w:rsidRPr="00DA7E48">
        <w:rPr>
          <w:b/>
        </w:rPr>
        <w:t xml:space="preserve"> </w:t>
      </w:r>
      <w:r w:rsidR="00EE1DBA" w:rsidRPr="00DA7E48">
        <w:rPr>
          <w:b/>
        </w:rPr>
        <w:t>(§ 38 ods. 5</w:t>
      </w:r>
      <w:r w:rsidRPr="00DA7E48">
        <w:rPr>
          <w:b/>
        </w:rPr>
        <w:t>)</w:t>
      </w:r>
    </w:p>
    <w:p w14:paraId="57A436F7" w14:textId="0A8A7E3B" w:rsidR="00131CC0" w:rsidRPr="00DA7E48" w:rsidRDefault="00131CC0" w:rsidP="00514FEE">
      <w:pPr>
        <w:jc w:val="both"/>
      </w:pPr>
      <w:r w:rsidRPr="00DA7E48">
        <w:t xml:space="preserve">Výška blokovej pokuty za porušenie právnych predpisov v oblasti sociálnej legislatívy v doprave </w:t>
      </w:r>
      <w:r w:rsidR="00450247" w:rsidRPr="00DA7E48">
        <w:t xml:space="preserve">je </w:t>
      </w:r>
      <w:r w:rsidRPr="00DA7E48">
        <w:t>v Slovenskej republike</w:t>
      </w:r>
      <w:r w:rsidR="00450247" w:rsidRPr="00DA7E48">
        <w:t xml:space="preserve"> </w:t>
      </w:r>
      <w:r w:rsidRPr="00DA7E48">
        <w:t xml:space="preserve">nižšia ako v okolitých štátoch. Slovenská republika je tranzitnou krajinou a prax inšpektorov práce ukázala, že vodiči, ktorí sú si vedomí porušení právnych predpisov v oblasti sociálnej legislatívy v doprave radšej zvolia trasu cez Slovenskú republiku a zaplatia pokutu v Slovenskej republike, pretože je nižšia ako v okolitých štátoch. Zvýšenie blokovej pokuty na navrhovanú sumu a súčasne zvýšenie sumy pokuty, ktorú je možné uložiť v rozkaznom konaní, bude viac motivovať vodičov k dodržiavaniu právnych predpisov a prispeje k zvýšeniu bezpečnosti na slovenských cestách. </w:t>
      </w:r>
    </w:p>
    <w:p w14:paraId="1CE23E28" w14:textId="2E775335" w:rsidR="00F20DF4" w:rsidRPr="00DA7E48" w:rsidRDefault="00F20DF4" w:rsidP="00514FEE">
      <w:pPr>
        <w:tabs>
          <w:tab w:val="left" w:pos="709"/>
          <w:tab w:val="left" w:pos="4395"/>
          <w:tab w:val="left" w:pos="6946"/>
        </w:tabs>
        <w:jc w:val="both"/>
      </w:pPr>
    </w:p>
    <w:p w14:paraId="32BFE774" w14:textId="04F02B4C" w:rsidR="00F20DF4" w:rsidRPr="00DA7E48" w:rsidRDefault="00F20DF4" w:rsidP="00514FEE">
      <w:pPr>
        <w:tabs>
          <w:tab w:val="left" w:pos="709"/>
          <w:tab w:val="left" w:pos="4395"/>
          <w:tab w:val="left" w:pos="6946"/>
        </w:tabs>
        <w:jc w:val="both"/>
        <w:rPr>
          <w:b/>
        </w:rPr>
      </w:pPr>
      <w:r w:rsidRPr="00DA7E48">
        <w:rPr>
          <w:b/>
        </w:rPr>
        <w:t xml:space="preserve">K bodu </w:t>
      </w:r>
      <w:r w:rsidR="00244F1B">
        <w:rPr>
          <w:b/>
        </w:rPr>
        <w:t>3</w:t>
      </w:r>
      <w:r w:rsidR="00006D90" w:rsidRPr="00DA7E48">
        <w:rPr>
          <w:b/>
        </w:rPr>
        <w:t>9</w:t>
      </w:r>
      <w:r w:rsidR="00C12156" w:rsidRPr="00DA7E48">
        <w:rPr>
          <w:b/>
        </w:rPr>
        <w:t xml:space="preserve"> </w:t>
      </w:r>
      <w:r w:rsidR="00B05B33" w:rsidRPr="00DA7E48">
        <w:rPr>
          <w:b/>
        </w:rPr>
        <w:t>(§ 38 ods. 6)</w:t>
      </w:r>
    </w:p>
    <w:p w14:paraId="03933CEF" w14:textId="7E4CF756" w:rsidR="0072154A" w:rsidRPr="00DA7E48" w:rsidRDefault="0072154A" w:rsidP="00514FEE">
      <w:pPr>
        <w:jc w:val="both"/>
      </w:pPr>
      <w:r w:rsidRPr="00DA7E48">
        <w:t xml:space="preserve">Odobrané karty </w:t>
      </w:r>
      <w:r w:rsidR="005F4371" w:rsidRPr="00DA7E48">
        <w:t xml:space="preserve">vodiča </w:t>
      </w:r>
      <w:r w:rsidRPr="00DA7E48">
        <w:t>je potrebné zaslať Ministerstvu dopravy a výstavby SR, ktoré vedie centrálny register kariet</w:t>
      </w:r>
      <w:r w:rsidR="005F4371" w:rsidRPr="00DA7E48">
        <w:t xml:space="preserve"> vodiča</w:t>
      </w:r>
      <w:r w:rsidRPr="00DA7E48">
        <w:t xml:space="preserve"> podľa zákona č. 461/2007 Z.</w:t>
      </w:r>
      <w:r w:rsidR="00233F43" w:rsidRPr="00DA7E48">
        <w:t xml:space="preserve"> </w:t>
      </w:r>
      <w:r w:rsidRPr="00DA7E48">
        <w:t xml:space="preserve">z. </w:t>
      </w:r>
      <w:r w:rsidR="00D01E79" w:rsidRPr="00DA7E48">
        <w:t>o používaní záznamového zariadenia v cestnej doprave</w:t>
      </w:r>
      <w:r w:rsidR="004D443C" w:rsidRPr="00DA7E48">
        <w:t xml:space="preserve"> v znení zákona č. 177/2018 Z. z. </w:t>
      </w:r>
    </w:p>
    <w:p w14:paraId="284A090B" w14:textId="3B49BB9F" w:rsidR="002D5F76" w:rsidRPr="00DA7E48" w:rsidRDefault="002D5F76" w:rsidP="00514FEE">
      <w:pPr>
        <w:jc w:val="both"/>
      </w:pPr>
    </w:p>
    <w:p w14:paraId="32F44C4A" w14:textId="4A158C7A" w:rsidR="0078093C" w:rsidRPr="00DA7E48" w:rsidRDefault="002D5F76" w:rsidP="00514FEE">
      <w:pPr>
        <w:jc w:val="both"/>
        <w:rPr>
          <w:b/>
        </w:rPr>
      </w:pPr>
      <w:r w:rsidRPr="00DA7E48">
        <w:rPr>
          <w:b/>
        </w:rPr>
        <w:t xml:space="preserve">K bodu </w:t>
      </w:r>
      <w:r w:rsidR="00250FCD">
        <w:rPr>
          <w:b/>
        </w:rPr>
        <w:t>40</w:t>
      </w:r>
      <w:r w:rsidR="00250FCD" w:rsidRPr="00DA7E48">
        <w:rPr>
          <w:b/>
        </w:rPr>
        <w:t xml:space="preserve"> </w:t>
      </w:r>
      <w:r w:rsidR="002C5CE5" w:rsidRPr="00DA7E48">
        <w:rPr>
          <w:b/>
        </w:rPr>
        <w:t>(</w:t>
      </w:r>
      <w:r w:rsidR="008070E6" w:rsidRPr="00DA7E48">
        <w:rPr>
          <w:b/>
        </w:rPr>
        <w:t>§ 40a</w:t>
      </w:r>
      <w:r w:rsidR="00D02F1B" w:rsidRPr="00DA7E48">
        <w:rPr>
          <w:b/>
        </w:rPr>
        <w:t xml:space="preserve"> a § 40b</w:t>
      </w:r>
      <w:r w:rsidR="008070E6" w:rsidRPr="00DA7E48">
        <w:rPr>
          <w:b/>
        </w:rPr>
        <w:t>)</w:t>
      </w:r>
    </w:p>
    <w:p w14:paraId="1BAD3771" w14:textId="0FCE180A" w:rsidR="003854E7" w:rsidRPr="00DA7E48" w:rsidRDefault="0078093C" w:rsidP="00514FEE">
      <w:pPr>
        <w:jc w:val="both"/>
      </w:pPr>
      <w:r w:rsidRPr="00DA7E48">
        <w:t>Ustanovenie rieši problematiku nedostatku rušňovodičov v čase vyhlásenia mimoriadnej situácie, núdzového stavu alebo výnimočného stavu, keď ale prevádzka železničnej dopravy nie je zastavená. V záujme zaručenia bezpečnosti železničnej dopravy sa navrhuje aj potrebný čas odpočinku.</w:t>
      </w:r>
    </w:p>
    <w:p w14:paraId="1AA5049B" w14:textId="7863AC72" w:rsidR="00D02F1B" w:rsidRPr="00DA7E48" w:rsidRDefault="00D02F1B" w:rsidP="00D02F1B">
      <w:pPr>
        <w:pStyle w:val="CM4"/>
        <w:jc w:val="both"/>
      </w:pPr>
      <w:r w:rsidRPr="00DA7E48">
        <w:rPr>
          <w:rFonts w:ascii="Times New Roman" w:eastAsia="Calibri" w:hAnsi="Times New Roman" w:cs="Calibri"/>
          <w:color w:val="000000"/>
        </w:rPr>
        <w:t xml:space="preserve">V prílohe č. 2 sa upravuje vybavenie, ktoré musia mať kontrolné orgány pri kontrolách. </w:t>
      </w:r>
      <w:r w:rsidRPr="00DA7E48">
        <w:t xml:space="preserve">Termín na vybavenie kontrolných orgánov </w:t>
      </w:r>
      <w:r w:rsidR="00754368" w:rsidRPr="00DA7E48">
        <w:t>z</w:t>
      </w:r>
      <w:r w:rsidR="00754368" w:rsidRPr="00DA7E48">
        <w:rPr>
          <w:rFonts w:ascii="Times New Roman" w:hAnsi="Times New Roman"/>
        </w:rPr>
        <w:t xml:space="preserve">ariadením na diaľkovú včasnú detekciu údajov v záznamovom zariadení </w:t>
      </w:r>
      <w:r w:rsidRPr="00DA7E48">
        <w:t>je 21. august 2024. Dovtedy sa môžu členské štáty rozhodnúť, či svoje kontrolné orgány vybavia takýmto zariadením na diaľkovú včasnú detekciu. Vo všeobecnosti takéto zariadenie pomôže inšpektorom v selekcii vozidla pre vykonanie cestnej kontrol</w:t>
      </w:r>
      <w:r w:rsidR="00F80E4E" w:rsidRPr="00DA7E48">
        <w:t>y</w:t>
      </w:r>
      <w:r w:rsidR="00754368" w:rsidRPr="00DA7E48">
        <w:t>.</w:t>
      </w:r>
    </w:p>
    <w:p w14:paraId="034F35E8" w14:textId="77777777" w:rsidR="003854E7" w:rsidRPr="00DA7E48" w:rsidRDefault="003854E7" w:rsidP="00514FEE">
      <w:pPr>
        <w:jc w:val="both"/>
      </w:pPr>
    </w:p>
    <w:p w14:paraId="26013F7E" w14:textId="37BAFC5D" w:rsidR="00AF218A" w:rsidRPr="00DA7E48" w:rsidRDefault="003854E7" w:rsidP="00514FEE">
      <w:pPr>
        <w:jc w:val="both"/>
        <w:rPr>
          <w:b/>
        </w:rPr>
      </w:pPr>
      <w:r w:rsidRPr="00DA7E48">
        <w:rPr>
          <w:b/>
        </w:rPr>
        <w:t xml:space="preserve">K bodu </w:t>
      </w:r>
      <w:r w:rsidR="00250FCD">
        <w:rPr>
          <w:b/>
        </w:rPr>
        <w:t>4</w:t>
      </w:r>
      <w:r w:rsidR="00006D90" w:rsidRPr="00DA7E48">
        <w:rPr>
          <w:b/>
        </w:rPr>
        <w:t>1</w:t>
      </w:r>
      <w:r w:rsidR="00C12156" w:rsidRPr="00DA7E48">
        <w:rPr>
          <w:b/>
        </w:rPr>
        <w:t xml:space="preserve"> </w:t>
      </w:r>
      <w:r w:rsidRPr="00DA7E48">
        <w:rPr>
          <w:b/>
        </w:rPr>
        <w:t>(</w:t>
      </w:r>
      <w:r w:rsidR="00A60263" w:rsidRPr="00DA7E48">
        <w:rPr>
          <w:b/>
        </w:rPr>
        <w:t>p</w:t>
      </w:r>
      <w:r w:rsidRPr="00DA7E48">
        <w:rPr>
          <w:b/>
        </w:rPr>
        <w:t>ríloha č. 1)</w:t>
      </w:r>
    </w:p>
    <w:p w14:paraId="6104C85F" w14:textId="01A4C012" w:rsidR="002C5CE5" w:rsidRPr="00DA7E48" w:rsidRDefault="00AF218A" w:rsidP="00514FEE">
      <w:pPr>
        <w:jc w:val="both"/>
      </w:pPr>
      <w:r w:rsidRPr="00DA7E48">
        <w:t xml:space="preserve">Ide o úpravu predmetu cestnej kontroly a kontroly v dopravných podnikoch. </w:t>
      </w:r>
      <w:r w:rsidR="002C5CE5" w:rsidRPr="00DA7E48">
        <w:t xml:space="preserve"> </w:t>
      </w:r>
    </w:p>
    <w:p w14:paraId="2869256B" w14:textId="64CD3A29" w:rsidR="00A60263" w:rsidRPr="00DA7E48" w:rsidRDefault="00A60263" w:rsidP="00514FEE">
      <w:pPr>
        <w:jc w:val="both"/>
      </w:pPr>
    </w:p>
    <w:p w14:paraId="303D1664" w14:textId="1B703FAC" w:rsidR="00A60263" w:rsidRPr="00DA7E48" w:rsidRDefault="00A60263" w:rsidP="00514FEE">
      <w:pPr>
        <w:jc w:val="both"/>
        <w:rPr>
          <w:b/>
        </w:rPr>
      </w:pPr>
      <w:r w:rsidRPr="00DA7E48">
        <w:rPr>
          <w:b/>
        </w:rPr>
        <w:t xml:space="preserve">K bodu </w:t>
      </w:r>
      <w:r w:rsidR="00250FCD">
        <w:rPr>
          <w:b/>
        </w:rPr>
        <w:t>4</w:t>
      </w:r>
      <w:r w:rsidR="00006D90" w:rsidRPr="00DA7E48">
        <w:rPr>
          <w:b/>
        </w:rPr>
        <w:t>2</w:t>
      </w:r>
      <w:r w:rsidR="00C12156" w:rsidRPr="00DA7E48">
        <w:rPr>
          <w:b/>
        </w:rPr>
        <w:t xml:space="preserve"> </w:t>
      </w:r>
      <w:r w:rsidRPr="00DA7E48">
        <w:rPr>
          <w:b/>
        </w:rPr>
        <w:t>(príloha č. 2)</w:t>
      </w:r>
    </w:p>
    <w:p w14:paraId="16AF8753" w14:textId="6E6B9E62" w:rsidR="002D5F76" w:rsidRPr="00DA7E48" w:rsidRDefault="00754368" w:rsidP="00514FEE">
      <w:pPr>
        <w:jc w:val="both"/>
      </w:pPr>
      <w:r w:rsidRPr="00DA7E48">
        <w:t xml:space="preserve">Ide o úpravu vybavenia, ktoré musia mať kontrolné orgány k dispozícii. </w:t>
      </w:r>
      <w:r w:rsidR="00A07451" w:rsidRPr="00DA7E48">
        <w:t>Nariadenie Európskeho parlamentu (EÚ) č. 165/2014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v platnom znení ustanovuje povinnosť v článku 9 pre členské štáty vybaviť svoje kontrolné orgány zariadením na diaľkovú včasnú detekciu potrebným na komunikáciu údajov pri vykonávaní cielených cestných kontrol. Termín na vybavenie kontrolných orgánov týmto zariadením je 21. august 2024.  Dovtedy sa môžu členské štáty rozhodnúť, či svoje kontrolné orgány vybavia takýmto zariadením na diaľkovú včasnú detekciu. Vo všeobecnosti takéto zariadenie pomôže inšpektorom v selekcii vozidla pre vykonanie cestnej kontrol</w:t>
      </w:r>
      <w:r w:rsidR="00F80E4E" w:rsidRPr="00DA7E48">
        <w:t>y.</w:t>
      </w:r>
    </w:p>
    <w:p w14:paraId="113C204E" w14:textId="4AAFFA5F" w:rsidR="005A2C29" w:rsidRPr="00DA7E48" w:rsidRDefault="005A2C29" w:rsidP="00514FEE">
      <w:pPr>
        <w:jc w:val="both"/>
      </w:pPr>
    </w:p>
    <w:p w14:paraId="4FC2722A" w14:textId="3C4772B1" w:rsidR="00E943CC" w:rsidRPr="00DA7E48" w:rsidRDefault="005A2C29" w:rsidP="00514FEE">
      <w:pPr>
        <w:jc w:val="both"/>
        <w:rPr>
          <w:b/>
        </w:rPr>
      </w:pPr>
      <w:r w:rsidRPr="00DA7E48">
        <w:rPr>
          <w:b/>
        </w:rPr>
        <w:t xml:space="preserve">K bodu </w:t>
      </w:r>
      <w:r w:rsidR="00250FCD">
        <w:rPr>
          <w:b/>
        </w:rPr>
        <w:t>4</w:t>
      </w:r>
      <w:r w:rsidR="00006D90" w:rsidRPr="00DA7E48">
        <w:rPr>
          <w:b/>
        </w:rPr>
        <w:t>3</w:t>
      </w:r>
      <w:r w:rsidR="00C12156" w:rsidRPr="00DA7E48">
        <w:rPr>
          <w:b/>
        </w:rPr>
        <w:t xml:space="preserve"> </w:t>
      </w:r>
      <w:r w:rsidRPr="00DA7E48">
        <w:rPr>
          <w:b/>
        </w:rPr>
        <w:t>(príloha č. 3)</w:t>
      </w:r>
    </w:p>
    <w:p w14:paraId="1910F344" w14:textId="4433352F" w:rsidR="00E943CC" w:rsidRPr="00DA7E48" w:rsidRDefault="00E943CC" w:rsidP="00514FEE">
      <w:pPr>
        <w:jc w:val="both"/>
      </w:pPr>
      <w:r w:rsidRPr="00DA7E48">
        <w:t>Ide o</w:t>
      </w:r>
      <w:r w:rsidR="007E5D50" w:rsidRPr="00DA7E48">
        <w:t> </w:t>
      </w:r>
      <w:r w:rsidRPr="00DA7E48">
        <w:t>legislatívno</w:t>
      </w:r>
      <w:r w:rsidR="007E5D50" w:rsidRPr="00DA7E48">
        <w:t>-</w:t>
      </w:r>
      <w:r w:rsidRPr="00DA7E48">
        <w:t>technickú úpravu v súvislosti s vypustením prílohy č. 3.</w:t>
      </w:r>
    </w:p>
    <w:p w14:paraId="2EA1E3B3" w14:textId="13A925AB" w:rsidR="007F2922" w:rsidRPr="00DA7E48" w:rsidRDefault="007F2922" w:rsidP="00514FEE">
      <w:pPr>
        <w:jc w:val="both"/>
      </w:pPr>
    </w:p>
    <w:p w14:paraId="4057E329" w14:textId="3C60E051" w:rsidR="00C17C8C" w:rsidRPr="00DA7E48" w:rsidRDefault="00C17C8C" w:rsidP="00514FEE">
      <w:pPr>
        <w:jc w:val="both"/>
        <w:rPr>
          <w:b/>
        </w:rPr>
      </w:pPr>
      <w:r w:rsidRPr="00DA7E48">
        <w:rPr>
          <w:b/>
        </w:rPr>
        <w:t xml:space="preserve">K bodu </w:t>
      </w:r>
      <w:r w:rsidR="00250FCD">
        <w:rPr>
          <w:b/>
        </w:rPr>
        <w:t>4</w:t>
      </w:r>
      <w:r w:rsidR="009714AA">
        <w:rPr>
          <w:b/>
        </w:rPr>
        <w:t>4</w:t>
      </w:r>
      <w:r w:rsidR="00C12156" w:rsidRPr="00DA7E48">
        <w:rPr>
          <w:b/>
        </w:rPr>
        <w:t xml:space="preserve"> </w:t>
      </w:r>
      <w:r w:rsidRPr="00DA7E48">
        <w:rPr>
          <w:b/>
        </w:rPr>
        <w:t xml:space="preserve">(príloha č. </w:t>
      </w:r>
      <w:r w:rsidR="00250FCD">
        <w:rPr>
          <w:b/>
        </w:rPr>
        <w:t>5</w:t>
      </w:r>
      <w:r w:rsidRPr="00DA7E48">
        <w:rPr>
          <w:b/>
        </w:rPr>
        <w:t>)</w:t>
      </w:r>
    </w:p>
    <w:p w14:paraId="7AC7643A" w14:textId="2E0F4465" w:rsidR="004F2571" w:rsidRPr="00DA7E48" w:rsidRDefault="004F2571" w:rsidP="00514FEE">
      <w:pPr>
        <w:jc w:val="both"/>
      </w:pPr>
      <w:r w:rsidRPr="00DA7E48">
        <w:t>Ide o úpravu názvu smernice.</w:t>
      </w:r>
    </w:p>
    <w:p w14:paraId="1ABFAA2A" w14:textId="45EFCE12" w:rsidR="006A066B" w:rsidRPr="00DA7E48" w:rsidRDefault="006A066B" w:rsidP="00514FEE">
      <w:pPr>
        <w:jc w:val="both"/>
      </w:pPr>
    </w:p>
    <w:p w14:paraId="1BC166F4" w14:textId="41ECB05D" w:rsidR="006A066B" w:rsidRPr="00DA7E48" w:rsidRDefault="006A066B" w:rsidP="00514FEE">
      <w:pPr>
        <w:jc w:val="both"/>
        <w:rPr>
          <w:b/>
        </w:rPr>
      </w:pPr>
      <w:r w:rsidRPr="00DA7E48">
        <w:rPr>
          <w:b/>
        </w:rPr>
        <w:t xml:space="preserve">K bodu č. </w:t>
      </w:r>
      <w:r w:rsidR="00250FCD">
        <w:rPr>
          <w:b/>
        </w:rPr>
        <w:t>4</w:t>
      </w:r>
      <w:r w:rsidR="009714AA">
        <w:rPr>
          <w:b/>
        </w:rPr>
        <w:t>5</w:t>
      </w:r>
      <w:r w:rsidR="00C12156" w:rsidRPr="00DA7E48">
        <w:rPr>
          <w:b/>
        </w:rPr>
        <w:t xml:space="preserve"> </w:t>
      </w:r>
      <w:r w:rsidR="007A7550" w:rsidRPr="00DA7E48">
        <w:rPr>
          <w:b/>
        </w:rPr>
        <w:t xml:space="preserve">(príloha č. </w:t>
      </w:r>
      <w:r w:rsidR="00250FCD">
        <w:rPr>
          <w:b/>
        </w:rPr>
        <w:t>5</w:t>
      </w:r>
      <w:r w:rsidR="007A7550" w:rsidRPr="00DA7E48">
        <w:rPr>
          <w:b/>
        </w:rPr>
        <w:t>)</w:t>
      </w:r>
    </w:p>
    <w:p w14:paraId="46E2CE3B" w14:textId="143D5AB1" w:rsidR="007A7550" w:rsidRPr="00DA7E48" w:rsidRDefault="00FF6F1E" w:rsidP="00514FEE">
      <w:pPr>
        <w:jc w:val="both"/>
      </w:pPr>
      <w:r w:rsidRPr="00DA7E48">
        <w:t>Ide o doplnenie smernice do zoznamu právne záväzných aktov Európskej únie.</w:t>
      </w:r>
    </w:p>
    <w:p w14:paraId="10CD069B" w14:textId="2472A778" w:rsidR="00993BB6" w:rsidRPr="00DA7E48" w:rsidRDefault="00993BB6" w:rsidP="0072154A"/>
    <w:p w14:paraId="2E6D234E" w14:textId="77777777" w:rsidR="00D3362E" w:rsidRPr="00DA7E48" w:rsidRDefault="00D3362E" w:rsidP="00D3362E">
      <w:pPr>
        <w:rPr>
          <w:b/>
        </w:rPr>
      </w:pPr>
    </w:p>
    <w:p w14:paraId="1F5AAE2F" w14:textId="77777777" w:rsidR="001B1B69" w:rsidRPr="00DA7E48" w:rsidRDefault="001B1B69" w:rsidP="001B1B69">
      <w:pPr>
        <w:rPr>
          <w:b/>
        </w:rPr>
      </w:pPr>
      <w:r w:rsidRPr="00DA7E48">
        <w:rPr>
          <w:b/>
        </w:rPr>
        <w:t>K čl. II (zákon č. 311/2001 Z. z. Zákonník práce)</w:t>
      </w:r>
    </w:p>
    <w:p w14:paraId="74D909D4" w14:textId="77777777" w:rsidR="001B1B69" w:rsidRPr="00DA7E48" w:rsidRDefault="001B1B69" w:rsidP="001B1B69">
      <w:pPr>
        <w:rPr>
          <w:u w:val="single"/>
        </w:rPr>
      </w:pPr>
    </w:p>
    <w:p w14:paraId="455AF22A" w14:textId="77777777" w:rsidR="001B1B69" w:rsidRPr="00DA7E48" w:rsidRDefault="001B1B69" w:rsidP="001B1B69">
      <w:pPr>
        <w:jc w:val="both"/>
      </w:pPr>
      <w:r w:rsidRPr="00DA7E48">
        <w:t>Vo väzbe na povinnosť Slovenskej republiky transponovať smernicu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sa v § 5a upravujú osobitné pravidlá v oblasti vysielania zamestnancov – vodičov.</w:t>
      </w:r>
    </w:p>
    <w:p w14:paraId="4D0921AE" w14:textId="77777777" w:rsidR="001B1B69" w:rsidRPr="00DA7E48" w:rsidRDefault="001B1B69" w:rsidP="001B1B69">
      <w:pPr>
        <w:ind w:firstLine="720"/>
        <w:jc w:val="both"/>
      </w:pPr>
    </w:p>
    <w:p w14:paraId="725DE3AE" w14:textId="77777777" w:rsidR="001B1B69" w:rsidRPr="00DA7E48" w:rsidRDefault="001B1B69" w:rsidP="001B1B69">
      <w:pPr>
        <w:jc w:val="both"/>
      </w:pPr>
      <w:r w:rsidRPr="00DA7E48">
        <w:t>Zo smernice vyplýva niekoľko skutočností (zásad):</w:t>
      </w:r>
    </w:p>
    <w:p w14:paraId="16F47164" w14:textId="77777777" w:rsidR="001B1B69" w:rsidRPr="00DA7E48" w:rsidRDefault="001B1B69" w:rsidP="001B1B69">
      <w:pPr>
        <w:pStyle w:val="Odsekzoznamu"/>
        <w:numPr>
          <w:ilvl w:val="0"/>
          <w:numId w:val="21"/>
        </w:numPr>
        <w:jc w:val="both"/>
        <w:rPr>
          <w:szCs w:val="24"/>
        </w:rPr>
      </w:pPr>
      <w:r w:rsidRPr="00DA7E48">
        <w:rPr>
          <w:szCs w:val="24"/>
        </w:rPr>
        <w:t xml:space="preserve">S cieľom zabezpečiť účinné a primerané vykonávanie smernice 96/71/ES v odvetví cestnej dopravy je potrebné stanoviť pravidlá špecifické pre dané odvetvie. </w:t>
      </w:r>
    </w:p>
    <w:p w14:paraId="3AAEC173" w14:textId="77777777" w:rsidR="001B1B69" w:rsidRPr="00DA7E48" w:rsidRDefault="001B1B69" w:rsidP="001B1B69">
      <w:pPr>
        <w:pStyle w:val="Odsekzoznamu"/>
        <w:numPr>
          <w:ilvl w:val="0"/>
          <w:numId w:val="21"/>
        </w:numPr>
        <w:jc w:val="both"/>
        <w:rPr>
          <w:szCs w:val="24"/>
        </w:rPr>
      </w:pPr>
      <w:r w:rsidRPr="00DA7E48">
        <w:rPr>
          <w:szCs w:val="24"/>
        </w:rPr>
        <w:t>Vzhľadom na vysoko mobilný charakter odvetvia dopravy sa vodiči vo všeobecnosti nevysielajú do iného členského štátu na základe zmlúv o poskytovaní služieb na dlhé obdobia ako v iných odvetviach. Preto by sa malo objasniť, za akých okolností sa pravidlá týkajúce sa dlhodobého vysielania pracovníkov uvedené v smernici 96/71/ES na takýchto vodičov neuplatňujú.</w:t>
      </w:r>
    </w:p>
    <w:p w14:paraId="5D40347D" w14:textId="77777777" w:rsidR="001B1B69" w:rsidRPr="00DA7E48" w:rsidRDefault="001B1B69" w:rsidP="001B1B69">
      <w:pPr>
        <w:pStyle w:val="Odsekzoznamu"/>
        <w:numPr>
          <w:ilvl w:val="0"/>
          <w:numId w:val="21"/>
        </w:numPr>
        <w:jc w:val="both"/>
        <w:rPr>
          <w:szCs w:val="24"/>
        </w:rPr>
      </w:pPr>
      <w:r w:rsidRPr="00DA7E48">
        <w:rPr>
          <w:szCs w:val="24"/>
        </w:rPr>
        <w:t>Pravidlá vysielania špecifické pre dané odvetvie by mali byť založené na existencii dostatočného prepojenia medzi vodičom a poskytovanou službou a územím hostiteľského členského štátu. S cieľom uľahčiť presadzovanie uvedených pravidiel by sa malo rozlišovať medzi rôznymi druhmi dopravných operácií v závislosti od stupňa spojenia s územím hostiteľského členského štátu.</w:t>
      </w:r>
    </w:p>
    <w:p w14:paraId="032A85D7" w14:textId="77777777" w:rsidR="001B1B69" w:rsidRPr="00DA7E48" w:rsidRDefault="001B1B69" w:rsidP="001B1B69">
      <w:pPr>
        <w:pStyle w:val="Odsekzoznamu"/>
        <w:numPr>
          <w:ilvl w:val="0"/>
          <w:numId w:val="21"/>
        </w:numPr>
        <w:jc w:val="both"/>
        <w:rPr>
          <w:szCs w:val="24"/>
        </w:rPr>
      </w:pPr>
      <w:r w:rsidRPr="00DA7E48">
        <w:rPr>
          <w:szCs w:val="24"/>
        </w:rPr>
        <w:t>Keď vodič vykonáva bilaterálne dopravné operácie, a to z členského štátu, kde je podnik usadený („členský štát usadenia“), na územie iného členského štátu alebo tretej krajiny alebo späť do členského štátu usadenia, povaha služieb je úzko prepojená s členským štátom usadenia. Počas jednej cesty môže vodič vykonať niekoľko bilaterálnych dopravných operácií. Ak by sa na takéto bilaterálne operácie uplatňovali pravidlá vysielania, a teda aj podmienky zamestnávania garantované v hostiteľskom členskom štáte, predstavovalo by to neprimerané obmedzenie slobody poskytovať cezhraničné služby cestnej dopravy.</w:t>
      </w:r>
    </w:p>
    <w:p w14:paraId="115D4833" w14:textId="77777777" w:rsidR="001B1B69" w:rsidRPr="00DA7E48" w:rsidRDefault="001B1B69" w:rsidP="001B1B69">
      <w:pPr>
        <w:pStyle w:val="Odsekzoznamu"/>
        <w:numPr>
          <w:ilvl w:val="0"/>
          <w:numId w:val="21"/>
        </w:numPr>
        <w:jc w:val="both"/>
        <w:rPr>
          <w:szCs w:val="24"/>
        </w:rPr>
      </w:pPr>
      <w:r w:rsidRPr="00DA7E48">
        <w:rPr>
          <w:szCs w:val="24"/>
        </w:rPr>
        <w:t>Malo by sa spresniť, že medzinárodná doprava v tranzite cez územie členského štátu nepredstavuje vyslanie. Takáto doprava sa vyznačuje tým, že vodič prejde cez členský štát bez naloženia alebo vyloženia nákladu a bez pristúpenia či vystúpenia cestujúcich, a preto neexistuje význačné prepojenie medzi činnosťami vodiča a členským štátom, ktorým prechádza. Zastávky, napríklad z hygienických dôvodov, preto nemajú vplyv na kvalifikáciu prítomnosti vodiča v členskom štáte ako tranzit.</w:t>
      </w:r>
    </w:p>
    <w:p w14:paraId="42A77DC2" w14:textId="77777777" w:rsidR="001B1B69" w:rsidRPr="00DA7E48" w:rsidRDefault="001B1B69" w:rsidP="001B1B69">
      <w:pPr>
        <w:pStyle w:val="Odsekzoznamu"/>
        <w:numPr>
          <w:ilvl w:val="0"/>
          <w:numId w:val="21"/>
        </w:numPr>
        <w:jc w:val="both"/>
        <w:rPr>
          <w:szCs w:val="24"/>
        </w:rPr>
      </w:pPr>
      <w:r w:rsidRPr="00DA7E48">
        <w:rPr>
          <w:szCs w:val="24"/>
        </w:rPr>
        <w:t>Ak vodič vykonáva kombinovanú dopravu, je povaha poskytovaných služieb na počiatočnom alebo konečnom cestnom úseku úzko prepojená s členským štátom usadenia, ak daný cestný úsek samostatne predstavuje bilaterálnu dopravnú operáciu. Na opačnej strane, keď sa dopravná operácia na danom cestnom úseku vykonáva v hostiteľskom členskom štáte alebo ako nebilaterálna medzinárodná dopravná operácia, existuje dostatočné prepojenie s územím hostiteľského členského štátu, a preto by sa mali uplatňovať pravidlá vysielania.</w:t>
      </w:r>
    </w:p>
    <w:p w14:paraId="2E9052EB" w14:textId="77777777" w:rsidR="001B1B69" w:rsidRPr="00DA7E48" w:rsidRDefault="001B1B69" w:rsidP="001B1B69">
      <w:pPr>
        <w:pStyle w:val="Odsekzoznamu"/>
        <w:numPr>
          <w:ilvl w:val="0"/>
          <w:numId w:val="21"/>
        </w:numPr>
        <w:jc w:val="both"/>
        <w:rPr>
          <w:szCs w:val="24"/>
        </w:rPr>
      </w:pPr>
      <w:r w:rsidRPr="00DA7E48">
        <w:rPr>
          <w:szCs w:val="24"/>
        </w:rPr>
        <w:t xml:space="preserve">Keď vodič vykonáva iné druhy operácií, najmä kabotážnu prepravu alebo nebilaterálne medzinárodné dopravné operácie, existuje dostatočné prepojenie s územím hostiteľského členského štátu. Toto prepojenie existuje v prípade kabotážnej prepravy v zmysle </w:t>
      </w:r>
      <w:r w:rsidRPr="00DA7E48">
        <w:rPr>
          <w:szCs w:val="24"/>
        </w:rPr>
        <w:lastRenderedPageBreak/>
        <w:t>vymedzenia v nariadeniach Európskeho parlamentu a Rady (ES) č. 1072/2009 a (ES) č. 1073/2009, pretože celá dopravná operácia sa odohráva v hostiteľskom členskom štáte, a teda je úzko prepojená s územím hostiteľského členského štátu. Nebilaterálna medzinárodná dopravná operácia sa vyznačuje tým, že vodič vykonáva medzinárodnú prepravu mimo členského štátu usadenia vysielajúceho podniku. Poskytované služby sú teda prepojené s dotknutým hostiteľským členským štátom, a nie s členským štátom usadenia. V týchto prípadoch sa pravidlá špecifické pre dané odvetvie vyžadujú, len pokiaľ ide o administratívne požiadavky a kontrolné opatrenia.</w:t>
      </w:r>
    </w:p>
    <w:p w14:paraId="71C9DA3C" w14:textId="77777777" w:rsidR="001B1B69" w:rsidRPr="00DA7E48" w:rsidRDefault="001B1B69" w:rsidP="001B1B69">
      <w:pPr>
        <w:jc w:val="both"/>
      </w:pPr>
    </w:p>
    <w:p w14:paraId="67C619F8" w14:textId="77777777" w:rsidR="001B1B69" w:rsidRPr="00DA7E48" w:rsidRDefault="001B1B69" w:rsidP="001B1B69">
      <w:pPr>
        <w:jc w:val="both"/>
        <w:rPr>
          <w:b/>
        </w:rPr>
      </w:pPr>
      <w:r w:rsidRPr="00DA7E48">
        <w:rPr>
          <w:b/>
        </w:rPr>
        <w:t>K bodu 1</w:t>
      </w:r>
    </w:p>
    <w:p w14:paraId="2E236982" w14:textId="3E844B91" w:rsidR="00CD1CC8" w:rsidRPr="00DA7E48" w:rsidRDefault="001B1B69" w:rsidP="00CD1CC8">
      <w:pPr>
        <w:pStyle w:val="Odsekzoznamu"/>
        <w:numPr>
          <w:ilvl w:val="0"/>
          <w:numId w:val="21"/>
        </w:numPr>
        <w:jc w:val="both"/>
        <w:rPr>
          <w:szCs w:val="24"/>
        </w:rPr>
      </w:pPr>
      <w:r w:rsidRPr="00DA7E48">
        <w:t>Na základe čl. 1 ods. 7 smernice (EÚ) 2020/1057 sa navrhuje v § 5a ods. 1 výslovne ustanoviť, že vodič, ktorý vykonáva kabotážnu prepravu, sa považuje za vyslaného zamestnanca v rámci cezhraničného poskytovania služieb.</w:t>
      </w:r>
      <w:r w:rsidR="00CD1CC8">
        <w:t xml:space="preserve"> Podmienky kabotážnej prepravy sú ustanovené </w:t>
      </w:r>
      <w:r w:rsidR="00CD1CC8" w:rsidRPr="00DA7E48">
        <w:rPr>
          <w:szCs w:val="24"/>
        </w:rPr>
        <w:t>v</w:t>
      </w:r>
      <w:r w:rsidR="00CD1CC8">
        <w:rPr>
          <w:szCs w:val="24"/>
        </w:rPr>
        <w:t> kapitole III</w:t>
      </w:r>
      <w:r w:rsidR="00CD1CC8" w:rsidRPr="00DA7E48">
        <w:rPr>
          <w:szCs w:val="24"/>
        </w:rPr>
        <w:t xml:space="preserve"> nariadenia Európskeho parlamentu a Rady (ES) č. 1072/2009 a (ES)</w:t>
      </w:r>
      <w:r w:rsidR="00CD1CC8">
        <w:rPr>
          <w:szCs w:val="24"/>
        </w:rPr>
        <w:t>. V</w:t>
      </w:r>
      <w:r w:rsidR="00FE06A8">
        <w:rPr>
          <w:szCs w:val="24"/>
        </w:rPr>
        <w:t> </w:t>
      </w:r>
      <w:r w:rsidR="00CD1CC8">
        <w:rPr>
          <w:szCs w:val="24"/>
        </w:rPr>
        <w:t>prípade</w:t>
      </w:r>
      <w:r w:rsidR="00FE06A8">
        <w:rPr>
          <w:szCs w:val="24"/>
        </w:rPr>
        <w:t xml:space="preserve"> kabotážnej prepravy sa </w:t>
      </w:r>
      <w:r w:rsidR="00CD1CC8" w:rsidRPr="00DA7E48">
        <w:rPr>
          <w:szCs w:val="24"/>
        </w:rPr>
        <w:t xml:space="preserve">celá dopravná operácia odohráva v hostiteľskom členskom štáte, a teda je úzko prepojená s územím hostiteľského členského štátu. </w:t>
      </w:r>
    </w:p>
    <w:p w14:paraId="35DF27C5" w14:textId="31A1B604" w:rsidR="001B1B69" w:rsidRPr="00DA7E48" w:rsidRDefault="001B1B69" w:rsidP="001B1B69">
      <w:pPr>
        <w:jc w:val="both"/>
      </w:pPr>
    </w:p>
    <w:p w14:paraId="4D0580E4" w14:textId="77777777" w:rsidR="001B1B69" w:rsidRPr="00DA7E48" w:rsidRDefault="001B1B69" w:rsidP="001B1B69">
      <w:pPr>
        <w:ind w:firstLine="720"/>
        <w:jc w:val="both"/>
      </w:pPr>
    </w:p>
    <w:p w14:paraId="672E79E0" w14:textId="77777777" w:rsidR="001B1B69" w:rsidRPr="00DA7E48" w:rsidRDefault="001B1B69" w:rsidP="001B1B69">
      <w:pPr>
        <w:jc w:val="both"/>
      </w:pPr>
      <w:r w:rsidRPr="00DA7E48">
        <w:t>Na základe čl. 1 ods. 3 až 6 smernice (EÚ) 2020/1057 sa navrhuje v § 5a ods. 2 ustanoviť, že vyslaním nie je:</w:t>
      </w:r>
    </w:p>
    <w:p w14:paraId="7D06786A" w14:textId="77777777" w:rsidR="001B1B69" w:rsidRPr="00DA7E48" w:rsidRDefault="001B1B69" w:rsidP="001B1B69">
      <w:pPr>
        <w:pStyle w:val="Odsekzoznamu"/>
        <w:numPr>
          <w:ilvl w:val="0"/>
          <w:numId w:val="20"/>
        </w:numPr>
        <w:jc w:val="both"/>
        <w:rPr>
          <w:szCs w:val="24"/>
        </w:rPr>
      </w:pPr>
      <w:r w:rsidRPr="00DA7E48">
        <w:rPr>
          <w:szCs w:val="24"/>
        </w:rPr>
        <w:t>prejazd územím bez naloženia alebo vyloženia tovaru [odsek 2 písm. a) vo väzbe na čl. 1 ods. 5 smernice],</w:t>
      </w:r>
    </w:p>
    <w:p w14:paraId="7C4665E0" w14:textId="77777777" w:rsidR="001B1B69" w:rsidRPr="00DA7E48" w:rsidRDefault="001B1B69" w:rsidP="001B1B69">
      <w:pPr>
        <w:pStyle w:val="Odsekzoznamu"/>
        <w:numPr>
          <w:ilvl w:val="0"/>
          <w:numId w:val="20"/>
        </w:numPr>
        <w:jc w:val="both"/>
        <w:rPr>
          <w:szCs w:val="24"/>
        </w:rPr>
      </w:pPr>
      <w:r w:rsidRPr="00DA7E48">
        <w:rPr>
          <w:szCs w:val="24"/>
        </w:rPr>
        <w:t>vykonanie bilaterálnej dopravnej operácie pri preprave tovaru (definícia sa navrhuje vymedziť v odseku 4 na základe čl. 1 ods. 3 druhý pododsek smernice),</w:t>
      </w:r>
    </w:p>
    <w:p w14:paraId="33BF4DD1" w14:textId="77777777" w:rsidR="001B1B69" w:rsidRPr="00DA7E48" w:rsidRDefault="001B1B69" w:rsidP="001B1B69">
      <w:pPr>
        <w:pStyle w:val="Odsekzoznamu"/>
        <w:numPr>
          <w:ilvl w:val="0"/>
          <w:numId w:val="20"/>
        </w:numPr>
        <w:jc w:val="both"/>
        <w:rPr>
          <w:szCs w:val="24"/>
        </w:rPr>
      </w:pPr>
      <w:r w:rsidRPr="00DA7E48">
        <w:rPr>
          <w:szCs w:val="24"/>
        </w:rPr>
        <w:t xml:space="preserve">vykonanie dodatočných činností pri preprave tovaru [odsek 2 písm. c) vo väzbe na čl. 1 ods. 3 tretí pododsek smernice], </w:t>
      </w:r>
    </w:p>
    <w:p w14:paraId="4D19261D" w14:textId="77777777" w:rsidR="001B1B69" w:rsidRPr="00DA7E48" w:rsidRDefault="001B1B69" w:rsidP="001B1B69">
      <w:pPr>
        <w:pStyle w:val="Odsekzoznamu"/>
        <w:numPr>
          <w:ilvl w:val="0"/>
          <w:numId w:val="20"/>
        </w:numPr>
        <w:jc w:val="both"/>
        <w:rPr>
          <w:szCs w:val="24"/>
        </w:rPr>
      </w:pPr>
      <w:r w:rsidRPr="00DA7E48">
        <w:rPr>
          <w:szCs w:val="24"/>
        </w:rPr>
        <w:t>vykonanie následnej bilaterálnej dopravnej operácie [odsek 2 písm. c) za bodkočiarkou vo väzbe na čl. 1 ods. 3 štvrtý pododsek smernice],</w:t>
      </w:r>
    </w:p>
    <w:p w14:paraId="58D8028C" w14:textId="77777777" w:rsidR="001B1B69" w:rsidRPr="00DA7E48" w:rsidRDefault="001B1B69" w:rsidP="001B1B69">
      <w:pPr>
        <w:pStyle w:val="Odsekzoznamu"/>
        <w:numPr>
          <w:ilvl w:val="0"/>
          <w:numId w:val="20"/>
        </w:numPr>
        <w:jc w:val="both"/>
        <w:rPr>
          <w:szCs w:val="24"/>
        </w:rPr>
      </w:pPr>
      <w:r w:rsidRPr="00DA7E48">
        <w:rPr>
          <w:szCs w:val="24"/>
        </w:rPr>
        <w:t>vykonanie bilaterálnej dopravnej operácie pri preprave cestujúcich [definícia sa navrhuje vymedziť v odseku 5 na základe čl. 1 ods. 4 druhý pododsek smernice],</w:t>
      </w:r>
    </w:p>
    <w:p w14:paraId="71E690CB" w14:textId="77777777" w:rsidR="001B1B69" w:rsidRPr="00DA7E48" w:rsidRDefault="001B1B69" w:rsidP="001B1B69">
      <w:pPr>
        <w:pStyle w:val="Odsekzoznamu"/>
        <w:numPr>
          <w:ilvl w:val="0"/>
          <w:numId w:val="20"/>
        </w:numPr>
        <w:jc w:val="both"/>
        <w:rPr>
          <w:szCs w:val="24"/>
        </w:rPr>
      </w:pPr>
      <w:r w:rsidRPr="00DA7E48">
        <w:rPr>
          <w:szCs w:val="24"/>
        </w:rPr>
        <w:t xml:space="preserve">vykonanie dodatočných činností pri preprave cestujúcich [odsek 2 písm. e) vo väzbe na čl. 1 ods. 4 tretí pododsek smernice] a </w:t>
      </w:r>
    </w:p>
    <w:p w14:paraId="354DB714" w14:textId="77777777" w:rsidR="001B1B69" w:rsidRPr="00DA7E48" w:rsidRDefault="001B1B69" w:rsidP="001B1B69">
      <w:pPr>
        <w:pStyle w:val="Odsekzoznamu"/>
        <w:numPr>
          <w:ilvl w:val="0"/>
          <w:numId w:val="20"/>
        </w:numPr>
        <w:jc w:val="both"/>
        <w:rPr>
          <w:szCs w:val="24"/>
        </w:rPr>
      </w:pPr>
      <w:r w:rsidRPr="00DA7E48">
        <w:rPr>
          <w:szCs w:val="24"/>
        </w:rPr>
        <w:t>vykonanie počiatočného alebo záverečného cestného úseku kombinovanej dopravnej operácie [odsek 2 písm. f) vo väzbe na čl. 1 ods. 6  smernice].</w:t>
      </w:r>
    </w:p>
    <w:p w14:paraId="01755382" w14:textId="77777777" w:rsidR="001B1B69" w:rsidRPr="00DA7E48" w:rsidRDefault="001B1B69" w:rsidP="001B1B69">
      <w:pPr>
        <w:pStyle w:val="Odsekzoznamu"/>
        <w:jc w:val="both"/>
        <w:rPr>
          <w:szCs w:val="24"/>
        </w:rPr>
      </w:pPr>
    </w:p>
    <w:p w14:paraId="0D116285" w14:textId="77777777" w:rsidR="001B1B69" w:rsidRPr="00DA7E48" w:rsidRDefault="001B1B69" w:rsidP="001B1B69">
      <w:pPr>
        <w:jc w:val="both"/>
        <w:rPr>
          <w:rFonts w:eastAsia="SimSun"/>
          <w:color w:val="00000A"/>
        </w:rPr>
      </w:pPr>
      <w:r w:rsidRPr="00DA7E48">
        <w:t xml:space="preserve">Zároveň sa navrhuje v odseku 3 ustanoviť, že </w:t>
      </w:r>
      <w:r w:rsidRPr="00DA7E48">
        <w:rPr>
          <w:rFonts w:eastAsia="SimSun"/>
          <w:color w:val="00000A"/>
        </w:rPr>
        <w:t>ustanovenia § 5a ods. 2 písm. c) a e) sa uplatňujú len na vodiča, ktorý používa vozidlo vybavené inteligentným tachografom druhej generácie podľa osobitného predpisu [kapitola II nariadenia (EÚ) č. 165/2014] – viď čl. 1 ods. 3 piaty pododsek a čl. 1 ods. 4 štvrtý pododsek smernice. Zároveň sa z tohto pravidla ustanovuje dočasná výnimka v prechodnom ustanovení § 252q.</w:t>
      </w:r>
    </w:p>
    <w:p w14:paraId="6EFD35F2" w14:textId="77777777" w:rsidR="001B1B69" w:rsidRPr="00DA7E48" w:rsidRDefault="001B1B69" w:rsidP="001B1B69">
      <w:pPr>
        <w:ind w:firstLine="720"/>
        <w:jc w:val="both"/>
        <w:rPr>
          <w:rFonts w:eastAsia="SimSun"/>
          <w:color w:val="00000A"/>
        </w:rPr>
      </w:pPr>
    </w:p>
    <w:p w14:paraId="030B8203" w14:textId="77777777" w:rsidR="001B1B69" w:rsidRPr="00DA7E48" w:rsidRDefault="001B1B69" w:rsidP="001B1B69">
      <w:pPr>
        <w:jc w:val="both"/>
        <w:rPr>
          <w:rFonts w:eastAsia="SimSun"/>
          <w:color w:val="00000A"/>
        </w:rPr>
      </w:pPr>
      <w:r w:rsidRPr="00DA7E48">
        <w:rPr>
          <w:rFonts w:eastAsia="SimSun"/>
          <w:color w:val="00000A"/>
        </w:rPr>
        <w:t xml:space="preserve">Vo väzbe na čl. 1 ods. 8 smernice </w:t>
      </w:r>
      <w:r w:rsidRPr="00DA7E48">
        <w:t xml:space="preserve">(EÚ) </w:t>
      </w:r>
      <w:r w:rsidRPr="00DA7E48">
        <w:rPr>
          <w:rFonts w:eastAsia="SimSun"/>
          <w:color w:val="00000A"/>
        </w:rPr>
        <w:t>2020/1057 sa v § 5a ods. 6 navrhuje osobitne ustanoviť pravidlo, pokiaľ ide o určenie doby trvania vyslania vzhľadom na určenie rozhodného pracovného práva (viď § 5 ods. 3 Zákonníka práce – tzv. krátkodobé vyslanie a dlhodobé vyslanie). Cieľom navrhovaného ustanovenia je nespočítavať doby vyslania vodiča.</w:t>
      </w:r>
    </w:p>
    <w:p w14:paraId="6B8756F9" w14:textId="77777777" w:rsidR="001B1B69" w:rsidRPr="00DA7E48" w:rsidRDefault="001B1B69" w:rsidP="001B1B69">
      <w:pPr>
        <w:ind w:firstLine="720"/>
        <w:jc w:val="both"/>
        <w:rPr>
          <w:rFonts w:eastAsia="SimSun"/>
          <w:color w:val="00000A"/>
        </w:rPr>
      </w:pPr>
    </w:p>
    <w:p w14:paraId="42207CE7" w14:textId="77777777" w:rsidR="001B1B69" w:rsidRPr="00DA7E48" w:rsidRDefault="001B1B69" w:rsidP="001B1B69">
      <w:pPr>
        <w:jc w:val="both"/>
        <w:rPr>
          <w:rFonts w:eastAsia="SimSun"/>
          <w:color w:val="00000A"/>
        </w:rPr>
      </w:pPr>
      <w:r w:rsidRPr="00DA7E48">
        <w:rPr>
          <w:rFonts w:eastAsia="SimSun"/>
          <w:color w:val="00000A"/>
        </w:rPr>
        <w:t xml:space="preserve">Vzhľadom na to, že v smernici </w:t>
      </w:r>
      <w:r w:rsidRPr="00DA7E48">
        <w:t xml:space="preserve">(EÚ) </w:t>
      </w:r>
      <w:r w:rsidRPr="00DA7E48">
        <w:rPr>
          <w:rFonts w:eastAsia="SimSun"/>
          <w:color w:val="00000A"/>
        </w:rPr>
        <w:t>2020/1057 sa používa slovo „vodič“ a v Zákonníku práce sa používa slovo „zamestnanec“ sa v § 5a ods. 7 navrhuje tieto pojmy prepojiť.</w:t>
      </w:r>
    </w:p>
    <w:p w14:paraId="736490CB" w14:textId="77777777" w:rsidR="001B1B69" w:rsidRPr="00DA7E48" w:rsidRDefault="001B1B69" w:rsidP="001B1B69">
      <w:pPr>
        <w:suppressAutoHyphens/>
        <w:jc w:val="both"/>
        <w:rPr>
          <w:rFonts w:eastAsia="SimSun"/>
          <w:color w:val="00000A"/>
        </w:rPr>
      </w:pPr>
    </w:p>
    <w:p w14:paraId="7413A4A5" w14:textId="77777777" w:rsidR="001B1B69" w:rsidRPr="00DA7E48" w:rsidRDefault="001B1B69" w:rsidP="001B1B69">
      <w:pPr>
        <w:suppressAutoHyphens/>
        <w:jc w:val="both"/>
        <w:rPr>
          <w:rFonts w:eastAsia="SimSun"/>
          <w:b/>
          <w:color w:val="00000A"/>
        </w:rPr>
      </w:pPr>
      <w:r w:rsidRPr="00DA7E48">
        <w:rPr>
          <w:rFonts w:eastAsia="SimSun"/>
          <w:b/>
          <w:color w:val="00000A"/>
        </w:rPr>
        <w:t>K bodu 2</w:t>
      </w:r>
    </w:p>
    <w:p w14:paraId="30A0332C" w14:textId="77777777" w:rsidR="001B1B69" w:rsidRPr="00DA7E48" w:rsidRDefault="001B1B69" w:rsidP="001B1B69">
      <w:pPr>
        <w:suppressAutoHyphens/>
        <w:jc w:val="both"/>
        <w:rPr>
          <w:rFonts w:eastAsia="SimSun"/>
          <w:color w:val="00000A"/>
        </w:rPr>
      </w:pPr>
      <w:r w:rsidRPr="00DA7E48">
        <w:rPr>
          <w:rFonts w:eastAsia="SimSun"/>
          <w:color w:val="00000A"/>
        </w:rPr>
        <w:lastRenderedPageBreak/>
        <w:t>V prechodnom ustanovení sa navrhuje ustanoviť výnimku z pravidla vymedzeného v čl. 1 ods. 3 piaty pododsek a čl. 1 ods. 4 štvrtý pododsek. To jest, výnimky podľa § 5a ods. 2 písm. b) a c) sa do dátumu, kým sa inteligentné tachografy druhej generácie nezačnú montovať do vozidiel podľa čl. 8 ods. 1 štvrtého pododseku nariadenia (EÚ) č. 165/2014 (20. august 2023), vzťahujú aj na vodičov, ktorí ich nemajú namontované.</w:t>
      </w:r>
    </w:p>
    <w:p w14:paraId="0CD7E1C0" w14:textId="77777777" w:rsidR="001B1B69" w:rsidRPr="00DA7E48" w:rsidRDefault="001B1B69" w:rsidP="001B1B69"/>
    <w:p w14:paraId="50FC3028" w14:textId="77777777" w:rsidR="001B1B69" w:rsidRPr="00DA7E48" w:rsidRDefault="001B1B69" w:rsidP="001B1B69">
      <w:pPr>
        <w:rPr>
          <w:b/>
        </w:rPr>
      </w:pPr>
      <w:r w:rsidRPr="00DA7E48">
        <w:rPr>
          <w:b/>
        </w:rPr>
        <w:t>K bodu 3</w:t>
      </w:r>
    </w:p>
    <w:p w14:paraId="75D04B37" w14:textId="77777777" w:rsidR="001B1B69" w:rsidRPr="00DA7E48" w:rsidRDefault="001B1B69" w:rsidP="001B1B69">
      <w:pPr>
        <w:suppressAutoHyphens/>
        <w:jc w:val="both"/>
      </w:pPr>
      <w:r w:rsidRPr="00DA7E48">
        <w:t>Navrhuje sa do transpozičnej prílohy doplniť smernicu (EÚ) 2020/1057, ktorá sa návrhom zákona preberá do právneho poriadku Slovenskej republiky.</w:t>
      </w:r>
    </w:p>
    <w:p w14:paraId="52E27145" w14:textId="77777777" w:rsidR="001B1B69" w:rsidRPr="00DA7E48" w:rsidRDefault="001B1B69" w:rsidP="001B1B69">
      <w:pPr>
        <w:rPr>
          <w:u w:val="single"/>
        </w:rPr>
      </w:pPr>
    </w:p>
    <w:p w14:paraId="54203A4F" w14:textId="77777777" w:rsidR="001B1B69" w:rsidRPr="00DA7E48" w:rsidRDefault="001B1B69" w:rsidP="001B1B69">
      <w:pPr>
        <w:rPr>
          <w:u w:val="single"/>
        </w:rPr>
      </w:pPr>
    </w:p>
    <w:p w14:paraId="7369C528" w14:textId="77777777" w:rsidR="001B1B69" w:rsidRPr="00DA7E48" w:rsidRDefault="001B1B69" w:rsidP="001B1B69">
      <w:pPr>
        <w:rPr>
          <w:b/>
        </w:rPr>
      </w:pPr>
      <w:r w:rsidRPr="00DA7E48">
        <w:rPr>
          <w:b/>
        </w:rPr>
        <w:t>K čl. III (zákon č. 351/2015 Z. z.)</w:t>
      </w:r>
    </w:p>
    <w:p w14:paraId="3BBD9547" w14:textId="06BCE964" w:rsidR="001B1B69" w:rsidRDefault="001B1B69" w:rsidP="001B1B69">
      <w:pPr>
        <w:rPr>
          <w:b/>
        </w:rPr>
      </w:pPr>
    </w:p>
    <w:p w14:paraId="447927E1" w14:textId="3110D045" w:rsidR="004D3982" w:rsidRPr="00DA7E48" w:rsidRDefault="004D3982" w:rsidP="004D3982">
      <w:pPr>
        <w:rPr>
          <w:b/>
        </w:rPr>
      </w:pPr>
      <w:r w:rsidRPr="00DA7E48">
        <w:rPr>
          <w:b/>
        </w:rPr>
        <w:t xml:space="preserve">K bodu </w:t>
      </w:r>
      <w:r>
        <w:rPr>
          <w:b/>
        </w:rPr>
        <w:t>1</w:t>
      </w:r>
      <w:r w:rsidRPr="00DA7E48">
        <w:rPr>
          <w:b/>
        </w:rPr>
        <w:t xml:space="preserve"> </w:t>
      </w:r>
    </w:p>
    <w:p w14:paraId="008F80A9" w14:textId="4A4317C9" w:rsidR="004D3982" w:rsidRDefault="004D3982" w:rsidP="001B1B69">
      <w:pPr>
        <w:rPr>
          <w:b/>
        </w:rPr>
      </w:pPr>
      <w:r w:rsidRPr="00F70D59">
        <w:rPr>
          <w:rFonts w:ascii="Times" w:hAnsi="Times" w:cs="Times"/>
          <w:sz w:val="25"/>
          <w:szCs w:val="25"/>
        </w:rPr>
        <w:t>Doplnenie údajov za účelom rýchlejšej a presnejšie identifikácie vyslaného zamestnanca pri výkone kontroly.</w:t>
      </w:r>
    </w:p>
    <w:p w14:paraId="247F63DA" w14:textId="77777777" w:rsidR="004D3982" w:rsidRPr="00DA7E48" w:rsidRDefault="004D3982" w:rsidP="001B1B69">
      <w:pPr>
        <w:rPr>
          <w:b/>
        </w:rPr>
      </w:pPr>
    </w:p>
    <w:p w14:paraId="7314A779" w14:textId="40D53BB1" w:rsidR="001B1B69" w:rsidRPr="00DA7E48" w:rsidRDefault="001B1B69" w:rsidP="001B1B69">
      <w:pPr>
        <w:rPr>
          <w:b/>
        </w:rPr>
      </w:pPr>
      <w:r w:rsidRPr="00DA7E48">
        <w:rPr>
          <w:b/>
        </w:rPr>
        <w:t xml:space="preserve">K bodu </w:t>
      </w:r>
      <w:r w:rsidR="004D3982">
        <w:rPr>
          <w:b/>
        </w:rPr>
        <w:t>2</w:t>
      </w:r>
      <w:r w:rsidRPr="00DA7E48">
        <w:rPr>
          <w:b/>
        </w:rPr>
        <w:t xml:space="preserve"> </w:t>
      </w:r>
    </w:p>
    <w:p w14:paraId="7A69AF42" w14:textId="77777777" w:rsidR="001B1B69" w:rsidRPr="00DA7E48" w:rsidRDefault="001B1B69" w:rsidP="001B1B69">
      <w:pPr>
        <w:jc w:val="both"/>
        <w:rPr>
          <w:bCs/>
        </w:rPr>
      </w:pPr>
      <w:r w:rsidRPr="00DA7E48">
        <w:rPr>
          <w:bCs/>
        </w:rPr>
        <w:t>Legislatívno-technická zmena vo väzbe na doplnenie právnej úpravy.</w:t>
      </w:r>
    </w:p>
    <w:p w14:paraId="4375832B" w14:textId="77777777" w:rsidR="001B1B69" w:rsidRPr="00DA7E48" w:rsidRDefault="001B1B69" w:rsidP="001B1B69">
      <w:pPr>
        <w:rPr>
          <w:b/>
        </w:rPr>
      </w:pPr>
    </w:p>
    <w:p w14:paraId="0E35DCC5" w14:textId="4F5FCB3E" w:rsidR="001B1B69" w:rsidRPr="00DA7E48" w:rsidRDefault="001B1B69" w:rsidP="001B1B69">
      <w:pPr>
        <w:rPr>
          <w:b/>
        </w:rPr>
      </w:pPr>
      <w:r w:rsidRPr="00DA7E48">
        <w:rPr>
          <w:b/>
        </w:rPr>
        <w:t xml:space="preserve">K bodu </w:t>
      </w:r>
      <w:r w:rsidR="004D3982">
        <w:rPr>
          <w:b/>
        </w:rPr>
        <w:t>3</w:t>
      </w:r>
    </w:p>
    <w:p w14:paraId="4363245E" w14:textId="77777777" w:rsidR="001B1B69" w:rsidRPr="00DA7E48" w:rsidRDefault="001B1B69" w:rsidP="001B1B69">
      <w:pPr>
        <w:jc w:val="both"/>
      </w:pPr>
      <w:r w:rsidRPr="00DA7E48">
        <w:t>Ustanovuje sa výnimka z povinností hosťujúceho zamestnávateľa uvedených v § 4 ods. 1 až 5 zákona č. 351/2015 Z. z. v prípade, že vyslaným zamestnancom je vodič v oblasti cestnej dopravy. V prípade vyslania zamestnanca v oblastí cestnej dopravy sa na hosťujúceho zamestnávateľa budú vzťahovať povinnosti upravené v § 4a zákona č. 351/2015 Z. z.</w:t>
      </w:r>
    </w:p>
    <w:p w14:paraId="4D7709D5" w14:textId="77777777" w:rsidR="001B1B69" w:rsidRPr="00DA7E48" w:rsidRDefault="001B1B69" w:rsidP="001B1B69">
      <w:pPr>
        <w:jc w:val="both"/>
      </w:pPr>
    </w:p>
    <w:p w14:paraId="6AC1087E" w14:textId="2904F07A" w:rsidR="001B1B69" w:rsidRPr="00DA7E48" w:rsidRDefault="001B1B69" w:rsidP="001B1B69">
      <w:pPr>
        <w:rPr>
          <w:b/>
        </w:rPr>
      </w:pPr>
      <w:r w:rsidRPr="00DA7E48">
        <w:rPr>
          <w:b/>
        </w:rPr>
        <w:t xml:space="preserve">K bodu </w:t>
      </w:r>
      <w:r w:rsidR="004D3982">
        <w:rPr>
          <w:b/>
        </w:rPr>
        <w:t>4</w:t>
      </w:r>
    </w:p>
    <w:p w14:paraId="0A6FBAFE" w14:textId="77777777" w:rsidR="001B1B69" w:rsidRPr="00DA7E48" w:rsidRDefault="001B1B69" w:rsidP="001B1B69">
      <w:pPr>
        <w:jc w:val="both"/>
        <w:rPr>
          <w:bCs/>
        </w:rPr>
      </w:pPr>
      <w:r w:rsidRPr="00DA7E48">
        <w:rPr>
          <w:bCs/>
        </w:rPr>
        <w:t xml:space="preserve">Upravujú sa povinnosti hosťujúceho zamestnávateľa v prípade vyslaného zamestnanca v oblasti cestnej dopravy. Navrhovaná zmena vyplýva z čl. 1 bodu 11 smernice </w:t>
      </w:r>
      <w:r w:rsidRPr="00DA7E48">
        <w:t xml:space="preserve">(EÚ) </w:t>
      </w:r>
      <w:r w:rsidRPr="00DA7E48">
        <w:rPr>
          <w:bCs/>
        </w:rPr>
        <w:t xml:space="preserve">2020/1057 vo väzbe na terminológiu používanú v Slovenskej republike, kde smernica uvádza, že členské štáty Európskej únie si môžu odchylne </w:t>
      </w:r>
      <w:r w:rsidRPr="00DA7E48">
        <w:t>od článku 9 ods. 1 a 2 smernice 2014/67/EÚ stanoviť v súvislosti s vysielaním vodičov len administratívne požiadavky a kontrolné opatrenia, ktoré sú uvedené práve v bode 11 čl. 1 smernice (EÚ) 2020/1057.</w:t>
      </w:r>
    </w:p>
    <w:p w14:paraId="7B65675B" w14:textId="77777777" w:rsidR="001B1B69" w:rsidRPr="00DA7E48" w:rsidRDefault="001B1B69" w:rsidP="001B1B69">
      <w:pPr>
        <w:rPr>
          <w:bCs/>
        </w:rPr>
      </w:pPr>
    </w:p>
    <w:p w14:paraId="7C3AFA07" w14:textId="526A8AD3" w:rsidR="001B1B69" w:rsidRPr="00DA7E48" w:rsidRDefault="001B1B69" w:rsidP="001B1B69">
      <w:pPr>
        <w:rPr>
          <w:b/>
        </w:rPr>
      </w:pPr>
      <w:r w:rsidRPr="00DA7E48">
        <w:rPr>
          <w:b/>
        </w:rPr>
        <w:t xml:space="preserve">K bodu </w:t>
      </w:r>
      <w:r w:rsidR="004D3982">
        <w:rPr>
          <w:b/>
        </w:rPr>
        <w:t>5</w:t>
      </w:r>
      <w:r w:rsidRPr="00DA7E48">
        <w:rPr>
          <w:b/>
        </w:rPr>
        <w:t>4</w:t>
      </w:r>
    </w:p>
    <w:p w14:paraId="7D96D500" w14:textId="77777777" w:rsidR="001B1B69" w:rsidRPr="00DA7E48" w:rsidRDefault="001B1B69" w:rsidP="001B1B69">
      <w:pPr>
        <w:jc w:val="both"/>
        <w:rPr>
          <w:bCs/>
        </w:rPr>
      </w:pPr>
      <w:r w:rsidRPr="00DA7E48">
        <w:rPr>
          <w:bCs/>
        </w:rPr>
        <w:t>Legislatívno-technická zmena vo väzbe na doplnenie právnej úpravy.</w:t>
      </w:r>
    </w:p>
    <w:p w14:paraId="1E7667F3" w14:textId="77777777" w:rsidR="001B1B69" w:rsidRPr="00DA7E48" w:rsidRDefault="001B1B69" w:rsidP="001B1B69">
      <w:pPr>
        <w:jc w:val="both"/>
        <w:rPr>
          <w:b/>
        </w:rPr>
      </w:pPr>
    </w:p>
    <w:p w14:paraId="3F7E8E00" w14:textId="3D8A41D3" w:rsidR="001B1B69" w:rsidRPr="00DA7E48" w:rsidRDefault="001B1B69" w:rsidP="001B1B69">
      <w:pPr>
        <w:rPr>
          <w:b/>
        </w:rPr>
      </w:pPr>
      <w:r w:rsidRPr="00DA7E48">
        <w:rPr>
          <w:b/>
        </w:rPr>
        <w:t xml:space="preserve">K bodu </w:t>
      </w:r>
      <w:r w:rsidR="004D3982">
        <w:rPr>
          <w:b/>
        </w:rPr>
        <w:t>6</w:t>
      </w:r>
    </w:p>
    <w:p w14:paraId="751A5CBB" w14:textId="77777777" w:rsidR="001B1B69" w:rsidRPr="00DA7E48" w:rsidRDefault="001B1B69" w:rsidP="001B1B69">
      <w:pPr>
        <w:jc w:val="both"/>
        <w:rPr>
          <w:bCs/>
        </w:rPr>
      </w:pPr>
      <w:r w:rsidRPr="00DA7E48">
        <w:rPr>
          <w:bCs/>
        </w:rPr>
        <w:t xml:space="preserve">V prípadoch, kedy nebolo možné doručiť rozhodnutie o uložení pokuty a s ním súvisiace písomnosti podľa § 6 ods. 1 prvej a druhej vety, sa upravuje ďalšia možnosť doručovania rozhodnutia o uložení pokuty a s ním súvisiacej písomnosti inšpektorátom práce, a to na adresu oznámenú podľa § 4 ods. 1 písm. a) alebo § 4a ods. 1 písm. a), tzn. na adresu sídla spoločnosti, v prípade právnickej osoby alebo na adresu miesta podnikania v prípade fyzickej osoby. Zároveň sa upravuje rovnaký mechanizmus pre doručovanie rozhodnutia o uložení pokuty a s ním súvisiacej písomnosti Národného inšpektorátu práce, tzn. pôjde o rozhodnutia vydané v odvolacom konaní. </w:t>
      </w:r>
    </w:p>
    <w:p w14:paraId="0F645DC2" w14:textId="77777777" w:rsidR="001B1B69" w:rsidRPr="00DA7E48" w:rsidRDefault="001B1B69" w:rsidP="001B1B69">
      <w:pPr>
        <w:rPr>
          <w:b/>
        </w:rPr>
      </w:pPr>
    </w:p>
    <w:p w14:paraId="186D9DA4" w14:textId="7C0C1CC2" w:rsidR="001B1B69" w:rsidRPr="00DA7E48" w:rsidRDefault="001B1B69" w:rsidP="001B1B69">
      <w:pPr>
        <w:rPr>
          <w:b/>
        </w:rPr>
      </w:pPr>
      <w:r w:rsidRPr="00DA7E48">
        <w:rPr>
          <w:b/>
        </w:rPr>
        <w:t xml:space="preserve">K bodu </w:t>
      </w:r>
      <w:r w:rsidR="004D3982">
        <w:rPr>
          <w:b/>
        </w:rPr>
        <w:t>7</w:t>
      </w:r>
    </w:p>
    <w:p w14:paraId="40455EF7" w14:textId="77777777" w:rsidR="001B1B69" w:rsidRPr="00DA7E48" w:rsidRDefault="001B1B69" w:rsidP="001B1B69">
      <w:pPr>
        <w:jc w:val="both"/>
        <w:rPr>
          <w:bCs/>
        </w:rPr>
      </w:pPr>
      <w:r w:rsidRPr="00DA7E48">
        <w:rPr>
          <w:bCs/>
        </w:rPr>
        <w:t>Legislatívno-technická zmena vo väzbe na doplnenie právnej úpravy.</w:t>
      </w:r>
    </w:p>
    <w:p w14:paraId="40590106" w14:textId="77777777" w:rsidR="001B1B69" w:rsidRPr="00DA7E48" w:rsidRDefault="001B1B69" w:rsidP="001B1B69">
      <w:pPr>
        <w:rPr>
          <w:b/>
        </w:rPr>
      </w:pPr>
    </w:p>
    <w:p w14:paraId="31890E1C" w14:textId="77B827E6" w:rsidR="001B1B69" w:rsidRPr="00DA7E48" w:rsidRDefault="001B1B69" w:rsidP="001B1B69">
      <w:pPr>
        <w:rPr>
          <w:b/>
        </w:rPr>
      </w:pPr>
      <w:r w:rsidRPr="00DA7E48">
        <w:rPr>
          <w:b/>
        </w:rPr>
        <w:lastRenderedPageBreak/>
        <w:t xml:space="preserve">K bodu </w:t>
      </w:r>
      <w:r w:rsidR="004D3982">
        <w:rPr>
          <w:b/>
        </w:rPr>
        <w:t>8</w:t>
      </w:r>
    </w:p>
    <w:p w14:paraId="71EF1439" w14:textId="77777777" w:rsidR="001B1B69" w:rsidRPr="00DA7E48" w:rsidRDefault="001B1B69" w:rsidP="001B1B69">
      <w:pPr>
        <w:jc w:val="both"/>
        <w:rPr>
          <w:bCs/>
        </w:rPr>
      </w:pPr>
      <w:r w:rsidRPr="00DA7E48">
        <w:rPr>
          <w:bCs/>
        </w:rPr>
        <w:t xml:space="preserve">Legislatívno-technická zmena. </w:t>
      </w:r>
    </w:p>
    <w:p w14:paraId="7BE7B68E" w14:textId="77777777" w:rsidR="001B1B69" w:rsidRPr="00DA7E48" w:rsidRDefault="001B1B69" w:rsidP="001B1B69">
      <w:pPr>
        <w:rPr>
          <w:b/>
        </w:rPr>
      </w:pPr>
    </w:p>
    <w:p w14:paraId="03535C80" w14:textId="6EDF9245" w:rsidR="001B1B69" w:rsidRPr="00DA7E48" w:rsidRDefault="001B1B69" w:rsidP="001B1B69">
      <w:pPr>
        <w:rPr>
          <w:b/>
        </w:rPr>
      </w:pPr>
      <w:r w:rsidRPr="00DA7E48">
        <w:rPr>
          <w:b/>
        </w:rPr>
        <w:t xml:space="preserve">K bodu </w:t>
      </w:r>
      <w:r w:rsidR="004D3982">
        <w:rPr>
          <w:b/>
        </w:rPr>
        <w:t>9</w:t>
      </w:r>
    </w:p>
    <w:p w14:paraId="3010582B" w14:textId="77777777" w:rsidR="001B1B69" w:rsidRPr="00DA7E48" w:rsidRDefault="001B1B69" w:rsidP="001B1B69">
      <w:pPr>
        <w:suppressAutoHyphens/>
        <w:jc w:val="both"/>
      </w:pPr>
      <w:r w:rsidRPr="00DA7E48">
        <w:t>Navrhuje sa do transpozičnej prílohy doplniť smernicu (EÚ) 2020/1057, ktorá sa návrhom zákona preberá do právneho poriadku Slovenskej republiky.</w:t>
      </w:r>
    </w:p>
    <w:p w14:paraId="5D8F66A8" w14:textId="3C51B1EE" w:rsidR="00D3362E" w:rsidRPr="00DA7E48" w:rsidRDefault="00D3362E" w:rsidP="0072154A"/>
    <w:p w14:paraId="2523D1E7" w14:textId="5013E4B1" w:rsidR="001B1B69" w:rsidRPr="00DA7E48" w:rsidRDefault="001B1B69" w:rsidP="0072154A"/>
    <w:p w14:paraId="26392E13" w14:textId="77777777" w:rsidR="001B1B69" w:rsidRPr="00DA7E48" w:rsidRDefault="001B1B69" w:rsidP="0072154A"/>
    <w:p w14:paraId="14758D0F" w14:textId="7CB1257A" w:rsidR="009E7B2D" w:rsidRPr="00DA7E48" w:rsidRDefault="009E7B2D" w:rsidP="00993BB6">
      <w:pPr>
        <w:rPr>
          <w:b/>
          <w:i/>
          <w:u w:val="single"/>
        </w:rPr>
      </w:pPr>
    </w:p>
    <w:p w14:paraId="32F7BFE5" w14:textId="79EF2B83" w:rsidR="009E7B2D" w:rsidRPr="00DA7E48" w:rsidRDefault="009E7B2D" w:rsidP="00993BB6">
      <w:pPr>
        <w:rPr>
          <w:b/>
          <w:u w:val="single"/>
        </w:rPr>
      </w:pPr>
      <w:r w:rsidRPr="00DA7E48">
        <w:rPr>
          <w:b/>
          <w:u w:val="single"/>
        </w:rPr>
        <w:t>K čl. IV</w:t>
      </w:r>
    </w:p>
    <w:p w14:paraId="66D8A342" w14:textId="49E176FE" w:rsidR="004E6627" w:rsidRPr="0040481F" w:rsidRDefault="00484E27" w:rsidP="00E10F72">
      <w:pPr>
        <w:jc w:val="both"/>
        <w:rPr>
          <w:rFonts w:ascii="Times" w:hAnsi="Times" w:cs="Times"/>
          <w:sz w:val="25"/>
          <w:szCs w:val="25"/>
        </w:rPr>
      </w:pPr>
      <w:r w:rsidRPr="00DA7E48">
        <w:rPr>
          <w:rFonts w:ascii="Times" w:hAnsi="Times" w:cs="Times"/>
          <w:sz w:val="25"/>
          <w:szCs w:val="25"/>
        </w:rPr>
        <w:t>Ustanovuje sa dátum nadobudnutia účinnosti návrhu zákona tak,</w:t>
      </w:r>
      <w:r w:rsidR="00CE0C06" w:rsidRPr="00DA7E48">
        <w:t xml:space="preserve"> aby bol v súlade s termínom na transpozíciu smernice Európskeho parlamentu a Rady (EÚ) 2020/1057 členskými štátmi</w:t>
      </w:r>
      <w:r w:rsidR="005706B4" w:rsidRPr="00DA7E48">
        <w:t>.</w:t>
      </w:r>
      <w:r w:rsidR="005706B4" w:rsidRPr="00DA7E48">
        <w:rPr>
          <w:rFonts w:ascii="Times" w:hAnsi="Times" w:cs="Times"/>
          <w:sz w:val="25"/>
          <w:szCs w:val="25"/>
        </w:rPr>
        <w:t xml:space="preserve"> Zároveň je subjektom</w:t>
      </w:r>
      <w:r w:rsidRPr="00DA7E48">
        <w:rPr>
          <w:rFonts w:ascii="Times" w:hAnsi="Times" w:cs="Times"/>
          <w:sz w:val="25"/>
          <w:szCs w:val="25"/>
        </w:rPr>
        <w:t xml:space="preserve">, ktorým sa ukladajú povinnosti podľa tohto zákona, </w:t>
      </w:r>
      <w:r w:rsidR="005706B4" w:rsidRPr="00DA7E48">
        <w:rPr>
          <w:rFonts w:ascii="Times" w:hAnsi="Times" w:cs="Times"/>
          <w:sz w:val="25"/>
          <w:szCs w:val="25"/>
        </w:rPr>
        <w:t>poskytnutá</w:t>
      </w:r>
      <w:r w:rsidRPr="00DA7E48">
        <w:rPr>
          <w:rFonts w:ascii="Times" w:hAnsi="Times" w:cs="Times"/>
          <w:sz w:val="25"/>
          <w:szCs w:val="25"/>
        </w:rPr>
        <w:t xml:space="preserve"> dostatočná legisvakančná lehota</w:t>
      </w:r>
      <w:r w:rsidR="00DC4AFF" w:rsidRPr="00DA7E48">
        <w:rPr>
          <w:rFonts w:ascii="Times" w:hAnsi="Times" w:cs="Times"/>
          <w:sz w:val="25"/>
          <w:szCs w:val="25"/>
        </w:rPr>
        <w:t>.</w:t>
      </w:r>
      <w:r w:rsidR="0041674D">
        <w:rPr>
          <w:rFonts w:ascii="Times" w:hAnsi="Times" w:cs="Times"/>
          <w:sz w:val="25"/>
          <w:szCs w:val="25"/>
        </w:rPr>
        <w:t xml:space="preserve"> </w:t>
      </w:r>
    </w:p>
    <w:p w14:paraId="47873CD5" w14:textId="2A359005" w:rsidR="00DC4AFF" w:rsidRDefault="00DC4AFF" w:rsidP="00E10F72">
      <w:pPr>
        <w:jc w:val="both"/>
      </w:pPr>
    </w:p>
    <w:p w14:paraId="5C90A305" w14:textId="77777777" w:rsidR="00401C5E" w:rsidRDefault="00401C5E" w:rsidP="00E10F72">
      <w:pPr>
        <w:jc w:val="both"/>
      </w:pPr>
    </w:p>
    <w:sectPr w:rsidR="00401C5E" w:rsidSect="006E770B">
      <w:footerReference w:type="default" r:id="rId14"/>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DE33F" w14:textId="77777777" w:rsidR="00F15CD2" w:rsidRDefault="00F15CD2">
      <w:r>
        <w:separator/>
      </w:r>
    </w:p>
  </w:endnote>
  <w:endnote w:type="continuationSeparator" w:id="0">
    <w:p w14:paraId="2CA8931A" w14:textId="77777777" w:rsidR="00F15CD2" w:rsidRDefault="00F1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277D" w14:textId="009E132F" w:rsidR="002C4CC2" w:rsidRDefault="00473F13">
    <w:pPr>
      <w:pStyle w:val="Pta"/>
      <w:framePr w:wrap="auto" w:vAnchor="text" w:hAnchor="margin" w:xAlign="center" w:y="1"/>
      <w:rPr>
        <w:rStyle w:val="slostrany"/>
      </w:rPr>
    </w:pPr>
    <w:r>
      <w:rPr>
        <w:rStyle w:val="slostrany"/>
      </w:rPr>
      <w:fldChar w:fldCharType="begin"/>
    </w:r>
    <w:r w:rsidR="002C4CC2">
      <w:rPr>
        <w:rStyle w:val="slostrany"/>
      </w:rPr>
      <w:instrText xml:space="preserve">PAGE  </w:instrText>
    </w:r>
    <w:r>
      <w:rPr>
        <w:rStyle w:val="slostrany"/>
      </w:rPr>
      <w:fldChar w:fldCharType="separate"/>
    </w:r>
    <w:r w:rsidR="00E328D4">
      <w:rPr>
        <w:rStyle w:val="slostrany"/>
        <w:noProof/>
      </w:rPr>
      <w:t>2</w:t>
    </w:r>
    <w:r>
      <w:rPr>
        <w:rStyle w:val="slostrany"/>
      </w:rPr>
      <w:fldChar w:fldCharType="end"/>
    </w:r>
  </w:p>
  <w:p w14:paraId="14CDB3E4" w14:textId="77777777" w:rsidR="002C4CC2" w:rsidRDefault="002C4C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714F1" w14:textId="77777777" w:rsidR="00F15CD2" w:rsidRDefault="00F15CD2">
      <w:r>
        <w:separator/>
      </w:r>
    </w:p>
  </w:footnote>
  <w:footnote w:type="continuationSeparator" w:id="0">
    <w:p w14:paraId="18F190DD" w14:textId="77777777" w:rsidR="00F15CD2" w:rsidRDefault="00F15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391"/>
    <w:multiLevelType w:val="hybridMultilevel"/>
    <w:tmpl w:val="12DCF104"/>
    <w:lvl w:ilvl="0" w:tplc="08CCE072">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1B2A5343"/>
    <w:multiLevelType w:val="hybridMultilevel"/>
    <w:tmpl w:val="346A2076"/>
    <w:lvl w:ilvl="0" w:tplc="873ECF46">
      <w:start w:val="1"/>
      <w:numFmt w:val="decimal"/>
      <w:lvlText w:val="(%1)"/>
      <w:lvlJc w:val="left"/>
      <w:pPr>
        <w:tabs>
          <w:tab w:val="num" w:pos="750"/>
        </w:tabs>
        <w:ind w:left="750" w:hanging="39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B4966E6"/>
    <w:multiLevelType w:val="hybridMultilevel"/>
    <w:tmpl w:val="6F5A5568"/>
    <w:lvl w:ilvl="0" w:tplc="0C6A9526">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4631E63"/>
    <w:multiLevelType w:val="hybridMultilevel"/>
    <w:tmpl w:val="C88053DC"/>
    <w:lvl w:ilvl="0" w:tplc="1DE8C97A">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6A26124"/>
    <w:multiLevelType w:val="hybridMultilevel"/>
    <w:tmpl w:val="C0A63D3E"/>
    <w:lvl w:ilvl="0" w:tplc="3E30157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9BE0D55"/>
    <w:multiLevelType w:val="hybridMultilevel"/>
    <w:tmpl w:val="2F789B22"/>
    <w:lvl w:ilvl="0" w:tplc="84D8BDCE">
      <w:start w:val="2"/>
      <w:numFmt w:val="bullet"/>
      <w:lvlText w:val="-"/>
      <w:lvlJc w:val="left"/>
      <w:pPr>
        <w:tabs>
          <w:tab w:val="num" w:pos="4560"/>
        </w:tabs>
        <w:ind w:left="4560" w:hanging="360"/>
      </w:pPr>
      <w:rPr>
        <w:rFonts w:ascii="Times New Roman" w:eastAsia="Times New Roman" w:hAnsi="Times New Roman" w:hint="default"/>
      </w:rPr>
    </w:lvl>
    <w:lvl w:ilvl="1" w:tplc="04050003">
      <w:start w:val="1"/>
      <w:numFmt w:val="bullet"/>
      <w:lvlText w:val="o"/>
      <w:lvlJc w:val="left"/>
      <w:pPr>
        <w:tabs>
          <w:tab w:val="num" w:pos="5280"/>
        </w:tabs>
        <w:ind w:left="5280" w:hanging="360"/>
      </w:pPr>
      <w:rPr>
        <w:rFonts w:ascii="Courier New" w:hAnsi="Courier New" w:hint="default"/>
      </w:rPr>
    </w:lvl>
    <w:lvl w:ilvl="2" w:tplc="04050005">
      <w:start w:val="1"/>
      <w:numFmt w:val="bullet"/>
      <w:lvlText w:val=""/>
      <w:lvlJc w:val="left"/>
      <w:pPr>
        <w:tabs>
          <w:tab w:val="num" w:pos="6000"/>
        </w:tabs>
        <w:ind w:left="6000" w:hanging="360"/>
      </w:pPr>
      <w:rPr>
        <w:rFonts w:ascii="Wingdings" w:hAnsi="Wingdings" w:hint="default"/>
      </w:rPr>
    </w:lvl>
    <w:lvl w:ilvl="3" w:tplc="04050001">
      <w:start w:val="1"/>
      <w:numFmt w:val="bullet"/>
      <w:lvlText w:val=""/>
      <w:lvlJc w:val="left"/>
      <w:pPr>
        <w:tabs>
          <w:tab w:val="num" w:pos="6720"/>
        </w:tabs>
        <w:ind w:left="6720" w:hanging="360"/>
      </w:pPr>
      <w:rPr>
        <w:rFonts w:ascii="Symbol" w:hAnsi="Symbol" w:hint="default"/>
      </w:rPr>
    </w:lvl>
    <w:lvl w:ilvl="4" w:tplc="04050003">
      <w:start w:val="1"/>
      <w:numFmt w:val="bullet"/>
      <w:lvlText w:val="o"/>
      <w:lvlJc w:val="left"/>
      <w:pPr>
        <w:tabs>
          <w:tab w:val="num" w:pos="7440"/>
        </w:tabs>
        <w:ind w:left="7440" w:hanging="360"/>
      </w:pPr>
      <w:rPr>
        <w:rFonts w:ascii="Courier New" w:hAnsi="Courier New" w:hint="default"/>
      </w:rPr>
    </w:lvl>
    <w:lvl w:ilvl="5" w:tplc="04050005">
      <w:start w:val="1"/>
      <w:numFmt w:val="bullet"/>
      <w:lvlText w:val=""/>
      <w:lvlJc w:val="left"/>
      <w:pPr>
        <w:tabs>
          <w:tab w:val="num" w:pos="8160"/>
        </w:tabs>
        <w:ind w:left="8160" w:hanging="360"/>
      </w:pPr>
      <w:rPr>
        <w:rFonts w:ascii="Wingdings" w:hAnsi="Wingdings" w:hint="default"/>
      </w:rPr>
    </w:lvl>
    <w:lvl w:ilvl="6" w:tplc="04050001">
      <w:start w:val="1"/>
      <w:numFmt w:val="bullet"/>
      <w:lvlText w:val=""/>
      <w:lvlJc w:val="left"/>
      <w:pPr>
        <w:tabs>
          <w:tab w:val="num" w:pos="8880"/>
        </w:tabs>
        <w:ind w:left="8880" w:hanging="360"/>
      </w:pPr>
      <w:rPr>
        <w:rFonts w:ascii="Symbol" w:hAnsi="Symbol" w:hint="default"/>
      </w:rPr>
    </w:lvl>
    <w:lvl w:ilvl="7" w:tplc="04050003">
      <w:start w:val="1"/>
      <w:numFmt w:val="bullet"/>
      <w:lvlText w:val="o"/>
      <w:lvlJc w:val="left"/>
      <w:pPr>
        <w:tabs>
          <w:tab w:val="num" w:pos="9600"/>
        </w:tabs>
        <w:ind w:left="9600" w:hanging="360"/>
      </w:pPr>
      <w:rPr>
        <w:rFonts w:ascii="Courier New" w:hAnsi="Courier New" w:hint="default"/>
      </w:rPr>
    </w:lvl>
    <w:lvl w:ilvl="8" w:tplc="04050005">
      <w:start w:val="1"/>
      <w:numFmt w:val="bullet"/>
      <w:lvlText w:val=""/>
      <w:lvlJc w:val="left"/>
      <w:pPr>
        <w:tabs>
          <w:tab w:val="num" w:pos="10320"/>
        </w:tabs>
        <w:ind w:left="10320" w:hanging="360"/>
      </w:pPr>
      <w:rPr>
        <w:rFonts w:ascii="Wingdings" w:hAnsi="Wingdings" w:hint="default"/>
      </w:rPr>
    </w:lvl>
  </w:abstractNum>
  <w:abstractNum w:abstractNumId="6" w15:restartNumberingAfterBreak="0">
    <w:nsid w:val="34335643"/>
    <w:multiLevelType w:val="hybridMultilevel"/>
    <w:tmpl w:val="145A20E0"/>
    <w:lvl w:ilvl="0" w:tplc="166A4A84">
      <w:numFmt w:val="bullet"/>
      <w:lvlText w:val="-"/>
      <w:lvlJc w:val="left"/>
      <w:pPr>
        <w:tabs>
          <w:tab w:val="num" w:pos="3900"/>
        </w:tabs>
        <w:ind w:left="3900" w:hanging="360"/>
      </w:pPr>
      <w:rPr>
        <w:rFonts w:ascii="Times New Roman" w:eastAsia="Times New Roman" w:hAnsi="Times New Roman" w:hint="default"/>
      </w:rPr>
    </w:lvl>
    <w:lvl w:ilvl="1" w:tplc="04050003">
      <w:start w:val="1"/>
      <w:numFmt w:val="bullet"/>
      <w:lvlText w:val="o"/>
      <w:lvlJc w:val="left"/>
      <w:pPr>
        <w:tabs>
          <w:tab w:val="num" w:pos="4620"/>
        </w:tabs>
        <w:ind w:left="4620" w:hanging="360"/>
      </w:pPr>
      <w:rPr>
        <w:rFonts w:ascii="Courier New" w:hAnsi="Courier New" w:hint="default"/>
      </w:rPr>
    </w:lvl>
    <w:lvl w:ilvl="2" w:tplc="04050005">
      <w:start w:val="1"/>
      <w:numFmt w:val="bullet"/>
      <w:lvlText w:val=""/>
      <w:lvlJc w:val="left"/>
      <w:pPr>
        <w:tabs>
          <w:tab w:val="num" w:pos="5340"/>
        </w:tabs>
        <w:ind w:left="5340" w:hanging="360"/>
      </w:pPr>
      <w:rPr>
        <w:rFonts w:ascii="Wingdings" w:hAnsi="Wingdings" w:hint="default"/>
      </w:rPr>
    </w:lvl>
    <w:lvl w:ilvl="3" w:tplc="04050001">
      <w:start w:val="1"/>
      <w:numFmt w:val="bullet"/>
      <w:lvlText w:val=""/>
      <w:lvlJc w:val="left"/>
      <w:pPr>
        <w:tabs>
          <w:tab w:val="num" w:pos="6060"/>
        </w:tabs>
        <w:ind w:left="6060" w:hanging="360"/>
      </w:pPr>
      <w:rPr>
        <w:rFonts w:ascii="Symbol" w:hAnsi="Symbol" w:hint="default"/>
      </w:rPr>
    </w:lvl>
    <w:lvl w:ilvl="4" w:tplc="04050003">
      <w:start w:val="1"/>
      <w:numFmt w:val="bullet"/>
      <w:lvlText w:val="o"/>
      <w:lvlJc w:val="left"/>
      <w:pPr>
        <w:tabs>
          <w:tab w:val="num" w:pos="6780"/>
        </w:tabs>
        <w:ind w:left="6780" w:hanging="360"/>
      </w:pPr>
      <w:rPr>
        <w:rFonts w:ascii="Courier New" w:hAnsi="Courier New" w:hint="default"/>
      </w:rPr>
    </w:lvl>
    <w:lvl w:ilvl="5" w:tplc="04050005">
      <w:start w:val="1"/>
      <w:numFmt w:val="bullet"/>
      <w:lvlText w:val=""/>
      <w:lvlJc w:val="left"/>
      <w:pPr>
        <w:tabs>
          <w:tab w:val="num" w:pos="7500"/>
        </w:tabs>
        <w:ind w:left="7500" w:hanging="360"/>
      </w:pPr>
      <w:rPr>
        <w:rFonts w:ascii="Wingdings" w:hAnsi="Wingdings" w:hint="default"/>
      </w:rPr>
    </w:lvl>
    <w:lvl w:ilvl="6" w:tplc="04050001">
      <w:start w:val="1"/>
      <w:numFmt w:val="bullet"/>
      <w:lvlText w:val=""/>
      <w:lvlJc w:val="left"/>
      <w:pPr>
        <w:tabs>
          <w:tab w:val="num" w:pos="8220"/>
        </w:tabs>
        <w:ind w:left="8220" w:hanging="360"/>
      </w:pPr>
      <w:rPr>
        <w:rFonts w:ascii="Symbol" w:hAnsi="Symbol" w:hint="default"/>
      </w:rPr>
    </w:lvl>
    <w:lvl w:ilvl="7" w:tplc="04050003">
      <w:start w:val="1"/>
      <w:numFmt w:val="bullet"/>
      <w:lvlText w:val="o"/>
      <w:lvlJc w:val="left"/>
      <w:pPr>
        <w:tabs>
          <w:tab w:val="num" w:pos="8940"/>
        </w:tabs>
        <w:ind w:left="8940" w:hanging="360"/>
      </w:pPr>
      <w:rPr>
        <w:rFonts w:ascii="Courier New" w:hAnsi="Courier New" w:hint="default"/>
      </w:rPr>
    </w:lvl>
    <w:lvl w:ilvl="8" w:tplc="04050005">
      <w:start w:val="1"/>
      <w:numFmt w:val="bullet"/>
      <w:lvlText w:val=""/>
      <w:lvlJc w:val="left"/>
      <w:pPr>
        <w:tabs>
          <w:tab w:val="num" w:pos="9660"/>
        </w:tabs>
        <w:ind w:left="9660" w:hanging="360"/>
      </w:pPr>
      <w:rPr>
        <w:rFonts w:ascii="Wingdings" w:hAnsi="Wingdings" w:hint="default"/>
      </w:rPr>
    </w:lvl>
  </w:abstractNum>
  <w:abstractNum w:abstractNumId="7" w15:restartNumberingAfterBreak="0">
    <w:nsid w:val="35373585"/>
    <w:multiLevelType w:val="hybridMultilevel"/>
    <w:tmpl w:val="2DDA4ED2"/>
    <w:lvl w:ilvl="0" w:tplc="034AA83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8606DAA"/>
    <w:multiLevelType w:val="hybridMultilevel"/>
    <w:tmpl w:val="137E3F4A"/>
    <w:lvl w:ilvl="0" w:tplc="9488A0A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B625D52"/>
    <w:multiLevelType w:val="hybridMultilevel"/>
    <w:tmpl w:val="1B304BE0"/>
    <w:lvl w:ilvl="0" w:tplc="F104CCB6">
      <w:start w:val="3"/>
      <w:numFmt w:val="decimal"/>
      <w:lvlText w:val="(%1)"/>
      <w:lvlJc w:val="left"/>
      <w:pPr>
        <w:tabs>
          <w:tab w:val="num" w:pos="780"/>
        </w:tabs>
        <w:ind w:left="780" w:hanging="420"/>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1052867"/>
    <w:multiLevelType w:val="hybridMultilevel"/>
    <w:tmpl w:val="DFE04854"/>
    <w:lvl w:ilvl="0" w:tplc="B67AE73E">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9F87325"/>
    <w:multiLevelType w:val="hybridMultilevel"/>
    <w:tmpl w:val="4FDAE5C2"/>
    <w:lvl w:ilvl="0" w:tplc="53569F16">
      <w:start w:val="1"/>
      <w:numFmt w:val="decimal"/>
      <w:lvlText w:val="%1."/>
      <w:lvlJc w:val="left"/>
      <w:pPr>
        <w:tabs>
          <w:tab w:val="num" w:pos="0"/>
        </w:tabs>
        <w:ind w:left="357" w:hanging="357"/>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0F30A9"/>
    <w:multiLevelType w:val="hybridMultilevel"/>
    <w:tmpl w:val="EAC8B106"/>
    <w:lvl w:ilvl="0" w:tplc="0F66182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DA5719D"/>
    <w:multiLevelType w:val="hybridMultilevel"/>
    <w:tmpl w:val="3E6C1728"/>
    <w:lvl w:ilvl="0" w:tplc="7A70801C">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E3D4A7E"/>
    <w:multiLevelType w:val="hybridMultilevel"/>
    <w:tmpl w:val="67C6B5C4"/>
    <w:lvl w:ilvl="0" w:tplc="1DCC80CA">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524F71A4"/>
    <w:multiLevelType w:val="hybridMultilevel"/>
    <w:tmpl w:val="4C247F52"/>
    <w:lvl w:ilvl="0" w:tplc="2738FD1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E8C757C"/>
    <w:multiLevelType w:val="hybridMultilevel"/>
    <w:tmpl w:val="191ED4A0"/>
    <w:lvl w:ilvl="0" w:tplc="E67E0D6A">
      <w:start w:val="1"/>
      <w:numFmt w:val="decimal"/>
      <w:lvlText w:val="%1."/>
      <w:lvlJc w:val="left"/>
      <w:pPr>
        <w:tabs>
          <w:tab w:val="num" w:pos="780"/>
        </w:tabs>
        <w:ind w:left="780" w:hanging="360"/>
      </w:pPr>
      <w:rPr>
        <w:rFonts w:ascii="Times New Roman" w:hAnsi="Times New Roman" w:cs="Times New Roman" w:hint="default"/>
      </w:rPr>
    </w:lvl>
    <w:lvl w:ilvl="1" w:tplc="04050019">
      <w:start w:val="1"/>
      <w:numFmt w:val="lowerLetter"/>
      <w:lvlText w:val="%2."/>
      <w:lvlJc w:val="left"/>
      <w:pPr>
        <w:tabs>
          <w:tab w:val="num" w:pos="1500"/>
        </w:tabs>
        <w:ind w:left="1500" w:hanging="360"/>
      </w:pPr>
      <w:rPr>
        <w:rFonts w:ascii="Times New Roman" w:hAnsi="Times New Roman" w:cs="Times New Roman"/>
      </w:rPr>
    </w:lvl>
    <w:lvl w:ilvl="2" w:tplc="0405001B">
      <w:start w:val="1"/>
      <w:numFmt w:val="lowerRoman"/>
      <w:lvlText w:val="%3."/>
      <w:lvlJc w:val="right"/>
      <w:pPr>
        <w:tabs>
          <w:tab w:val="num" w:pos="2220"/>
        </w:tabs>
        <w:ind w:left="2220" w:hanging="180"/>
      </w:pPr>
      <w:rPr>
        <w:rFonts w:ascii="Times New Roman" w:hAnsi="Times New Roman" w:cs="Times New Roman"/>
      </w:rPr>
    </w:lvl>
    <w:lvl w:ilvl="3" w:tplc="0405000F">
      <w:start w:val="1"/>
      <w:numFmt w:val="decimal"/>
      <w:lvlText w:val="%4."/>
      <w:lvlJc w:val="left"/>
      <w:pPr>
        <w:tabs>
          <w:tab w:val="num" w:pos="2940"/>
        </w:tabs>
        <w:ind w:left="2940" w:hanging="360"/>
      </w:pPr>
      <w:rPr>
        <w:rFonts w:ascii="Times New Roman" w:hAnsi="Times New Roman" w:cs="Times New Roman"/>
      </w:rPr>
    </w:lvl>
    <w:lvl w:ilvl="4" w:tplc="04050019">
      <w:start w:val="1"/>
      <w:numFmt w:val="lowerLetter"/>
      <w:lvlText w:val="%5."/>
      <w:lvlJc w:val="left"/>
      <w:pPr>
        <w:tabs>
          <w:tab w:val="num" w:pos="3660"/>
        </w:tabs>
        <w:ind w:left="3660" w:hanging="360"/>
      </w:pPr>
      <w:rPr>
        <w:rFonts w:ascii="Times New Roman" w:hAnsi="Times New Roman" w:cs="Times New Roman"/>
      </w:rPr>
    </w:lvl>
    <w:lvl w:ilvl="5" w:tplc="0405001B">
      <w:start w:val="1"/>
      <w:numFmt w:val="lowerRoman"/>
      <w:lvlText w:val="%6."/>
      <w:lvlJc w:val="right"/>
      <w:pPr>
        <w:tabs>
          <w:tab w:val="num" w:pos="4380"/>
        </w:tabs>
        <w:ind w:left="4380" w:hanging="180"/>
      </w:pPr>
      <w:rPr>
        <w:rFonts w:ascii="Times New Roman" w:hAnsi="Times New Roman" w:cs="Times New Roman"/>
      </w:rPr>
    </w:lvl>
    <w:lvl w:ilvl="6" w:tplc="0405000F">
      <w:start w:val="1"/>
      <w:numFmt w:val="decimal"/>
      <w:lvlText w:val="%7."/>
      <w:lvlJc w:val="left"/>
      <w:pPr>
        <w:tabs>
          <w:tab w:val="num" w:pos="5100"/>
        </w:tabs>
        <w:ind w:left="5100" w:hanging="360"/>
      </w:pPr>
      <w:rPr>
        <w:rFonts w:ascii="Times New Roman" w:hAnsi="Times New Roman" w:cs="Times New Roman"/>
      </w:rPr>
    </w:lvl>
    <w:lvl w:ilvl="7" w:tplc="04050019">
      <w:start w:val="1"/>
      <w:numFmt w:val="lowerLetter"/>
      <w:lvlText w:val="%8."/>
      <w:lvlJc w:val="left"/>
      <w:pPr>
        <w:tabs>
          <w:tab w:val="num" w:pos="5820"/>
        </w:tabs>
        <w:ind w:left="5820" w:hanging="360"/>
      </w:pPr>
      <w:rPr>
        <w:rFonts w:ascii="Times New Roman" w:hAnsi="Times New Roman" w:cs="Times New Roman"/>
      </w:rPr>
    </w:lvl>
    <w:lvl w:ilvl="8" w:tplc="0405001B">
      <w:start w:val="1"/>
      <w:numFmt w:val="lowerRoman"/>
      <w:lvlText w:val="%9."/>
      <w:lvlJc w:val="right"/>
      <w:pPr>
        <w:tabs>
          <w:tab w:val="num" w:pos="6540"/>
        </w:tabs>
        <w:ind w:left="6540" w:hanging="180"/>
      </w:pPr>
      <w:rPr>
        <w:rFonts w:ascii="Times New Roman" w:hAnsi="Times New Roman" w:cs="Times New Roman"/>
      </w:rPr>
    </w:lvl>
  </w:abstractNum>
  <w:abstractNum w:abstractNumId="17" w15:restartNumberingAfterBreak="0">
    <w:nsid w:val="627D106E"/>
    <w:multiLevelType w:val="hybridMultilevel"/>
    <w:tmpl w:val="F32EE370"/>
    <w:lvl w:ilvl="0" w:tplc="E42646F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7921460"/>
    <w:multiLevelType w:val="hybridMultilevel"/>
    <w:tmpl w:val="BC743364"/>
    <w:lvl w:ilvl="0" w:tplc="349216F6">
      <w:start w:val="1"/>
      <w:numFmt w:val="decimal"/>
      <w:lvlText w:val="%1."/>
      <w:lvlJc w:val="left"/>
      <w:pPr>
        <w:tabs>
          <w:tab w:val="num" w:pos="720"/>
        </w:tabs>
        <w:ind w:left="720" w:hanging="360"/>
      </w:pPr>
      <w:rPr>
        <w:rFonts w:ascii="Times New Roman" w:hAnsi="Times New Roman" w:cs="Times New Roman" w:hint="default"/>
        <w:b/>
        <w:bCs/>
      </w:rPr>
    </w:lvl>
    <w:lvl w:ilvl="1" w:tplc="D39EE7B6">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6B6269A6"/>
    <w:multiLevelType w:val="hybridMultilevel"/>
    <w:tmpl w:val="B176992E"/>
    <w:lvl w:ilvl="0" w:tplc="69B6CE5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78F94584"/>
    <w:multiLevelType w:val="hybridMultilevel"/>
    <w:tmpl w:val="55B44BB4"/>
    <w:lvl w:ilvl="0" w:tplc="4F68C88C">
      <w:start w:val="1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2"/>
  </w:num>
  <w:num w:numId="4">
    <w:abstractNumId w:val="18"/>
  </w:num>
  <w:num w:numId="5">
    <w:abstractNumId w:val="15"/>
  </w:num>
  <w:num w:numId="6">
    <w:abstractNumId w:val="10"/>
  </w:num>
  <w:num w:numId="7">
    <w:abstractNumId w:val="3"/>
  </w:num>
  <w:num w:numId="8">
    <w:abstractNumId w:val="9"/>
  </w:num>
  <w:num w:numId="9">
    <w:abstractNumId w:val="0"/>
  </w:num>
  <w:num w:numId="10">
    <w:abstractNumId w:val="13"/>
  </w:num>
  <w:num w:numId="11">
    <w:abstractNumId w:val="2"/>
  </w:num>
  <w:num w:numId="12">
    <w:abstractNumId w:val="8"/>
  </w:num>
  <w:num w:numId="13">
    <w:abstractNumId w:val="7"/>
  </w:num>
  <w:num w:numId="14">
    <w:abstractNumId w:val="4"/>
  </w:num>
  <w:num w:numId="15">
    <w:abstractNumId w:val="1"/>
  </w:num>
  <w:num w:numId="16">
    <w:abstractNumId w:val="5"/>
  </w:num>
  <w:num w:numId="17">
    <w:abstractNumId w:val="14"/>
  </w:num>
  <w:num w:numId="18">
    <w:abstractNumId w:val="11"/>
  </w:num>
  <w:num w:numId="19">
    <w:abstractNumId w:val="17"/>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2C"/>
    <w:rsid w:val="000028E5"/>
    <w:rsid w:val="0000326D"/>
    <w:rsid w:val="0000617A"/>
    <w:rsid w:val="00006D90"/>
    <w:rsid w:val="00022379"/>
    <w:rsid w:val="000231C2"/>
    <w:rsid w:val="00027F00"/>
    <w:rsid w:val="00046B95"/>
    <w:rsid w:val="0005245F"/>
    <w:rsid w:val="000535C5"/>
    <w:rsid w:val="000653D7"/>
    <w:rsid w:val="000665D8"/>
    <w:rsid w:val="00074885"/>
    <w:rsid w:val="00075956"/>
    <w:rsid w:val="0008180B"/>
    <w:rsid w:val="00090904"/>
    <w:rsid w:val="00096729"/>
    <w:rsid w:val="000A220C"/>
    <w:rsid w:val="000A5339"/>
    <w:rsid w:val="000A6B54"/>
    <w:rsid w:val="000B7B0C"/>
    <w:rsid w:val="000D2771"/>
    <w:rsid w:val="000D5263"/>
    <w:rsid w:val="000D7DAC"/>
    <w:rsid w:val="000E4D4E"/>
    <w:rsid w:val="000E5CF3"/>
    <w:rsid w:val="000F1525"/>
    <w:rsid w:val="000F46C2"/>
    <w:rsid w:val="000F4A33"/>
    <w:rsid w:val="000F686D"/>
    <w:rsid w:val="000F6B88"/>
    <w:rsid w:val="000F6BEB"/>
    <w:rsid w:val="00101E98"/>
    <w:rsid w:val="00103202"/>
    <w:rsid w:val="001110B7"/>
    <w:rsid w:val="0011472F"/>
    <w:rsid w:val="0012580D"/>
    <w:rsid w:val="001308CA"/>
    <w:rsid w:val="001315D1"/>
    <w:rsid w:val="00131CC0"/>
    <w:rsid w:val="00142050"/>
    <w:rsid w:val="00157FCF"/>
    <w:rsid w:val="001601D2"/>
    <w:rsid w:val="00161B07"/>
    <w:rsid w:val="00163AA9"/>
    <w:rsid w:val="001674FA"/>
    <w:rsid w:val="00173F82"/>
    <w:rsid w:val="00183180"/>
    <w:rsid w:val="001864B7"/>
    <w:rsid w:val="00190C1D"/>
    <w:rsid w:val="00192C98"/>
    <w:rsid w:val="00195842"/>
    <w:rsid w:val="001A3B21"/>
    <w:rsid w:val="001A447F"/>
    <w:rsid w:val="001A736F"/>
    <w:rsid w:val="001B1B69"/>
    <w:rsid w:val="001B2765"/>
    <w:rsid w:val="001B33D4"/>
    <w:rsid w:val="001B7738"/>
    <w:rsid w:val="001C7E90"/>
    <w:rsid w:val="001D0912"/>
    <w:rsid w:val="001D2321"/>
    <w:rsid w:val="001D2D81"/>
    <w:rsid w:val="001D49BF"/>
    <w:rsid w:val="001D4F22"/>
    <w:rsid w:val="001D4F6A"/>
    <w:rsid w:val="001E1C5D"/>
    <w:rsid w:val="001F0751"/>
    <w:rsid w:val="001F362B"/>
    <w:rsid w:val="001F5C0E"/>
    <w:rsid w:val="002062B0"/>
    <w:rsid w:val="00206B2B"/>
    <w:rsid w:val="002121C2"/>
    <w:rsid w:val="00224870"/>
    <w:rsid w:val="00225AE4"/>
    <w:rsid w:val="00225F46"/>
    <w:rsid w:val="00233F43"/>
    <w:rsid w:val="00240406"/>
    <w:rsid w:val="00244F1B"/>
    <w:rsid w:val="00250A33"/>
    <w:rsid w:val="00250FCD"/>
    <w:rsid w:val="00252289"/>
    <w:rsid w:val="0025327C"/>
    <w:rsid w:val="00255EE3"/>
    <w:rsid w:val="002631A8"/>
    <w:rsid w:val="00263A98"/>
    <w:rsid w:val="00265985"/>
    <w:rsid w:val="00266381"/>
    <w:rsid w:val="00274B33"/>
    <w:rsid w:val="00275784"/>
    <w:rsid w:val="00293FA2"/>
    <w:rsid w:val="00297C61"/>
    <w:rsid w:val="00297EEC"/>
    <w:rsid w:val="002A4C17"/>
    <w:rsid w:val="002B2639"/>
    <w:rsid w:val="002B5090"/>
    <w:rsid w:val="002C4516"/>
    <w:rsid w:val="002C49D5"/>
    <w:rsid w:val="002C4CC2"/>
    <w:rsid w:val="002C5CE5"/>
    <w:rsid w:val="002D055D"/>
    <w:rsid w:val="002D0FD7"/>
    <w:rsid w:val="002D1C05"/>
    <w:rsid w:val="002D4E64"/>
    <w:rsid w:val="002D5F76"/>
    <w:rsid w:val="002D5FCD"/>
    <w:rsid w:val="002D751D"/>
    <w:rsid w:val="002E1D44"/>
    <w:rsid w:val="002F267E"/>
    <w:rsid w:val="002F4F3D"/>
    <w:rsid w:val="003033A4"/>
    <w:rsid w:val="003074B0"/>
    <w:rsid w:val="00310791"/>
    <w:rsid w:val="0031164E"/>
    <w:rsid w:val="0032017D"/>
    <w:rsid w:val="003346ED"/>
    <w:rsid w:val="0035051E"/>
    <w:rsid w:val="003518D1"/>
    <w:rsid w:val="00351BC9"/>
    <w:rsid w:val="0035740F"/>
    <w:rsid w:val="00367F46"/>
    <w:rsid w:val="00370FE4"/>
    <w:rsid w:val="003737F7"/>
    <w:rsid w:val="003854E7"/>
    <w:rsid w:val="003867E7"/>
    <w:rsid w:val="00387A4C"/>
    <w:rsid w:val="0039244F"/>
    <w:rsid w:val="00397EDF"/>
    <w:rsid w:val="003A1E00"/>
    <w:rsid w:val="003A4AC1"/>
    <w:rsid w:val="003A6D24"/>
    <w:rsid w:val="003A79FB"/>
    <w:rsid w:val="003B024B"/>
    <w:rsid w:val="003B2509"/>
    <w:rsid w:val="003B574A"/>
    <w:rsid w:val="003C3CD8"/>
    <w:rsid w:val="003C4A8B"/>
    <w:rsid w:val="003D24F6"/>
    <w:rsid w:val="003D5F87"/>
    <w:rsid w:val="003F18A1"/>
    <w:rsid w:val="003F2ACE"/>
    <w:rsid w:val="00401C5E"/>
    <w:rsid w:val="0040481F"/>
    <w:rsid w:val="004055B4"/>
    <w:rsid w:val="0041178B"/>
    <w:rsid w:val="004122B6"/>
    <w:rsid w:val="00413330"/>
    <w:rsid w:val="00413983"/>
    <w:rsid w:val="0041674D"/>
    <w:rsid w:val="004216E2"/>
    <w:rsid w:val="00422601"/>
    <w:rsid w:val="00432B82"/>
    <w:rsid w:val="00432E6F"/>
    <w:rsid w:val="004359F8"/>
    <w:rsid w:val="00437A0D"/>
    <w:rsid w:val="004416BD"/>
    <w:rsid w:val="004463A1"/>
    <w:rsid w:val="0045001E"/>
    <w:rsid w:val="00450247"/>
    <w:rsid w:val="00452EE5"/>
    <w:rsid w:val="00455803"/>
    <w:rsid w:val="00461653"/>
    <w:rsid w:val="00462B16"/>
    <w:rsid w:val="00471EBB"/>
    <w:rsid w:val="00473F13"/>
    <w:rsid w:val="004800C1"/>
    <w:rsid w:val="004845D6"/>
    <w:rsid w:val="00484E27"/>
    <w:rsid w:val="004872E3"/>
    <w:rsid w:val="0048750A"/>
    <w:rsid w:val="0048771C"/>
    <w:rsid w:val="00496488"/>
    <w:rsid w:val="00496D6D"/>
    <w:rsid w:val="004A216F"/>
    <w:rsid w:val="004A373F"/>
    <w:rsid w:val="004A52C7"/>
    <w:rsid w:val="004B4ABD"/>
    <w:rsid w:val="004C46F3"/>
    <w:rsid w:val="004D189C"/>
    <w:rsid w:val="004D3548"/>
    <w:rsid w:val="004D3982"/>
    <w:rsid w:val="004D443C"/>
    <w:rsid w:val="004D6F58"/>
    <w:rsid w:val="004E6627"/>
    <w:rsid w:val="004F2571"/>
    <w:rsid w:val="004F2F5A"/>
    <w:rsid w:val="004F42A9"/>
    <w:rsid w:val="0050154E"/>
    <w:rsid w:val="00510FDE"/>
    <w:rsid w:val="00514FEE"/>
    <w:rsid w:val="00520760"/>
    <w:rsid w:val="0052249F"/>
    <w:rsid w:val="00525B3C"/>
    <w:rsid w:val="005459C2"/>
    <w:rsid w:val="00552C61"/>
    <w:rsid w:val="0056178A"/>
    <w:rsid w:val="00562E40"/>
    <w:rsid w:val="005667B3"/>
    <w:rsid w:val="005706B4"/>
    <w:rsid w:val="00574151"/>
    <w:rsid w:val="005819BF"/>
    <w:rsid w:val="00584208"/>
    <w:rsid w:val="00586D84"/>
    <w:rsid w:val="00595AFB"/>
    <w:rsid w:val="005A07DD"/>
    <w:rsid w:val="005A0DCD"/>
    <w:rsid w:val="005A2082"/>
    <w:rsid w:val="005A2C29"/>
    <w:rsid w:val="005B3C08"/>
    <w:rsid w:val="005B3D0E"/>
    <w:rsid w:val="005B3D35"/>
    <w:rsid w:val="005B55BC"/>
    <w:rsid w:val="005C6404"/>
    <w:rsid w:val="005C7568"/>
    <w:rsid w:val="005D02CB"/>
    <w:rsid w:val="005D6F2E"/>
    <w:rsid w:val="005E5704"/>
    <w:rsid w:val="005F4371"/>
    <w:rsid w:val="00605EF0"/>
    <w:rsid w:val="00607386"/>
    <w:rsid w:val="00612535"/>
    <w:rsid w:val="0062325A"/>
    <w:rsid w:val="00626820"/>
    <w:rsid w:val="00634618"/>
    <w:rsid w:val="00642470"/>
    <w:rsid w:val="0064358C"/>
    <w:rsid w:val="00644D5E"/>
    <w:rsid w:val="00656EC2"/>
    <w:rsid w:val="006602B6"/>
    <w:rsid w:val="00661EA2"/>
    <w:rsid w:val="00663621"/>
    <w:rsid w:val="00664013"/>
    <w:rsid w:val="006656E6"/>
    <w:rsid w:val="00665F07"/>
    <w:rsid w:val="00670721"/>
    <w:rsid w:val="006738B6"/>
    <w:rsid w:val="00685FCD"/>
    <w:rsid w:val="00687B41"/>
    <w:rsid w:val="006907FB"/>
    <w:rsid w:val="00691B09"/>
    <w:rsid w:val="00696397"/>
    <w:rsid w:val="006A066B"/>
    <w:rsid w:val="006A1FE5"/>
    <w:rsid w:val="006A390A"/>
    <w:rsid w:val="006A5360"/>
    <w:rsid w:val="006B2AEC"/>
    <w:rsid w:val="006B2C91"/>
    <w:rsid w:val="006B2E7D"/>
    <w:rsid w:val="006B3CCF"/>
    <w:rsid w:val="006C011A"/>
    <w:rsid w:val="006D0F11"/>
    <w:rsid w:val="006D12EC"/>
    <w:rsid w:val="006D20C8"/>
    <w:rsid w:val="006E13C0"/>
    <w:rsid w:val="006E15C6"/>
    <w:rsid w:val="006E4C95"/>
    <w:rsid w:val="006E4EBE"/>
    <w:rsid w:val="006E770B"/>
    <w:rsid w:val="006F26D2"/>
    <w:rsid w:val="00706D2C"/>
    <w:rsid w:val="007152B4"/>
    <w:rsid w:val="0071655A"/>
    <w:rsid w:val="0071727C"/>
    <w:rsid w:val="007207E3"/>
    <w:rsid w:val="0072154A"/>
    <w:rsid w:val="00723266"/>
    <w:rsid w:val="007255E6"/>
    <w:rsid w:val="0072626F"/>
    <w:rsid w:val="0073245D"/>
    <w:rsid w:val="0073262C"/>
    <w:rsid w:val="007339D1"/>
    <w:rsid w:val="007354B9"/>
    <w:rsid w:val="007375C8"/>
    <w:rsid w:val="00754368"/>
    <w:rsid w:val="007556BB"/>
    <w:rsid w:val="007579CD"/>
    <w:rsid w:val="0076430A"/>
    <w:rsid w:val="00775B2F"/>
    <w:rsid w:val="00776C64"/>
    <w:rsid w:val="00776D3A"/>
    <w:rsid w:val="0078093C"/>
    <w:rsid w:val="00781C37"/>
    <w:rsid w:val="007879B6"/>
    <w:rsid w:val="00792491"/>
    <w:rsid w:val="007A7550"/>
    <w:rsid w:val="007B1DC7"/>
    <w:rsid w:val="007B2834"/>
    <w:rsid w:val="007B37C1"/>
    <w:rsid w:val="007D36D9"/>
    <w:rsid w:val="007D6154"/>
    <w:rsid w:val="007E2CD7"/>
    <w:rsid w:val="007E5D50"/>
    <w:rsid w:val="007F2922"/>
    <w:rsid w:val="007F7CE3"/>
    <w:rsid w:val="00803CF4"/>
    <w:rsid w:val="00803D2E"/>
    <w:rsid w:val="008070E6"/>
    <w:rsid w:val="00824F10"/>
    <w:rsid w:val="008326C6"/>
    <w:rsid w:val="008344A4"/>
    <w:rsid w:val="00834881"/>
    <w:rsid w:val="0083609D"/>
    <w:rsid w:val="00836210"/>
    <w:rsid w:val="008431D5"/>
    <w:rsid w:val="00846C11"/>
    <w:rsid w:val="008476AC"/>
    <w:rsid w:val="00853C7C"/>
    <w:rsid w:val="00864A5D"/>
    <w:rsid w:val="00875979"/>
    <w:rsid w:val="00876AC5"/>
    <w:rsid w:val="00880EBE"/>
    <w:rsid w:val="0088299D"/>
    <w:rsid w:val="00886FCF"/>
    <w:rsid w:val="008905B8"/>
    <w:rsid w:val="00897518"/>
    <w:rsid w:val="008A1E9F"/>
    <w:rsid w:val="008B1C66"/>
    <w:rsid w:val="008B1C89"/>
    <w:rsid w:val="008B28D6"/>
    <w:rsid w:val="008B6658"/>
    <w:rsid w:val="008C6507"/>
    <w:rsid w:val="008C7CAB"/>
    <w:rsid w:val="008D2FD5"/>
    <w:rsid w:val="008E52BF"/>
    <w:rsid w:val="008E6918"/>
    <w:rsid w:val="008F107C"/>
    <w:rsid w:val="008F43EB"/>
    <w:rsid w:val="00900DF7"/>
    <w:rsid w:val="00903CE0"/>
    <w:rsid w:val="00910DB5"/>
    <w:rsid w:val="00920557"/>
    <w:rsid w:val="00923926"/>
    <w:rsid w:val="009239AF"/>
    <w:rsid w:val="00926824"/>
    <w:rsid w:val="00927C81"/>
    <w:rsid w:val="009348CB"/>
    <w:rsid w:val="00946740"/>
    <w:rsid w:val="00955028"/>
    <w:rsid w:val="00956C6E"/>
    <w:rsid w:val="00957D09"/>
    <w:rsid w:val="00957EF6"/>
    <w:rsid w:val="009614A8"/>
    <w:rsid w:val="009714AA"/>
    <w:rsid w:val="00972D47"/>
    <w:rsid w:val="009803D3"/>
    <w:rsid w:val="00980981"/>
    <w:rsid w:val="00993BB6"/>
    <w:rsid w:val="00993D7F"/>
    <w:rsid w:val="00997540"/>
    <w:rsid w:val="009A73C8"/>
    <w:rsid w:val="009B66F8"/>
    <w:rsid w:val="009C6C3A"/>
    <w:rsid w:val="009C73F2"/>
    <w:rsid w:val="009C7D49"/>
    <w:rsid w:val="009D61CE"/>
    <w:rsid w:val="009E2858"/>
    <w:rsid w:val="009E3055"/>
    <w:rsid w:val="009E6D66"/>
    <w:rsid w:val="009E6FF9"/>
    <w:rsid w:val="009E7B2D"/>
    <w:rsid w:val="009F1773"/>
    <w:rsid w:val="009F2A00"/>
    <w:rsid w:val="00A00060"/>
    <w:rsid w:val="00A07451"/>
    <w:rsid w:val="00A1314F"/>
    <w:rsid w:val="00A27689"/>
    <w:rsid w:val="00A31D4A"/>
    <w:rsid w:val="00A32D77"/>
    <w:rsid w:val="00A37EEA"/>
    <w:rsid w:val="00A41ED2"/>
    <w:rsid w:val="00A462F4"/>
    <w:rsid w:val="00A530AA"/>
    <w:rsid w:val="00A60263"/>
    <w:rsid w:val="00A749C9"/>
    <w:rsid w:val="00A75ACF"/>
    <w:rsid w:val="00A769BA"/>
    <w:rsid w:val="00A85C36"/>
    <w:rsid w:val="00A85DD7"/>
    <w:rsid w:val="00A93BD1"/>
    <w:rsid w:val="00A95D64"/>
    <w:rsid w:val="00A9770C"/>
    <w:rsid w:val="00AB4C39"/>
    <w:rsid w:val="00AB6E77"/>
    <w:rsid w:val="00AB74F5"/>
    <w:rsid w:val="00AC2E37"/>
    <w:rsid w:val="00AC6655"/>
    <w:rsid w:val="00AD0715"/>
    <w:rsid w:val="00AD198B"/>
    <w:rsid w:val="00AE1FAB"/>
    <w:rsid w:val="00AE49D3"/>
    <w:rsid w:val="00AE506B"/>
    <w:rsid w:val="00AE6B2A"/>
    <w:rsid w:val="00AF218A"/>
    <w:rsid w:val="00AF478C"/>
    <w:rsid w:val="00AF5E41"/>
    <w:rsid w:val="00B0096D"/>
    <w:rsid w:val="00B011C0"/>
    <w:rsid w:val="00B0208C"/>
    <w:rsid w:val="00B05B33"/>
    <w:rsid w:val="00B05E97"/>
    <w:rsid w:val="00B078A1"/>
    <w:rsid w:val="00B10BB0"/>
    <w:rsid w:val="00B15D4D"/>
    <w:rsid w:val="00B2225F"/>
    <w:rsid w:val="00B2499F"/>
    <w:rsid w:val="00B24E65"/>
    <w:rsid w:val="00B26E23"/>
    <w:rsid w:val="00B3533F"/>
    <w:rsid w:val="00B35DD8"/>
    <w:rsid w:val="00B37B58"/>
    <w:rsid w:val="00B420D4"/>
    <w:rsid w:val="00B42F85"/>
    <w:rsid w:val="00B4794E"/>
    <w:rsid w:val="00B47B03"/>
    <w:rsid w:val="00B52C44"/>
    <w:rsid w:val="00B5608E"/>
    <w:rsid w:val="00B6262D"/>
    <w:rsid w:val="00B768AE"/>
    <w:rsid w:val="00B81C3C"/>
    <w:rsid w:val="00B840A7"/>
    <w:rsid w:val="00B852BF"/>
    <w:rsid w:val="00B9209D"/>
    <w:rsid w:val="00B939D3"/>
    <w:rsid w:val="00B95CFF"/>
    <w:rsid w:val="00BB085C"/>
    <w:rsid w:val="00BB6B14"/>
    <w:rsid w:val="00BB73A8"/>
    <w:rsid w:val="00BD4932"/>
    <w:rsid w:val="00BE55AC"/>
    <w:rsid w:val="00BE6159"/>
    <w:rsid w:val="00BF1580"/>
    <w:rsid w:val="00BF48BD"/>
    <w:rsid w:val="00BF6DDA"/>
    <w:rsid w:val="00C023C8"/>
    <w:rsid w:val="00C04252"/>
    <w:rsid w:val="00C05C93"/>
    <w:rsid w:val="00C10871"/>
    <w:rsid w:val="00C12156"/>
    <w:rsid w:val="00C17C8C"/>
    <w:rsid w:val="00C23B4B"/>
    <w:rsid w:val="00C33861"/>
    <w:rsid w:val="00C40D58"/>
    <w:rsid w:val="00C46A95"/>
    <w:rsid w:val="00C53481"/>
    <w:rsid w:val="00C56666"/>
    <w:rsid w:val="00C67560"/>
    <w:rsid w:val="00C70BC5"/>
    <w:rsid w:val="00C71777"/>
    <w:rsid w:val="00C813A7"/>
    <w:rsid w:val="00C82F12"/>
    <w:rsid w:val="00C84518"/>
    <w:rsid w:val="00C942FA"/>
    <w:rsid w:val="00C97756"/>
    <w:rsid w:val="00C977DC"/>
    <w:rsid w:val="00CA4128"/>
    <w:rsid w:val="00CA446E"/>
    <w:rsid w:val="00CA5066"/>
    <w:rsid w:val="00CB131D"/>
    <w:rsid w:val="00CC0F1D"/>
    <w:rsid w:val="00CC7F63"/>
    <w:rsid w:val="00CD1BB2"/>
    <w:rsid w:val="00CD1CC8"/>
    <w:rsid w:val="00CD304F"/>
    <w:rsid w:val="00CD35D4"/>
    <w:rsid w:val="00CD596E"/>
    <w:rsid w:val="00CE0C06"/>
    <w:rsid w:val="00CE5025"/>
    <w:rsid w:val="00CF40E5"/>
    <w:rsid w:val="00D01E79"/>
    <w:rsid w:val="00D02F1B"/>
    <w:rsid w:val="00D06D54"/>
    <w:rsid w:val="00D100A0"/>
    <w:rsid w:val="00D143A6"/>
    <w:rsid w:val="00D158EB"/>
    <w:rsid w:val="00D20C73"/>
    <w:rsid w:val="00D3028A"/>
    <w:rsid w:val="00D332AE"/>
    <w:rsid w:val="00D3362E"/>
    <w:rsid w:val="00D340B3"/>
    <w:rsid w:val="00D36613"/>
    <w:rsid w:val="00D368ED"/>
    <w:rsid w:val="00D423E4"/>
    <w:rsid w:val="00D51BC6"/>
    <w:rsid w:val="00D53321"/>
    <w:rsid w:val="00D543A5"/>
    <w:rsid w:val="00D55140"/>
    <w:rsid w:val="00D61C9D"/>
    <w:rsid w:val="00D62976"/>
    <w:rsid w:val="00D639E5"/>
    <w:rsid w:val="00D643C9"/>
    <w:rsid w:val="00D67E09"/>
    <w:rsid w:val="00D751D5"/>
    <w:rsid w:val="00D766D7"/>
    <w:rsid w:val="00D80C38"/>
    <w:rsid w:val="00D812BB"/>
    <w:rsid w:val="00D82BE0"/>
    <w:rsid w:val="00D87188"/>
    <w:rsid w:val="00D877DF"/>
    <w:rsid w:val="00D97084"/>
    <w:rsid w:val="00DA12FD"/>
    <w:rsid w:val="00DA76B3"/>
    <w:rsid w:val="00DA7E48"/>
    <w:rsid w:val="00DB25C0"/>
    <w:rsid w:val="00DB4411"/>
    <w:rsid w:val="00DB4B94"/>
    <w:rsid w:val="00DC1B59"/>
    <w:rsid w:val="00DC4AFF"/>
    <w:rsid w:val="00DD162A"/>
    <w:rsid w:val="00DE0993"/>
    <w:rsid w:val="00DE1ACE"/>
    <w:rsid w:val="00DF7F19"/>
    <w:rsid w:val="00E01661"/>
    <w:rsid w:val="00E02C82"/>
    <w:rsid w:val="00E04C67"/>
    <w:rsid w:val="00E10F72"/>
    <w:rsid w:val="00E13E49"/>
    <w:rsid w:val="00E15AE9"/>
    <w:rsid w:val="00E20582"/>
    <w:rsid w:val="00E2151C"/>
    <w:rsid w:val="00E22710"/>
    <w:rsid w:val="00E22B76"/>
    <w:rsid w:val="00E26B88"/>
    <w:rsid w:val="00E30C0B"/>
    <w:rsid w:val="00E328D4"/>
    <w:rsid w:val="00E34D20"/>
    <w:rsid w:val="00E419CF"/>
    <w:rsid w:val="00E4258B"/>
    <w:rsid w:val="00E42F66"/>
    <w:rsid w:val="00E452A5"/>
    <w:rsid w:val="00E4750D"/>
    <w:rsid w:val="00E47747"/>
    <w:rsid w:val="00E55A67"/>
    <w:rsid w:val="00E60633"/>
    <w:rsid w:val="00E6247E"/>
    <w:rsid w:val="00E645DB"/>
    <w:rsid w:val="00E64B7A"/>
    <w:rsid w:val="00E66CDB"/>
    <w:rsid w:val="00E724B7"/>
    <w:rsid w:val="00E73705"/>
    <w:rsid w:val="00E76237"/>
    <w:rsid w:val="00E7649C"/>
    <w:rsid w:val="00E77526"/>
    <w:rsid w:val="00E80594"/>
    <w:rsid w:val="00E81C99"/>
    <w:rsid w:val="00E83DF5"/>
    <w:rsid w:val="00E87C61"/>
    <w:rsid w:val="00E90F82"/>
    <w:rsid w:val="00E91722"/>
    <w:rsid w:val="00E943CC"/>
    <w:rsid w:val="00E94973"/>
    <w:rsid w:val="00EA1C2F"/>
    <w:rsid w:val="00EA72F3"/>
    <w:rsid w:val="00EB467F"/>
    <w:rsid w:val="00EC0605"/>
    <w:rsid w:val="00EC569C"/>
    <w:rsid w:val="00EC76A6"/>
    <w:rsid w:val="00ED24AF"/>
    <w:rsid w:val="00EE1DBA"/>
    <w:rsid w:val="00EE25E0"/>
    <w:rsid w:val="00EE2DF4"/>
    <w:rsid w:val="00EE554F"/>
    <w:rsid w:val="00EF1410"/>
    <w:rsid w:val="00EF1886"/>
    <w:rsid w:val="00EF43F5"/>
    <w:rsid w:val="00F00B57"/>
    <w:rsid w:val="00F03A3D"/>
    <w:rsid w:val="00F04CE8"/>
    <w:rsid w:val="00F0616E"/>
    <w:rsid w:val="00F11930"/>
    <w:rsid w:val="00F15CD2"/>
    <w:rsid w:val="00F20DF4"/>
    <w:rsid w:val="00F2153D"/>
    <w:rsid w:val="00F21699"/>
    <w:rsid w:val="00F2317F"/>
    <w:rsid w:val="00F31867"/>
    <w:rsid w:val="00F32768"/>
    <w:rsid w:val="00F333E6"/>
    <w:rsid w:val="00F362B7"/>
    <w:rsid w:val="00F454A4"/>
    <w:rsid w:val="00F53A53"/>
    <w:rsid w:val="00F57E23"/>
    <w:rsid w:val="00F60DE1"/>
    <w:rsid w:val="00F701DD"/>
    <w:rsid w:val="00F7218F"/>
    <w:rsid w:val="00F7462A"/>
    <w:rsid w:val="00F80398"/>
    <w:rsid w:val="00F80E4E"/>
    <w:rsid w:val="00F84DF0"/>
    <w:rsid w:val="00F86D83"/>
    <w:rsid w:val="00F87C43"/>
    <w:rsid w:val="00F95A05"/>
    <w:rsid w:val="00FA2B2B"/>
    <w:rsid w:val="00FA59B6"/>
    <w:rsid w:val="00FA63DB"/>
    <w:rsid w:val="00FB3C30"/>
    <w:rsid w:val="00FC09A6"/>
    <w:rsid w:val="00FC0E05"/>
    <w:rsid w:val="00FC616A"/>
    <w:rsid w:val="00FD707E"/>
    <w:rsid w:val="00FE06A8"/>
    <w:rsid w:val="00FE26FD"/>
    <w:rsid w:val="00FE363B"/>
    <w:rsid w:val="00FE4A48"/>
    <w:rsid w:val="00FE6770"/>
    <w:rsid w:val="00FF6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FD3310"/>
  <w15:docId w15:val="{31B13342-CA77-4FA0-92AF-F1B4FB7D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nhideWhenUsed/>
    <w:qFormat/>
    <w:locked/>
    <w:rsid w:val="00A93B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eastAsia="cs-CZ"/>
    </w:rPr>
  </w:style>
  <w:style w:type="character" w:styleId="Siln">
    <w:name w:val="Strong"/>
    <w:basedOn w:val="Predvolenpsmoodseku"/>
    <w:uiPriority w:val="22"/>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eastAsia="cs-CZ"/>
    </w:rPr>
  </w:style>
  <w:style w:type="character" w:styleId="Zstupntext">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semiHidden/>
    <w:locked/>
    <w:rsid w:val="006E770B"/>
    <w:rPr>
      <w:rFonts w:cs="Times New Roman"/>
      <w:sz w:val="24"/>
      <w:szCs w:val="24"/>
      <w:lang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uiPriority w:val="99"/>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semiHidden/>
    <w:rsid w:val="003D24F6"/>
    <w:rPr>
      <w:sz w:val="20"/>
      <w:szCs w:val="20"/>
    </w:rPr>
  </w:style>
  <w:style w:type="character" w:customStyle="1" w:styleId="TextkomentraChar">
    <w:name w:val="Text komentára Char"/>
    <w:basedOn w:val="Predvolenpsmoodseku"/>
    <w:link w:val="Textkomentra"/>
    <w:uiPriority w:val="99"/>
    <w:semiHidden/>
    <w:locked/>
    <w:rsid w:val="00473F13"/>
    <w:rPr>
      <w:rFonts w:cs="Times New Roman"/>
      <w:sz w:val="20"/>
      <w:szCs w:val="20"/>
      <w:lang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eastAsia="cs-CZ"/>
    </w:rPr>
  </w:style>
  <w:style w:type="character" w:customStyle="1" w:styleId="Nadpis4Char">
    <w:name w:val="Nadpis 4 Char"/>
    <w:basedOn w:val="Predvolenpsmoodseku"/>
    <w:link w:val="Nadpis4"/>
    <w:rsid w:val="00A93BD1"/>
    <w:rPr>
      <w:rFonts w:asciiTheme="majorHAnsi" w:eastAsiaTheme="majorEastAsia" w:hAnsiTheme="majorHAnsi" w:cstheme="majorBidi"/>
      <w:b/>
      <w:bCs/>
      <w:i/>
      <w:iCs/>
      <w:color w:val="4F81BD" w:themeColor="accent1"/>
      <w:sz w:val="24"/>
      <w:szCs w:val="24"/>
      <w:lang w:eastAsia="cs-CZ"/>
    </w:rPr>
  </w:style>
  <w:style w:type="character" w:styleId="Hypertextovprepojenie">
    <w:name w:val="Hyperlink"/>
    <w:basedOn w:val="Predvolenpsmoodseku"/>
    <w:uiPriority w:val="99"/>
    <w:unhideWhenUsed/>
    <w:rsid w:val="00B4794E"/>
    <w:rPr>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rsid w:val="00F04CE8"/>
    <w:rPr>
      <w:sz w:val="24"/>
      <w:szCs w:val="24"/>
      <w:lang w:eastAsia="cs-CZ"/>
    </w:rPr>
  </w:style>
  <w:style w:type="character" w:customStyle="1" w:styleId="super">
    <w:name w:val="super"/>
    <w:basedOn w:val="Predvolenpsmoodseku"/>
    <w:rsid w:val="00E645DB"/>
    <w:rPr>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paragraph" w:styleId="Odsekzoznamu">
    <w:name w:val="List Paragraph"/>
    <w:basedOn w:val="Normlny"/>
    <w:uiPriority w:val="34"/>
    <w:qFormat/>
    <w:rsid w:val="00D61C9D"/>
    <w:pPr>
      <w:ind w:left="720"/>
      <w:contextualSpacing/>
    </w:pPr>
    <w:rPr>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4154">
      <w:bodyDiv w:val="1"/>
      <w:marLeft w:val="0"/>
      <w:marRight w:val="0"/>
      <w:marTop w:val="0"/>
      <w:marBottom w:val="0"/>
      <w:divBdr>
        <w:top w:val="none" w:sz="0" w:space="0" w:color="auto"/>
        <w:left w:val="none" w:sz="0" w:space="0" w:color="auto"/>
        <w:bottom w:val="none" w:sz="0" w:space="0" w:color="auto"/>
        <w:right w:val="none" w:sz="0" w:space="0" w:color="auto"/>
      </w:divBdr>
    </w:div>
    <w:div w:id="746153891">
      <w:bodyDiv w:val="1"/>
      <w:marLeft w:val="0"/>
      <w:marRight w:val="0"/>
      <w:marTop w:val="0"/>
      <w:marBottom w:val="0"/>
      <w:divBdr>
        <w:top w:val="none" w:sz="0" w:space="0" w:color="auto"/>
        <w:left w:val="none" w:sz="0" w:space="0" w:color="auto"/>
        <w:bottom w:val="none" w:sz="0" w:space="0" w:color="auto"/>
        <w:right w:val="none" w:sz="0" w:space="0" w:color="auto"/>
      </w:divBdr>
    </w:div>
    <w:div w:id="972370501">
      <w:bodyDiv w:val="1"/>
      <w:marLeft w:val="0"/>
      <w:marRight w:val="0"/>
      <w:marTop w:val="0"/>
      <w:marBottom w:val="0"/>
      <w:divBdr>
        <w:top w:val="none" w:sz="0" w:space="0" w:color="auto"/>
        <w:left w:val="none" w:sz="0" w:space="0" w:color="auto"/>
        <w:bottom w:val="none" w:sz="0" w:space="0" w:color="auto"/>
        <w:right w:val="none" w:sz="0" w:space="0" w:color="auto"/>
      </w:divBdr>
    </w:div>
    <w:div w:id="1020624765">
      <w:bodyDiv w:val="1"/>
      <w:marLeft w:val="0"/>
      <w:marRight w:val="0"/>
      <w:marTop w:val="0"/>
      <w:marBottom w:val="0"/>
      <w:divBdr>
        <w:top w:val="none" w:sz="0" w:space="0" w:color="auto"/>
        <w:left w:val="none" w:sz="0" w:space="0" w:color="auto"/>
        <w:bottom w:val="none" w:sz="0" w:space="0" w:color="auto"/>
        <w:right w:val="none" w:sz="0" w:space="0" w:color="auto"/>
      </w:divBdr>
    </w:div>
    <w:div w:id="1043404443">
      <w:bodyDiv w:val="1"/>
      <w:marLeft w:val="0"/>
      <w:marRight w:val="0"/>
      <w:marTop w:val="0"/>
      <w:marBottom w:val="0"/>
      <w:divBdr>
        <w:top w:val="none" w:sz="0" w:space="0" w:color="auto"/>
        <w:left w:val="none" w:sz="0" w:space="0" w:color="auto"/>
        <w:bottom w:val="none" w:sz="0" w:space="0" w:color="auto"/>
        <w:right w:val="none" w:sz="0" w:space="0" w:color="auto"/>
      </w:divBdr>
    </w:div>
    <w:div w:id="2126340638">
      <w:bodyDiv w:val="1"/>
      <w:marLeft w:val="0"/>
      <w:marRight w:val="0"/>
      <w:marTop w:val="0"/>
      <w:marBottom w:val="0"/>
      <w:divBdr>
        <w:top w:val="none" w:sz="0" w:space="0" w:color="auto"/>
        <w:left w:val="none" w:sz="0" w:space="0" w:color="auto"/>
        <w:bottom w:val="none" w:sz="0" w:space="0" w:color="auto"/>
        <w:right w:val="none" w:sz="0" w:space="0" w:color="auto"/>
      </w:divBdr>
      <w:divsChild>
        <w:div w:id="2069722290">
          <w:marLeft w:val="0"/>
          <w:marRight w:val="0"/>
          <w:marTop w:val="0"/>
          <w:marBottom w:val="0"/>
          <w:divBdr>
            <w:top w:val="none" w:sz="0" w:space="0" w:color="auto"/>
            <w:left w:val="none" w:sz="0" w:space="0" w:color="auto"/>
            <w:bottom w:val="none" w:sz="0" w:space="0" w:color="auto"/>
            <w:right w:val="none" w:sz="0" w:space="0" w:color="auto"/>
          </w:divBdr>
          <w:divsChild>
            <w:div w:id="934747038">
              <w:marLeft w:val="0"/>
              <w:marRight w:val="0"/>
              <w:marTop w:val="0"/>
              <w:marBottom w:val="0"/>
              <w:divBdr>
                <w:top w:val="none" w:sz="0" w:space="0" w:color="auto"/>
                <w:left w:val="none" w:sz="0" w:space="0" w:color="auto"/>
                <w:bottom w:val="none" w:sz="0" w:space="0" w:color="auto"/>
                <w:right w:val="none" w:sz="0" w:space="0" w:color="auto"/>
              </w:divBdr>
              <w:divsChild>
                <w:div w:id="125466877">
                  <w:marLeft w:val="0"/>
                  <w:marRight w:val="0"/>
                  <w:marTop w:val="0"/>
                  <w:marBottom w:val="0"/>
                  <w:divBdr>
                    <w:top w:val="none" w:sz="0" w:space="0" w:color="auto"/>
                    <w:left w:val="none" w:sz="0" w:space="0" w:color="auto"/>
                    <w:bottom w:val="none" w:sz="0" w:space="0" w:color="auto"/>
                    <w:right w:val="none" w:sz="0" w:space="0" w:color="auto"/>
                  </w:divBdr>
                  <w:divsChild>
                    <w:div w:id="637956331">
                      <w:marLeft w:val="1"/>
                      <w:marRight w:val="1"/>
                      <w:marTop w:val="0"/>
                      <w:marBottom w:val="0"/>
                      <w:divBdr>
                        <w:top w:val="none" w:sz="0" w:space="0" w:color="auto"/>
                        <w:left w:val="none" w:sz="0" w:space="0" w:color="auto"/>
                        <w:bottom w:val="none" w:sz="0" w:space="0" w:color="auto"/>
                        <w:right w:val="none" w:sz="0" w:space="0" w:color="auto"/>
                      </w:divBdr>
                      <w:divsChild>
                        <w:div w:id="547955986">
                          <w:marLeft w:val="0"/>
                          <w:marRight w:val="0"/>
                          <w:marTop w:val="0"/>
                          <w:marBottom w:val="0"/>
                          <w:divBdr>
                            <w:top w:val="none" w:sz="0" w:space="0" w:color="auto"/>
                            <w:left w:val="none" w:sz="0" w:space="0" w:color="auto"/>
                            <w:bottom w:val="none" w:sz="0" w:space="0" w:color="auto"/>
                            <w:right w:val="none" w:sz="0" w:space="0" w:color="auto"/>
                          </w:divBdr>
                          <w:divsChild>
                            <w:div w:id="441726567">
                              <w:marLeft w:val="0"/>
                              <w:marRight w:val="0"/>
                              <w:marTop w:val="0"/>
                              <w:marBottom w:val="360"/>
                              <w:divBdr>
                                <w:top w:val="none" w:sz="0" w:space="0" w:color="auto"/>
                                <w:left w:val="none" w:sz="0" w:space="0" w:color="auto"/>
                                <w:bottom w:val="none" w:sz="0" w:space="0" w:color="auto"/>
                                <w:right w:val="none" w:sz="0" w:space="0" w:color="auto"/>
                              </w:divBdr>
                              <w:divsChild>
                                <w:div w:id="157116040">
                                  <w:marLeft w:val="0"/>
                                  <w:marRight w:val="0"/>
                                  <w:marTop w:val="0"/>
                                  <w:marBottom w:val="0"/>
                                  <w:divBdr>
                                    <w:top w:val="none" w:sz="0" w:space="0" w:color="auto"/>
                                    <w:left w:val="none" w:sz="0" w:space="0" w:color="auto"/>
                                    <w:bottom w:val="none" w:sz="0" w:space="0" w:color="auto"/>
                                    <w:right w:val="none" w:sz="0" w:space="0" w:color="auto"/>
                                  </w:divBdr>
                                  <w:divsChild>
                                    <w:div w:id="189881387">
                                      <w:marLeft w:val="0"/>
                                      <w:marRight w:val="0"/>
                                      <w:marTop w:val="0"/>
                                      <w:marBottom w:val="0"/>
                                      <w:divBdr>
                                        <w:top w:val="none" w:sz="0" w:space="0" w:color="auto"/>
                                        <w:left w:val="none" w:sz="0" w:space="0" w:color="auto"/>
                                        <w:bottom w:val="none" w:sz="0" w:space="0" w:color="auto"/>
                                        <w:right w:val="none" w:sz="0" w:space="0" w:color="auto"/>
                                      </w:divBdr>
                                      <w:divsChild>
                                        <w:div w:id="1050424831">
                                          <w:marLeft w:val="0"/>
                                          <w:marRight w:val="0"/>
                                          <w:marTop w:val="0"/>
                                          <w:marBottom w:val="0"/>
                                          <w:divBdr>
                                            <w:top w:val="none" w:sz="0" w:space="0" w:color="auto"/>
                                            <w:left w:val="none" w:sz="0" w:space="0" w:color="auto"/>
                                            <w:bottom w:val="none" w:sz="0" w:space="0" w:color="auto"/>
                                            <w:right w:val="none" w:sz="0" w:space="0" w:color="auto"/>
                                          </w:divBdr>
                                          <w:divsChild>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25/2006%20Z.z.'&amp;ucin-k-dni='30.12.9999'" TargetMode="External"/><Relationship Id="rId13" Type="http://schemas.openxmlformats.org/officeDocument/2006/relationships/hyperlink" Target="aspi://module='ASPI'&amp;link='309/2007%20Z.z.'&amp;ucin-k-dni='30.12.99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82/2005%20Z.z.'&amp;ucin-k-dni='30.12.99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25/2006%20Z.z.'&amp;ucin-k-dni='30.12.99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spi://module='ASPI'&amp;link='309/2007%20Z.z.'&amp;ucin-k-dni='30.12.9999'" TargetMode="External"/><Relationship Id="rId4" Type="http://schemas.openxmlformats.org/officeDocument/2006/relationships/settings" Target="settings.xml"/><Relationship Id="rId9" Type="http://schemas.openxmlformats.org/officeDocument/2006/relationships/hyperlink" Target="aspi://module='ASPI'&amp;link='82/2005%20Z.z.'&amp;ucin-k-dni='30.12.999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CD56B-B65E-43A6-B30E-88159014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4073</Words>
  <Characters>23219</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Ministerstvo dopravy, pôšt a telekomunikácií SR</vt:lpstr>
    </vt:vector>
  </TitlesOfParts>
  <Company>MDPT</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dopravy, pôšt a telekomunikácií SR</dc:title>
  <dc:creator>Micka</dc:creator>
  <cp:lastModifiedBy>Dindofferová, Alexandra</cp:lastModifiedBy>
  <cp:revision>22</cp:revision>
  <cp:lastPrinted>2021-05-24T07:24:00Z</cp:lastPrinted>
  <dcterms:created xsi:type="dcterms:W3CDTF">2021-05-21T12:01:00Z</dcterms:created>
  <dcterms:modified xsi:type="dcterms:W3CDTF">2021-07-28T08:03:00Z</dcterms:modified>
</cp:coreProperties>
</file>