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90" w:rsidRPr="00442810" w:rsidRDefault="00795C90">
      <w:pPr>
        <w:pStyle w:val="Nadpis3"/>
        <w:jc w:val="left"/>
        <w:rPr>
          <w:rFonts w:ascii="Times New Roman" w:hAnsi="Times New Roman" w:cs="Times New Roman"/>
          <w:sz w:val="16"/>
          <w:szCs w:val="16"/>
        </w:rPr>
      </w:pPr>
    </w:p>
    <w:p w:rsidR="00795C90" w:rsidRPr="00442810" w:rsidRDefault="00795C90">
      <w:pPr>
        <w:rPr>
          <w:rFonts w:ascii="Times New Roman" w:hAnsi="Times New Roman" w:cs="Times New Roman"/>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
        <w:gridCol w:w="4595"/>
        <w:gridCol w:w="567"/>
        <w:gridCol w:w="850"/>
        <w:gridCol w:w="851"/>
        <w:gridCol w:w="5738"/>
        <w:gridCol w:w="538"/>
        <w:gridCol w:w="670"/>
      </w:tblGrid>
      <w:tr w:rsidR="002D6420" w:rsidRPr="00442810" w:rsidTr="00270BC9">
        <w:tc>
          <w:tcPr>
            <w:tcW w:w="14596" w:type="dxa"/>
            <w:gridSpan w:val="8"/>
          </w:tcPr>
          <w:p w:rsidR="002D6420" w:rsidRPr="002D6420" w:rsidRDefault="002D6420">
            <w:pPr>
              <w:pStyle w:val="Zkladntext"/>
              <w:jc w:val="center"/>
              <w:rPr>
                <w:rFonts w:ascii="Times New Roman" w:hAnsi="Times New Roman" w:cs="Times New Roman"/>
                <w:b/>
                <w:sz w:val="16"/>
                <w:szCs w:val="16"/>
              </w:rPr>
            </w:pPr>
            <w:r w:rsidRPr="002D6420">
              <w:rPr>
                <w:rFonts w:ascii="Times New Roman" w:hAnsi="Times New Roman" w:cs="Times New Roman"/>
                <w:b/>
                <w:sz w:val="16"/>
                <w:szCs w:val="16"/>
              </w:rPr>
              <w:t>TABUĽKA ZHODY</w:t>
            </w:r>
          </w:p>
          <w:p w:rsidR="002D6420" w:rsidRDefault="002D6420">
            <w:pPr>
              <w:pStyle w:val="Zkladntext"/>
              <w:jc w:val="center"/>
              <w:rPr>
                <w:rFonts w:ascii="Times New Roman" w:hAnsi="Times New Roman" w:cs="Times New Roman"/>
                <w:b/>
                <w:sz w:val="16"/>
                <w:szCs w:val="16"/>
              </w:rPr>
            </w:pPr>
            <w:r w:rsidRPr="002D6420">
              <w:rPr>
                <w:rFonts w:ascii="Times New Roman" w:hAnsi="Times New Roman" w:cs="Times New Roman"/>
                <w:b/>
                <w:sz w:val="16"/>
                <w:szCs w:val="16"/>
              </w:rPr>
              <w:t>Právneho predpisu s právom Európskej únie</w:t>
            </w:r>
          </w:p>
          <w:p w:rsidR="002D6420" w:rsidRPr="00442810" w:rsidRDefault="002D6420">
            <w:pPr>
              <w:pStyle w:val="Zkladntext"/>
              <w:jc w:val="center"/>
              <w:rPr>
                <w:rFonts w:ascii="Times New Roman" w:hAnsi="Times New Roman" w:cs="Times New Roman"/>
                <w:sz w:val="16"/>
                <w:szCs w:val="16"/>
              </w:rPr>
            </w:pPr>
          </w:p>
        </w:tc>
      </w:tr>
      <w:tr w:rsidR="002D6420" w:rsidRPr="00442810" w:rsidTr="008E6615">
        <w:tc>
          <w:tcPr>
            <w:tcW w:w="5382" w:type="dxa"/>
            <w:gridSpan w:val="2"/>
          </w:tcPr>
          <w:p w:rsidR="002D6420" w:rsidRPr="002D6420" w:rsidRDefault="002D6420" w:rsidP="002D6420">
            <w:pPr>
              <w:pStyle w:val="Odsekzoznamu"/>
              <w:numPr>
                <w:ilvl w:val="0"/>
                <w:numId w:val="8"/>
              </w:numPr>
              <w:spacing w:before="75" w:after="75"/>
              <w:ind w:right="572"/>
              <w:rPr>
                <w:sz w:val="16"/>
                <w:szCs w:val="16"/>
              </w:rPr>
            </w:pPr>
            <w:r w:rsidRPr="002D6420">
              <w:rPr>
                <w:sz w:val="16"/>
                <w:szCs w:val="16"/>
              </w:rPr>
              <w:t>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v platnom znení</w:t>
            </w:r>
          </w:p>
        </w:tc>
        <w:tc>
          <w:tcPr>
            <w:tcW w:w="9214" w:type="dxa"/>
            <w:gridSpan w:val="6"/>
          </w:tcPr>
          <w:p w:rsidR="002D6420" w:rsidRDefault="002D6420" w:rsidP="002D6420">
            <w:pPr>
              <w:pStyle w:val="Odsekzoznamu"/>
              <w:numPr>
                <w:ilvl w:val="0"/>
                <w:numId w:val="8"/>
              </w:numPr>
              <w:spacing w:after="200" w:line="276" w:lineRule="auto"/>
              <w:ind w:right="0"/>
              <w:rPr>
                <w:rFonts w:eastAsiaTheme="minorEastAsia"/>
                <w:color w:val="auto"/>
                <w:sz w:val="16"/>
                <w:szCs w:val="16"/>
                <w:lang w:eastAsia="cs-CZ"/>
              </w:rPr>
            </w:pPr>
            <w:r w:rsidRPr="002D6420">
              <w:rPr>
                <w:rFonts w:eastAsiaTheme="minorEastAsia"/>
                <w:color w:val="auto"/>
                <w:sz w:val="16"/>
                <w:szCs w:val="16"/>
                <w:lang w:eastAsia="cs-CZ"/>
              </w:rPr>
              <w:t>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o zmene a doplnení niektorých zákonov v znení návrhu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 (ďalej len „Zákon č. 462/2007 Z. z.“)</w:t>
            </w:r>
          </w:p>
          <w:p w:rsidR="002D6420" w:rsidRPr="002D6420" w:rsidRDefault="002D6420" w:rsidP="002D6420">
            <w:pPr>
              <w:pStyle w:val="Odsekzoznamu"/>
              <w:numPr>
                <w:ilvl w:val="0"/>
                <w:numId w:val="8"/>
              </w:numPr>
              <w:spacing w:after="200" w:line="276" w:lineRule="auto"/>
              <w:ind w:right="0"/>
              <w:rPr>
                <w:rFonts w:eastAsiaTheme="minorEastAsia"/>
                <w:color w:val="auto"/>
                <w:sz w:val="16"/>
                <w:szCs w:val="16"/>
                <w:lang w:eastAsia="cs-CZ"/>
              </w:rPr>
            </w:pPr>
            <w:r>
              <w:rPr>
                <w:rFonts w:eastAsiaTheme="minorEastAsia"/>
                <w:color w:val="auto"/>
                <w:sz w:val="16"/>
                <w:szCs w:val="16"/>
                <w:lang w:eastAsia="cs-CZ"/>
              </w:rPr>
              <w:t xml:space="preserve">Zákon č. 56/2012 Z. z. o cestnej doprave v znení </w:t>
            </w:r>
            <w:r w:rsidRPr="002D6420">
              <w:rPr>
                <w:rFonts w:eastAsiaTheme="minorEastAsia"/>
                <w:sz w:val="16"/>
                <w:szCs w:val="16"/>
                <w:lang w:eastAsia="cs-CZ"/>
              </w:rPr>
              <w:t>návrh zákona, ktorým sa mení a dopĺňa zákon č. 56/2012 Z. z. o cestnej doprave v znení neskorších predpisov a ktorým sa dopĺňa zákon č. 461/2003 Z. z. o sociálnom poistení v znení neskorších predpisov</w:t>
            </w:r>
            <w:r>
              <w:rPr>
                <w:rFonts w:eastAsiaTheme="minorEastAsia"/>
                <w:color w:val="auto"/>
                <w:sz w:val="16"/>
                <w:szCs w:val="16"/>
                <w:lang w:eastAsia="cs-CZ"/>
              </w:rPr>
              <w:t xml:space="preserve"> </w:t>
            </w:r>
          </w:p>
          <w:p w:rsidR="002D6420" w:rsidRPr="002D6420" w:rsidRDefault="002D6420" w:rsidP="002D6420">
            <w:pPr>
              <w:pStyle w:val="Odsekzoznamu"/>
              <w:numPr>
                <w:ilvl w:val="0"/>
                <w:numId w:val="8"/>
              </w:numPr>
              <w:spacing w:after="200" w:line="276" w:lineRule="auto"/>
              <w:ind w:right="0"/>
              <w:rPr>
                <w:rFonts w:eastAsiaTheme="minorEastAsia"/>
                <w:color w:val="auto"/>
                <w:sz w:val="16"/>
                <w:szCs w:val="16"/>
                <w:lang w:eastAsia="cs-CZ"/>
              </w:rPr>
            </w:pPr>
            <w:r w:rsidRPr="002D6420">
              <w:rPr>
                <w:rFonts w:eastAsiaTheme="minorEastAsia"/>
                <w:color w:val="auto"/>
                <w:sz w:val="16"/>
                <w:szCs w:val="16"/>
                <w:lang w:eastAsia="cs-CZ"/>
              </w:rPr>
              <w:t>Zákon č. 575/2001 Z.</w:t>
            </w:r>
            <w:r>
              <w:rPr>
                <w:rFonts w:eastAsiaTheme="minorEastAsia"/>
                <w:color w:val="auto"/>
                <w:sz w:val="16"/>
                <w:szCs w:val="16"/>
                <w:lang w:eastAsia="cs-CZ"/>
              </w:rPr>
              <w:t xml:space="preserve"> </w:t>
            </w:r>
            <w:r w:rsidRPr="002D6420">
              <w:rPr>
                <w:rFonts w:eastAsiaTheme="minorEastAsia"/>
                <w:color w:val="auto"/>
                <w:sz w:val="16"/>
                <w:szCs w:val="16"/>
                <w:lang w:eastAsia="cs-CZ"/>
              </w:rPr>
              <w:t>z. o organizácii činnosti vlády a organizácii ústrednej štátnej správy v platnom znení</w:t>
            </w:r>
          </w:p>
          <w:p w:rsidR="002D6420" w:rsidRPr="00442810" w:rsidRDefault="002D6420">
            <w:pPr>
              <w:pStyle w:val="Zkladntext"/>
              <w:jc w:val="center"/>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1</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2</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3</w:t>
            </w:r>
          </w:p>
        </w:tc>
        <w:tc>
          <w:tcPr>
            <w:tcW w:w="850"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4</w:t>
            </w:r>
          </w:p>
        </w:tc>
        <w:tc>
          <w:tcPr>
            <w:tcW w:w="851" w:type="dxa"/>
          </w:tcPr>
          <w:p w:rsidR="004755F4" w:rsidRPr="00442810" w:rsidRDefault="004755F4">
            <w:pPr>
              <w:pStyle w:val="Zkladntext"/>
              <w:tabs>
                <w:tab w:val="center" w:pos="290"/>
              </w:tabs>
              <w:jc w:val="center"/>
              <w:rPr>
                <w:rFonts w:ascii="Times New Roman" w:hAnsi="Times New Roman" w:cs="Times New Roman"/>
                <w:sz w:val="16"/>
                <w:szCs w:val="16"/>
              </w:rPr>
            </w:pPr>
            <w:r w:rsidRPr="00442810">
              <w:rPr>
                <w:rFonts w:ascii="Times New Roman" w:hAnsi="Times New Roman" w:cs="Times New Roman"/>
                <w:sz w:val="16"/>
                <w:szCs w:val="16"/>
              </w:rPr>
              <w:t>5</w:t>
            </w:r>
          </w:p>
        </w:tc>
        <w:tc>
          <w:tcPr>
            <w:tcW w:w="5738" w:type="dxa"/>
          </w:tcPr>
          <w:p w:rsidR="004755F4" w:rsidRPr="00442810" w:rsidRDefault="004755F4">
            <w:pPr>
              <w:pStyle w:val="Zkladntext"/>
              <w:ind w:right="72"/>
              <w:jc w:val="both"/>
              <w:rPr>
                <w:rFonts w:ascii="Times New Roman" w:hAnsi="Times New Roman" w:cs="Times New Roman"/>
                <w:sz w:val="16"/>
                <w:szCs w:val="16"/>
              </w:rPr>
            </w:pPr>
            <w:r w:rsidRPr="00442810">
              <w:rPr>
                <w:rFonts w:ascii="Times New Roman" w:hAnsi="Times New Roman" w:cs="Times New Roman"/>
                <w:sz w:val="16"/>
                <w:szCs w:val="16"/>
              </w:rPr>
              <w:t>6</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7</w:t>
            </w:r>
          </w:p>
        </w:tc>
        <w:tc>
          <w:tcPr>
            <w:tcW w:w="670"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8</w:t>
            </w:r>
          </w:p>
        </w:tc>
      </w:tr>
      <w:tr w:rsidR="008D53A6" w:rsidRPr="00442810" w:rsidTr="006C27E9">
        <w:tc>
          <w:tcPr>
            <w:tcW w:w="787" w:type="dxa"/>
          </w:tcPr>
          <w:p w:rsidR="008D53A6" w:rsidRPr="00442810" w:rsidRDefault="008D53A6">
            <w:pPr>
              <w:pStyle w:val="Zkladntext"/>
              <w:jc w:val="center"/>
              <w:rPr>
                <w:rFonts w:ascii="Times New Roman" w:hAnsi="Times New Roman" w:cs="Times New Roman"/>
                <w:sz w:val="16"/>
                <w:szCs w:val="16"/>
                <w:lang w:eastAsia="sk-SK"/>
              </w:rPr>
            </w:pPr>
            <w:r>
              <w:rPr>
                <w:rFonts w:ascii="Times New Roman" w:hAnsi="Times New Roman" w:cs="Times New Roman"/>
                <w:sz w:val="16"/>
                <w:szCs w:val="16"/>
                <w:lang w:eastAsia="sk-SK"/>
              </w:rPr>
              <w:t>Článok (Č, O, V, P)</w:t>
            </w:r>
          </w:p>
        </w:tc>
        <w:tc>
          <w:tcPr>
            <w:tcW w:w="4595" w:type="dxa"/>
          </w:tcPr>
          <w:p w:rsidR="008D53A6" w:rsidRPr="00442810" w:rsidRDefault="008D53A6" w:rsidP="004755F4">
            <w:pPr>
              <w:spacing w:before="75" w:after="75"/>
              <w:ind w:right="572"/>
              <w:jc w:val="both"/>
              <w:rPr>
                <w:rFonts w:ascii="Times New Roman" w:hAnsi="Times New Roman" w:cs="Times New Roman"/>
                <w:sz w:val="16"/>
                <w:szCs w:val="16"/>
              </w:rPr>
            </w:pPr>
            <w:r>
              <w:rPr>
                <w:rFonts w:ascii="Times New Roman" w:hAnsi="Times New Roman" w:cs="Times New Roman"/>
                <w:sz w:val="16"/>
                <w:szCs w:val="16"/>
              </w:rPr>
              <w:t>Text</w:t>
            </w:r>
          </w:p>
        </w:tc>
        <w:tc>
          <w:tcPr>
            <w:tcW w:w="567" w:type="dxa"/>
          </w:tcPr>
          <w:p w:rsidR="008D53A6" w:rsidRPr="008D53A6" w:rsidRDefault="008D53A6">
            <w:pPr>
              <w:pStyle w:val="Zkladntext"/>
              <w:jc w:val="center"/>
              <w:rPr>
                <w:rFonts w:ascii="Times New Roman" w:hAnsi="Times New Roman" w:cs="Times New Roman"/>
                <w:sz w:val="14"/>
                <w:szCs w:val="14"/>
              </w:rPr>
            </w:pPr>
            <w:r w:rsidRPr="008D53A6">
              <w:rPr>
                <w:rFonts w:ascii="Times New Roman" w:hAnsi="Times New Roman" w:cs="Times New Roman"/>
                <w:sz w:val="14"/>
                <w:szCs w:val="14"/>
              </w:rPr>
              <w:t>Spôsob transpozície</w:t>
            </w:r>
          </w:p>
        </w:tc>
        <w:tc>
          <w:tcPr>
            <w:tcW w:w="850" w:type="dxa"/>
          </w:tcPr>
          <w:p w:rsidR="008D53A6" w:rsidRPr="00442810" w:rsidRDefault="008D53A6">
            <w:pPr>
              <w:pStyle w:val="Zkladntext"/>
              <w:jc w:val="center"/>
              <w:rPr>
                <w:rFonts w:ascii="Times New Roman" w:hAnsi="Times New Roman" w:cs="Times New Roman"/>
                <w:sz w:val="16"/>
                <w:szCs w:val="16"/>
              </w:rPr>
            </w:pPr>
            <w:r>
              <w:rPr>
                <w:rFonts w:ascii="Times New Roman" w:hAnsi="Times New Roman" w:cs="Times New Roman"/>
                <w:sz w:val="16"/>
                <w:szCs w:val="16"/>
              </w:rPr>
              <w:t>Číslo</w:t>
            </w:r>
          </w:p>
        </w:tc>
        <w:tc>
          <w:tcPr>
            <w:tcW w:w="851" w:type="dxa"/>
          </w:tcPr>
          <w:p w:rsidR="008D53A6" w:rsidRPr="00442810" w:rsidRDefault="008D53A6" w:rsidP="008D53A6">
            <w:pPr>
              <w:pStyle w:val="Zkladntext"/>
              <w:tabs>
                <w:tab w:val="center" w:pos="290"/>
              </w:tabs>
              <w:jc w:val="center"/>
              <w:rPr>
                <w:rFonts w:ascii="Times New Roman" w:hAnsi="Times New Roman" w:cs="Times New Roman"/>
                <w:sz w:val="16"/>
                <w:szCs w:val="16"/>
              </w:rPr>
            </w:pPr>
            <w:r>
              <w:rPr>
                <w:rFonts w:ascii="Times New Roman" w:hAnsi="Times New Roman" w:cs="Times New Roman"/>
                <w:sz w:val="16"/>
                <w:szCs w:val="16"/>
                <w:lang w:eastAsia="sk-SK"/>
              </w:rPr>
              <w:t>Článok (Č,§,O, V, P)</w:t>
            </w:r>
          </w:p>
        </w:tc>
        <w:tc>
          <w:tcPr>
            <w:tcW w:w="5738" w:type="dxa"/>
          </w:tcPr>
          <w:p w:rsidR="008D53A6" w:rsidRPr="00442810" w:rsidRDefault="008D53A6" w:rsidP="00563906">
            <w:pPr>
              <w:pStyle w:val="Zkladntext"/>
              <w:ind w:right="72"/>
              <w:jc w:val="both"/>
              <w:rPr>
                <w:rFonts w:ascii="Times New Roman" w:hAnsi="Times New Roman" w:cs="Times New Roman"/>
                <w:sz w:val="16"/>
                <w:szCs w:val="16"/>
              </w:rPr>
            </w:pPr>
            <w:r>
              <w:rPr>
                <w:rFonts w:ascii="Times New Roman" w:hAnsi="Times New Roman" w:cs="Times New Roman"/>
                <w:sz w:val="16"/>
                <w:szCs w:val="16"/>
              </w:rPr>
              <w:t>Text</w:t>
            </w:r>
          </w:p>
        </w:tc>
        <w:tc>
          <w:tcPr>
            <w:tcW w:w="538" w:type="dxa"/>
          </w:tcPr>
          <w:p w:rsidR="008D53A6" w:rsidRPr="008D53A6" w:rsidRDefault="008D53A6">
            <w:pPr>
              <w:pStyle w:val="Zkladntext"/>
              <w:jc w:val="center"/>
              <w:rPr>
                <w:rFonts w:ascii="Times New Roman" w:hAnsi="Times New Roman" w:cs="Times New Roman"/>
                <w:sz w:val="14"/>
                <w:szCs w:val="14"/>
              </w:rPr>
            </w:pPr>
            <w:r w:rsidRPr="008D53A6">
              <w:rPr>
                <w:rFonts w:ascii="Times New Roman" w:hAnsi="Times New Roman" w:cs="Times New Roman"/>
                <w:sz w:val="14"/>
                <w:szCs w:val="14"/>
              </w:rPr>
              <w:t>Zhoda</w:t>
            </w:r>
          </w:p>
        </w:tc>
        <w:tc>
          <w:tcPr>
            <w:tcW w:w="670" w:type="dxa"/>
          </w:tcPr>
          <w:p w:rsidR="008D53A6" w:rsidRPr="008D53A6" w:rsidRDefault="008D53A6">
            <w:pPr>
              <w:pStyle w:val="Zkladntext"/>
              <w:jc w:val="center"/>
              <w:rPr>
                <w:rFonts w:ascii="Times New Roman" w:hAnsi="Times New Roman" w:cs="Times New Roman"/>
                <w:sz w:val="12"/>
                <w:szCs w:val="12"/>
              </w:rPr>
            </w:pPr>
            <w:r w:rsidRPr="008D53A6">
              <w:rPr>
                <w:rFonts w:ascii="Times New Roman" w:hAnsi="Times New Roman" w:cs="Times New Roman"/>
                <w:sz w:val="12"/>
                <w:szCs w:val="12"/>
              </w:rPr>
              <w:t>Poznámky</w:t>
            </w:r>
          </w:p>
        </w:tc>
      </w:tr>
      <w:tr w:rsidR="004755F4" w:rsidRPr="00442810" w:rsidTr="006C27E9">
        <w:tc>
          <w:tcPr>
            <w:tcW w:w="787" w:type="dxa"/>
          </w:tcPr>
          <w:p w:rsidR="004755F4" w:rsidRPr="00442810" w:rsidRDefault="004755F4" w:rsidP="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lang w:eastAsia="sk-SK"/>
              </w:rPr>
              <w:t>Č:1</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Predmet úpravy</w:t>
            </w:r>
          </w:p>
          <w:p w:rsidR="004755F4" w:rsidRPr="00442810" w:rsidRDefault="004755F4" w:rsidP="004755F4">
            <w:pPr>
              <w:tabs>
                <w:tab w:val="left" w:pos="4022"/>
              </w:tabs>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Touto smernicou sa stanovujú minimálne podmienky vykonávania nariadení Európskeho parlamentu a Rady (ES) č. 561/2006  a (EÚ) č. 165/2014 a smernice Európskeho parlamentu a Rady 2002/15/ES </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tabs>
                <w:tab w:val="center" w:pos="290"/>
              </w:tabs>
              <w:jc w:val="center"/>
              <w:rPr>
                <w:rFonts w:ascii="Times New Roman" w:hAnsi="Times New Roman" w:cs="Times New Roman"/>
                <w:sz w:val="16"/>
                <w:szCs w:val="16"/>
              </w:rPr>
            </w:pPr>
            <w:r w:rsidRPr="00442810">
              <w:rPr>
                <w:rFonts w:ascii="Times New Roman" w:hAnsi="Times New Roman" w:cs="Times New Roman"/>
                <w:sz w:val="16"/>
                <w:szCs w:val="16"/>
              </w:rPr>
              <w:t>§ 1</w:t>
            </w:r>
          </w:p>
          <w:p w:rsidR="004755F4" w:rsidRPr="00442810" w:rsidRDefault="004755F4">
            <w:pPr>
              <w:pStyle w:val="Zkladntext"/>
              <w:tabs>
                <w:tab w:val="center" w:pos="290"/>
              </w:tabs>
              <w:jc w:val="center"/>
              <w:rPr>
                <w:rFonts w:ascii="Times New Roman" w:hAnsi="Times New Roman" w:cs="Times New Roman"/>
                <w:sz w:val="16"/>
                <w:szCs w:val="16"/>
              </w:rPr>
            </w:pPr>
            <w:r w:rsidRPr="00442810">
              <w:rPr>
                <w:rFonts w:ascii="Times New Roman" w:hAnsi="Times New Roman" w:cs="Times New Roman"/>
                <w:sz w:val="16"/>
                <w:szCs w:val="16"/>
              </w:rPr>
              <w:t>P. b), c)</w:t>
            </w:r>
          </w:p>
        </w:tc>
        <w:tc>
          <w:tcPr>
            <w:tcW w:w="5738" w:type="dxa"/>
          </w:tcPr>
          <w:p w:rsidR="004755F4" w:rsidRPr="00442810" w:rsidRDefault="004755F4">
            <w:pPr>
              <w:pStyle w:val="Zkladntext"/>
              <w:ind w:right="72"/>
              <w:jc w:val="both"/>
              <w:rPr>
                <w:rFonts w:ascii="Times New Roman" w:hAnsi="Times New Roman" w:cs="Times New Roman"/>
                <w:sz w:val="16"/>
                <w:szCs w:val="16"/>
              </w:rPr>
            </w:pPr>
            <w:r w:rsidRPr="00442810">
              <w:rPr>
                <w:rFonts w:ascii="Times New Roman" w:hAnsi="Times New Roman" w:cs="Times New Roman"/>
                <w:sz w:val="16"/>
                <w:szCs w:val="16"/>
              </w:rPr>
              <w:t xml:space="preserve"> Tento zákon upravuje</w:t>
            </w:r>
          </w:p>
          <w:p w:rsidR="004755F4" w:rsidRPr="00442810" w:rsidRDefault="004755F4">
            <w:pPr>
              <w:pStyle w:val="Zkladntext"/>
              <w:ind w:right="72"/>
              <w:jc w:val="both"/>
              <w:rPr>
                <w:rFonts w:ascii="Times New Roman" w:hAnsi="Times New Roman" w:cs="Times New Roman"/>
                <w:sz w:val="16"/>
                <w:szCs w:val="16"/>
                <w:vertAlign w:val="superscript"/>
              </w:rPr>
            </w:pPr>
            <w:r w:rsidRPr="00442810">
              <w:rPr>
                <w:rFonts w:ascii="Times New Roman" w:hAnsi="Times New Roman" w:cs="Times New Roman"/>
                <w:sz w:val="16"/>
                <w:szCs w:val="16"/>
              </w:rPr>
              <w:t>b) vykonávanie cestných kontrol a kontrol v priestoroch dopravných podnikov,</w:t>
            </w:r>
            <w:r w:rsidRPr="00442810">
              <w:rPr>
                <w:rFonts w:ascii="Times New Roman" w:hAnsi="Times New Roman" w:cs="Times New Roman"/>
                <w:sz w:val="16"/>
                <w:szCs w:val="16"/>
                <w:vertAlign w:val="superscript"/>
              </w:rPr>
              <w:t xml:space="preserve">1)   </w:t>
            </w:r>
          </w:p>
          <w:p w:rsidR="004755F4" w:rsidRPr="00442810" w:rsidRDefault="004755F4">
            <w:pPr>
              <w:pStyle w:val="Zkladntext"/>
              <w:ind w:right="72"/>
              <w:jc w:val="both"/>
              <w:rPr>
                <w:rFonts w:ascii="Times New Roman" w:hAnsi="Times New Roman" w:cs="Times New Roman"/>
                <w:sz w:val="16"/>
                <w:szCs w:val="16"/>
              </w:rPr>
            </w:pPr>
            <w:r w:rsidRPr="00442810">
              <w:rPr>
                <w:rFonts w:ascii="Times New Roman" w:hAnsi="Times New Roman" w:cs="Times New Roman"/>
                <w:sz w:val="16"/>
                <w:szCs w:val="16"/>
              </w:rPr>
              <w:t>c) pôsobnosť orgánov verejnej správy vo veciach kontroly organizácie pracovného času v doprave.</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jc w:val="center"/>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Č: 2</w:t>
            </w:r>
          </w:p>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O: 1</w:t>
            </w:r>
          </w:p>
          <w:p w:rsidR="004755F4" w:rsidRPr="00442810" w:rsidRDefault="004755F4">
            <w:pPr>
              <w:pStyle w:val="Zkladntext"/>
              <w:jc w:val="center"/>
              <w:rPr>
                <w:rFonts w:ascii="Times New Roman" w:hAnsi="Times New Roman" w:cs="Times New Roman"/>
                <w:sz w:val="16"/>
                <w:szCs w:val="16"/>
                <w:lang w:eastAsia="sk-SK"/>
              </w:rPr>
            </w:pPr>
          </w:p>
        </w:tc>
        <w:tc>
          <w:tcPr>
            <w:tcW w:w="4595" w:type="dxa"/>
          </w:tcPr>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Kontrolné systémy</w:t>
            </w:r>
          </w:p>
          <w:p w:rsidR="004755F4" w:rsidRPr="00442810" w:rsidRDefault="004755F4" w:rsidP="004755F4">
            <w:pPr>
              <w:tabs>
                <w:tab w:val="left" w:pos="4128"/>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1. Členské štáty zorganizujú systém vhodnej a pravidelnej kontroly správneho a jednotného vykonávania predpisov, ako je uvedené v článku 1, pri cestných kontrolách, ako aj pri kontrolách v priestoroch podnikov, a to pre všetky kategórie dopravy.</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4755F4" w:rsidRPr="00442810" w:rsidRDefault="004755F4" w:rsidP="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 O.1</w:t>
            </w:r>
          </w:p>
          <w:p w:rsidR="004755F4" w:rsidRPr="00442810" w:rsidRDefault="004755F4">
            <w:pPr>
              <w:pStyle w:val="Zkladntext"/>
              <w:tabs>
                <w:tab w:val="center" w:pos="290"/>
              </w:tabs>
              <w:jc w:val="center"/>
              <w:rPr>
                <w:rFonts w:ascii="Times New Roman" w:hAnsi="Times New Roman" w:cs="Times New Roman"/>
                <w:sz w:val="16"/>
                <w:szCs w:val="16"/>
              </w:rPr>
            </w:pPr>
          </w:p>
        </w:tc>
        <w:tc>
          <w:tcPr>
            <w:tcW w:w="5738" w:type="dxa"/>
          </w:tcPr>
          <w:p w:rsidR="004755F4" w:rsidRPr="00442810" w:rsidRDefault="004755F4">
            <w:pPr>
              <w:tabs>
                <w:tab w:val="decimal" w:pos="4125"/>
                <w:tab w:val="right" w:pos="4182"/>
              </w:tabs>
              <w:ind w:right="72"/>
              <w:jc w:val="both"/>
              <w:rPr>
                <w:rFonts w:ascii="Times New Roman" w:hAnsi="Times New Roman" w:cs="Times New Roman"/>
                <w:sz w:val="16"/>
                <w:szCs w:val="16"/>
              </w:rPr>
            </w:pPr>
            <w:r w:rsidRPr="00442810">
              <w:rPr>
                <w:rFonts w:ascii="Times New Roman" w:hAnsi="Times New Roman" w:cs="Times New Roman"/>
                <w:sz w:val="16"/>
                <w:szCs w:val="16"/>
              </w:rPr>
              <w:t>(1) Kontrolný systém na účely tohto zákona je koordinované uskutočňovanie cestných kontrol a kontrol v dopravných podnikoch zameraných na dodržiavanie organizácie pracovného času v doprave podľa osobitných predpisov</w:t>
            </w:r>
            <w:r w:rsidRPr="00442810">
              <w:rPr>
                <w:rFonts w:ascii="Times New Roman" w:hAnsi="Times New Roman" w:cs="Times New Roman"/>
                <w:sz w:val="16"/>
                <w:szCs w:val="16"/>
                <w:vertAlign w:val="superscript"/>
              </w:rPr>
              <w:t>7)</w:t>
            </w:r>
            <w:r w:rsidRPr="00442810">
              <w:rPr>
                <w:rFonts w:ascii="Times New Roman" w:hAnsi="Times New Roman" w:cs="Times New Roman"/>
                <w:sz w:val="16"/>
                <w:szCs w:val="16"/>
              </w:rPr>
              <w:t xml:space="preserve"> a podľa tohto zákona. </w:t>
            </w:r>
          </w:p>
          <w:p w:rsidR="004755F4" w:rsidRPr="00442810" w:rsidRDefault="004755F4">
            <w:pPr>
              <w:pStyle w:val="Zkladntext"/>
              <w:ind w:right="72"/>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jc w:val="center"/>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Č. 2</w:t>
            </w:r>
          </w:p>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O. 1</w:t>
            </w:r>
          </w:p>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V. 2</w:t>
            </w:r>
          </w:p>
        </w:tc>
        <w:tc>
          <w:tcPr>
            <w:tcW w:w="4595" w:type="dxa"/>
          </w:tcPr>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Tieto kontroly sa každý rok vykonávajú na veľkom a reprezentatívnom podiele mobilných pracovníkov, vodičov, podnikov a vozidiel patriacich do rozsahu pôsobnosti nariadení (ES) č. 561/2006 a (EÚ) č. 165/2014, a mobil</w:t>
            </w:r>
            <w:r w:rsidRPr="00442810">
              <w:rPr>
                <w:rFonts w:ascii="Times New Roman" w:hAnsi="Times New Roman" w:cs="Times New Roman"/>
                <w:sz w:val="16"/>
                <w:szCs w:val="16"/>
              </w:rPr>
              <w:softHyphen/>
              <w:t xml:space="preserve">ných pracovníkov a vodičov patriacich do rozsahu pôsobnosti smernice 2002/15/ES. Cestné kontroly týkajúce sa dodržiavania smernice 2002/15/ES sa obmedzujú na aspekty, ktoré možno efektívne skontrolovať s použitím tachografu a súvisiaceho záznamového zariadenia. Komplexná kontrola </w:t>
            </w:r>
            <w:r w:rsidRPr="00442810">
              <w:rPr>
                <w:rFonts w:ascii="Times New Roman" w:hAnsi="Times New Roman" w:cs="Times New Roman"/>
                <w:sz w:val="16"/>
                <w:szCs w:val="16"/>
              </w:rPr>
              <w:lastRenderedPageBreak/>
              <w:t>týkajúca sa dodržiavania smernice 2002/15/ES sa môže vykonať len v priestoroch podnikov.</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(2) Kontrolný systém musí každoročne zahrnúť reprezentatívnu vzorku dopravných podnikov, mobilných zamestnancov, najmä vodičov, a vozidiel všetkých kategórií, na ktoré sa vzťahujú osobitné predpisy,</w:t>
            </w:r>
            <w:r w:rsidRPr="00442810">
              <w:rPr>
                <w:rFonts w:ascii="Times New Roman" w:hAnsi="Times New Roman" w:cs="Times New Roman"/>
                <w:sz w:val="16"/>
                <w:szCs w:val="16"/>
                <w:vertAlign w:val="superscript"/>
              </w:rPr>
              <w:t>7)</w:t>
            </w:r>
            <w:r w:rsidRPr="00442810">
              <w:rPr>
                <w:rFonts w:ascii="Times New Roman" w:hAnsi="Times New Roman" w:cs="Times New Roman"/>
                <w:sz w:val="16"/>
                <w:szCs w:val="16"/>
              </w:rPr>
              <w:t xml:space="preserve"> pričom sa musí skontrolovať najmenej</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a) 3 % dní odpracovaných vodičmi,</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b) 30 % dní z celkového počtu skontrolovaných pracovných dní vodičov cestnou kontrolou a </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c) 50 % dní z celkového počtu skontrolovaných pracovných dní vodičov kontrolou v dopravných podnikoch.</w:t>
            </w:r>
          </w:p>
          <w:p w:rsidR="004755F4" w:rsidRPr="00442810" w:rsidRDefault="004755F4">
            <w:pPr>
              <w:tabs>
                <w:tab w:val="decimal" w:pos="4125"/>
                <w:tab w:val="right" w:pos="4182"/>
              </w:tabs>
              <w:ind w:right="72"/>
              <w:jc w:val="both"/>
              <w:rPr>
                <w:rFonts w:ascii="Times New Roman" w:hAnsi="Times New Roman" w:cs="Times New Roman"/>
                <w:color w:val="003300"/>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jc w:val="center"/>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Č. 2</w:t>
            </w:r>
          </w:p>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O. 1</w:t>
            </w:r>
          </w:p>
          <w:p w:rsidR="004755F4" w:rsidRPr="00442810" w:rsidRDefault="004755F4">
            <w:pPr>
              <w:pStyle w:val="Zkladntext"/>
              <w:jc w:val="center"/>
              <w:rPr>
                <w:rFonts w:ascii="Times New Roman" w:hAnsi="Times New Roman" w:cs="Times New Roman"/>
                <w:sz w:val="16"/>
                <w:szCs w:val="16"/>
                <w:lang w:eastAsia="sk-SK"/>
              </w:rPr>
            </w:pPr>
            <w:r w:rsidRPr="00442810">
              <w:rPr>
                <w:rFonts w:ascii="Times New Roman" w:hAnsi="Times New Roman" w:cs="Times New Roman"/>
                <w:sz w:val="16"/>
                <w:szCs w:val="16"/>
                <w:lang w:eastAsia="sk-SK"/>
              </w:rPr>
              <w:t>V. 3 a 4</w:t>
            </w:r>
          </w:p>
        </w:tc>
        <w:tc>
          <w:tcPr>
            <w:tcW w:w="4595" w:type="dxa"/>
          </w:tcPr>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Členské štáty zabezpečia, aby sa na ich území uplatňovala súdržná národná stratégia pre dodržiavanie týchto predpisov. Členské štáty môžu na tieto účely určiť orgán koordinujúci činnosti uskutočnené na základe článkov 4 a 6 a v tomto prípade bude o ňom informovaná Komisia a ostatné členské štáty.</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c)</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h)</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bod 4</w:t>
            </w:r>
          </w:p>
        </w:tc>
        <w:tc>
          <w:tcPr>
            <w:tcW w:w="5738" w:type="dxa"/>
          </w:tcPr>
          <w:p w:rsidR="004755F4" w:rsidRPr="00442810" w:rsidRDefault="004755F4">
            <w:pPr>
              <w:jc w:val="both"/>
              <w:rPr>
                <w:rFonts w:ascii="Times New Roman" w:hAnsi="Times New Roman" w:cs="Times New Roman"/>
                <w:sz w:val="16"/>
                <w:szCs w:val="16"/>
                <w:vertAlign w:val="superscript"/>
              </w:rPr>
            </w:pPr>
            <w:r w:rsidRPr="00442810">
              <w:rPr>
                <w:rFonts w:ascii="Times New Roman" w:hAnsi="Times New Roman" w:cs="Times New Roman"/>
                <w:sz w:val="16"/>
                <w:szCs w:val="16"/>
              </w:rPr>
              <w:t xml:space="preserve">Národný inšpektorát práce v súlade s osobitným predpisom </w:t>
            </w:r>
            <w:r w:rsidRPr="00442810">
              <w:rPr>
                <w:rFonts w:ascii="Times New Roman" w:hAnsi="Times New Roman" w:cs="Times New Roman"/>
                <w:sz w:val="16"/>
                <w:szCs w:val="16"/>
                <w:vertAlign w:val="superscript"/>
              </w:rPr>
              <w:t>18)</w:t>
            </w:r>
          </w:p>
          <w:p w:rsidR="004755F4" w:rsidRPr="00442810" w:rsidRDefault="004755F4">
            <w:pPr>
              <w:jc w:val="both"/>
              <w:rPr>
                <w:rFonts w:ascii="Times New Roman" w:hAnsi="Times New Roman" w:cs="Times New Roman"/>
                <w:sz w:val="16"/>
                <w:szCs w:val="16"/>
              </w:rPr>
            </w:pP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c) zabezpečuje koordináciu s partnerskými orgánmi členských štátov vo vzťahu k vykonávaniu cestných kontrol podľa § 30 a kontrol v dopravných podnikoch podľa § 31,</w:t>
            </w: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h) informuje Európsku komisiu o</w:t>
            </w: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4. orgáne, ktorý v Slovenskej republike vykonáva pôsobnosť podľa písmena b) druhého bodu a podľa písmen</w:t>
            </w:r>
            <w:r w:rsidR="007E73FE" w:rsidRPr="00442810">
              <w:rPr>
                <w:rFonts w:ascii="Times New Roman" w:hAnsi="Times New Roman" w:cs="Times New Roman"/>
                <w:sz w:val="16"/>
                <w:szCs w:val="16"/>
              </w:rPr>
              <w:t>a</w:t>
            </w:r>
            <w:r w:rsidRPr="00442810">
              <w:rPr>
                <w:rFonts w:ascii="Times New Roman" w:hAnsi="Times New Roman" w:cs="Times New Roman"/>
                <w:sz w:val="16"/>
                <w:szCs w:val="16"/>
              </w:rPr>
              <w:t xml:space="preserve"> c) a d),</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Ú </w:t>
            </w:r>
          </w:p>
        </w:tc>
        <w:tc>
          <w:tcPr>
            <w:tcW w:w="670" w:type="dxa"/>
          </w:tcPr>
          <w:p w:rsidR="004755F4" w:rsidRPr="00442810" w:rsidRDefault="004755F4">
            <w:pPr>
              <w:pStyle w:val="Zkladntext"/>
              <w:jc w:val="center"/>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2</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4595" w:type="dxa"/>
          </w:tcPr>
          <w:p w:rsidR="004755F4" w:rsidRPr="00442810" w:rsidRDefault="004755F4" w:rsidP="004755F4">
            <w:pPr>
              <w:tabs>
                <w:tab w:val="right" w:pos="4128"/>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2. Ak sa tak ešte nestalo, členské štáty udelia najneskôr do 1. mája 2007 oprávneným inšpekčným úradníkom príslušné právomoci, ktoré im umožnia riadne vykonávanie ich inšpekčných povinností, ako sa vyžaduje v tejto smernici.</w:t>
            </w:r>
          </w:p>
          <w:p w:rsidR="004755F4" w:rsidRPr="00442810" w:rsidRDefault="004755F4" w:rsidP="004755F4">
            <w:pPr>
              <w:tabs>
                <w:tab w:val="left" w:pos="3702"/>
              </w:tabs>
              <w:spacing w:before="75"/>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34</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36</w:t>
            </w:r>
          </w:p>
        </w:tc>
        <w:tc>
          <w:tcPr>
            <w:tcW w:w="5738" w:type="dxa"/>
          </w:tcPr>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lastRenderedPageBreak/>
              <w:tab/>
              <w:t xml:space="preserve">(1) Inšpektorát práce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a) vykonáva v spolupráci s Policajným zborom cestné kontroly; predmetom cestnej kontroly sú prvky uvedené v prílohe č. 1 časti A,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b) vykonáva kontroly v dopravných podnikoch; predmetom kontroly v dopravných podnikoch sú prvky uvedené v prílohe č. 1,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c) vykonáva kontroly na plavidlách vykonávajúcich verejnú vodnú dopravu, ktorých predmetom je dodržiavanie povinností podľa § 22 až 24,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d) vykonáva kontroly u zamestnávateľa, ktorých predmetom je dodržiavanie povinností podľa § 12 až 15 a § 22 až 24,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e) ukladá pokuty za správne delikty podľa § 37,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f) prejednáva priestupky podľa § 38,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g) vedie evidenciu vykonaných kontrol,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h) udeľuje výnimky z uplatňovania pravidiel uvedených v § 6 ods. 4 vo vnútroštátnej cestnej doprave v rozsahu podľa osobitného predpisu, 22) </w:t>
            </w:r>
          </w:p>
          <w:p w:rsidR="007E73FE" w:rsidRPr="00442810" w:rsidRDefault="007E73FE" w:rsidP="007E73FE">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i) poskytuje Národnému inšpektorátu práce údaje z kontrol potrebné na plnenie jeho úloh. </w:t>
            </w:r>
          </w:p>
          <w:p w:rsidR="007E73FE" w:rsidRPr="00442810" w:rsidRDefault="007E73FE" w:rsidP="007E73FE">
            <w:pPr>
              <w:widowControl w:val="0"/>
              <w:autoSpaceDE w:val="0"/>
              <w:autoSpaceDN w:val="0"/>
              <w:adjustRightInd w:val="0"/>
              <w:jc w:val="both"/>
              <w:rPr>
                <w:rFonts w:ascii="Times New Roman" w:hAnsi="Times New Roman" w:cs="Times New Roman"/>
                <w:sz w:val="16"/>
                <w:szCs w:val="16"/>
              </w:rPr>
            </w:pPr>
          </w:p>
          <w:p w:rsidR="007E73FE" w:rsidRPr="00442810" w:rsidRDefault="007E73FE" w:rsidP="007E73FE">
            <w:pPr>
              <w:pStyle w:val="Odsekzoznamu"/>
              <w:ind w:left="0" w:right="76"/>
              <w:rPr>
                <w:rFonts w:eastAsiaTheme="minorEastAsia"/>
                <w:color w:val="auto"/>
                <w:sz w:val="16"/>
                <w:szCs w:val="16"/>
                <w:lang w:eastAsia="cs-CZ"/>
              </w:rPr>
            </w:pPr>
            <w:r w:rsidRPr="00442810">
              <w:rPr>
                <w:rFonts w:eastAsiaTheme="minorEastAsia"/>
                <w:color w:val="auto"/>
                <w:sz w:val="16"/>
                <w:szCs w:val="16"/>
                <w:lang w:eastAsia="cs-CZ"/>
              </w:rPr>
              <w:t xml:space="preserve"> „j) zasiela odobraté karty vodiča Ministerstvu dopravy a výstavby Slovenskej republiky (ďalej len „ministerstvo“),</w:t>
            </w:r>
          </w:p>
          <w:p w:rsidR="007E73FE" w:rsidRPr="00442810" w:rsidRDefault="007E73FE" w:rsidP="007E73FE">
            <w:pPr>
              <w:pStyle w:val="Odsekzoznamu"/>
              <w:ind w:left="0" w:right="76"/>
              <w:rPr>
                <w:rFonts w:eastAsiaTheme="minorEastAsia"/>
                <w:color w:val="auto"/>
                <w:sz w:val="16"/>
                <w:szCs w:val="16"/>
                <w:lang w:eastAsia="cs-CZ"/>
              </w:rPr>
            </w:pPr>
            <w:r w:rsidRPr="00442810">
              <w:rPr>
                <w:rFonts w:eastAsiaTheme="minorEastAsia"/>
                <w:color w:val="auto"/>
                <w:sz w:val="16"/>
                <w:szCs w:val="16"/>
                <w:lang w:eastAsia="cs-CZ"/>
              </w:rPr>
              <w:t>k) vykonáva v spolupráci s Policajným zborom kontroly vodičov špecializovaných havarijných vozidiel, ktorých predmetom je dodržiavanie požiadaviek podľa osobitných predpisov.22b)“.</w:t>
            </w:r>
          </w:p>
          <w:p w:rsidR="007E73FE" w:rsidRPr="00442810" w:rsidRDefault="007E73FE" w:rsidP="007E73FE">
            <w:pPr>
              <w:pStyle w:val="Odsekzoznamu"/>
              <w:ind w:left="0"/>
              <w:rPr>
                <w:rFonts w:eastAsiaTheme="minorEastAsia"/>
                <w:color w:val="auto"/>
                <w:sz w:val="16"/>
                <w:szCs w:val="16"/>
                <w:lang w:eastAsia="cs-CZ"/>
              </w:rPr>
            </w:pPr>
            <w:r w:rsidRPr="00442810">
              <w:rPr>
                <w:rFonts w:eastAsiaTheme="minorEastAsia"/>
                <w:color w:val="auto"/>
                <w:sz w:val="16"/>
                <w:szCs w:val="16"/>
                <w:lang w:eastAsia="cs-CZ"/>
              </w:rPr>
              <w:t xml:space="preserve"> </w:t>
            </w:r>
          </w:p>
          <w:p w:rsidR="007E73FE" w:rsidRPr="00442810" w:rsidRDefault="007E73FE" w:rsidP="007E73FE">
            <w:pPr>
              <w:pStyle w:val="Odsekzoznamu"/>
              <w:ind w:left="0"/>
              <w:rPr>
                <w:rFonts w:eastAsiaTheme="minorEastAsia"/>
                <w:color w:val="auto"/>
                <w:sz w:val="16"/>
                <w:szCs w:val="16"/>
                <w:lang w:eastAsia="cs-CZ"/>
              </w:rPr>
            </w:pPr>
            <w:r w:rsidRPr="00442810">
              <w:rPr>
                <w:rFonts w:eastAsiaTheme="minorEastAsia"/>
                <w:color w:val="auto"/>
                <w:sz w:val="16"/>
                <w:szCs w:val="16"/>
                <w:lang w:eastAsia="cs-CZ"/>
              </w:rPr>
              <w:t>Poznámka pod čiarou 22b znie:</w:t>
            </w:r>
          </w:p>
          <w:p w:rsidR="004755F4" w:rsidRPr="00442810" w:rsidRDefault="007E73FE" w:rsidP="007E73FE">
            <w:pPr>
              <w:pStyle w:val="Odsekzoznamu"/>
              <w:ind w:left="0" w:right="218"/>
              <w:rPr>
                <w:sz w:val="16"/>
                <w:szCs w:val="16"/>
              </w:rPr>
            </w:pPr>
            <w:r w:rsidRPr="00442810">
              <w:rPr>
                <w:sz w:val="16"/>
                <w:szCs w:val="16"/>
              </w:rPr>
              <w:t xml:space="preserve">„22b)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w:t>
            </w:r>
            <w:r w:rsidRPr="00442810">
              <w:rPr>
                <w:sz w:val="16"/>
                <w:szCs w:val="16"/>
              </w:rPr>
              <w:lastRenderedPageBreak/>
              <w:t xml:space="preserve">ktorou sa ustanovujú technické zariadenia, ktoré sa považujú za vyhradené technické zariadenia v znení neskorších predpisov </w:t>
            </w:r>
          </w:p>
          <w:p w:rsidR="004755F4" w:rsidRPr="00442810" w:rsidRDefault="004755F4" w:rsidP="007E73FE">
            <w:pPr>
              <w:ind w:firstLine="360"/>
              <w:jc w:val="both"/>
              <w:rPr>
                <w:rFonts w:ascii="Times New Roman" w:hAnsi="Times New Roman" w:cs="Times New Roman"/>
                <w:sz w:val="16"/>
                <w:szCs w:val="16"/>
              </w:rPr>
            </w:pPr>
          </w:p>
        </w:tc>
        <w:tc>
          <w:tcPr>
            <w:tcW w:w="538" w:type="dxa"/>
          </w:tcPr>
          <w:p w:rsidR="004755F4" w:rsidRPr="00442810" w:rsidRDefault="00442810">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2</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1, 2, 5 a 6</w:t>
            </w:r>
          </w:p>
        </w:tc>
        <w:tc>
          <w:tcPr>
            <w:tcW w:w="4595" w:type="dxa"/>
          </w:tcPr>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Každý členský štát organizuje kontroly tak, aby sa skontrolovali minimálne 3 % dní, ktoré odpracovali vodiči vozidiel patriacich do rozsahu pôsobnosti nariadení (ES) č. 561/2006 a (EÚ) č. 165/2014. Počas cestnej kontroly sa môže vodič obrátiť na ústredie, vedúceho dopravy alebo akúkoľvek inú osobu alebo subjekt, aby pred koncom cestnej kontroly poskytli ktorýkoľvek z dôkazov, ktoré vo vozidle chýbajú; týmto nie sú dotknuté povinnosti vodiča zabezpečiť správne používanie tachografického zariadenia.Komisia môže od 1. januára 2012 prostredníctvom vykonávacieho aktu toto minimálne percento zvýšiť na 4 % pod podmienkou, že štatistiky zozbierané podľa článku 3 preukážu, že priemerne viac ako 90 % všetkých kontrolovaných vozidiel je vybavených digitálnym tachografom. Pri tomto rozhodnutí Komisia zohľadní účinnosťexistujúcich opatrení na dodržiavanie predpisov, a to najmä dostupnosti údajov z digitálnych tachografov v pries</w:t>
            </w:r>
            <w:r w:rsidRPr="00442810">
              <w:rPr>
                <w:rFonts w:ascii="Times New Roman" w:hAnsi="Times New Roman" w:cs="Times New Roman"/>
                <w:sz w:val="16"/>
                <w:szCs w:val="16"/>
              </w:rPr>
              <w:softHyphen/>
              <w:t>toroch podnikov. Uvedený vykonávací akt sa prijme v súlade s postupom preskúmania uvedeným v článku 12 ods. 2.</w:t>
            </w:r>
          </w:p>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Počas najmenej 15 % dní z celkového počtu skontrolovaných pracovných dní sa vykonávajú cestné kontroly a počas najmenej 30 % sa vykonávajú kontroly v priestoroch podnikov. Od 1. januára 2008 sa počas najmenej 30 % dní z celkového počtu skontrolovaných pracovných dní vykonávajú cestné kontroly a počas najmenej 50 % sa vykonávajú kontroly v priestoroch podnikov.</w:t>
            </w:r>
          </w:p>
          <w:p w:rsidR="004755F4" w:rsidRPr="00442810" w:rsidRDefault="004755F4" w:rsidP="004755F4">
            <w:pPr>
              <w:tabs>
                <w:tab w:val="left" w:pos="3702"/>
              </w:tabs>
              <w:spacing w:before="75"/>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rPr>
                <w:rFonts w:ascii="Times New Roman" w:hAnsi="Times New Roman" w:cs="Times New Roman"/>
                <w:sz w:val="16"/>
                <w:szCs w:val="16"/>
              </w:rPr>
            </w:pP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 O. 2</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§40 O.1</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rPr>
                <w:rFonts w:ascii="Times New Roman" w:hAnsi="Times New Roman" w:cs="Times New Roman"/>
                <w:sz w:val="16"/>
                <w:szCs w:val="16"/>
              </w:rPr>
            </w:pP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(2) Kontrolný systém musí každoročne zahrnúť reprezentatívnu vzorku dopravných podnikov, mobilných zamestnancov, najmä vodičov, a vozidiel všetkých kategórií, na ktoré sa vzťahujú osobitné predpisy,</w:t>
            </w:r>
            <w:r w:rsidRPr="00442810">
              <w:rPr>
                <w:rFonts w:ascii="Times New Roman" w:hAnsi="Times New Roman" w:cs="Times New Roman"/>
                <w:sz w:val="16"/>
                <w:szCs w:val="16"/>
                <w:vertAlign w:val="superscript"/>
              </w:rPr>
              <w:t>12)</w:t>
            </w:r>
            <w:r w:rsidRPr="00442810">
              <w:rPr>
                <w:rFonts w:ascii="Times New Roman" w:hAnsi="Times New Roman" w:cs="Times New Roman"/>
                <w:sz w:val="16"/>
                <w:szCs w:val="16"/>
              </w:rPr>
              <w:t xml:space="preserve"> pričom sa musí skontrolovať najmenej</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a) 3 % dní odpracovaných vodičmi,</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b) 30 % dní z celkového počtu skontrolovaných pracovných dní vodičov cestnou kontrolou a </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c) 50 % dní z celkového počtu skontrolovaných pracovných dní vodičov kontrolou v dopravných podnikoch.</w:t>
            </w:r>
          </w:p>
          <w:p w:rsidR="004755F4" w:rsidRPr="00442810" w:rsidRDefault="004755F4">
            <w:pPr>
              <w:ind w:firstLine="360"/>
              <w:jc w:val="both"/>
              <w:rPr>
                <w:rFonts w:ascii="Times New Roman" w:hAnsi="Times New Roman" w:cs="Times New Roman"/>
                <w:color w:val="003300"/>
                <w:sz w:val="16"/>
                <w:szCs w:val="16"/>
              </w:rPr>
            </w:pPr>
          </w:p>
          <w:p w:rsidR="004755F4" w:rsidRPr="00442810" w:rsidRDefault="004755F4">
            <w:pPr>
              <w:ind w:firstLine="360"/>
              <w:jc w:val="both"/>
              <w:rPr>
                <w:rFonts w:ascii="Times New Roman" w:hAnsi="Times New Roman" w:cs="Times New Roman"/>
                <w:color w:val="003300"/>
                <w:sz w:val="16"/>
                <w:szCs w:val="16"/>
              </w:rPr>
            </w:pPr>
            <w:r w:rsidRPr="00442810">
              <w:rPr>
                <w:rFonts w:ascii="Times New Roman" w:hAnsi="Times New Roman" w:cs="Times New Roman"/>
                <w:color w:val="003300"/>
                <w:sz w:val="16"/>
                <w:szCs w:val="16"/>
              </w:rPr>
              <w:t xml:space="preserve">    </w:t>
            </w: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color w:val="003300"/>
                <w:sz w:val="16"/>
                <w:szCs w:val="16"/>
              </w:rPr>
              <w:t xml:space="preserve"> (</w:t>
            </w:r>
            <w:r w:rsidRPr="00442810">
              <w:rPr>
                <w:rFonts w:ascii="Times New Roman" w:hAnsi="Times New Roman" w:cs="Times New Roman"/>
                <w:sz w:val="16"/>
                <w:szCs w:val="16"/>
              </w:rPr>
              <w:t xml:space="preserve">1) V rámci kontrolného systému podľa tretej časti sa musí skontrolovať </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a) do 31. decembra 2007 najmenej 1 % dní odpracovaných vodičmi a od 1. januára 2008 do 31. decembra 2009 každoročne najmenej 2 % dní odpracovaných vodičmi,</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b) do 31. decembra 2007 najmenej 15 % dní z celkového počtu skontrolovaných pracovných dní cestnou kontrolou a 30 % dní z celkového počtu skontrolovaných pracovných dní kontrolou v dopravných podnikoch.</w:t>
            </w:r>
          </w:p>
          <w:p w:rsidR="004755F4" w:rsidRPr="00442810" w:rsidRDefault="004755F4">
            <w:pPr>
              <w:ind w:firstLine="360"/>
              <w:jc w:val="both"/>
              <w:rPr>
                <w:rFonts w:ascii="Times New Roman" w:hAnsi="Times New Roman" w:cs="Times New Roman"/>
                <w:color w:val="003300"/>
                <w:sz w:val="16"/>
                <w:szCs w:val="16"/>
              </w:rPr>
            </w:pPr>
          </w:p>
          <w:p w:rsidR="004755F4" w:rsidRPr="00442810" w:rsidRDefault="004755F4">
            <w:pPr>
              <w:ind w:firstLine="360"/>
              <w:jc w:val="both"/>
              <w:rPr>
                <w:rFonts w:ascii="Times New Roman" w:hAnsi="Times New Roman" w:cs="Times New Roman"/>
                <w:color w:val="003300"/>
                <w:sz w:val="16"/>
                <w:szCs w:val="16"/>
              </w:rPr>
            </w:pPr>
          </w:p>
          <w:p w:rsidR="004755F4" w:rsidRPr="00442810" w:rsidRDefault="004755F4">
            <w:pPr>
              <w:ind w:firstLine="360"/>
              <w:jc w:val="both"/>
              <w:rPr>
                <w:rFonts w:ascii="Times New Roman" w:hAnsi="Times New Roman" w:cs="Times New Roman"/>
                <w:color w:val="003300"/>
                <w:sz w:val="16"/>
                <w:szCs w:val="16"/>
              </w:rPr>
            </w:pPr>
          </w:p>
          <w:p w:rsidR="004755F4" w:rsidRPr="00442810" w:rsidRDefault="004755F4">
            <w:pPr>
              <w:pStyle w:val="Zkladntext"/>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2</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3 a 4</w:t>
            </w:r>
          </w:p>
        </w:tc>
        <w:tc>
          <w:tcPr>
            <w:tcW w:w="4595" w:type="dxa"/>
          </w:tcPr>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Komisia môže od 1. januára 2012 toto minimálne percento zvýšiť na 4 % v súlade s postupom uvedeným v článku 12 ods. 2, ak štatistiky zozbierané podľa článku 3 preukážu, že priemerne viac ako 90 % všetkých kontrolovaných vozidiel je vybavených digitálnym tachografom. Pri tomto rozhodnutí Komisia zohľadní účinnosť existujúcich opatrení na dodržiavanie predpisov, a to najmä dostupnosti údajov z digitálnych tachografov v priestoroch podnikov.</w:t>
            </w:r>
          </w:p>
          <w:p w:rsidR="004755F4" w:rsidRPr="00442810" w:rsidRDefault="004755F4" w:rsidP="004755F4">
            <w:pPr>
              <w:tabs>
                <w:tab w:val="left" w:pos="3702"/>
              </w:tabs>
              <w:spacing w:before="75" w:after="75"/>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ind w:firstLine="360"/>
              <w:jc w:val="both"/>
              <w:rPr>
                <w:rFonts w:ascii="Times New Roman" w:hAnsi="Times New Roman" w:cs="Times New Roman"/>
                <w:color w:val="003300"/>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A86955" w:rsidRPr="00442810" w:rsidRDefault="00A86955" w:rsidP="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2</w:t>
            </w:r>
          </w:p>
          <w:p w:rsidR="00A86955" w:rsidRPr="00442810" w:rsidRDefault="00A86955" w:rsidP="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3a</w:t>
            </w:r>
          </w:p>
          <w:p w:rsidR="004755F4" w:rsidRPr="00442810" w:rsidRDefault="004755F4" w:rsidP="00A86955">
            <w:pPr>
              <w:pStyle w:val="Zkladntext"/>
              <w:jc w:val="center"/>
              <w:rPr>
                <w:rFonts w:ascii="Times New Roman" w:hAnsi="Times New Roman" w:cs="Times New Roman"/>
                <w:sz w:val="16"/>
                <w:szCs w:val="16"/>
              </w:rPr>
            </w:pPr>
          </w:p>
        </w:tc>
        <w:tc>
          <w:tcPr>
            <w:tcW w:w="4595" w:type="dxa"/>
          </w:tcPr>
          <w:p w:rsidR="004755F4" w:rsidRPr="00442810" w:rsidRDefault="004755F4" w:rsidP="004755F4">
            <w:pPr>
              <w:spacing w:after="249"/>
              <w:ind w:right="572"/>
              <w:jc w:val="both"/>
              <w:rPr>
                <w:rFonts w:ascii="Times New Roman" w:hAnsi="Times New Roman" w:cs="Times New Roman"/>
                <w:sz w:val="16"/>
                <w:szCs w:val="16"/>
              </w:rPr>
            </w:pPr>
            <w:r w:rsidRPr="00442810">
              <w:rPr>
                <w:rFonts w:ascii="Times New Roman" w:hAnsi="Times New Roman" w:cs="Times New Roman"/>
                <w:sz w:val="16"/>
                <w:szCs w:val="16"/>
              </w:rPr>
              <w:t>3a. Každý členský štát organizuje kontroly dodržiavania smernice 2002/15/ES s ohľadom na systém hodnotenia rizikovosti stanovený v článku 9 tejto smernice. Uvedené kontroly sa zameriavajú na určitý podnik v prí</w:t>
            </w:r>
            <w:r w:rsidRPr="00442810">
              <w:rPr>
                <w:rFonts w:ascii="Times New Roman" w:hAnsi="Times New Roman" w:cs="Times New Roman"/>
                <w:sz w:val="16"/>
                <w:szCs w:val="16"/>
              </w:rPr>
              <w:softHyphen/>
              <w:t xml:space="preserve">pade, že jeden </w:t>
            </w:r>
            <w:r w:rsidRPr="00442810">
              <w:rPr>
                <w:rFonts w:ascii="Times New Roman" w:hAnsi="Times New Roman" w:cs="Times New Roman"/>
                <w:sz w:val="16"/>
                <w:szCs w:val="16"/>
              </w:rPr>
              <w:lastRenderedPageBreak/>
              <w:t>alebo viacero jeho vodičov trvalo alebo vážne porušuje nariadenie (ES) č. 561/2006 alebo naria</w:t>
            </w:r>
            <w:r w:rsidRPr="00442810">
              <w:rPr>
                <w:rFonts w:ascii="Times New Roman" w:hAnsi="Times New Roman" w:cs="Times New Roman"/>
                <w:sz w:val="16"/>
                <w:szCs w:val="16"/>
              </w:rPr>
              <w:softHyphen/>
              <w:t>denie (EÚ) č. 165/2014.“</w:t>
            </w:r>
          </w:p>
          <w:p w:rsidR="004755F4" w:rsidRPr="00442810" w:rsidRDefault="004755F4" w:rsidP="004755F4">
            <w:pPr>
              <w:tabs>
                <w:tab w:val="left" w:pos="3702"/>
              </w:tabs>
              <w:spacing w:before="75"/>
              <w:ind w:right="572"/>
              <w:jc w:val="both"/>
              <w:rPr>
                <w:rFonts w:ascii="Times New Roman" w:hAnsi="Times New Roman" w:cs="Times New Roman"/>
                <w:sz w:val="16"/>
                <w:szCs w:val="16"/>
              </w:rPr>
            </w:pPr>
          </w:p>
        </w:tc>
        <w:tc>
          <w:tcPr>
            <w:tcW w:w="567" w:type="dxa"/>
          </w:tcPr>
          <w:p w:rsidR="004755F4" w:rsidRPr="00442810" w:rsidRDefault="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A86955" w:rsidRPr="00442810" w:rsidRDefault="00A86955" w:rsidP="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A86955" w:rsidP="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§31 O:3 a O:4</w:t>
            </w:r>
          </w:p>
        </w:tc>
        <w:tc>
          <w:tcPr>
            <w:tcW w:w="5738" w:type="dxa"/>
          </w:tcPr>
          <w:p w:rsidR="00A86955" w:rsidRPr="00442810" w:rsidRDefault="00A86955" w:rsidP="00A86955">
            <w:pPr>
              <w:jc w:val="both"/>
              <w:rPr>
                <w:rFonts w:ascii="Times New Roman" w:hAnsi="Times New Roman" w:cs="Times New Roman"/>
                <w:sz w:val="16"/>
                <w:szCs w:val="16"/>
              </w:rPr>
            </w:pPr>
            <w:r w:rsidRPr="00442810">
              <w:rPr>
                <w:rFonts w:ascii="Times New Roman" w:hAnsi="Times New Roman" w:cs="Times New Roman"/>
                <w:sz w:val="16"/>
                <w:szCs w:val="16"/>
              </w:rPr>
              <w:t xml:space="preserve">(3)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w:t>
            </w:r>
            <w:r w:rsidRPr="00442810">
              <w:rPr>
                <w:rFonts w:ascii="Times New Roman" w:hAnsi="Times New Roman" w:cs="Times New Roman"/>
                <w:sz w:val="16"/>
                <w:szCs w:val="16"/>
              </w:rPr>
              <w:lastRenderedPageBreak/>
              <w:t>tomto zákone a v osobitných predpisoch. 7) Dopravné podniky s vysokým stupňom rizikovosti musia byť kontrolované častejšie a podrobnejšie ako ostatné dopravné podniky.</w:t>
            </w:r>
          </w:p>
          <w:p w:rsidR="00A86955" w:rsidRPr="00442810" w:rsidRDefault="00A86955" w:rsidP="00A86955">
            <w:pPr>
              <w:jc w:val="both"/>
              <w:rPr>
                <w:rFonts w:ascii="Times New Roman" w:hAnsi="Times New Roman" w:cs="Times New Roman"/>
                <w:sz w:val="16"/>
                <w:szCs w:val="16"/>
              </w:rPr>
            </w:pPr>
            <w:r w:rsidRPr="00442810">
              <w:rPr>
                <w:rFonts w:ascii="Times New Roman" w:hAnsi="Times New Roman" w:cs="Times New Roman"/>
                <w:sz w:val="16"/>
                <w:szCs w:val="16"/>
              </w:rPr>
              <w:t>(4) Systém hodnotenia rizikovosti dopravných podnikov je založený na počte a závažnosti porušení osobitných predpisov, 16a) ktorých sa dopustil konkrétny dopravný podnik; zoznam konaní, ktoré sa považujú za porušenie osobitných predpisov 16a) je uvedený v osobitnom predpise 16b).“.</w:t>
            </w:r>
          </w:p>
          <w:p w:rsidR="004755F4" w:rsidRPr="00442810" w:rsidRDefault="004755F4">
            <w:pPr>
              <w:jc w:val="both"/>
              <w:rPr>
                <w:rFonts w:ascii="Times New Roman" w:hAnsi="Times New Roman" w:cs="Times New Roman"/>
                <w:sz w:val="16"/>
                <w:szCs w:val="16"/>
              </w:rPr>
            </w:pPr>
          </w:p>
        </w:tc>
        <w:tc>
          <w:tcPr>
            <w:tcW w:w="538" w:type="dxa"/>
          </w:tcPr>
          <w:p w:rsidR="004755F4" w:rsidRPr="00442810" w:rsidRDefault="00442810">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2</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4</w:t>
            </w:r>
          </w:p>
        </w:tc>
        <w:tc>
          <w:tcPr>
            <w:tcW w:w="4595" w:type="dxa"/>
          </w:tcPr>
          <w:p w:rsidR="004755F4" w:rsidRPr="00442810" w:rsidRDefault="004755F4" w:rsidP="004755F4">
            <w:pPr>
              <w:pStyle w:val="Zarkazkladnhotextu"/>
              <w:tabs>
                <w:tab w:val="left" w:pos="284"/>
              </w:tabs>
              <w:spacing w:line="240" w:lineRule="auto"/>
              <w:ind w:left="0" w:right="572" w:firstLine="0"/>
              <w:rPr>
                <w:rFonts w:ascii="Times New Roman" w:hAnsi="Times New Roman" w:cs="Times New Roman"/>
                <w:sz w:val="16"/>
                <w:szCs w:val="16"/>
              </w:rPr>
            </w:pPr>
            <w:r w:rsidRPr="00442810">
              <w:rPr>
                <w:rFonts w:ascii="Times New Roman" w:hAnsi="Times New Roman" w:cs="Times New Roman"/>
                <w:sz w:val="16"/>
                <w:szCs w:val="16"/>
              </w:rPr>
              <w:t>4. Informácie predkladané Komisii v súlade s článkom 17 nariadenia (ES) č. 561/2006 a článkom 13 smernice 2002/15/ES obsahujú počet vodičov skontrolovaných pri cestnej kontrole, počet kontrol vykonaných v priesto</w:t>
            </w:r>
            <w:r w:rsidRPr="00442810">
              <w:rPr>
                <w:rFonts w:ascii="Times New Roman" w:hAnsi="Times New Roman" w:cs="Times New Roman"/>
                <w:sz w:val="16"/>
                <w:szCs w:val="16"/>
              </w:rPr>
              <w:softHyphen/>
              <w:t>roch podnikov, počet skontrolovaných pracovných dní a počet a druh hlásených porušení predpisov a určí, či išlo o osobnú alebo nákladnú dopravu.</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w:t>
            </w: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 O.4</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(4) Protokoly o výsledku kontroly podľa odseku 3 sú podkladom na vyhotovenie informácie pre Európsku komisiu podľa osobitného predpisu.</w:t>
            </w:r>
            <w:r w:rsidRPr="00442810">
              <w:rPr>
                <w:rFonts w:ascii="Times New Roman" w:hAnsi="Times New Roman" w:cs="Times New Roman"/>
                <w:sz w:val="16"/>
                <w:szCs w:val="16"/>
                <w:vertAlign w:val="superscript"/>
              </w:rPr>
              <w:t>16)</w:t>
            </w:r>
            <w:r w:rsidRPr="00442810">
              <w:rPr>
                <w:rFonts w:ascii="Times New Roman" w:hAnsi="Times New Roman" w:cs="Times New Roman"/>
                <w:sz w:val="16"/>
                <w:szCs w:val="16"/>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w:t>
            </w:r>
          </w:p>
          <w:p w:rsidR="004755F4" w:rsidRPr="00442810" w:rsidRDefault="004755F4">
            <w:pPr>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Č.3</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Štatistika</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Členské štáty zabezpečia, aby štatistické údaje zozbierané pri kontrolách organizovaných v súlade s článkom 2 ods. 1 a ods. 3 boli rozdelené do týchto kategórií:</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 pri cestných kontrolách:</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i) druh cesty, a to konkrétne či ide o diaľnicu, cestu vyššej alebo nižšej kategórie a krajinu evidencie kontrolovaného vozidla, aby sa predchádzalo diskriminácii;</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ii) typ tachografu, analógový alebo digitálny;</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b) pri kontrolách v priestoroch podniku:</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i) druh dopravnej činnosti, a to konkrétne či ide o medzinárodnú alebo vnútroštátnu činnosť, osobnú dopravu alebo nákladnú dopravu, na vlastný účet alebo v prenájme, alebo za úhradu;</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ii) veľkosť vozidlového parku spoločnosti;</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iii) typ tachografu, analógový alebo digitálny.</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Tieto štatistické údaje sa každé dva roky predkladajú Komisii a uverejňujú sa v správe.</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Príslušné orgány členských štátov uschovajú štatistické údaje zozbierané za predchádzajúci rok.</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Podniky zodpovedné za vodičov uschovajú na dobu jedného roka dokumenty, výsledné protokoly a iné príslušné údaje im odovzdané orgánmi zabezpečujúcimi dodržiavanie </w:t>
            </w:r>
            <w:r w:rsidRPr="00442810">
              <w:rPr>
                <w:rFonts w:ascii="Times New Roman" w:hAnsi="Times New Roman" w:cs="Times New Roman"/>
                <w:sz w:val="16"/>
                <w:szCs w:val="16"/>
              </w:rPr>
              <w:lastRenderedPageBreak/>
              <w:t>predpisov, ktoré sa týkajú kontrol vykonaných v priestoroch týchto podnikov a/alebo u ich vodičov pri cestnej kontrole.</w:t>
            </w:r>
          </w:p>
          <w:p w:rsidR="004755F4" w:rsidRPr="00442810" w:rsidRDefault="004755F4" w:rsidP="004755F4">
            <w:pPr>
              <w:spacing w:before="75"/>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 O.5, 6 a 7</w:t>
            </w:r>
          </w:p>
        </w:tc>
        <w:tc>
          <w:tcPr>
            <w:tcW w:w="5738" w:type="dxa"/>
          </w:tcPr>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(5) Štatistické údaje z protokolov o výsledku kontroly podľa odseku 3, ktoré sa predkladajú Európskej komisii každé dva roky, sa členia do týchto kategórií: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a) pri cestných kontrolách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1. druh cesty, či ide o diaľnicu, cestu vyššej alebo nižšej triedy a krajinu evidencie kontrolovaného vozidla,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2. typ záznamového zariadenia, 16) či ide o analógové záznamové zariadenie, alebo o digitálne záznamové zariadenie, </w:t>
            </w:r>
          </w:p>
          <w:p w:rsidR="00A86955" w:rsidRPr="00442810" w:rsidRDefault="00A86955" w:rsidP="00A86955">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b) pri kontrolách v dopravných podnikoch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1. druh dopravnej činnosti, či ide o medzinárodnú dopravu alebo o vnútroštátnu dopravu, o osobnú dopravu alebo o nákladnú dopravu, o dopravu na vlastný účet, alebo o zmluvnú dopravu pre iného v nájme alebo za úhradu,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2. veľkosť vozidlového parku dopravného podniku,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3. typ záznamového zariadenia, či ide o analógové záznamové zariadenie, alebo o digitálne záznamové zariadenie. </w:t>
            </w:r>
          </w:p>
          <w:p w:rsidR="00A86955" w:rsidRPr="00442810" w:rsidRDefault="00A86955" w:rsidP="00A86955">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ab/>
              <w:t xml:space="preserve">(6) Kontrolný orgán uchováva zozbierané štatistické údaje podľa odseku 5 za predchádzajúci rok. </w:t>
            </w:r>
          </w:p>
          <w:p w:rsidR="00A86955" w:rsidRPr="00442810" w:rsidRDefault="00A86955" w:rsidP="00A86955">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ab/>
              <w:t xml:space="preserve">(7) Dopravný podnik je povinný uschovávať jeden rok dokumenty z vykonaných kontrol, najmä protokoly o výsledku kontroly a iné písomnosti vypracované kontrolnými orgánmi. </w:t>
            </w:r>
          </w:p>
          <w:p w:rsidR="004755F4" w:rsidRPr="00442810" w:rsidRDefault="004755F4">
            <w:pPr>
              <w:pStyle w:val="Zkladntext"/>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5</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Komisia na základe žiadosti ďalej objasní prostredníctvom vykonávacích aktov vymedzenia pojmov pre kategórie uvedené v písmenách a) a b) prvého odseku. Uvedené vykonávacie akty sa prijmú v súlade s postupom uvedeným v článku 12 ods. 2.</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ind w:firstLine="360"/>
              <w:jc w:val="both"/>
              <w:rPr>
                <w:rFonts w:ascii="Times New Roman" w:hAnsi="Times New Roman" w:cs="Times New Roman"/>
                <w:color w:val="003300"/>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4</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Cestné kontroly</w:t>
            </w:r>
          </w:p>
          <w:p w:rsidR="004755F4" w:rsidRPr="00442810" w:rsidRDefault="004755F4" w:rsidP="004755F4">
            <w:pPr>
              <w:tabs>
                <w:tab w:val="left" w:pos="4128"/>
              </w:tabs>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1. Cestné kontroly sa organizujú na rôznych miestach a v ľubovoľnom čase a pokrývajú dostatočne širokú časť cestnej siete tak, aby bolo ťažké vyhnúť sa kontrolným bodom.</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O.1</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1</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 xml:space="preserve">(1) Cestné kontroly sa organizujú na rôznych miestach a v rôznom čase, aby dostatočne pokryli veľkú časť cestnej siete a aby bolo obťažné vyhnúť sa kontrolným bodom. </w:t>
            </w:r>
          </w:p>
          <w:p w:rsidR="004755F4" w:rsidRPr="00442810" w:rsidRDefault="004755F4">
            <w:pPr>
              <w:ind w:firstLine="360"/>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4</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2. Členské štáty zabezpečia, aby:</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 sa vytvoril dostatočný počet kontrolných bodov na existujúcich alebo plánovaných cestách alebo v ich blízkosti a v prípade potreby môžu ako kontrolné body slúžiť čerpacie stanice a iné bezpečné miesta popri diaľniciach;</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b) sa kontroly vykonávali náhodným rotačným systémom so zachovaním primeranej geografickej rovnováhy.</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rPr>
                <w:rFonts w:ascii="Times New Roman" w:hAnsi="Times New Roman" w:cs="Times New Roman"/>
                <w:sz w:val="16"/>
                <w:szCs w:val="16"/>
              </w:rPr>
            </w:pPr>
            <w:r w:rsidRPr="00442810">
              <w:rPr>
                <w:rFonts w:ascii="Times New Roman" w:hAnsi="Times New Roman" w:cs="Times New Roman"/>
                <w:sz w:val="16"/>
                <w:szCs w:val="16"/>
              </w:rPr>
              <w:t>§ 30</w:t>
            </w:r>
          </w:p>
          <w:p w:rsidR="004755F4" w:rsidRPr="00442810" w:rsidRDefault="004755F4">
            <w:pPr>
              <w:pStyle w:val="Zkladntext"/>
              <w:rPr>
                <w:rFonts w:ascii="Times New Roman" w:hAnsi="Times New Roman" w:cs="Times New Roman"/>
                <w:sz w:val="16"/>
                <w:szCs w:val="16"/>
              </w:rPr>
            </w:pPr>
            <w:r w:rsidRPr="00442810">
              <w:rPr>
                <w:rFonts w:ascii="Times New Roman" w:hAnsi="Times New Roman" w:cs="Times New Roman"/>
                <w:sz w:val="16"/>
                <w:szCs w:val="16"/>
              </w:rPr>
              <w:t>O. 1 O. 4</w:t>
            </w:r>
          </w:p>
          <w:p w:rsidR="004755F4" w:rsidRPr="00442810" w:rsidRDefault="004755F4">
            <w:pPr>
              <w:pStyle w:val="Zkladntext"/>
              <w:rPr>
                <w:rFonts w:ascii="Times New Roman" w:hAnsi="Times New Roman" w:cs="Times New Roman"/>
                <w:sz w:val="16"/>
                <w:szCs w:val="16"/>
              </w:rPr>
            </w:pPr>
            <w:r w:rsidRPr="00442810">
              <w:rPr>
                <w:rFonts w:ascii="Times New Roman" w:hAnsi="Times New Roman" w:cs="Times New Roman"/>
                <w:sz w:val="16"/>
                <w:szCs w:val="16"/>
              </w:rPr>
              <w:t>V. 1</w:t>
            </w:r>
          </w:p>
        </w:tc>
        <w:tc>
          <w:tcPr>
            <w:tcW w:w="5738" w:type="dxa"/>
          </w:tcPr>
          <w:p w:rsidR="004755F4" w:rsidRPr="00442810" w:rsidRDefault="004755F4">
            <w:pPr>
              <w:jc w:val="both"/>
              <w:rPr>
                <w:rFonts w:ascii="Times New Roman" w:hAnsi="Times New Roman" w:cs="Times New Roman"/>
                <w:color w:val="003300"/>
                <w:sz w:val="16"/>
                <w:szCs w:val="16"/>
              </w:rPr>
            </w:pPr>
            <w:r w:rsidRPr="00442810">
              <w:rPr>
                <w:rFonts w:ascii="Times New Roman" w:hAnsi="Times New Roman" w:cs="Times New Roman"/>
                <w:color w:val="003300"/>
                <w:sz w:val="16"/>
                <w:szCs w:val="16"/>
              </w:rPr>
              <w:t>(</w:t>
            </w:r>
            <w:r w:rsidRPr="00442810">
              <w:rPr>
                <w:rFonts w:ascii="Times New Roman" w:hAnsi="Times New Roman" w:cs="Times New Roman"/>
                <w:sz w:val="16"/>
                <w:szCs w:val="16"/>
              </w:rPr>
              <w:t>1) Cestné kontroly sa organizujú na rôznych miestach a v rôznom čase, aby dostatočne pokryli veľkú časť cestnej siete a aby bolo obťažné vyhnúť sa kontrolným bodom. Počet kontrolných bodov musí Národný inšpektorát práce určiť v spolupráci s Policajným zborom tak, aby bol dostatočný; na tento účel sa kontrolné body zriaďujú na cestách a v ich bezprostrednej blízkosti, najmä na odpočívadlách, na čerpacích staniciach pohonných hmôt a v ich blízkosti a na iných bezpečných miestach popri diaľniciach a cestách</w:t>
            </w:r>
            <w:r w:rsidRPr="00442810">
              <w:rPr>
                <w:rFonts w:ascii="Times New Roman" w:hAnsi="Times New Roman" w:cs="Times New Roman"/>
                <w:color w:val="003300"/>
                <w:sz w:val="16"/>
                <w:szCs w:val="16"/>
              </w:rPr>
              <w:t xml:space="preserve">. </w:t>
            </w:r>
          </w:p>
          <w:p w:rsidR="004755F4" w:rsidRPr="00442810" w:rsidRDefault="004755F4">
            <w:pPr>
              <w:ind w:left="112"/>
              <w:jc w:val="both"/>
              <w:rPr>
                <w:rFonts w:ascii="Times New Roman" w:hAnsi="Times New Roman" w:cs="Times New Roman"/>
                <w:color w:val="003300"/>
                <w:sz w:val="16"/>
                <w:szCs w:val="16"/>
              </w:rPr>
            </w:pP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 xml:space="preserve">(4) Cestné kontroly sa musia vykonávať náhodne a nediskriminačne. </w:t>
            </w:r>
          </w:p>
          <w:p w:rsidR="004755F4" w:rsidRPr="00442810" w:rsidRDefault="004755F4">
            <w:pPr>
              <w:ind w:left="360"/>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4</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tc>
        <w:tc>
          <w:tcPr>
            <w:tcW w:w="4595" w:type="dxa"/>
          </w:tcPr>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3. Prvky preverované pri cestnej kontrole sú ustanovené v prílohe I časti A. Ak si to situácia vyžiada, kontroly sa môžu zameriavať na konkrétny prvok.</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 5</w:t>
            </w:r>
            <w:r w:rsidR="00A86955" w:rsidRPr="00442810">
              <w:rPr>
                <w:rFonts w:ascii="Times New Roman" w:hAnsi="Times New Roman" w:cs="Times New Roman"/>
                <w:sz w:val="16"/>
                <w:szCs w:val="16"/>
              </w:rPr>
              <w:t xml:space="preserve"> V1</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(5) Ak si to vyžaduje situácia, cestná kontrola môže byť zameraná len na niektorý prvok kontroly.</w:t>
            </w:r>
          </w:p>
          <w:p w:rsidR="004755F4" w:rsidRPr="00442810" w:rsidRDefault="004755F4">
            <w:pPr>
              <w:jc w:val="both"/>
              <w:rPr>
                <w:rFonts w:ascii="Times New Roman" w:hAnsi="Times New Roman" w:cs="Times New Roman"/>
                <w:sz w:val="16"/>
                <w:szCs w:val="16"/>
              </w:rPr>
            </w:pPr>
          </w:p>
          <w:p w:rsidR="004755F4" w:rsidRPr="00442810" w:rsidRDefault="004755F4">
            <w:pPr>
              <w:jc w:val="both"/>
              <w:rPr>
                <w:rFonts w:ascii="Times New Roman" w:hAnsi="Times New Roman" w:cs="Times New Roman"/>
                <w:sz w:val="16"/>
                <w:szCs w:val="16"/>
              </w:rPr>
            </w:pPr>
          </w:p>
          <w:p w:rsidR="004755F4" w:rsidRPr="00442810" w:rsidRDefault="004755F4" w:rsidP="00A86955">
            <w:pPr>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4</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4. Bez toho, aby bol dotknutý článok 9 ods. 2, cestné kontroly sa vykonávajú nediskriminačne. Úradné osoby zabezpečujúce dodržiavanie predpisov nesmú diskriminovať najmä z týchto dôvodov:</w:t>
            </w:r>
          </w:p>
          <w:p w:rsidR="004755F4" w:rsidRPr="00442810" w:rsidRDefault="004755F4" w:rsidP="004755F4">
            <w:pPr>
              <w:ind w:right="572"/>
              <w:jc w:val="both"/>
              <w:rPr>
                <w:rFonts w:ascii="Times New Roman" w:hAnsi="Times New Roman" w:cs="Times New Roman"/>
                <w:sz w:val="16"/>
                <w:szCs w:val="16"/>
              </w:rPr>
            </w:pPr>
            <w:r w:rsidRPr="00442810">
              <w:rPr>
                <w:rFonts w:ascii="Times New Roman" w:hAnsi="Times New Roman" w:cs="Times New Roman"/>
                <w:sz w:val="16"/>
                <w:szCs w:val="16"/>
              </w:rPr>
              <w:t>a) krajina evidencie vozidla;</w:t>
            </w:r>
          </w:p>
          <w:p w:rsidR="004755F4" w:rsidRPr="00442810" w:rsidRDefault="004755F4" w:rsidP="004755F4">
            <w:pPr>
              <w:ind w:right="572"/>
              <w:jc w:val="both"/>
              <w:rPr>
                <w:rFonts w:ascii="Times New Roman" w:hAnsi="Times New Roman" w:cs="Times New Roman"/>
                <w:sz w:val="16"/>
                <w:szCs w:val="16"/>
              </w:rPr>
            </w:pPr>
            <w:r w:rsidRPr="00442810">
              <w:rPr>
                <w:rFonts w:ascii="Times New Roman" w:hAnsi="Times New Roman" w:cs="Times New Roman"/>
                <w:sz w:val="16"/>
                <w:szCs w:val="16"/>
              </w:rPr>
              <w:t>b) krajina bydliska vodiča;</w:t>
            </w:r>
          </w:p>
          <w:p w:rsidR="004755F4" w:rsidRPr="00442810" w:rsidRDefault="004755F4" w:rsidP="004755F4">
            <w:pPr>
              <w:ind w:right="572"/>
              <w:jc w:val="both"/>
              <w:rPr>
                <w:rFonts w:ascii="Times New Roman" w:hAnsi="Times New Roman" w:cs="Times New Roman"/>
                <w:sz w:val="16"/>
                <w:szCs w:val="16"/>
              </w:rPr>
            </w:pPr>
            <w:r w:rsidRPr="00442810">
              <w:rPr>
                <w:rFonts w:ascii="Times New Roman" w:hAnsi="Times New Roman" w:cs="Times New Roman"/>
                <w:sz w:val="16"/>
                <w:szCs w:val="16"/>
              </w:rPr>
              <w:t>c) krajina, kde je podnik usadený;</w:t>
            </w:r>
          </w:p>
          <w:p w:rsidR="004755F4" w:rsidRPr="00442810" w:rsidRDefault="004755F4" w:rsidP="004755F4">
            <w:pPr>
              <w:ind w:right="572"/>
              <w:jc w:val="both"/>
              <w:rPr>
                <w:rFonts w:ascii="Times New Roman" w:hAnsi="Times New Roman" w:cs="Times New Roman"/>
                <w:sz w:val="16"/>
                <w:szCs w:val="16"/>
              </w:rPr>
            </w:pPr>
            <w:r w:rsidRPr="00442810">
              <w:rPr>
                <w:rFonts w:ascii="Times New Roman" w:hAnsi="Times New Roman" w:cs="Times New Roman"/>
                <w:sz w:val="16"/>
                <w:szCs w:val="16"/>
              </w:rPr>
              <w:t>d) východiskové a cieľové miesto cesty;</w:t>
            </w:r>
          </w:p>
          <w:p w:rsidR="004755F4" w:rsidRPr="00442810" w:rsidRDefault="004755F4" w:rsidP="004755F4">
            <w:pPr>
              <w:ind w:right="572"/>
              <w:jc w:val="both"/>
              <w:rPr>
                <w:rFonts w:ascii="Times New Roman" w:hAnsi="Times New Roman" w:cs="Times New Roman"/>
                <w:sz w:val="16"/>
                <w:szCs w:val="16"/>
              </w:rPr>
            </w:pPr>
            <w:r w:rsidRPr="00442810">
              <w:rPr>
                <w:rFonts w:ascii="Times New Roman" w:hAnsi="Times New Roman" w:cs="Times New Roman"/>
                <w:sz w:val="16"/>
                <w:szCs w:val="16"/>
              </w:rPr>
              <w:t>e) typ tachografu, analógový alebo digitálny.</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 4</w:t>
            </w:r>
          </w:p>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(4) Cestné kontroly sa musia vykonávať náhodne a nediskriminačne. Inšpektori práce a policajti vykonávajúci cestnú kontrolu nesmú diskriminovať vodičov najmä podľa krajiny evidencie vozidla, podľa krajiny bydliska vodiča, podľa krajiny sídla dopravného podniku, podľa východiskového ani cieľového miesta cesty, ani podľa typu záznamového zariadenia.</w:t>
            </w:r>
          </w:p>
          <w:p w:rsidR="004755F4" w:rsidRPr="00442810" w:rsidRDefault="004755F4">
            <w:pPr>
              <w:jc w:val="both"/>
              <w:rPr>
                <w:rFonts w:ascii="Times New Roman" w:hAnsi="Times New Roman" w:cs="Times New Roman"/>
                <w:sz w:val="16"/>
                <w:szCs w:val="16"/>
              </w:rPr>
            </w:pPr>
          </w:p>
          <w:p w:rsidR="004755F4" w:rsidRPr="00442810" w:rsidRDefault="004755F4">
            <w:pPr>
              <w:ind w:firstLine="360"/>
              <w:jc w:val="both"/>
              <w:rPr>
                <w:rFonts w:ascii="Times New Roman" w:hAnsi="Times New Roman" w:cs="Times New Roman"/>
                <w:sz w:val="16"/>
                <w:szCs w:val="16"/>
              </w:rPr>
            </w:pPr>
          </w:p>
          <w:p w:rsidR="004755F4" w:rsidRPr="00442810" w:rsidRDefault="004755F4">
            <w:pPr>
              <w:ind w:firstLine="360"/>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4</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5</w:t>
            </w:r>
          </w:p>
        </w:tc>
        <w:tc>
          <w:tcPr>
            <w:tcW w:w="4595" w:type="dxa"/>
          </w:tcPr>
          <w:p w:rsidR="004755F4" w:rsidRPr="00442810" w:rsidRDefault="004755F4" w:rsidP="004755F4">
            <w:pPr>
              <w:tabs>
                <w:tab w:val="left" w:pos="4128"/>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5. Úradná osoba zabezpečujúca dodržiavanie predpisov je vybavená:</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 zoznamom hlavných prvkov, ktoré treba skontrolovať, podľa prílohy I časti A;</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b) štandardným kontrolným vybavením podľa prílohy II.</w:t>
            </w:r>
          </w:p>
          <w:p w:rsidR="004755F4" w:rsidRPr="00442810" w:rsidRDefault="004755F4" w:rsidP="004755F4">
            <w:pPr>
              <w:pStyle w:val="Zkladntext"/>
              <w:tabs>
                <w:tab w:val="left" w:pos="0"/>
              </w:tabs>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 6</w:t>
            </w:r>
          </w:p>
          <w:p w:rsidR="00A86955" w:rsidRPr="00442810" w:rsidRDefault="00A86955">
            <w:pPr>
              <w:pStyle w:val="Zkladntext"/>
              <w:jc w:val="center"/>
              <w:rPr>
                <w:rFonts w:ascii="Times New Roman" w:hAnsi="Times New Roman" w:cs="Times New Roman"/>
                <w:sz w:val="16"/>
                <w:szCs w:val="16"/>
              </w:rPr>
            </w:pPr>
          </w:p>
          <w:p w:rsidR="00A86955" w:rsidRPr="00442810" w:rsidRDefault="00A86955">
            <w:pPr>
              <w:pStyle w:val="Zkladntext"/>
              <w:jc w:val="center"/>
              <w:rPr>
                <w:rFonts w:ascii="Times New Roman" w:hAnsi="Times New Roman" w:cs="Times New Roman"/>
                <w:sz w:val="16"/>
                <w:szCs w:val="16"/>
              </w:rPr>
            </w:pPr>
          </w:p>
          <w:p w:rsidR="00A86955" w:rsidRPr="00442810" w:rsidRDefault="00A86955">
            <w:pPr>
              <w:pStyle w:val="Zkladntext"/>
              <w:jc w:val="center"/>
              <w:rPr>
                <w:rFonts w:ascii="Times New Roman" w:hAnsi="Times New Roman" w:cs="Times New Roman"/>
                <w:sz w:val="16"/>
                <w:szCs w:val="16"/>
              </w:rPr>
            </w:pPr>
          </w:p>
          <w:p w:rsidR="00A86955" w:rsidRPr="00442810" w:rsidRDefault="00A86955">
            <w:pPr>
              <w:pStyle w:val="Zkladntext"/>
              <w:jc w:val="center"/>
              <w:rPr>
                <w:rFonts w:ascii="Times New Roman" w:hAnsi="Times New Roman" w:cs="Times New Roman"/>
                <w:sz w:val="16"/>
                <w:szCs w:val="16"/>
              </w:rPr>
            </w:pPr>
          </w:p>
          <w:p w:rsidR="00A86955" w:rsidRPr="00442810" w:rsidRDefault="00A86955">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§34 O:1 Pa a Pb</w:t>
            </w:r>
          </w:p>
        </w:tc>
        <w:tc>
          <w:tcPr>
            <w:tcW w:w="5738" w:type="dxa"/>
          </w:tcPr>
          <w:p w:rsidR="00A86955" w:rsidRPr="00442810" w:rsidRDefault="00A86955" w:rsidP="00A86955">
            <w:pPr>
              <w:jc w:val="both"/>
              <w:rPr>
                <w:rFonts w:ascii="Times New Roman" w:hAnsi="Times New Roman" w:cs="Times New Roman"/>
                <w:sz w:val="16"/>
                <w:szCs w:val="16"/>
              </w:rPr>
            </w:pPr>
            <w:r w:rsidRPr="00442810">
              <w:rPr>
                <w:rFonts w:ascii="Times New Roman" w:hAnsi="Times New Roman" w:cs="Times New Roman"/>
                <w:sz w:val="16"/>
                <w:szCs w:val="16"/>
              </w:rPr>
              <w:t>(6) Inšpektor práce a policajt musia byť pri výkone cestných kontrol vybavení štandardným vybavením podľa </w:t>
            </w:r>
            <w:hyperlink r:id="rId7" w:anchor="prilohy.priloha-priloha_c_2_k_zakonu_c_462_2007_z_z.oznacenie" w:tooltip="Odkaz na predpis alebo ustanovenie" w:history="1">
              <w:r w:rsidRPr="00442810">
                <w:rPr>
                  <w:rFonts w:ascii="Times New Roman" w:hAnsi="Times New Roman" w:cs="Times New Roman"/>
                  <w:sz w:val="16"/>
                  <w:szCs w:val="16"/>
                </w:rPr>
                <w:t>prílohy č. 2</w:t>
              </w:r>
            </w:hyperlink>
            <w:r w:rsidRPr="00442810">
              <w:rPr>
                <w:rFonts w:ascii="Times New Roman" w:hAnsi="Times New Roman" w:cs="Times New Roman"/>
                <w:sz w:val="16"/>
                <w:szCs w:val="16"/>
              </w:rPr>
              <w:t>.“.</w:t>
            </w:r>
          </w:p>
          <w:p w:rsidR="004755F4" w:rsidRPr="00442810" w:rsidRDefault="004755F4">
            <w:pPr>
              <w:jc w:val="both"/>
              <w:rPr>
                <w:rFonts w:ascii="Times New Roman" w:hAnsi="Times New Roman" w:cs="Times New Roman"/>
                <w:sz w:val="16"/>
                <w:szCs w:val="16"/>
              </w:rPr>
            </w:pP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p>
          <w:p w:rsidR="00B8404E" w:rsidRPr="00442810" w:rsidRDefault="00B8404E" w:rsidP="00A86955">
            <w:pPr>
              <w:widowControl w:val="0"/>
              <w:autoSpaceDE w:val="0"/>
              <w:autoSpaceDN w:val="0"/>
              <w:adjustRightInd w:val="0"/>
              <w:jc w:val="both"/>
              <w:rPr>
                <w:rFonts w:ascii="Times New Roman" w:hAnsi="Times New Roman" w:cs="Times New Roman"/>
                <w:sz w:val="16"/>
                <w:szCs w:val="16"/>
              </w:rPr>
            </w:pP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a) vykonáva v spolupráci s Policajným zborom cestné kontroly; predmetom cestnej kontroly sú prvky uvedené v prílohe č. 1 časti A, </w:t>
            </w:r>
          </w:p>
          <w:p w:rsidR="00A86955" w:rsidRPr="00442810" w:rsidRDefault="00A86955" w:rsidP="00A86955">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lastRenderedPageBreak/>
              <w:t xml:space="preserve"> </w:t>
            </w:r>
          </w:p>
          <w:p w:rsidR="00A86955" w:rsidRPr="00442810" w:rsidRDefault="00A86955" w:rsidP="00A86955">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b) vykonáva kontroly v dopravných podnikoch; predmetom kontroly v dopravných podnikoch sú prvky uvedené v prílohe č. 1, </w:t>
            </w:r>
          </w:p>
          <w:p w:rsidR="00A86955" w:rsidRPr="00442810" w:rsidRDefault="00A86955" w:rsidP="00A86955">
            <w:pPr>
              <w:widowControl w:val="0"/>
              <w:autoSpaceDE w:val="0"/>
              <w:autoSpaceDN w:val="0"/>
              <w:adjustRightInd w:val="0"/>
              <w:rPr>
                <w:rFonts w:ascii="Times New Roman" w:hAnsi="Times New Roman" w:cs="Times New Roman"/>
                <w:sz w:val="16"/>
                <w:szCs w:val="16"/>
              </w:rPr>
            </w:pPr>
            <w:r w:rsidRPr="00442810">
              <w:rPr>
                <w:rFonts w:ascii="Times New Roman" w:hAnsi="Times New Roman" w:cs="Times New Roman"/>
                <w:sz w:val="16"/>
                <w:szCs w:val="16"/>
              </w:rPr>
              <w:t xml:space="preserve"> </w:t>
            </w:r>
          </w:p>
          <w:p w:rsidR="004755F4" w:rsidRPr="00442810" w:rsidRDefault="004755F4">
            <w:pPr>
              <w:ind w:firstLine="360"/>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Ć. 4</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6</w:t>
            </w:r>
          </w:p>
        </w:tc>
        <w:tc>
          <w:tcPr>
            <w:tcW w:w="4595" w:type="dxa"/>
          </w:tcPr>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6. Ak pri cestnej kontrole v členskom štáte nález u vodiča vozidla evidovaného v inom členskom štáte poskytne dôvody domnievať sa, že došlo k porušeniu predpisu, ktoré však nemožno dokázať počas kontroly kvôli nedostatku potrebných údajov, príslušné orgány dotknutých členských štátov si vzájomne poskytujú pomoc pri vyjasnení situácie.</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 3</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(3) Ak pri cestnej kontrole vodiča vozidla evidovaného v inom členskom štáte zistené údaje vyvolajú podozrenie, že došlo k porušeniu osobitných  predpisov,</w:t>
            </w:r>
            <w:r w:rsidRPr="00442810">
              <w:rPr>
                <w:rFonts w:ascii="Times New Roman" w:hAnsi="Times New Roman" w:cs="Times New Roman"/>
                <w:sz w:val="16"/>
                <w:szCs w:val="16"/>
                <w:vertAlign w:val="superscript"/>
              </w:rPr>
              <w:t>7)</w:t>
            </w:r>
            <w:r w:rsidRPr="00442810">
              <w:rPr>
                <w:rFonts w:ascii="Times New Roman" w:hAnsi="Times New Roman" w:cs="Times New Roman"/>
                <w:sz w:val="16"/>
                <w:szCs w:val="16"/>
              </w:rPr>
              <w:t xml:space="preserve"> ktoré pre nedostatok údajov nemožno preukázať počas cestnej kontroly, možno požiadať o súčinnosť príslušný orgán členského štátu evidencie vozidla. </w:t>
            </w:r>
          </w:p>
          <w:p w:rsidR="004755F4" w:rsidRPr="00442810" w:rsidRDefault="004755F4">
            <w:pPr>
              <w:jc w:val="both"/>
              <w:rPr>
                <w:rFonts w:ascii="Times New Roman" w:hAnsi="Times New Roman" w:cs="Times New Roman"/>
                <w:sz w:val="16"/>
                <w:szCs w:val="16"/>
              </w:rPr>
            </w:pPr>
          </w:p>
          <w:p w:rsidR="004755F4" w:rsidRPr="00442810" w:rsidRDefault="004755F4" w:rsidP="00B8404E">
            <w:pPr>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Č.5</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Zosúladené kontroly</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Členské štáty najmenej šesťkrát do roka vykonávajú zosúladené cestné kontroly týkajúce sa vodičov a vozidiel, ktoré patria do rozsahu pôsobnosti nariadenia (ES) č. 561/2006 alebo (EÚ) č. 165/2014. Členské štáty sa okrem toho usilujú organizovať zosúladené kontroly v priestoroch podnikov.</w:t>
            </w:r>
          </w:p>
          <w:p w:rsidR="004755F4" w:rsidRPr="00442810" w:rsidRDefault="004755F4" w:rsidP="004755F4">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Takéto zosúladené kontroly vykonávajú súčasne orgány zabezpečujúce dodržiavanie predpisov dvoch alebo viacerých členských štátov, a to každý na vlastnom území.</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29</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p w:rsidR="004755F4" w:rsidRPr="00442810" w:rsidRDefault="004755F4">
            <w:pPr>
              <w:pStyle w:val="Zkladntext"/>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30 O. 2</w:t>
            </w:r>
          </w:p>
        </w:tc>
        <w:tc>
          <w:tcPr>
            <w:tcW w:w="5738" w:type="dxa"/>
          </w:tcPr>
          <w:p w:rsidR="004755F4" w:rsidRPr="00442810" w:rsidRDefault="004755F4">
            <w:pPr>
              <w:tabs>
                <w:tab w:val="decimal" w:pos="4125"/>
                <w:tab w:val="right" w:pos="4182"/>
              </w:tabs>
              <w:ind w:right="72"/>
              <w:jc w:val="both"/>
              <w:rPr>
                <w:rFonts w:ascii="Times New Roman" w:hAnsi="Times New Roman" w:cs="Times New Roman"/>
                <w:sz w:val="16"/>
                <w:szCs w:val="16"/>
              </w:rPr>
            </w:pPr>
            <w:r w:rsidRPr="00442810">
              <w:rPr>
                <w:rFonts w:ascii="Times New Roman" w:hAnsi="Times New Roman" w:cs="Times New Roman"/>
                <w:sz w:val="16"/>
                <w:szCs w:val="16"/>
              </w:rPr>
              <w:t xml:space="preserve">(1) Kontrolný systém je koordinované uskutočňovanie cestných kontrol a kontrol v dopravných podnikoch zameraných na dodržiavanie organizácie pracovného času v doprave podľa osobitných predpisov7) a podľa tohto zákona. </w:t>
            </w:r>
          </w:p>
          <w:p w:rsidR="004755F4" w:rsidRPr="00442810" w:rsidRDefault="004755F4">
            <w:pPr>
              <w:jc w:val="both"/>
              <w:rPr>
                <w:rFonts w:ascii="Times New Roman" w:hAnsi="Times New Roman" w:cs="Times New Roman"/>
                <w:sz w:val="16"/>
                <w:szCs w:val="16"/>
              </w:rPr>
            </w:pPr>
          </w:p>
          <w:p w:rsidR="004755F4" w:rsidRPr="00442810" w:rsidRDefault="004755F4">
            <w:pPr>
              <w:jc w:val="both"/>
              <w:rPr>
                <w:rFonts w:ascii="Times New Roman" w:hAnsi="Times New Roman" w:cs="Times New Roman"/>
                <w:sz w:val="16"/>
                <w:szCs w:val="16"/>
              </w:rPr>
            </w:pPr>
          </w:p>
          <w:p w:rsidR="00B8404E" w:rsidRPr="00442810" w:rsidRDefault="00B8404E">
            <w:pPr>
              <w:ind w:firstLine="360"/>
              <w:jc w:val="both"/>
              <w:rPr>
                <w:rFonts w:ascii="Times New Roman" w:hAnsi="Times New Roman" w:cs="Times New Roman"/>
                <w:sz w:val="16"/>
                <w:szCs w:val="16"/>
              </w:rPr>
            </w:pPr>
          </w:p>
          <w:p w:rsidR="004755F4" w:rsidRPr="00442810" w:rsidRDefault="00B8404E" w:rsidP="00B8404E">
            <w:pPr>
              <w:jc w:val="both"/>
              <w:rPr>
                <w:rFonts w:ascii="Times New Roman" w:hAnsi="Times New Roman" w:cs="Times New Roman"/>
                <w:sz w:val="16"/>
                <w:szCs w:val="16"/>
              </w:rPr>
            </w:pPr>
            <w:r w:rsidRPr="00442810">
              <w:rPr>
                <w:rFonts w:ascii="Times New Roman" w:hAnsi="Times New Roman" w:cs="Times New Roman"/>
                <w:sz w:val="16"/>
                <w:szCs w:val="16"/>
              </w:rPr>
              <w:t xml:space="preserve">(2) Cestné kontroly vodičov a vozidiel patriacich do rozsahu podľa osobitného predpisu 16a) sa najmenej šesťkrát ročne vykonávajú koordinovane s kontrolnými orgánmi iných členských štátov. </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Č.6</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Kontroly v priestoroch podnikov</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1. Kontroly v priestoroch podnikov sa plánujú so zreteľom na predchádzajúce skúsenosti s rôznymi druhmi dopravy a podnikov. Vykonajú sa aj v prípade zistenia závažného porušenia nariadenia (ES) č. 561/2006 alebo nariadenia (EÚ) č. 165/2014 alebo smernice 2002/15/ES pri cestnej kontrole.</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N </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 O. 3</w:t>
            </w:r>
          </w:p>
        </w:tc>
        <w:tc>
          <w:tcPr>
            <w:tcW w:w="5738" w:type="dxa"/>
          </w:tcPr>
          <w:p w:rsidR="004755F4" w:rsidRPr="00442810" w:rsidRDefault="00B8404E">
            <w:pPr>
              <w:ind w:firstLine="360"/>
              <w:jc w:val="both"/>
              <w:rPr>
                <w:rFonts w:ascii="Times New Roman" w:hAnsi="Times New Roman" w:cs="Times New Roman"/>
                <w:sz w:val="16"/>
                <w:szCs w:val="16"/>
              </w:rPr>
            </w:pPr>
            <w:r w:rsidRPr="00442810">
              <w:rPr>
                <w:rFonts w:ascii="Times New Roman" w:hAnsi="Times New Roman" w:cs="Times New Roman"/>
                <w:sz w:val="16"/>
                <w:szCs w:val="16"/>
              </w:rPr>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 7) Dopravné podniky s vysokým stupňom rizikovosti musia byť kontrolované častejšie a podrobnejšie ako ostatné dopravné podniky. „Kontrolu dopravného podniku možno vykonať koordinovane na základe dohody s kontrolnými orgánmi iných členských štátov . Koordinované kontroly v dopravných podnikoch sa spravidla vykonávajú súčasne a s dôrazom na dodržiavanie predpisov dopravného podniku vo viacerých členských štátoch.</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6</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4595" w:type="dxa"/>
          </w:tcPr>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Kontroly v priestoroch podnikov zahŕňajú prvky uvedené v prílohe I časti A a časti B.</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34 O. 1</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b)</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 xml:space="preserve">(1) Inšpektorát práce </w:t>
            </w: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b) vykonáva kontroly v dopravných podnikoch; predmetom kontroly v dopravných podnikoch sú prvky uvedené v prílohe č. 1</w:t>
            </w: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6</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3. Úradná osoba zabezpečujúca dodržiavanie predpisov je vybavená:</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 zoznamom hlavných prvkov, ktoré treba skontrolovať podľa prílohy I časti A a časti B;</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b) štandardným kontrolným vybavením podľa prílohy II.</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6</w:t>
            </w:r>
          </w:p>
        </w:tc>
        <w:tc>
          <w:tcPr>
            <w:tcW w:w="5738" w:type="dxa"/>
          </w:tcPr>
          <w:p w:rsidR="004755F4" w:rsidRPr="00442810" w:rsidRDefault="00B8404E" w:rsidP="00B8404E">
            <w:pPr>
              <w:jc w:val="both"/>
              <w:rPr>
                <w:rFonts w:ascii="Times New Roman" w:hAnsi="Times New Roman" w:cs="Times New Roman"/>
                <w:sz w:val="16"/>
                <w:szCs w:val="16"/>
              </w:rPr>
            </w:pPr>
            <w:r w:rsidRPr="00442810">
              <w:rPr>
                <w:rFonts w:ascii="Times New Roman" w:hAnsi="Times New Roman" w:cs="Times New Roman"/>
                <w:sz w:val="16"/>
                <w:szCs w:val="16"/>
              </w:rPr>
              <w:t>(6) Inšpektor práce vykonávajúci kontrolu v dopravnom podniku musí byť vybavený štandardným vybavením podľa </w:t>
            </w:r>
            <w:hyperlink r:id="rId8" w:anchor="prilohy.priloha-priloha_c_2_k_zakonu_c_462_2007_z_z.oznacenie" w:tooltip="Odkaz na predpis alebo ustanovenie" w:history="1">
              <w:r w:rsidRPr="00442810">
                <w:rPr>
                  <w:rFonts w:ascii="Times New Roman" w:hAnsi="Times New Roman" w:cs="Times New Roman"/>
                  <w:sz w:val="16"/>
                  <w:szCs w:val="16"/>
                </w:rPr>
                <w:t>prílohy č.2</w:t>
              </w:r>
            </w:hyperlink>
            <w:r w:rsidRPr="00442810">
              <w:rPr>
                <w:rFonts w:ascii="Times New Roman" w:hAnsi="Times New Roman" w:cs="Times New Roman"/>
                <w:sz w:val="16"/>
                <w:szCs w:val="16"/>
              </w:rPr>
              <w:t>.</w:t>
            </w:r>
          </w:p>
          <w:p w:rsidR="00B8404E" w:rsidRPr="00442810" w:rsidRDefault="00B8404E" w:rsidP="00B8404E">
            <w:pPr>
              <w:jc w:val="both"/>
              <w:rPr>
                <w:rFonts w:ascii="Times New Roman" w:hAnsi="Times New Roman" w:cs="Times New Roman"/>
                <w:sz w:val="16"/>
                <w:szCs w:val="16"/>
              </w:rPr>
            </w:pPr>
          </w:p>
          <w:p w:rsidR="004755F4" w:rsidRPr="00442810" w:rsidRDefault="004755F4">
            <w:pPr>
              <w:pStyle w:val="Zkladntext"/>
              <w:jc w:val="center"/>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Č. 6</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4</w:t>
            </w:r>
          </w:p>
        </w:tc>
        <w:tc>
          <w:tcPr>
            <w:tcW w:w="4595" w:type="dxa"/>
          </w:tcPr>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4. Úradné osoby zabezpečujúce dodržiavanie predpisov v členskom štáte zohľadnia počas kontroly všetky informácie poskytnuté určeným orgánom pre styk iného členského štátu podľa článku 7 ods. 1 týkajúce sa príslušnej činnosti podniku v tomto inom členskom štáte.</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5</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(5) Inšpektoráty práce pri vykonávaní kontroly v dopravnom podniku zohľadňujú aj informácie, ktoré im  poskytli kontrolné orgány iného členského štátu o činnosti tohto dopravného podniku v inom členskom štáte.</w:t>
            </w:r>
          </w:p>
          <w:p w:rsidR="004755F4" w:rsidRPr="00442810" w:rsidRDefault="004755F4">
            <w:pPr>
              <w:ind w:firstLine="360"/>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6</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5</w:t>
            </w:r>
          </w:p>
        </w:tc>
        <w:tc>
          <w:tcPr>
            <w:tcW w:w="4595" w:type="dxa"/>
          </w:tcPr>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5. Na účely odsekov 1 až 4 majú kontroly vykonávané v priestoroch príslušných orgánov na základe relevantných dokumentov alebo údajov predložených podnikmi na žiadosť týchto orgánov rovnaké postavenie ako kontroly vykonané v priestoroch podnikov.</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 O. 2</w:t>
            </w:r>
          </w:p>
        </w:tc>
        <w:tc>
          <w:tcPr>
            <w:tcW w:w="5738" w:type="dxa"/>
          </w:tcPr>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 xml:space="preserve">(2) Kontrolu dopravného podniku možno vykonať aj v priestoroch kontrolných orgánov, a to preskúmaním dokumentov, údajov alebo iných dokladov, ktoré dopravný podnik na požiadanie poskytol kontrolnému orgánu na účely vykonania kontroly. Dopravný podnik je povinný na požiadanie kontrolného orgánu poskytnúť potrebné dokumenty a údaje týkajúce sa organizácie pracovného času. </w:t>
            </w:r>
          </w:p>
          <w:p w:rsidR="004755F4" w:rsidRPr="00442810" w:rsidRDefault="004755F4">
            <w:pPr>
              <w:ind w:firstLine="360"/>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Č.7</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  a 2</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Styk v rámci spoločenstva</w:t>
            </w:r>
          </w:p>
          <w:p w:rsidR="004755F4" w:rsidRPr="00442810" w:rsidRDefault="004755F4" w:rsidP="004755F4">
            <w:pPr>
              <w:tabs>
                <w:tab w:val="left" w:pos="4128"/>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1. Členské štáty určia orgán, ktorý plní tieto úlohy:</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 zabezpečuje koordináciu s rovnocennými orgánmi v iných dotknutých členských štátoch vo vzťahu k činnostiam uskutočneným podľa článku 5;</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b) Komisii dvojročné štatistické výkazy podľa článku 17 nariadenia (ES) č. 561/2006;</w:t>
            </w:r>
          </w:p>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c) nesie primárnu zodpovednosť za pomoc príslušným orgánom ostatných členských štátov podľa článku 4 ods. 6.</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Orgán je zastúpený vo výbore uvedenom v článku 12 ods. 1.</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d) zabezpečuje výmenu informácií s ostatnými členskými štátmi podľa článku 8 tejto smernice, pokiaľ ide o uplatňovanie vnútroštátnych ustanovení, ktorými sa transponuje táto smernica a smernica 2002/15/ES.</w:t>
            </w:r>
          </w:p>
          <w:p w:rsidR="004755F4" w:rsidRPr="00442810" w:rsidRDefault="004755F4" w:rsidP="004755F4">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Členské štáty informujú Komisiu o určení tohto orgánu a Komisia o tom zodpovedajúcim spôsobom upovedomí ostatné členské štáty.</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33</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b)</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bod 2</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P. c) a d)  </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h)</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bod 4</w:t>
            </w:r>
          </w:p>
        </w:tc>
        <w:tc>
          <w:tcPr>
            <w:tcW w:w="5738" w:type="dxa"/>
          </w:tcPr>
          <w:p w:rsidR="004755F4" w:rsidRPr="00442810" w:rsidRDefault="004755F4">
            <w:pPr>
              <w:jc w:val="both"/>
              <w:rPr>
                <w:rFonts w:ascii="Times New Roman" w:hAnsi="Times New Roman" w:cs="Times New Roman"/>
                <w:sz w:val="16"/>
                <w:szCs w:val="16"/>
                <w:vertAlign w:val="superscript"/>
              </w:rPr>
            </w:pPr>
            <w:r w:rsidRPr="00442810">
              <w:rPr>
                <w:rFonts w:ascii="Times New Roman" w:hAnsi="Times New Roman" w:cs="Times New Roman"/>
                <w:sz w:val="16"/>
                <w:szCs w:val="16"/>
              </w:rPr>
              <w:t xml:space="preserve">Národný inšpektorát práce v súlade s osobitným predpisom </w:t>
            </w:r>
            <w:r w:rsidRPr="00442810">
              <w:rPr>
                <w:rFonts w:ascii="Times New Roman" w:hAnsi="Times New Roman" w:cs="Times New Roman"/>
                <w:sz w:val="16"/>
                <w:szCs w:val="16"/>
                <w:vertAlign w:val="superscript"/>
              </w:rPr>
              <w:t>18)</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b) predkladá Európskej komisii každé dva roky k 30. septembru </w:t>
            </w:r>
          </w:p>
          <w:p w:rsidR="004755F4" w:rsidRPr="00442810" w:rsidRDefault="004755F4">
            <w:pPr>
              <w:jc w:val="both"/>
              <w:rPr>
                <w:rFonts w:ascii="Times New Roman" w:hAnsi="Times New Roman" w:cs="Times New Roman"/>
                <w:sz w:val="16"/>
                <w:szCs w:val="16"/>
              </w:rPr>
            </w:pPr>
            <w:r w:rsidRPr="00442810">
              <w:rPr>
                <w:rFonts w:ascii="Times New Roman" w:hAnsi="Times New Roman" w:cs="Times New Roman"/>
                <w:sz w:val="16"/>
                <w:szCs w:val="16"/>
              </w:rPr>
              <w:t xml:space="preserve">          2. štatistické výkazy podľa § 29 ods. 5,</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c) zabezpečuje koordináciu s partnerskými orgánmi členských štátov vo vzťahu k vykonávaniu cestných kontrol podľa § 30 a kontrol v dopravných podnikoch podľa § 31,</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d) vybavuje žiadosti orgánov členských štátov o poskytnutie súčinnosti podľa § 30 ods. 3</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h) informuje Európsku komisiu o </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vertAlign w:val="superscript"/>
              </w:rPr>
              <w:t xml:space="preserve">              </w:t>
            </w:r>
            <w:r w:rsidRPr="00442810">
              <w:rPr>
                <w:rFonts w:ascii="Times New Roman" w:hAnsi="Times New Roman" w:cs="Times New Roman"/>
                <w:sz w:val="16"/>
                <w:szCs w:val="16"/>
              </w:rPr>
              <w:t>4. orgáne, ktorý v Slovenskej republike vykonáva pôsobnosť podľa písmena b) druhého bodu a podľa písmen c) a d),</w:t>
            </w:r>
          </w:p>
          <w:p w:rsidR="004755F4" w:rsidRPr="00442810" w:rsidRDefault="004755F4">
            <w:pPr>
              <w:ind w:firstLine="360"/>
              <w:jc w:val="both"/>
              <w:rPr>
                <w:rFonts w:ascii="Times New Roman" w:hAnsi="Times New Roman" w:cs="Times New Roman"/>
                <w:sz w:val="16"/>
                <w:szCs w:val="16"/>
              </w:rPr>
            </w:pPr>
            <w:r w:rsidRPr="00442810">
              <w:rPr>
                <w:rFonts w:ascii="Times New Roman" w:hAnsi="Times New Roman" w:cs="Times New Roman"/>
                <w:sz w:val="16"/>
                <w:szCs w:val="16"/>
              </w:rPr>
              <w:t xml:space="preserve">      </w:t>
            </w:r>
          </w:p>
          <w:p w:rsidR="004755F4" w:rsidRPr="00442810" w:rsidRDefault="004755F4">
            <w:pPr>
              <w:ind w:firstLine="360"/>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7</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tc>
        <w:tc>
          <w:tcPr>
            <w:tcW w:w="4595" w:type="dxa"/>
          </w:tcPr>
          <w:p w:rsidR="004755F4" w:rsidRPr="00442810" w:rsidRDefault="004755F4" w:rsidP="004755F4">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3. Výmena údajov, skúseností a poznatkov medzi členskými štátmi sa aktívne podporuje, predovšetkým, avšak nie výhradne prostredníctvom výboru uvedeného v článku 12 ods. 1 a akéhokoľvek orgánu, ktorý Komisia určí prostredníctvom vykonávacích aktov. Uvedené vykonávacie sa prijmú v súlade s postupom preskúmania uvedeným v článku 12 ods. 2.</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 a.</w:t>
            </w:r>
          </w:p>
        </w:tc>
        <w:tc>
          <w:tcPr>
            <w:tcW w:w="850" w:type="dxa"/>
          </w:tcPr>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p>
        </w:tc>
        <w:tc>
          <w:tcPr>
            <w:tcW w:w="5738" w:type="dxa"/>
          </w:tcPr>
          <w:p w:rsidR="004755F4" w:rsidRPr="00442810" w:rsidRDefault="004755F4">
            <w:pPr>
              <w:jc w:val="both"/>
              <w:rPr>
                <w:rFonts w:ascii="Times New Roman" w:hAnsi="Times New Roman" w:cs="Times New Roman"/>
                <w:sz w:val="16"/>
                <w:szCs w:val="16"/>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8</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tc>
        <w:tc>
          <w:tcPr>
            <w:tcW w:w="4595" w:type="dxa"/>
          </w:tcPr>
          <w:p w:rsidR="004755F4" w:rsidRPr="00442810" w:rsidRDefault="004755F4" w:rsidP="004755F4">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Výmena informácií</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1. Dvojstranne sprístupnené informácie podľa článku 22 ods. 3 nariadenia (ES) č. 561/2006 si vymieňajú aj určené orgány oznámené Komisii v súlade s článkom 7 tejto smernice, a to:</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lastRenderedPageBreak/>
              <w:t>a) najmenej raz za šesť mesiacov odo dňa nadobudnutia účinnosti tejto smernice;</w:t>
            </w:r>
          </w:p>
          <w:p w:rsidR="004755F4" w:rsidRPr="00442810" w:rsidRDefault="004755F4" w:rsidP="00442810">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b) na základe odôvodnenej žiadosti členského štátu v jednotlivých prípadoch.</w:t>
            </w: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w:t>
            </w:r>
            <w:r w:rsidR="00C03731" w:rsidRPr="00442810">
              <w:rPr>
                <w:rFonts w:ascii="Times New Roman" w:hAnsi="Times New Roman" w:cs="Times New Roman"/>
                <w:sz w:val="16"/>
                <w:szCs w:val="16"/>
              </w:rPr>
              <w:t>1a</w:t>
            </w:r>
          </w:p>
          <w:p w:rsidR="004755F4" w:rsidRPr="00442810" w:rsidRDefault="00C03731" w:rsidP="00C0373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O:1</w:t>
            </w:r>
          </w:p>
        </w:tc>
        <w:tc>
          <w:tcPr>
            <w:tcW w:w="5738" w:type="dxa"/>
          </w:tcPr>
          <w:p w:rsidR="00442810"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(1) Národný inšpektorát práce poskytuje orgánom členských štátov informácie o uplatňovaní vnútroštátnych predpisov Slovenskej republiky týkajúcich sa mobilných zamestnancov v cestnej doprave a informácie podľa osobitného predpisu 16c)</w:t>
            </w:r>
          </w:p>
          <w:p w:rsidR="00C03731"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 xml:space="preserve">a) najmenej raz za šesť mesiacov alebo, </w:t>
            </w:r>
          </w:p>
          <w:p w:rsidR="00C03731"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b) na základe odôvodnenej žiadosti orgánu členského štátu.</w:t>
            </w:r>
          </w:p>
          <w:p w:rsidR="004755F4" w:rsidRPr="00442810" w:rsidRDefault="004755F4">
            <w:pPr>
              <w:pStyle w:val="Zkladntext"/>
              <w:jc w:val="center"/>
              <w:rPr>
                <w:rFonts w:ascii="Times New Roman" w:hAnsi="Times New Roman" w:cs="Times New Roman"/>
                <w:sz w:val="16"/>
                <w:szCs w:val="16"/>
                <w:lang w:eastAsia="sk-SK"/>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4755F4" w:rsidRPr="00442810" w:rsidRDefault="004755F4">
            <w:pPr>
              <w:pStyle w:val="Zkladntext"/>
              <w:rPr>
                <w:rFonts w:ascii="Times New Roman" w:hAnsi="Times New Roman" w:cs="Times New Roman"/>
                <w:sz w:val="16"/>
                <w:szCs w:val="16"/>
              </w:rPr>
            </w:pPr>
          </w:p>
        </w:tc>
      </w:tr>
      <w:tr w:rsidR="004755F4" w:rsidRPr="00442810" w:rsidTr="006C27E9">
        <w:tc>
          <w:tcPr>
            <w:tcW w:w="78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Ć. 8</w:t>
            </w:r>
          </w:p>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4595" w:type="dxa"/>
          </w:tcPr>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2. Členský štát poskytuje informácie, o ktoré požiadal iný členský štát podľa odseku 1 písm. b), do 25 pracovných dní od doručenia predmetnej žiadosti. Členské štáty sa môžu vzájomne dohodnúť na kratšej lehote. V naliehavých prípadoch alebo prípadoch, ktoré si vyžadujú jednoduchý náhľad do registrov, napríklad do registrov systému hodnotenia rizikovosti, sa vyžiadaná informácia poskytne do troch pracovných dní.</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Ak členský štát, ktorému bola doručená žiadosť, usúdi, že žiadosť nie je dostatočne odôvodnená, oznámi to žiadajúcemu členskému štátu do 10 pracovných dní od doručenia žiadosti. Žiadajúci členský štát doplní odôvodnenie žiadosti. </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Ak žiadajúci členský štát nie je schopný doplniť odôvodnenie žiadosti, členský štát, ktorému bola doručená žiadosť, môže danú žiadosť zamietnuť.</w:t>
            </w:r>
            <w:r w:rsidR="00EB209C" w:rsidRPr="00442810">
              <w:rPr>
                <w:rFonts w:ascii="Times New Roman" w:hAnsi="Times New Roman" w:cs="Times New Roman"/>
                <w:sz w:val="16"/>
                <w:szCs w:val="16"/>
              </w:rPr>
              <w:t xml:space="preserve"> </w:t>
            </w:r>
            <w:r w:rsidRPr="00442810">
              <w:rPr>
                <w:rFonts w:ascii="Times New Roman" w:hAnsi="Times New Roman" w:cs="Times New Roman"/>
                <w:sz w:val="16"/>
                <w:szCs w:val="16"/>
              </w:rPr>
              <w:t>Ak je náročné alebo nemožné vyhovieť žiadosti o informácie alebo vykonať kontroly, inšpekcie alebo vyšetrovanie, členský štát, ktorému bola doručená žiadosť, o tom do 10 pracovných dní od doručenia žiadosti informuje žiadajúci členský štát, pričom danú náročnosť alebo nemožnosť riadne odôvodní. Dotknuté členské štáty záležitosť pred</w:t>
            </w:r>
            <w:r w:rsidRPr="00442810">
              <w:rPr>
                <w:rFonts w:ascii="Times New Roman" w:hAnsi="Times New Roman" w:cs="Times New Roman"/>
                <w:sz w:val="16"/>
                <w:szCs w:val="16"/>
              </w:rPr>
              <w:softHyphen/>
              <w:t>iskutujú s cieľom nájsť riešenie.</w:t>
            </w:r>
          </w:p>
          <w:p w:rsidR="004755F4" w:rsidRPr="00442810" w:rsidRDefault="004755F4" w:rsidP="004755F4">
            <w:pPr>
              <w:spacing w:after="106" w:line="259"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Ak omeškanie poskytovania informácií členskému štátu, na ktorého územie je pracovník vyslaný, pretrváva, infor</w:t>
            </w:r>
            <w:r w:rsidRPr="00442810">
              <w:rPr>
                <w:rFonts w:ascii="Times New Roman" w:hAnsi="Times New Roman" w:cs="Times New Roman"/>
                <w:sz w:val="16"/>
                <w:szCs w:val="16"/>
              </w:rPr>
              <w:softHyphen/>
              <w:t>muje sa o tom Komisia, ktorá prijme vhodné opatrenia.</w:t>
            </w:r>
          </w:p>
          <w:p w:rsidR="004755F4" w:rsidRPr="00442810" w:rsidRDefault="004755F4" w:rsidP="004755F4">
            <w:pPr>
              <w:pStyle w:val="Zkladntext"/>
              <w:ind w:right="572"/>
              <w:jc w:val="both"/>
              <w:rPr>
                <w:rFonts w:ascii="Times New Roman" w:hAnsi="Times New Roman" w:cs="Times New Roman"/>
                <w:sz w:val="16"/>
                <w:szCs w:val="16"/>
              </w:rPr>
            </w:pPr>
          </w:p>
        </w:tc>
        <w:tc>
          <w:tcPr>
            <w:tcW w:w="567"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7E73FE" w:rsidRPr="00442810" w:rsidRDefault="007E73FE" w:rsidP="007E73FE">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4755F4" w:rsidRPr="00442810" w:rsidRDefault="004755F4">
            <w:pPr>
              <w:pStyle w:val="Zkladntext"/>
              <w:jc w:val="center"/>
              <w:rPr>
                <w:rFonts w:ascii="Times New Roman" w:hAnsi="Times New Roman" w:cs="Times New Roman"/>
                <w:sz w:val="16"/>
                <w:szCs w:val="16"/>
              </w:rPr>
            </w:pPr>
          </w:p>
        </w:tc>
        <w:tc>
          <w:tcPr>
            <w:tcW w:w="851"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w:t>
            </w:r>
            <w:r w:rsidR="00C03731" w:rsidRPr="00442810">
              <w:rPr>
                <w:rFonts w:ascii="Times New Roman" w:hAnsi="Times New Roman" w:cs="Times New Roman"/>
                <w:sz w:val="16"/>
                <w:szCs w:val="16"/>
              </w:rPr>
              <w:t>1a</w:t>
            </w:r>
          </w:p>
          <w:p w:rsidR="004755F4" w:rsidRPr="00442810" w:rsidRDefault="00C03731" w:rsidP="00C0373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O:2 až O:4</w:t>
            </w:r>
          </w:p>
        </w:tc>
        <w:tc>
          <w:tcPr>
            <w:tcW w:w="5738" w:type="dxa"/>
          </w:tcPr>
          <w:p w:rsidR="00EB209C"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(2) 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podania žiadosti.</w:t>
            </w:r>
          </w:p>
          <w:p w:rsidR="00C03731"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C03731" w:rsidRPr="00442810" w:rsidRDefault="00C03731" w:rsidP="00442810">
            <w:pPr>
              <w:rPr>
                <w:rFonts w:ascii="Times New Roman" w:hAnsi="Times New Roman" w:cs="Times New Roman"/>
                <w:sz w:val="16"/>
                <w:szCs w:val="16"/>
                <w:lang w:eastAsia="sk-SK"/>
              </w:rPr>
            </w:pPr>
            <w:r w:rsidRPr="00442810">
              <w:rPr>
                <w:rFonts w:ascii="Times New Roman" w:hAnsi="Times New Roman" w:cs="Times New Roman"/>
                <w:sz w:val="16"/>
                <w:szCs w:val="16"/>
                <w:lang w:eastAsia="sk-SK"/>
              </w:rPr>
              <w:t xml:space="preserve">(4) Národný inšpektorát práce informuje Európsku komisiu, ak informácie k vyslanému pracovníkovi v Slovenskej republike nie sú poskytnuté v súlade s lehotami podľa odsekov 2 a 3. </w:t>
            </w:r>
          </w:p>
          <w:p w:rsidR="004755F4" w:rsidRPr="00442810" w:rsidRDefault="004755F4" w:rsidP="00442810">
            <w:pPr>
              <w:rPr>
                <w:rFonts w:ascii="Times New Roman" w:hAnsi="Times New Roman" w:cs="Times New Roman"/>
                <w:sz w:val="16"/>
                <w:szCs w:val="16"/>
                <w:lang w:eastAsia="sk-SK"/>
              </w:rPr>
            </w:pPr>
          </w:p>
        </w:tc>
        <w:tc>
          <w:tcPr>
            <w:tcW w:w="538" w:type="dxa"/>
          </w:tcPr>
          <w:p w:rsidR="004755F4" w:rsidRPr="00442810" w:rsidRDefault="004755F4">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4755F4" w:rsidRPr="00442810" w:rsidRDefault="004755F4">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Ć. 8</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3. Výmena informácií stanovená v tomto článku sa uskutočňuje prostredníctvom informačného systému o vnú</w:t>
            </w:r>
            <w:r w:rsidRPr="00442810">
              <w:rPr>
                <w:rFonts w:ascii="Times New Roman" w:hAnsi="Times New Roman" w:cs="Times New Roman"/>
                <w:sz w:val="16"/>
                <w:szCs w:val="16"/>
              </w:rPr>
              <w:softHyphen/>
              <w:t>tornom trhu (ďalej len ‚IMI‘), ktorý bol zriadený nariadením Európskeho parlamentu a Rady (EÚ) č. 1024/2012 (*). Toto sa nevzťahuje na informácie, ktoré si členské štáty vymieňajú priamym nahliadaním do vnútroštátnych elek</w:t>
            </w:r>
            <w:r w:rsidRPr="00442810">
              <w:rPr>
                <w:rFonts w:ascii="Times New Roman" w:hAnsi="Times New Roman" w:cs="Times New Roman"/>
                <w:sz w:val="16"/>
                <w:szCs w:val="16"/>
              </w:rPr>
              <w:softHyphen/>
              <w:t>tronických registrov uvedených v článku 16 ods. 5 nariadenia Európskeho parlamentu a Rady (ES) č. 1071/2009</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31a</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O:5 až O:6</w:t>
            </w:r>
          </w:p>
        </w:tc>
        <w:tc>
          <w:tcPr>
            <w:tcW w:w="5738" w:type="dxa"/>
          </w:tcPr>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(5) Výmena informácií podľa odseku 1 písm. b) sa uskutočňuje prostredníctvom informačného systému o vnútornom trhu podľa osobitného predpisu 16d).</w:t>
            </w: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(6) Odsek 5 sa nevzťahuje na informácie, ktoré si členské štáty vymieňajú priamym nahliadaním do vnútroštátnych elektronických registrov podľa osobitného predpisu 16e).“.</w:t>
            </w: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Poznámky pod čiarou k odkazom 16c až 16e znejú:</w:t>
            </w: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„16c) Čl. 22 ods. 2 nariadenia Európskeho parlamentu a Rady (ES) č. 561/2006 v platnom znení.</w:t>
            </w:r>
          </w:p>
          <w:p w:rsidR="00EB209C" w:rsidRPr="00442810" w:rsidRDefault="00EB209C" w:rsidP="00442810">
            <w:pPr>
              <w:rPr>
                <w:rFonts w:ascii="Times New Roman" w:hAnsi="Times New Roman" w:cs="Times New Roman"/>
                <w:sz w:val="16"/>
                <w:szCs w:val="16"/>
              </w:rPr>
            </w:pP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16d)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lastRenderedPageBreak/>
              <w:t>16e)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tc>
        <w:tc>
          <w:tcPr>
            <w:tcW w:w="538" w:type="dxa"/>
          </w:tcPr>
          <w:p w:rsidR="00EB209C" w:rsidRPr="00442810" w:rsidRDefault="00442810"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9</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1</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1</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Systém hodnotenia rizikovosti</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1. Členské štáty zavedú systém hodnotenia rizikovosti podnikov na základe počtu a závažnosti akéhokoľvek porušenia nariadení (EHS) č. 3820/85 alebo (EHS) č. 3821/85, ktorého sa konkrétny podnik dopustil. </w:t>
            </w:r>
          </w:p>
          <w:p w:rsidR="00EB209C" w:rsidRPr="00442810" w:rsidRDefault="00EB209C" w:rsidP="00EB209C">
            <w:pPr>
              <w:pStyle w:val="Zkladntext"/>
              <w:ind w:right="572"/>
              <w:jc w:val="both"/>
              <w:rPr>
                <w:rFonts w:ascii="Times New Roman" w:hAnsi="Times New Roman" w:cs="Times New Roman"/>
                <w:sz w:val="16"/>
                <w:szCs w:val="16"/>
              </w:rPr>
            </w:pP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Podniky s vysokým stupňom rizikovosti sa kontrolujú podrobnejšie a častejšie..</w:t>
            </w:r>
          </w:p>
          <w:p w:rsidR="00EB209C" w:rsidRPr="00442810" w:rsidRDefault="00EB209C" w:rsidP="00EB209C">
            <w:pPr>
              <w:pStyle w:val="Zkladntext"/>
              <w:ind w:right="572"/>
              <w:jc w:val="both"/>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 O. 3 a 4</w:t>
            </w:r>
          </w:p>
        </w:tc>
        <w:tc>
          <w:tcPr>
            <w:tcW w:w="5738" w:type="dxa"/>
          </w:tcPr>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 7) Dopravné podniky s vysokým stupňom rizikovosti musia byť kontrolované častejšie a podrobnejšie ako ostatné dopravné podniky. „Kontrolu dopravného podniku možno vykonať koordinovane na základe dohody s kontrolnými orgánmi iných členských štátov . Koordinované kontroly v dopravných podnikoch sa spravidla vykonávajú súčasne a s dôrazom na dodržiavanie predpisov dopravného podniku vo viacerých členských štátoch.“.</w:t>
            </w:r>
          </w:p>
          <w:p w:rsidR="00EB209C" w:rsidRPr="00442810" w:rsidRDefault="00EB209C" w:rsidP="00442810">
            <w:pPr>
              <w:rPr>
                <w:rFonts w:ascii="Times New Roman" w:hAnsi="Times New Roman" w:cs="Times New Roman"/>
                <w:sz w:val="16"/>
                <w:szCs w:val="16"/>
              </w:rPr>
            </w:pPr>
            <w:r w:rsidRPr="00442810">
              <w:rPr>
                <w:rFonts w:ascii="Times New Roman" w:hAnsi="Times New Roman" w:cs="Times New Roman"/>
                <w:sz w:val="16"/>
                <w:szCs w:val="16"/>
              </w:rPr>
              <w:t>(4) Systém hodnotenia rizikovosti dopravných podnikov je založený na počte a závažnosti porušení osobitných predpisov, 16a) ktorých sa dopustil konkrétny dopravný podnik; zoznam konaní, ktoré sa považujú za porušenie osobitných predpisov 16a) je uvedený v osobitnom predpise 16b)</w:t>
            </w: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9</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2</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 2</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Systém hodnotenia rizikovosti</w:t>
            </w:r>
          </w:p>
          <w:p w:rsidR="00EB209C" w:rsidRPr="00442810" w:rsidRDefault="00EB209C" w:rsidP="006C27E9">
            <w:pPr>
              <w:numPr>
                <w:ilvl w:val="0"/>
                <w:numId w:val="2"/>
              </w:numPr>
              <w:spacing w:after="412" w:line="235" w:lineRule="auto"/>
              <w:ind w:left="0" w:right="572"/>
              <w:jc w:val="both"/>
              <w:rPr>
                <w:rFonts w:ascii="Times New Roman" w:hAnsi="Times New Roman" w:cs="Times New Roman"/>
                <w:sz w:val="16"/>
                <w:szCs w:val="16"/>
              </w:rPr>
            </w:pPr>
            <w:r w:rsidRPr="00442810">
              <w:rPr>
                <w:rFonts w:ascii="Times New Roman" w:hAnsi="Times New Roman" w:cs="Times New Roman"/>
                <w:sz w:val="16"/>
                <w:szCs w:val="16"/>
              </w:rPr>
              <w:t>Členské štáty zavedú systém hodnotenia rizikovosti podnikov na základe pomerného počtu a závažnosti porušení nariadenia (ES) č. 561/2006 alebo nariadenia (EÚ) č. 165/2014 alebo vnútroštátnych ustanovení, ktorými sa transponuje smernica 2002/15/ES, ktorých sa jednotlivé podniky dopustili.</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Komisia do 2. júna 2021 prostredníctvom vykonávacích aktov stanoví spoločný vzorec na výpočet hodnoty rizikovosti podnikov. V tomto spoločnom vzorci sa zohľadní počet, závažnosť a frekvencia výskytu porušení a výsledky kontrol, pri ktorých sa nezistilo žiadne porušenie, ako aj skutočnosť, či podnik cestnej dopravy využíva inteligentný tachograf podľa kapitoly II nariadenia (EÚ) č. 165/2014 vo všetkých svojich vozidlách. Uvedené vykonávacie akty sa prijmú v súlade s postupom preskúmania uvedeným v článku 12 ods. 2 tejto smernice.</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2.Podniky s vysokým stupňom rizikovosti sa kontrolujú podrobnejšie a častejšie.</w:t>
            </w:r>
          </w:p>
        </w:tc>
        <w:tc>
          <w:tcPr>
            <w:tcW w:w="567" w:type="dxa"/>
          </w:tcPr>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 O. 3</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V1,2</w:t>
            </w:r>
          </w:p>
        </w:tc>
        <w:tc>
          <w:tcPr>
            <w:tcW w:w="5738" w:type="dxa"/>
          </w:tcPr>
          <w:p w:rsidR="00EB209C" w:rsidRPr="00442810" w:rsidRDefault="00EB209C" w:rsidP="00EB209C">
            <w:pPr>
              <w:ind w:firstLine="360"/>
              <w:jc w:val="both"/>
              <w:rPr>
                <w:rFonts w:ascii="Times New Roman" w:hAnsi="Times New Roman" w:cs="Times New Roman"/>
                <w:sz w:val="16"/>
                <w:szCs w:val="16"/>
              </w:rPr>
            </w:pPr>
            <w:r w:rsidRPr="00442810">
              <w:rPr>
                <w:rFonts w:ascii="Times New Roman" w:hAnsi="Times New Roman" w:cs="Times New Roman"/>
                <w:sz w:val="16"/>
                <w:szCs w:val="16"/>
              </w:rPr>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 7) Dopravné podniky s vysokým stupňom rizikovosti musia byť kontrolované častejšie a podrobnejšie ako ostatné dopravné podniky.</w:t>
            </w:r>
          </w:p>
        </w:tc>
        <w:tc>
          <w:tcPr>
            <w:tcW w:w="538" w:type="dxa"/>
          </w:tcPr>
          <w:p w:rsidR="00EB209C" w:rsidRPr="00442810" w:rsidRDefault="00442810" w:rsidP="00442810">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9</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3</w:t>
            </w:r>
          </w:p>
          <w:p w:rsidR="00EB209C" w:rsidRPr="00442810" w:rsidRDefault="00EB209C" w:rsidP="00EB209C">
            <w:pPr>
              <w:pStyle w:val="Zkladntext"/>
              <w:jc w:val="center"/>
              <w:rPr>
                <w:rFonts w:ascii="Times New Roman" w:hAnsi="Times New Roman" w:cs="Times New Roman"/>
                <w:sz w:val="16"/>
                <w:szCs w:val="16"/>
              </w:rPr>
            </w:pPr>
          </w:p>
        </w:tc>
        <w:tc>
          <w:tcPr>
            <w:tcW w:w="4595" w:type="dxa"/>
          </w:tcPr>
          <w:p w:rsidR="00EB209C" w:rsidRPr="00442810" w:rsidRDefault="00EB209C" w:rsidP="00EB209C">
            <w:pPr>
              <w:spacing w:after="412" w:line="235"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3.Východiskový zoznam porušení nariadenia (ES) č. 561/2006 a nariadenia (EÚ) č. 165/2014 a miera ich závažnosti sú stanovené v prílohe III.</w:t>
            </w:r>
          </w:p>
          <w:p w:rsidR="00EB209C" w:rsidRPr="00442810" w:rsidRDefault="00EB209C" w:rsidP="00EB209C">
            <w:pPr>
              <w:spacing w:after="412"/>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Komisia je na účely stanovenia alebo aktualizácie posudzovania závažnosti porušení nariadenia (ES) č. </w:t>
            </w:r>
            <w:r w:rsidRPr="00442810">
              <w:rPr>
                <w:rFonts w:ascii="Times New Roman" w:hAnsi="Times New Roman" w:cs="Times New Roman"/>
                <w:sz w:val="16"/>
                <w:szCs w:val="16"/>
              </w:rPr>
              <w:lastRenderedPageBreak/>
              <w:t>561/2006 alebo (EÚ) č. 165/2014 splnomocnená prijímať delegované akty v súlade s článkom 15a tejto smernice na zmenu prílohy III s cieľom zohľadniť vývoj v oblasti regulácie a aspekty bezpečnosti cestnej premávky.</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Kategória najzávažnejších porušení by mala zahŕňať tie porušenia, kde pri nedodržaní príslušných ustanovení nariadení (ES) č. 561/2006 a (EÚ) č. 165/2014 vzniká vysoké riziko úmrtia alebo vážnej ujmy na zdraví.</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31 O. 4</w:t>
            </w:r>
          </w:p>
        </w:tc>
        <w:tc>
          <w:tcPr>
            <w:tcW w:w="5738" w:type="dxa"/>
          </w:tcPr>
          <w:p w:rsidR="00EB209C" w:rsidRPr="00442810" w:rsidRDefault="00EB209C" w:rsidP="00EB209C">
            <w:pPr>
              <w:jc w:val="both"/>
              <w:rPr>
                <w:rFonts w:ascii="Times New Roman" w:hAnsi="Times New Roman" w:cs="Times New Roman"/>
                <w:sz w:val="16"/>
                <w:szCs w:val="16"/>
              </w:rPr>
            </w:pPr>
            <w:r w:rsidRPr="00442810">
              <w:rPr>
                <w:rFonts w:ascii="Times New Roman" w:hAnsi="Times New Roman" w:cs="Times New Roman"/>
                <w:sz w:val="16"/>
                <w:szCs w:val="16"/>
              </w:rPr>
              <w:t>(4) Systém hodnotenia rizikovosti dopravných podnikov je založený na počte a závažnosti porušení osobitných predpisov,</w:t>
            </w:r>
            <w:r w:rsidRPr="00442810">
              <w:rPr>
                <w:rFonts w:ascii="Times New Roman" w:hAnsi="Times New Roman" w:cs="Times New Roman"/>
                <w:sz w:val="16"/>
                <w:szCs w:val="16"/>
                <w:vertAlign w:val="superscript"/>
              </w:rPr>
              <w:t xml:space="preserve"> 16a</w:t>
            </w:r>
            <w:r w:rsidRPr="00442810">
              <w:rPr>
                <w:rFonts w:ascii="Times New Roman" w:hAnsi="Times New Roman" w:cs="Times New Roman"/>
                <w:sz w:val="16"/>
                <w:szCs w:val="16"/>
              </w:rPr>
              <w:t xml:space="preserve">) ktorých sa dopustil konkrétny dopravný podnik; zoznam konaní, ktoré sa považujú za porušenie osobitných predpisov </w:t>
            </w:r>
            <w:r w:rsidRPr="00442810">
              <w:rPr>
                <w:rFonts w:ascii="Times New Roman" w:hAnsi="Times New Roman" w:cs="Times New Roman"/>
                <w:sz w:val="16"/>
                <w:szCs w:val="16"/>
                <w:vertAlign w:val="superscript"/>
              </w:rPr>
              <w:t>16a</w:t>
            </w:r>
            <w:r w:rsidRPr="00442810">
              <w:rPr>
                <w:rFonts w:ascii="Times New Roman" w:hAnsi="Times New Roman" w:cs="Times New Roman"/>
                <w:sz w:val="16"/>
                <w:szCs w:val="16"/>
              </w:rPr>
              <w:t xml:space="preserve">) je uvedený v osobitnom predpise </w:t>
            </w:r>
            <w:r w:rsidRPr="00442810">
              <w:rPr>
                <w:rFonts w:ascii="Times New Roman" w:hAnsi="Times New Roman" w:cs="Times New Roman"/>
                <w:sz w:val="16"/>
                <w:szCs w:val="16"/>
                <w:vertAlign w:val="superscript"/>
              </w:rPr>
              <w:t>16b</w:t>
            </w:r>
            <w:r w:rsidRPr="00442810">
              <w:rPr>
                <w:rFonts w:ascii="Times New Roman" w:hAnsi="Times New Roman" w:cs="Times New Roman"/>
                <w:sz w:val="16"/>
                <w:szCs w:val="16"/>
              </w:rPr>
              <w:t>).“.</w:t>
            </w:r>
          </w:p>
          <w:p w:rsidR="00EB209C" w:rsidRPr="00442810" w:rsidRDefault="00EB209C" w:rsidP="00EB209C">
            <w:pPr>
              <w:jc w:val="both"/>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9</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4</w:t>
            </w:r>
          </w:p>
          <w:p w:rsidR="00EB209C" w:rsidRPr="00442810" w:rsidRDefault="00EB209C" w:rsidP="00EB209C">
            <w:pPr>
              <w:pStyle w:val="Zkladntext"/>
              <w:jc w:val="center"/>
              <w:rPr>
                <w:rFonts w:ascii="Times New Roman" w:hAnsi="Times New Roman" w:cs="Times New Roman"/>
                <w:sz w:val="16"/>
                <w:szCs w:val="16"/>
              </w:rPr>
            </w:pP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4. S cieľom uľahčiť cielené cestné kontroly sú údaje vo vnútroštátnom systéme hodnotenia rizikovosti v čase kontroly dostupné všetkým príslušným kontrolným orgánom dotknutého členského štátu.</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§33 P:f</w:t>
            </w:r>
          </w:p>
        </w:tc>
        <w:tc>
          <w:tcPr>
            <w:tcW w:w="5738" w:type="dxa"/>
          </w:tcPr>
          <w:p w:rsidR="00EB209C" w:rsidRPr="00442810" w:rsidRDefault="00EB209C" w:rsidP="00EB209C">
            <w:pPr>
              <w:widowControl w:val="0"/>
              <w:autoSpaceDE w:val="0"/>
              <w:autoSpaceDN w:val="0"/>
              <w:adjustRightInd w:val="0"/>
              <w:jc w:val="both"/>
              <w:rPr>
                <w:rFonts w:ascii="Times New Roman" w:hAnsi="Times New Roman" w:cs="Times New Roman"/>
                <w:sz w:val="16"/>
                <w:szCs w:val="16"/>
              </w:rPr>
            </w:pPr>
            <w:r w:rsidRPr="00442810">
              <w:rPr>
                <w:rFonts w:ascii="Times New Roman" w:hAnsi="Times New Roman" w:cs="Times New Roman"/>
                <w:sz w:val="16"/>
                <w:szCs w:val="16"/>
              </w:rPr>
              <w:t xml:space="preserve">f) zabezpečuje vytvorenie a prevádzku systému hodnotenia rizikovosti dopravných podnikov a systému elektronickej výmeny informácií, </w:t>
            </w:r>
          </w:p>
          <w:p w:rsidR="00EB209C" w:rsidRPr="00442810" w:rsidRDefault="00EB209C" w:rsidP="00EB209C">
            <w:pPr>
              <w:jc w:val="both"/>
              <w:rPr>
                <w:rFonts w:ascii="Times New Roman" w:hAnsi="Times New Roman" w:cs="Times New Roman"/>
                <w:color w:val="003300"/>
                <w:sz w:val="16"/>
                <w:szCs w:val="16"/>
              </w:rPr>
            </w:pPr>
          </w:p>
        </w:tc>
        <w:tc>
          <w:tcPr>
            <w:tcW w:w="538" w:type="dxa"/>
          </w:tcPr>
          <w:p w:rsidR="00EB209C" w:rsidRPr="00442810" w:rsidRDefault="00140BF4" w:rsidP="00EB209C">
            <w:pPr>
              <w:pStyle w:val="Zkladntext"/>
              <w:jc w:val="center"/>
              <w:rPr>
                <w:rFonts w:ascii="Times New Roman" w:hAnsi="Times New Roman" w:cs="Times New Roman"/>
                <w:sz w:val="16"/>
                <w:szCs w:val="16"/>
              </w:rPr>
            </w:pPr>
            <w:r>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9</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5</w:t>
            </w:r>
          </w:p>
          <w:p w:rsidR="00EB209C" w:rsidRPr="00442810" w:rsidRDefault="00EB209C" w:rsidP="00EB209C">
            <w:pPr>
              <w:pStyle w:val="Zkladntext"/>
              <w:jc w:val="center"/>
              <w:rPr>
                <w:rFonts w:ascii="Times New Roman" w:hAnsi="Times New Roman" w:cs="Times New Roman"/>
                <w:sz w:val="16"/>
                <w:szCs w:val="16"/>
              </w:rPr>
            </w:pP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5. Členské štáty informácie vo vnútroštátnom systéme hodnotenia rizikovosti priamo sprístupňujú prostredníctvom interoperabilných vnútroštátnych elektronických registrov uvedených v článku 16 nariadenia (ES) č. 1071/2009 príslušným orgánom iných členských štátov v súlade s článkom 16 ods. 2 tohto nariadenia.</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73158F"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56/2012 Z. z.</w:t>
            </w:r>
          </w:p>
        </w:tc>
        <w:tc>
          <w:tcPr>
            <w:tcW w:w="851" w:type="dxa"/>
          </w:tcPr>
          <w:p w:rsidR="00EB209C" w:rsidRPr="00442810" w:rsidRDefault="0073158F"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§41 O1, P:k</w:t>
            </w:r>
          </w:p>
        </w:tc>
        <w:tc>
          <w:tcPr>
            <w:tcW w:w="5738" w:type="dxa"/>
          </w:tcPr>
          <w:p w:rsidR="00EB209C" w:rsidRPr="00442810" w:rsidRDefault="0073158F" w:rsidP="00EB209C">
            <w:pPr>
              <w:jc w:val="both"/>
              <w:rPr>
                <w:rFonts w:ascii="Times New Roman" w:hAnsi="Times New Roman" w:cs="Times New Roman"/>
                <w:color w:val="003300"/>
                <w:sz w:val="16"/>
                <w:szCs w:val="16"/>
              </w:rPr>
            </w:pPr>
            <w:r w:rsidRPr="00442810">
              <w:rPr>
                <w:rFonts w:ascii="Times New Roman" w:hAnsi="Times New Roman" w:cs="Times New Roman"/>
                <w:color w:val="003300"/>
                <w:sz w:val="16"/>
                <w:szCs w:val="16"/>
              </w:rPr>
              <w:t>k) vedie podľa osobitných predpisov 53) vnútroštátny elektronický register prevádzkovateľov cestnej dopravy a zabezpečuje sprístupnenie jeho obsahu príslušným orgánom iných členských štátov podľa osobitného predpisu, 54) dopravným správnym orgánom, orgánom odborného dozoru a ďalším orgánom podľa osobitných predpisov, 54a)</w:t>
            </w:r>
          </w:p>
        </w:tc>
        <w:tc>
          <w:tcPr>
            <w:tcW w:w="538" w:type="dxa"/>
          </w:tcPr>
          <w:p w:rsidR="00EB209C" w:rsidRPr="00442810" w:rsidRDefault="00140BF4" w:rsidP="00EB209C">
            <w:pPr>
              <w:pStyle w:val="Zkladntext"/>
              <w:jc w:val="center"/>
              <w:rPr>
                <w:rFonts w:ascii="Times New Roman" w:hAnsi="Times New Roman" w:cs="Times New Roman"/>
                <w:sz w:val="16"/>
                <w:szCs w:val="16"/>
              </w:rPr>
            </w:pPr>
            <w:r>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10</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Správa</w:t>
            </w:r>
          </w:p>
          <w:p w:rsidR="00EB209C" w:rsidRPr="00442810" w:rsidRDefault="00EB209C" w:rsidP="00EB209C">
            <w:pPr>
              <w:tabs>
                <w:tab w:val="left" w:pos="4128"/>
              </w:tabs>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Do 1. mája 2009 predloží Komisia Európskemu parlamentu a Rade správu, v ktorej analyzuje sankcie za závažné porušenia predpisov ustanovené v právnych predpisoch členských štátov.</w:t>
            </w:r>
          </w:p>
          <w:p w:rsidR="00EB209C" w:rsidRPr="00442810" w:rsidRDefault="00EB209C" w:rsidP="00EB209C">
            <w:pPr>
              <w:pStyle w:val="Zkladntext"/>
              <w:ind w:right="572"/>
              <w:jc w:val="both"/>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arkazkladnhotextu"/>
              <w:spacing w:line="240" w:lineRule="auto"/>
              <w:ind w:left="284" w:hanging="284"/>
              <w:jc w:val="center"/>
              <w:outlineLvl w:val="0"/>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Osvedčené postupy</w:t>
            </w:r>
          </w:p>
          <w:p w:rsidR="00EB209C" w:rsidRPr="00442810" w:rsidRDefault="00EB209C" w:rsidP="00EB209C">
            <w:pPr>
              <w:spacing w:after="412" w:line="235" w:lineRule="auto"/>
              <w:ind w:right="572"/>
              <w:jc w:val="both"/>
              <w:rPr>
                <w:rFonts w:ascii="Times New Roman" w:hAnsi="Times New Roman" w:cs="Times New Roman"/>
                <w:sz w:val="16"/>
                <w:szCs w:val="16"/>
              </w:rPr>
            </w:pPr>
            <w:r w:rsidRPr="00442810">
              <w:rPr>
                <w:rFonts w:ascii="Times New Roman" w:hAnsi="Times New Roman" w:cs="Times New Roman"/>
                <w:sz w:val="16"/>
                <w:szCs w:val="16"/>
              </w:rPr>
              <w:t>1.Komisia prostredníctvom vykonávacích aktov vytvorí usmernenia o osvedčených postupoch pri zabezpe</w:t>
            </w:r>
            <w:r w:rsidRPr="00442810">
              <w:rPr>
                <w:rFonts w:ascii="Times New Roman" w:hAnsi="Times New Roman" w:cs="Times New Roman"/>
                <w:sz w:val="16"/>
                <w:szCs w:val="16"/>
              </w:rPr>
              <w:softHyphen/>
              <w:t>čovaní dodržiavania predpisov. Vykonávacie akty sa prijmú v súlade s postupom preskúmania uvedeným v článku 12 ods. 2</w:t>
            </w:r>
          </w:p>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Tieto usmernenia sa uverejnia v dvojročnej správe Komisie.</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arkazkladnhotextu"/>
              <w:spacing w:line="240" w:lineRule="auto"/>
              <w:ind w:left="284" w:hanging="284"/>
              <w:jc w:val="center"/>
              <w:outlineLvl w:val="0"/>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2</w:t>
            </w:r>
          </w:p>
        </w:tc>
        <w:tc>
          <w:tcPr>
            <w:tcW w:w="4595" w:type="dxa"/>
          </w:tcPr>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Členské štáty vytvoria spoločné programy odbornej prípravy o osvedčených postupoch, ktoré sa budú konať najmenej raz ročne a ktoré najmenej raz ročne umožnia výmenu pracovníkov ich orgánov pre styk v rámci Spoločenstva v ostatných členských štátoch.</w:t>
            </w:r>
          </w:p>
          <w:p w:rsidR="00EB209C" w:rsidRPr="00442810" w:rsidRDefault="00EB209C" w:rsidP="00EB209C">
            <w:pPr>
              <w:pStyle w:val="Zkladntext"/>
              <w:ind w:right="572"/>
              <w:jc w:val="both"/>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33</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 g)</w:t>
            </w:r>
          </w:p>
        </w:tc>
        <w:tc>
          <w:tcPr>
            <w:tcW w:w="5738" w:type="dxa"/>
          </w:tcPr>
          <w:p w:rsidR="00EB209C" w:rsidRPr="00442810" w:rsidRDefault="00EB209C" w:rsidP="00EB209C">
            <w:pPr>
              <w:jc w:val="both"/>
              <w:rPr>
                <w:rFonts w:ascii="Times New Roman" w:hAnsi="Times New Roman" w:cs="Times New Roman"/>
                <w:sz w:val="16"/>
                <w:szCs w:val="16"/>
                <w:vertAlign w:val="superscript"/>
              </w:rPr>
            </w:pPr>
            <w:r w:rsidRPr="00442810">
              <w:rPr>
                <w:rFonts w:ascii="Times New Roman" w:hAnsi="Times New Roman" w:cs="Times New Roman"/>
                <w:sz w:val="16"/>
                <w:szCs w:val="16"/>
              </w:rPr>
              <w:t xml:space="preserve">Národný inšpektorát práce v súlade s osobitným predpisom </w:t>
            </w:r>
            <w:r w:rsidRPr="00442810">
              <w:rPr>
                <w:rFonts w:ascii="Times New Roman" w:hAnsi="Times New Roman" w:cs="Times New Roman"/>
                <w:sz w:val="16"/>
                <w:szCs w:val="16"/>
                <w:vertAlign w:val="superscript"/>
              </w:rPr>
              <w:t>1</w:t>
            </w:r>
            <w:r w:rsidR="0073158F" w:rsidRPr="00442810">
              <w:rPr>
                <w:rFonts w:ascii="Times New Roman" w:hAnsi="Times New Roman" w:cs="Times New Roman"/>
                <w:sz w:val="16"/>
                <w:szCs w:val="16"/>
                <w:vertAlign w:val="superscript"/>
              </w:rPr>
              <w:t>7</w:t>
            </w:r>
            <w:r w:rsidRPr="00442810">
              <w:rPr>
                <w:rFonts w:ascii="Times New Roman" w:hAnsi="Times New Roman" w:cs="Times New Roman"/>
                <w:sz w:val="16"/>
                <w:szCs w:val="16"/>
                <w:vertAlign w:val="superscript"/>
              </w:rPr>
              <w:t>)</w:t>
            </w:r>
          </w:p>
          <w:p w:rsidR="00EB209C" w:rsidRPr="00442810" w:rsidRDefault="00EB209C" w:rsidP="006C27E9">
            <w:pPr>
              <w:pStyle w:val="Zkladntext"/>
              <w:numPr>
                <w:ilvl w:val="0"/>
                <w:numId w:val="1"/>
              </w:numPr>
              <w:ind w:left="432"/>
              <w:jc w:val="both"/>
              <w:rPr>
                <w:rFonts w:ascii="Times New Roman" w:hAnsi="Times New Roman" w:cs="Times New Roman"/>
                <w:sz w:val="16"/>
                <w:szCs w:val="16"/>
              </w:rPr>
            </w:pPr>
            <w:r w:rsidRPr="00442810">
              <w:rPr>
                <w:rFonts w:ascii="Times New Roman" w:hAnsi="Times New Roman" w:cs="Times New Roman"/>
                <w:sz w:val="16"/>
                <w:szCs w:val="16"/>
              </w:rPr>
              <w:t>spolupracuje s orgánmi členských štátov na vypracovávaní spoločných programov odbornej prípravy inšpektorov práce o osvedčených kontrolných postupoch, ktoré sa budú uskutočňovať najmenej raz ročne, a ktoré umožnia najmenej raz ročne výmenu inšpektorov práce, aby boli vyškolení na výkon svojich úloh,</w:t>
            </w: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11</w:t>
            </w:r>
          </w:p>
        </w:tc>
        <w:tc>
          <w:tcPr>
            <w:tcW w:w="4595" w:type="dxa"/>
          </w:tcPr>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3.Komisia prostredníctvom vykonávacích aktov stanoví spoločnú koncepciu zaznamenávania a kontrolovania období inej práce, ako sa vymedzuje v článku 4 písm. e) nariadenia </w:t>
            </w:r>
            <w:r w:rsidRPr="00442810">
              <w:rPr>
                <w:rFonts w:ascii="Times New Roman" w:hAnsi="Times New Roman" w:cs="Times New Roman"/>
                <w:sz w:val="16"/>
                <w:szCs w:val="16"/>
              </w:rPr>
              <w:lastRenderedPageBreak/>
              <w:t>(ES) č. 561/2006 vrátane formy zazname</w:t>
            </w:r>
            <w:r w:rsidRPr="00442810">
              <w:rPr>
                <w:rFonts w:ascii="Times New Roman" w:hAnsi="Times New Roman" w:cs="Times New Roman"/>
                <w:sz w:val="16"/>
                <w:szCs w:val="16"/>
              </w:rPr>
              <w:softHyphen/>
              <w:t>návania a osobitných prípadov, v ktorých sa má uskutočňovať, ako aj koncepciu zaznamenávania a kontrolovania minimálne týždňových období, počas ktorých sa vodič nachádza mimo vozidla a nemôže s daným vozidlom vykonávať žiadnu činnosť. Uvedené vykonávacie akty sa prijmú v súlade s postupom preskúmania uvedeným v článku 12 ods. 2 tejto smernice.</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Ć. 11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4</w:t>
            </w:r>
          </w:p>
        </w:tc>
        <w:tc>
          <w:tcPr>
            <w:tcW w:w="4595" w:type="dxa"/>
          </w:tcPr>
          <w:p w:rsidR="00EB209C" w:rsidRPr="00442810" w:rsidRDefault="00EB209C" w:rsidP="00EB209C">
            <w:pPr>
              <w:tabs>
                <w:tab w:val="left" w:pos="4128"/>
              </w:tabs>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4. Členské štáty zabezpečia, aby úradné osoby zabezpečujúce dodržiavanie predpisov boli dobre vyškolené na výkon svojich úloh.</w:t>
            </w:r>
          </w:p>
          <w:p w:rsidR="00EB209C" w:rsidRPr="00442810" w:rsidRDefault="00EB209C" w:rsidP="00EB209C">
            <w:pPr>
              <w:pStyle w:val="Zkladntext"/>
              <w:ind w:right="572"/>
              <w:jc w:val="both"/>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255AE2" w:rsidRPr="00442810" w:rsidRDefault="00255AE2" w:rsidP="00255AE2">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6</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1</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P. </w:t>
            </w:r>
            <w:r w:rsidR="00255AE2" w:rsidRPr="00442810">
              <w:rPr>
                <w:rFonts w:ascii="Times New Roman" w:hAnsi="Times New Roman" w:cs="Times New Roman"/>
                <w:sz w:val="16"/>
                <w:szCs w:val="16"/>
              </w:rPr>
              <w:t>j</w:t>
            </w:r>
            <w:r w:rsidRPr="00442810">
              <w:rPr>
                <w:rFonts w:ascii="Times New Roman" w:hAnsi="Times New Roman" w:cs="Times New Roman"/>
                <w:sz w:val="16"/>
                <w:szCs w:val="16"/>
              </w:rPr>
              <w:t>)</w:t>
            </w:r>
            <w:r w:rsidR="00255AE2" w:rsidRPr="00442810">
              <w:rPr>
                <w:rFonts w:ascii="Times New Roman" w:hAnsi="Times New Roman" w:cs="Times New Roman"/>
                <w:sz w:val="16"/>
                <w:szCs w:val="16"/>
              </w:rPr>
              <w:t>, k)</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both"/>
              <w:rPr>
                <w:rFonts w:ascii="Times New Roman" w:hAnsi="Times New Roman" w:cs="Times New Roman"/>
                <w:sz w:val="16"/>
                <w:szCs w:val="16"/>
              </w:rPr>
            </w:pPr>
            <w:r w:rsidRPr="00442810">
              <w:rPr>
                <w:rFonts w:ascii="Times New Roman" w:hAnsi="Times New Roman" w:cs="Times New Roman"/>
                <w:sz w:val="16"/>
                <w:szCs w:val="16"/>
              </w:rPr>
              <w:t>(1) Národný inšpektorát práce</w:t>
            </w:r>
          </w:p>
          <w:p w:rsidR="00255AE2" w:rsidRPr="00442810" w:rsidRDefault="00255AE2" w:rsidP="00255AE2">
            <w:pPr>
              <w:jc w:val="both"/>
              <w:rPr>
                <w:rFonts w:ascii="Times New Roman" w:hAnsi="Times New Roman" w:cs="Times New Roman"/>
                <w:sz w:val="16"/>
                <w:szCs w:val="16"/>
              </w:rPr>
            </w:pPr>
            <w:r w:rsidRPr="00442810">
              <w:rPr>
                <w:rFonts w:ascii="Times New Roman" w:hAnsi="Times New Roman" w:cs="Times New Roman"/>
                <w:sz w:val="16"/>
                <w:szCs w:val="16"/>
              </w:rPr>
              <w:t xml:space="preserve">j) spolupracuje s Európskym orgánom práce </w:t>
            </w:r>
            <w:r w:rsidRPr="00442810">
              <w:rPr>
                <w:rFonts w:ascii="Times New Roman" w:hAnsi="Times New Roman" w:cs="Times New Roman"/>
                <w:sz w:val="16"/>
                <w:szCs w:val="16"/>
                <w:vertAlign w:val="superscript"/>
              </w:rPr>
              <w:t>21a</w:t>
            </w:r>
            <w:r w:rsidRPr="00442810">
              <w:rPr>
                <w:rFonts w:ascii="Times New Roman" w:hAnsi="Times New Roman" w:cs="Times New Roman"/>
                <w:sz w:val="16"/>
                <w:szCs w:val="16"/>
              </w:rPr>
              <w:t>) pri vykonávaní koordinovaných kontrol a v oblasti vzdelávania a odbornej prípravy inšpektorov práce,</w:t>
            </w:r>
          </w:p>
          <w:p w:rsidR="00EB209C" w:rsidRPr="00442810" w:rsidRDefault="00255AE2" w:rsidP="00255AE2">
            <w:pPr>
              <w:pStyle w:val="Zkladntext"/>
              <w:jc w:val="both"/>
              <w:rPr>
                <w:rFonts w:ascii="Times New Roman" w:hAnsi="Times New Roman" w:cs="Times New Roman"/>
                <w:sz w:val="16"/>
                <w:szCs w:val="16"/>
              </w:rPr>
            </w:pPr>
            <w:r w:rsidRPr="00442810">
              <w:rPr>
                <w:rFonts w:ascii="Times New Roman" w:hAnsi="Times New Roman" w:cs="Times New Roman"/>
                <w:sz w:val="16"/>
                <w:szCs w:val="16"/>
              </w:rPr>
              <w:t>k) zabezpečuje odbornú prípravu inšpektorov práce podľa osobitného predpisu</w:t>
            </w: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12</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Postup výboru</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1. Komisii pomáha výbor zriadený podľa článku 42 ods. 1 nariadenia (EÚ) č. 165/2014. Uvedený výbor je výborom v zmysle nariadenia Európskeho parlamentu a Rady (EÚ) č. 182/2011 (*).2. Ak sa odkazuje na tento odsek, uplatňuje sa článok 5 nariadenia (EÚ) č. 182/2011.Ak výbor nevydá žiadne stanovisko, Komisia neprijme návrh vykonávacieho aktu a uplatňuje sa článok 5 ods. 4 tretí pododsek nariadenia (EÚ) č. 182/2011</w:t>
            </w:r>
          </w:p>
          <w:p w:rsidR="00EB209C" w:rsidRPr="00442810" w:rsidRDefault="00EB209C" w:rsidP="00EB209C">
            <w:pPr>
              <w:pStyle w:val="Zkladntext"/>
              <w:ind w:right="572"/>
              <w:jc w:val="both"/>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13</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Vykonávacie opatrenia</w:t>
            </w:r>
          </w:p>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Na žiadosť členského štátu alebo z vlastného podnetu Komisia prijme vykonávacie opatrenia, a to najmä pre jeden z týchto cieľov:</w:t>
            </w:r>
          </w:p>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a) podporovať spoločný prístup k vykonávaniu tejto smernice;</w:t>
            </w:r>
          </w:p>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b) napomáhať súdržnosti prístupu orgánov zabezpečujúcich dodržiavanie predpisov a harmonizovanému výkladu nariadenia (ES) č. 561/2006 zo strany orgánov zabezpečujúcich dodržiavanie predpisov;</w:t>
            </w:r>
          </w:p>
          <w:p w:rsidR="00EB209C" w:rsidRPr="00442810" w:rsidRDefault="00EB209C" w:rsidP="00EB209C">
            <w:pPr>
              <w:pStyle w:val="Zkladntext"/>
              <w:ind w:right="572"/>
              <w:jc w:val="both"/>
              <w:rPr>
                <w:rFonts w:ascii="Times New Roman" w:hAnsi="Times New Roman" w:cs="Times New Roman"/>
                <w:sz w:val="16"/>
                <w:szCs w:val="16"/>
              </w:rPr>
            </w:pPr>
            <w:r w:rsidRPr="00442810">
              <w:rPr>
                <w:rFonts w:ascii="Times New Roman" w:hAnsi="Times New Roman" w:cs="Times New Roman"/>
                <w:sz w:val="16"/>
                <w:szCs w:val="16"/>
              </w:rPr>
              <w:t>c) uľahčiť dialóg medzi odvetvím dopravy a orgánmi zabezpečujúcimi dodržiavanie predpisov. Uvedené vykonávacie akty sa prijmú v súlade s postupom preskúmania uvedeným v článku 12 ods. 2 tejto smernice.</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C. 14</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Rokovania s tretími stranami</w:t>
            </w:r>
          </w:p>
          <w:p w:rsidR="00EB209C" w:rsidRPr="00442810" w:rsidRDefault="00EB209C" w:rsidP="00EB209C">
            <w:pPr>
              <w:pStyle w:val="Odsekzoznamu"/>
              <w:ind w:left="0" w:right="572" w:firstLine="0"/>
              <w:rPr>
                <w:rFonts w:eastAsiaTheme="minorEastAsia"/>
                <w:color w:val="auto"/>
                <w:sz w:val="16"/>
                <w:szCs w:val="16"/>
                <w:lang w:eastAsia="cs-CZ"/>
              </w:rPr>
            </w:pPr>
            <w:r w:rsidRPr="00442810">
              <w:rPr>
                <w:rFonts w:eastAsiaTheme="minorEastAsia"/>
                <w:color w:val="auto"/>
                <w:sz w:val="16"/>
                <w:szCs w:val="16"/>
                <w:lang w:eastAsia="cs-CZ"/>
              </w:rPr>
              <w:t xml:space="preserve">Po nadobudnutí účinnosti tejto smernice začne Únia rokovania s príslušnými tretími krajinami na účely uplatňovania pravidiel, ktoré sú rovnocenné s pravidlami stanovenými v tejto smernici. Členské štáty po ukončení týchto rokovaní zahrnú do svojich oznámení pre Komisiu </w:t>
            </w:r>
            <w:r w:rsidRPr="00442810">
              <w:rPr>
                <w:rFonts w:eastAsiaTheme="minorEastAsia"/>
                <w:color w:val="auto"/>
                <w:sz w:val="16"/>
                <w:szCs w:val="16"/>
                <w:lang w:eastAsia="cs-CZ"/>
              </w:rPr>
              <w:lastRenderedPageBreak/>
              <w:t>podľa článku 17 nariadenia (ES) č. 561/2006 údaje o kontrolách vykonaných na vozidlách z tretích krajín.</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15</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Aktualizácia príloh</w:t>
            </w:r>
          </w:p>
          <w:p w:rsidR="00EB209C" w:rsidRPr="00442810" w:rsidRDefault="00EB209C" w:rsidP="00EB209C">
            <w:pPr>
              <w:pStyle w:val="Zarkazkladnhotextu"/>
              <w:spacing w:line="240" w:lineRule="auto"/>
              <w:ind w:left="0" w:right="572" w:firstLine="0"/>
              <w:rPr>
                <w:rFonts w:ascii="Times New Roman" w:hAnsi="Times New Roman" w:cs="Times New Roman"/>
                <w:sz w:val="16"/>
                <w:szCs w:val="16"/>
              </w:rPr>
            </w:pPr>
            <w:r w:rsidRPr="00442810">
              <w:rPr>
                <w:rFonts w:ascii="Times New Roman" w:hAnsi="Times New Roman" w:cs="Times New Roman"/>
                <w:sz w:val="16"/>
                <w:szCs w:val="16"/>
              </w:rPr>
              <w:t>Komisia je splnomocnená v súlade s článkom 15a prijímať delegované akty na zmenu prílohy I a II s cieľom zaviesťpotrebné úpravy, ktoré zohľadňujú vývoj v oblasti najlepších postupov.</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Č.15a</w:t>
            </w:r>
          </w:p>
        </w:tc>
        <w:tc>
          <w:tcPr>
            <w:tcW w:w="4595" w:type="dxa"/>
          </w:tcPr>
          <w:p w:rsidR="00EB209C" w:rsidRPr="00442810" w:rsidRDefault="00EB209C" w:rsidP="00EB209C">
            <w:pPr>
              <w:ind w:right="572"/>
              <w:jc w:val="both"/>
              <w:rPr>
                <w:rFonts w:ascii="Times New Roman" w:hAnsi="Times New Roman" w:cs="Times New Roman"/>
                <w:sz w:val="16"/>
                <w:szCs w:val="16"/>
              </w:rPr>
            </w:pPr>
            <w:r w:rsidRPr="00442810">
              <w:rPr>
                <w:rFonts w:ascii="Times New Roman" w:hAnsi="Times New Roman" w:cs="Times New Roman"/>
                <w:sz w:val="16"/>
                <w:szCs w:val="16"/>
              </w:rPr>
              <w:t>Vykonávanie delegovania právomoci</w:t>
            </w:r>
          </w:p>
          <w:p w:rsidR="00EB209C" w:rsidRPr="00442810" w:rsidRDefault="00EB209C" w:rsidP="00EB209C">
            <w:pPr>
              <w:ind w:right="572"/>
              <w:jc w:val="both"/>
              <w:rPr>
                <w:rFonts w:ascii="Times New Roman" w:hAnsi="Times New Roman" w:cs="Times New Roman"/>
                <w:sz w:val="16"/>
                <w:szCs w:val="16"/>
              </w:rPr>
            </w:pPr>
          </w:p>
          <w:p w:rsidR="00EB209C" w:rsidRPr="00442810" w:rsidRDefault="00EB209C" w:rsidP="00EB209C">
            <w:pPr>
              <w:ind w:right="572"/>
              <w:jc w:val="both"/>
              <w:rPr>
                <w:rFonts w:ascii="Times New Roman" w:hAnsi="Times New Roman" w:cs="Times New Roman"/>
                <w:sz w:val="16"/>
                <w:szCs w:val="16"/>
              </w:rPr>
            </w:pPr>
            <w:r w:rsidRPr="00442810">
              <w:rPr>
                <w:rFonts w:ascii="Times New Roman" w:hAnsi="Times New Roman" w:cs="Times New Roman"/>
                <w:sz w:val="16"/>
                <w:szCs w:val="16"/>
              </w:rPr>
              <w:t>1. Komisii sa udeľuje právomoc prijímať delegované akty za podmienok stanovených v tomto článku.</w:t>
            </w:r>
          </w:p>
          <w:p w:rsidR="00EB209C" w:rsidRPr="00442810" w:rsidRDefault="00EB209C" w:rsidP="00EB209C">
            <w:pPr>
              <w:ind w:right="572"/>
              <w:jc w:val="both"/>
              <w:rPr>
                <w:rFonts w:ascii="Times New Roman" w:hAnsi="Times New Roman" w:cs="Times New Roman"/>
                <w:sz w:val="16"/>
                <w:szCs w:val="16"/>
              </w:rPr>
            </w:pPr>
            <w:r w:rsidRPr="00442810">
              <w:rPr>
                <w:rFonts w:ascii="Times New Roman" w:hAnsi="Times New Roman" w:cs="Times New Roman"/>
                <w:sz w:val="16"/>
                <w:szCs w:val="16"/>
              </w:rPr>
              <w:t>2. Právomoc prijímať delegované akty uvedené v článku 9 ods. 3 a článku 15 sa Komisii udeľuje na obdobie piatich rokov od 1. augusta 2020. Komisia vypracuje správu týkajúcu sa delegovania právomoci najneskôr deväť mesiacov pred uplynutím tohto 5-ročného obdobia. Delegovanie právomoci sa automaticky predlžuje o rovnako dlhé obdobia, pokiaľ Európsky parlament alebo Rada nevznesú voči takémuto predĺženiu námietku najneskôr tri mesiace pred koncom každého obdobia.</w:t>
            </w:r>
          </w:p>
          <w:p w:rsidR="00EB209C" w:rsidRPr="00442810" w:rsidRDefault="00EB209C" w:rsidP="00EB209C">
            <w:pPr>
              <w:ind w:right="572"/>
              <w:jc w:val="both"/>
              <w:rPr>
                <w:rFonts w:ascii="Times New Roman" w:hAnsi="Times New Roman" w:cs="Times New Roman"/>
                <w:sz w:val="16"/>
                <w:szCs w:val="16"/>
              </w:rPr>
            </w:pPr>
            <w:r w:rsidRPr="00442810">
              <w:rPr>
                <w:rFonts w:ascii="Times New Roman" w:hAnsi="Times New Roman" w:cs="Times New Roman"/>
                <w:sz w:val="16"/>
                <w:szCs w:val="16"/>
              </w:rPr>
              <w:t>3. Delegovanie právomoci uvedené v článku 9 ods. 3 a článku 15 môže Európsky parlament alebo Rada kedy</w:t>
            </w:r>
            <w:r w:rsidRPr="00442810">
              <w:rPr>
                <w:rFonts w:ascii="Times New Roman" w:hAnsi="Times New Roman" w:cs="Times New Roman"/>
                <w:sz w:val="16"/>
                <w:szCs w:val="16"/>
              </w:rPr>
              <w:softHyphen/>
              <w:t>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EB209C" w:rsidRPr="00442810" w:rsidRDefault="00EB209C" w:rsidP="00EB209C">
            <w:pPr>
              <w:ind w:right="572"/>
              <w:jc w:val="both"/>
              <w:rPr>
                <w:rFonts w:ascii="Times New Roman" w:hAnsi="Times New Roman" w:cs="Times New Roman"/>
                <w:sz w:val="16"/>
                <w:szCs w:val="16"/>
              </w:rPr>
            </w:pPr>
            <w:r w:rsidRPr="00442810">
              <w:rPr>
                <w:rFonts w:ascii="Times New Roman" w:hAnsi="Times New Roman" w:cs="Times New Roman"/>
                <w:sz w:val="16"/>
                <w:szCs w:val="16"/>
              </w:rPr>
              <w:t>4. Komisia pred prijatím delegovaného aktu konzultuje s odborníkmi určenými jednotlivými členskými štátmi v súlade so zásadami stanovenými v Medziinštitucionálnej dohode z 13. apríla 2016 o lepšej tvorbe práva (*).SKL 249/62 Úradný vestník Európskej únie 31.7.2020</w:t>
            </w:r>
          </w:p>
          <w:p w:rsidR="00EB209C" w:rsidRPr="00442810" w:rsidRDefault="00EB209C" w:rsidP="00EB209C">
            <w:pPr>
              <w:ind w:right="572"/>
              <w:jc w:val="both"/>
              <w:rPr>
                <w:rFonts w:ascii="Times New Roman" w:hAnsi="Times New Roman" w:cs="Times New Roman"/>
                <w:sz w:val="16"/>
                <w:szCs w:val="16"/>
              </w:rPr>
            </w:pPr>
          </w:p>
          <w:p w:rsidR="00EB209C" w:rsidRPr="00442810" w:rsidRDefault="00EB209C" w:rsidP="00EB209C">
            <w:pPr>
              <w:pStyle w:val="Odsekzoznamu"/>
              <w:ind w:left="0" w:right="572" w:firstLine="0"/>
              <w:rPr>
                <w:rFonts w:eastAsiaTheme="minorEastAsia"/>
                <w:color w:val="auto"/>
                <w:sz w:val="16"/>
                <w:szCs w:val="16"/>
                <w:lang w:eastAsia="cs-CZ"/>
              </w:rPr>
            </w:pPr>
            <w:r w:rsidRPr="00442810">
              <w:rPr>
                <w:rFonts w:eastAsiaTheme="minorEastAsia"/>
                <w:color w:val="auto"/>
                <w:sz w:val="16"/>
                <w:szCs w:val="16"/>
                <w:lang w:eastAsia="cs-CZ"/>
              </w:rPr>
              <w:t>5. Komisia oznamuje delegovaný akt hneď po jeho prijatí súčasne Európskemu parlamentu a Rade.6. Delegovaný akt prijatý podľa článku 9 ods. 3 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jc w:val="both"/>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Č. 16</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Transpozícia</w:t>
            </w:r>
          </w:p>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1. Členské štáty uvedú do účinnosti zákony, iné právne predpisy a správne opatrenia potrebné na dosiahnutie súladu s touto smernicou do 1. apríla 2007. Členské štáty bezodkladne oznámia Komisii znenie týchto ustanovení a tabuľku zhody medzi týmito ustanoveniami a touto smernicou.</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Členské štáty uvedú priamo v prijatých opatreniach alebo pri ich úradnom uverejnení odkaz na túto smernicu. Podrobnosti o odkaze upravia členské štáty.</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Členské štáty oznámia Komisii znenie hlavných ustanovení vnútroštátnych právnych predpisov, ktoré prijmú v oblasti pôsobnosti tejto smernice.</w:t>
            </w:r>
          </w:p>
          <w:p w:rsidR="00EB209C" w:rsidRPr="00442810" w:rsidRDefault="00EB209C" w:rsidP="00EB209C">
            <w:pPr>
              <w:spacing w:before="75"/>
              <w:ind w:right="572"/>
              <w:jc w:val="both"/>
              <w:rPr>
                <w:rFonts w:ascii="Times New Roman" w:hAnsi="Times New Roman" w:cs="Times New Roman"/>
                <w:sz w:val="16"/>
                <w:szCs w:val="16"/>
              </w:rPr>
            </w:pPr>
          </w:p>
          <w:p w:rsidR="00EB209C" w:rsidRPr="00442810" w:rsidRDefault="00EB209C" w:rsidP="00EB209C">
            <w:pPr>
              <w:pStyle w:val="Zarkazkladnhotextu"/>
              <w:spacing w:line="240" w:lineRule="auto"/>
              <w:ind w:left="0" w:right="572" w:firstLine="0"/>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w:t>
            </w:r>
            <w:r w:rsidR="00255AE2" w:rsidRPr="00442810">
              <w:rPr>
                <w:rFonts w:ascii="Times New Roman" w:hAnsi="Times New Roman" w:cs="Times New Roman"/>
                <w:sz w:val="16"/>
                <w:szCs w:val="16"/>
              </w:rPr>
              <w:t>ákon č. 462/2007 Z. z.</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255AE2">
            <w:pPr>
              <w:jc w:val="center"/>
              <w:rPr>
                <w:rFonts w:ascii="Times New Roman" w:hAnsi="Times New Roman" w:cs="Times New Roman"/>
                <w:sz w:val="16"/>
                <w:szCs w:val="16"/>
              </w:rPr>
            </w:pPr>
            <w:r w:rsidRPr="00442810">
              <w:rPr>
                <w:rFonts w:ascii="Times New Roman" w:hAnsi="Times New Roman" w:cs="Times New Roman"/>
                <w:sz w:val="16"/>
                <w:szCs w:val="16"/>
              </w:rPr>
              <w:t>Zákon č. 575/2001 Z.</w:t>
            </w:r>
            <w:r w:rsidR="00255AE2" w:rsidRPr="00442810">
              <w:rPr>
                <w:rFonts w:ascii="Times New Roman" w:hAnsi="Times New Roman" w:cs="Times New Roman"/>
                <w:sz w:val="16"/>
                <w:szCs w:val="16"/>
              </w:rPr>
              <w:t xml:space="preserve"> </w:t>
            </w:r>
            <w:r w:rsidRPr="00442810">
              <w:rPr>
                <w:rFonts w:ascii="Times New Roman" w:hAnsi="Times New Roman" w:cs="Times New Roman"/>
                <w:sz w:val="16"/>
                <w:szCs w:val="16"/>
              </w:rPr>
              <w:t xml:space="preserve">z. </w:t>
            </w: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41</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č. 5</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bod 4</w:t>
            </w: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 35 </w:t>
            </w:r>
          </w:p>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O. 7</w:t>
            </w:r>
          </w:p>
        </w:tc>
        <w:tc>
          <w:tcPr>
            <w:tcW w:w="5738" w:type="dxa"/>
          </w:tcPr>
          <w:p w:rsidR="00EB209C" w:rsidRPr="00442810" w:rsidRDefault="00EB209C" w:rsidP="00EB209C">
            <w:pPr>
              <w:jc w:val="both"/>
              <w:rPr>
                <w:rFonts w:ascii="Times New Roman" w:hAnsi="Times New Roman" w:cs="Times New Roman"/>
                <w:sz w:val="16"/>
                <w:szCs w:val="16"/>
              </w:rPr>
            </w:pPr>
            <w:r w:rsidRPr="00442810">
              <w:rPr>
                <w:rFonts w:ascii="Times New Roman" w:hAnsi="Times New Roman" w:cs="Times New Roman"/>
                <w:sz w:val="16"/>
                <w:szCs w:val="16"/>
              </w:rPr>
              <w:t>Týmto zákonom sa preberajú právne akty Európskych spoločenstiev uvedené v prílohe č. 5.</w:t>
            </w:r>
          </w:p>
          <w:p w:rsidR="00EB209C" w:rsidRPr="00442810" w:rsidRDefault="00EB209C" w:rsidP="00EB209C">
            <w:pPr>
              <w:ind w:firstLine="360"/>
              <w:jc w:val="center"/>
              <w:rPr>
                <w:rFonts w:ascii="Times New Roman" w:hAnsi="Times New Roman" w:cs="Times New Roman"/>
                <w:b/>
                <w:sz w:val="16"/>
                <w:szCs w:val="16"/>
              </w:rPr>
            </w:pPr>
          </w:p>
          <w:p w:rsidR="00EB209C" w:rsidRPr="00442810" w:rsidRDefault="00EB209C" w:rsidP="00EB209C">
            <w:pPr>
              <w:jc w:val="both"/>
              <w:rPr>
                <w:rFonts w:ascii="Times New Roman" w:hAnsi="Times New Roman" w:cs="Times New Roman"/>
                <w:sz w:val="16"/>
                <w:szCs w:val="16"/>
              </w:rPr>
            </w:pPr>
            <w:r w:rsidRPr="00442810">
              <w:rPr>
                <w:rFonts w:ascii="Times New Roman" w:hAnsi="Times New Roman" w:cs="Times New Roman"/>
                <w:sz w:val="16"/>
                <w:szCs w:val="16"/>
              </w:rPr>
              <w:t>4. Smernica Európskeho parlamentu a Rady 2006/22/ES z 15. marca 2006 o minimálnych podmienkach vykonávania nariadení Rady (EHS) č. 3820/85 a (EHS) č. 3821/85 o právnych predpisoch v sociálnej oblasti, ktoré sa týkajú cestnej dopravy, a o zrušení smernice Rady 88/599/EHS (Ú. v. EÚ L 102, 11.4.2006).</w:t>
            </w:r>
          </w:p>
          <w:p w:rsidR="00EB209C" w:rsidRPr="00442810" w:rsidRDefault="00EB209C" w:rsidP="00EB209C">
            <w:pPr>
              <w:ind w:firstLine="360"/>
              <w:jc w:val="both"/>
              <w:rPr>
                <w:rFonts w:ascii="Times New Roman" w:hAnsi="Times New Roman" w:cs="Times New Roman"/>
                <w:sz w:val="16"/>
                <w:szCs w:val="16"/>
              </w:rPr>
            </w:pPr>
          </w:p>
          <w:p w:rsidR="00255AE2" w:rsidRPr="00442810" w:rsidRDefault="00255AE2" w:rsidP="00EB209C">
            <w:pPr>
              <w:pStyle w:val="Zkladntext"/>
              <w:jc w:val="both"/>
              <w:rPr>
                <w:rFonts w:ascii="Times New Roman" w:hAnsi="Times New Roman" w:cs="Times New Roman"/>
                <w:sz w:val="16"/>
                <w:szCs w:val="16"/>
              </w:rPr>
            </w:pPr>
          </w:p>
          <w:p w:rsidR="00EB209C" w:rsidRPr="00442810" w:rsidRDefault="00EB209C" w:rsidP="00EB209C">
            <w:pPr>
              <w:pStyle w:val="Zkladntext"/>
              <w:jc w:val="both"/>
              <w:rPr>
                <w:rFonts w:ascii="Times New Roman" w:hAnsi="Times New Roman" w:cs="Times New Roman"/>
                <w:sz w:val="16"/>
                <w:szCs w:val="16"/>
              </w:rPr>
            </w:pPr>
            <w:r w:rsidRPr="00442810">
              <w:rPr>
                <w:rFonts w:ascii="Times New Roman" w:hAnsi="Times New Roman" w:cs="Times New Roman"/>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EB209C" w:rsidRPr="00442810" w:rsidRDefault="00EB209C" w:rsidP="00EB209C">
            <w:pPr>
              <w:ind w:firstLine="360"/>
              <w:jc w:val="both"/>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17</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Zrušenie</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1. Smernica 88/599/EHS sa týmto zrušuje.</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2. Odkazy na zrušenú smernicu sa považujú za odkazy na túto smernicu</w:t>
            </w:r>
          </w:p>
          <w:p w:rsidR="00EB209C" w:rsidRPr="00442810" w:rsidRDefault="00EB209C" w:rsidP="00EB209C">
            <w:pPr>
              <w:pStyle w:val="Zarkazkladnhotextu"/>
              <w:spacing w:line="240" w:lineRule="auto"/>
              <w:ind w:left="0" w:right="572" w:firstLine="0"/>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EB209C" w:rsidRPr="00442810" w:rsidRDefault="00EB209C" w:rsidP="00255AE2">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w:t>
            </w:r>
            <w:r w:rsidR="00255AE2" w:rsidRPr="00442810">
              <w:rPr>
                <w:rFonts w:ascii="Times New Roman" w:hAnsi="Times New Roman" w:cs="Times New Roman"/>
                <w:sz w:val="16"/>
                <w:szCs w:val="16"/>
              </w:rPr>
              <w:t>ákon č. 462/2007 Z. z.</w:t>
            </w: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42</w:t>
            </w:r>
          </w:p>
        </w:tc>
        <w:tc>
          <w:tcPr>
            <w:tcW w:w="5738" w:type="dxa"/>
          </w:tcPr>
          <w:p w:rsidR="00EB209C" w:rsidRPr="00442810" w:rsidRDefault="00EB209C" w:rsidP="00EB209C">
            <w:pPr>
              <w:jc w:val="both"/>
              <w:rPr>
                <w:rFonts w:ascii="Times New Roman" w:hAnsi="Times New Roman" w:cs="Times New Roman"/>
                <w:sz w:val="16"/>
                <w:szCs w:val="16"/>
              </w:rPr>
            </w:pPr>
            <w:r w:rsidRPr="00442810">
              <w:rPr>
                <w:rFonts w:ascii="Times New Roman" w:hAnsi="Times New Roman" w:cs="Times New Roman"/>
                <w:sz w:val="16"/>
                <w:szCs w:val="16"/>
              </w:rPr>
              <w:t>Zrušuje sa zákon č. 121/2004 Z. z. o pracovnom čase a dobe odpočinku v doprave a o zmene a doplnení niektorých zákonov.</w:t>
            </w:r>
          </w:p>
          <w:p w:rsidR="00EB209C" w:rsidRPr="00442810" w:rsidRDefault="00EB209C" w:rsidP="00EB209C">
            <w:pPr>
              <w:pStyle w:val="Zarkazkladnhotextu"/>
              <w:spacing w:line="240" w:lineRule="auto"/>
              <w:ind w:left="0" w:firstLine="0"/>
              <w:jc w:val="center"/>
              <w:outlineLvl w:val="0"/>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18</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Nadobudnutie účinnosti</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Táto smernica nadobúda účinnosť dvadsiatym dňom po jej uverejnení v Úradnom vestníku Európskej únie.</w:t>
            </w:r>
          </w:p>
          <w:p w:rsidR="00EB209C" w:rsidRPr="00442810" w:rsidRDefault="00EB209C" w:rsidP="00EB209C">
            <w:pPr>
              <w:spacing w:before="75"/>
              <w:ind w:right="572"/>
              <w:jc w:val="both"/>
              <w:rPr>
                <w:rFonts w:ascii="Times New Roman" w:hAnsi="Times New Roman" w:cs="Times New Roman"/>
                <w:sz w:val="16"/>
                <w:szCs w:val="16"/>
              </w:rPr>
            </w:pPr>
          </w:p>
          <w:p w:rsidR="00EB209C" w:rsidRPr="00442810" w:rsidRDefault="00EB209C" w:rsidP="00EB209C">
            <w:pPr>
              <w:pStyle w:val="Zarkazkladnhotextu"/>
              <w:spacing w:line="240" w:lineRule="auto"/>
              <w:ind w:left="0" w:right="572" w:firstLine="0"/>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Č. 19</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Adresáti</w:t>
            </w:r>
          </w:p>
          <w:p w:rsidR="00EB209C" w:rsidRPr="00442810" w:rsidRDefault="00EB209C" w:rsidP="00EB209C">
            <w:pPr>
              <w:spacing w:before="75"/>
              <w:ind w:right="572"/>
              <w:jc w:val="both"/>
              <w:rPr>
                <w:rFonts w:ascii="Times New Roman" w:hAnsi="Times New Roman" w:cs="Times New Roman"/>
                <w:sz w:val="16"/>
                <w:szCs w:val="16"/>
              </w:rPr>
            </w:pPr>
            <w:r w:rsidRPr="00442810">
              <w:rPr>
                <w:rFonts w:ascii="Times New Roman" w:hAnsi="Times New Roman" w:cs="Times New Roman"/>
                <w:sz w:val="16"/>
                <w:szCs w:val="16"/>
              </w:rPr>
              <w:t>Táto smernica je určená členským štátom.</w:t>
            </w:r>
          </w:p>
          <w:p w:rsidR="00EB209C" w:rsidRPr="00442810" w:rsidRDefault="00EB209C" w:rsidP="00EB209C">
            <w:pPr>
              <w:pStyle w:val="Zarkazkladnhotextu"/>
              <w:spacing w:line="240" w:lineRule="auto"/>
              <w:ind w:left="0" w:right="572" w:firstLine="0"/>
              <w:rPr>
                <w:rFonts w:ascii="Times New Roman" w:hAnsi="Times New Roman" w:cs="Times New Roman"/>
                <w:sz w:val="16"/>
                <w:szCs w:val="16"/>
              </w:rPr>
            </w:pPr>
          </w:p>
        </w:tc>
        <w:tc>
          <w:tcPr>
            <w:tcW w:w="56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850" w:type="dxa"/>
          </w:tcPr>
          <w:p w:rsidR="00EB209C" w:rsidRPr="00442810" w:rsidRDefault="00EB209C" w:rsidP="00EB209C">
            <w:pPr>
              <w:pStyle w:val="Zkladntext"/>
              <w:jc w:val="center"/>
              <w:rPr>
                <w:rFonts w:ascii="Times New Roman" w:hAnsi="Times New Roman" w:cs="Times New Roman"/>
                <w:sz w:val="16"/>
                <w:szCs w:val="16"/>
              </w:rPr>
            </w:pPr>
          </w:p>
        </w:tc>
        <w:tc>
          <w:tcPr>
            <w:tcW w:w="851" w:type="dxa"/>
          </w:tcPr>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EB209C" w:rsidRPr="00442810" w:rsidRDefault="00EB209C" w:rsidP="00EB209C">
            <w:pPr>
              <w:pStyle w:val="Zkladntext"/>
              <w:jc w:val="center"/>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n.a.</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EB209C" w:rsidRPr="00442810" w:rsidTr="006C27E9">
        <w:tc>
          <w:tcPr>
            <w:tcW w:w="787"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I</w:t>
            </w:r>
          </w:p>
        </w:tc>
        <w:tc>
          <w:tcPr>
            <w:tcW w:w="4595" w:type="dxa"/>
          </w:tcPr>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ČASŤ A</w:t>
            </w:r>
          </w:p>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Cestné kontroly</w:t>
            </w:r>
          </w:p>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Cestná kontrola vo všeobecnosti zahŕňa tieto prvky:</w:t>
            </w:r>
          </w:p>
          <w:p w:rsidR="00EB209C" w:rsidRPr="00442810" w:rsidRDefault="00EB209C" w:rsidP="00EB209C">
            <w:pPr>
              <w:tabs>
                <w:tab w:val="left" w:pos="4128"/>
              </w:tabs>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 xml:space="preserve">1. denné a týždenné časy jazdy, prestávky a doby denného a týždenného odpočinku; taktiež záznamové listy z predchádzajúcich dní, ktoré sa musia uchovávať vo vozidle v súlade s článkom 36 ods. 1 a 2 nariadenia (EÚ) č. 165/2014, a/alebo údaje uložené za rovnaké obdobie na karte vodiča a/alebo v pamäti záznamového zariadenia v súlade s prílohou II tejto smernice a/alebo vo výtlačkoch; 2. za obdobie </w:t>
            </w:r>
            <w:r w:rsidRPr="00442810">
              <w:rPr>
                <w:rFonts w:ascii="Times New Roman" w:hAnsi="Times New Roman" w:cs="Times New Roman"/>
                <w:sz w:val="16"/>
                <w:szCs w:val="16"/>
              </w:rPr>
              <w:lastRenderedPageBreak/>
              <w:t>uvedené v článku 36 ods. 1 a 2 nariadenia (EÚ) č. 165/2014 akékoľvek prípady prekročenia povolenej rýchlosti vozidla, vymedzené ako každé obdobie trvajúce dlhšie ako jedna minúta, počas ktorého rýchlosť vozidla prekročila 90 km/h pre vozidlá kategórie N3 alebo 105 km/h pre vozidlá kategórie M3 [kategórie N3 a M3 v zmysle vymedzení v smernici Európskeho parlamentu a Rady 2007/46/ES;</w:t>
            </w:r>
          </w:p>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3. podľa potreby okamžité rýchlosti dosiahnuté vozidlom, ako ich zaznamenalo záznamové zariadenie počas najviac 24 predchádzajúcich hodín používania vozidla;</w:t>
            </w:r>
          </w:p>
          <w:p w:rsidR="00EB209C" w:rsidRPr="00442810" w:rsidRDefault="00EB209C"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4. správne fungovanie záznamového zariadenia (zistenie možného zneužitia zariadenia a/alebo karty vodiča a/alebo záznamových listov) alebo prípadne prítomnosť dokumentov uvedených v článku 16 ods. 2 nariadenia (ES) č. 561/2006</w:t>
            </w:r>
            <w:r w:rsidR="00255AE2" w:rsidRPr="00442810">
              <w:rPr>
                <w:rFonts w:ascii="Times New Roman" w:hAnsi="Times New Roman" w:cs="Times New Roman"/>
                <w:sz w:val="16"/>
                <w:szCs w:val="16"/>
              </w:rPr>
              <w:t>.</w:t>
            </w:r>
          </w:p>
          <w:p w:rsidR="00255AE2" w:rsidRPr="00442810" w:rsidRDefault="00255AE2"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5. v prípade potreby a s náležitým zohľadnením bezpečnostných aspektov overenie záznamového zariadenia nainštalovaného vo vozidlách s cieľom zistiť nainštalovanie a/alebo používanie akéhokoľvek prístroja alebo prístrojov určených na zničenie, zatajenie, pozmenenie akýchkoľvek údajov alebo na manipuláciu s týmito údajmi, alebo prístrojov, ktoré majú zasahovať do činnosti ktorejkoľvek časti elektronickej výmeny údajov medzi komponentmi záznamového zariadenia, alebo ktoré týmto spôsobom blokujú alebo pozmeňujú údaje pred zakódovaním.</w:t>
            </w:r>
          </w:p>
          <w:p w:rsidR="00EB209C" w:rsidRPr="00442810" w:rsidRDefault="00255AE2" w:rsidP="00EB209C">
            <w:pPr>
              <w:spacing w:before="75" w:after="75"/>
              <w:ind w:right="572"/>
              <w:jc w:val="both"/>
              <w:rPr>
                <w:rFonts w:ascii="Times New Roman" w:hAnsi="Times New Roman" w:cs="Times New Roman"/>
                <w:sz w:val="16"/>
                <w:szCs w:val="16"/>
              </w:rPr>
            </w:pPr>
            <w:r w:rsidRPr="00442810">
              <w:rPr>
                <w:rFonts w:ascii="Times New Roman" w:hAnsi="Times New Roman" w:cs="Times New Roman"/>
                <w:sz w:val="16"/>
                <w:szCs w:val="16"/>
              </w:rPr>
              <w:t>6</w:t>
            </w:r>
            <w:r w:rsidR="00EB209C" w:rsidRPr="00442810">
              <w:rPr>
                <w:rFonts w:ascii="Times New Roman" w:hAnsi="Times New Roman" w:cs="Times New Roman"/>
                <w:sz w:val="16"/>
                <w:szCs w:val="16"/>
              </w:rPr>
              <w:t>. predĺžené maximálne týždenné pracovné časy 60 hodín podľa článku 4 písm. a) smernice 2002/15/ES; iné týždenné pracovné časy podľa článkov 4 a 5 smernice 2002/15/ES za predpokladu, že technológia umožňuje vykonávanie účinných kontrol.</w:t>
            </w:r>
          </w:p>
          <w:p w:rsidR="00EB209C" w:rsidRPr="00442810" w:rsidRDefault="00EB209C" w:rsidP="00EB209C">
            <w:pPr>
              <w:spacing w:before="75" w:after="75"/>
              <w:ind w:right="572"/>
              <w:jc w:val="both"/>
              <w:rPr>
                <w:rFonts w:ascii="Times New Roman" w:hAnsi="Times New Roman" w:cs="Times New Roman"/>
                <w:sz w:val="16"/>
                <w:szCs w:val="16"/>
              </w:rPr>
            </w:pPr>
          </w:p>
          <w:p w:rsidR="00EB209C" w:rsidRPr="00442810" w:rsidRDefault="00EB209C" w:rsidP="00EB209C">
            <w:pPr>
              <w:spacing w:before="75" w:after="75"/>
              <w:ind w:right="572"/>
              <w:jc w:val="both"/>
              <w:rPr>
                <w:rFonts w:ascii="Times New Roman" w:hAnsi="Times New Roman" w:cs="Times New Roman"/>
                <w:sz w:val="16"/>
                <w:szCs w:val="16"/>
              </w:rPr>
            </w:pPr>
          </w:p>
          <w:p w:rsidR="00EB209C" w:rsidRPr="00442810" w:rsidRDefault="006B16B1" w:rsidP="00EB209C">
            <w:pPr>
              <w:pStyle w:val="Zarkazkladnhotextu"/>
              <w:spacing w:line="240" w:lineRule="auto"/>
              <w:ind w:left="0" w:right="572" w:firstLine="0"/>
              <w:rPr>
                <w:rFonts w:ascii="Times New Roman" w:hAnsi="Times New Roman" w:cs="Times New Roman"/>
                <w:sz w:val="16"/>
                <w:szCs w:val="16"/>
              </w:rPr>
            </w:pPr>
            <w:r w:rsidRPr="00442810">
              <w:rPr>
                <w:rFonts w:ascii="Times New Roman" w:hAnsi="Times New Roman" w:cs="Times New Roman"/>
                <w:sz w:val="16"/>
                <w:szCs w:val="16"/>
              </w:rPr>
              <w:t xml:space="preserve"> </w:t>
            </w:r>
          </w:p>
        </w:tc>
        <w:tc>
          <w:tcPr>
            <w:tcW w:w="567" w:type="dxa"/>
          </w:tcPr>
          <w:p w:rsidR="00EB209C" w:rsidRPr="00442810" w:rsidRDefault="00EB209C" w:rsidP="00EB209C">
            <w:pPr>
              <w:pStyle w:val="Zkladntext"/>
              <w:rPr>
                <w:rFonts w:ascii="Times New Roman" w:hAnsi="Times New Roman" w:cs="Times New Roman"/>
                <w:sz w:val="16"/>
                <w:szCs w:val="16"/>
              </w:rPr>
            </w:pPr>
            <w:r w:rsidRPr="00442810">
              <w:rPr>
                <w:rFonts w:ascii="Times New Roman" w:hAnsi="Times New Roman" w:cs="Times New Roman"/>
                <w:sz w:val="16"/>
                <w:szCs w:val="16"/>
              </w:rPr>
              <w:lastRenderedPageBreak/>
              <w:t>N</w:t>
            </w:r>
          </w:p>
        </w:tc>
        <w:tc>
          <w:tcPr>
            <w:tcW w:w="850" w:type="dxa"/>
          </w:tcPr>
          <w:p w:rsidR="00EB209C" w:rsidRPr="00442810" w:rsidRDefault="006B16B1"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tc>
        <w:tc>
          <w:tcPr>
            <w:tcW w:w="851"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č. 1</w:t>
            </w:r>
          </w:p>
          <w:p w:rsidR="00EB209C" w:rsidRPr="00442810" w:rsidRDefault="00EB209C" w:rsidP="00EB209C">
            <w:pPr>
              <w:pStyle w:val="Zkladntext"/>
              <w:jc w:val="center"/>
              <w:rPr>
                <w:rFonts w:ascii="Times New Roman" w:hAnsi="Times New Roman" w:cs="Times New Roman"/>
                <w:sz w:val="16"/>
                <w:szCs w:val="16"/>
              </w:rPr>
            </w:pPr>
          </w:p>
        </w:tc>
        <w:tc>
          <w:tcPr>
            <w:tcW w:w="5738" w:type="dxa"/>
          </w:tcPr>
          <w:p w:rsidR="006B16B1" w:rsidRPr="00442810" w:rsidRDefault="006B16B1" w:rsidP="006B16B1">
            <w:pPr>
              <w:jc w:val="center"/>
              <w:rPr>
                <w:rFonts w:ascii="Times New Roman" w:hAnsi="Times New Roman" w:cs="Times New Roman"/>
                <w:b/>
                <w:sz w:val="16"/>
                <w:szCs w:val="16"/>
              </w:rPr>
            </w:pPr>
            <w:r w:rsidRPr="00442810">
              <w:rPr>
                <w:rFonts w:ascii="Times New Roman" w:hAnsi="Times New Roman" w:cs="Times New Roman"/>
                <w:b/>
                <w:sz w:val="16"/>
                <w:szCs w:val="16"/>
              </w:rPr>
              <w:t>CESTNÉ KONTROLY A KONTROLY V DOPRAVNÝCH PODNIKOCH</w:t>
            </w:r>
          </w:p>
          <w:p w:rsidR="006B16B1" w:rsidRPr="00442810" w:rsidRDefault="006B16B1" w:rsidP="006B16B1">
            <w:pPr>
              <w:jc w:val="center"/>
              <w:rPr>
                <w:rFonts w:ascii="Times New Roman" w:hAnsi="Times New Roman" w:cs="Times New Roman"/>
                <w:b/>
                <w:sz w:val="16"/>
                <w:szCs w:val="16"/>
              </w:rPr>
            </w:pPr>
            <w:r w:rsidRPr="00442810">
              <w:rPr>
                <w:rFonts w:ascii="Times New Roman" w:hAnsi="Times New Roman" w:cs="Times New Roman"/>
                <w:b/>
                <w:sz w:val="16"/>
                <w:szCs w:val="16"/>
              </w:rPr>
              <w:t>A.CESTNÉ KONTROLY</w:t>
            </w:r>
          </w:p>
          <w:p w:rsidR="006B16B1" w:rsidRPr="00442810" w:rsidRDefault="006B16B1" w:rsidP="006C27E9">
            <w:pPr>
              <w:pStyle w:val="Odsekzoznamu"/>
              <w:numPr>
                <w:ilvl w:val="0"/>
                <w:numId w:val="4"/>
              </w:numPr>
              <w:spacing w:after="200" w:line="276" w:lineRule="auto"/>
              <w:ind w:right="0"/>
              <w:rPr>
                <w:sz w:val="16"/>
                <w:szCs w:val="16"/>
              </w:rPr>
            </w:pPr>
            <w:r w:rsidRPr="00442810">
              <w:rPr>
                <w:sz w:val="16"/>
                <w:szCs w:val="16"/>
              </w:rPr>
              <w:t>Predmetom cestnej kontroly sú tieto prvky</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 xml:space="preserve">vybavenie vozidla záznamovým zariadením podľa osobitného predpisu, </w:t>
            </w:r>
            <w:r w:rsidRPr="00442810">
              <w:rPr>
                <w:sz w:val="16"/>
                <w:szCs w:val="16"/>
                <w:vertAlign w:val="superscript"/>
              </w:rPr>
              <w:t>31</w:t>
            </w:r>
            <w:r w:rsidRPr="00442810">
              <w:rPr>
                <w:sz w:val="16"/>
                <w:szCs w:val="16"/>
              </w:rPr>
              <w:t>)</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správne používanie záznamového zariadenia, a to najmä kontrola:</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vykonania periodickej prehliadky záznamového zariadenia,</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 xml:space="preserve">dodržania lehoty siedmich dní podľa osobitného predpisu, </w:t>
            </w:r>
            <w:r w:rsidRPr="00442810">
              <w:rPr>
                <w:sz w:val="16"/>
                <w:szCs w:val="16"/>
                <w:vertAlign w:val="superscript"/>
              </w:rPr>
              <w:t>31a</w:t>
            </w:r>
            <w:r w:rsidRPr="00442810">
              <w:rPr>
                <w:sz w:val="16"/>
                <w:szCs w:val="16"/>
              </w:rPr>
              <w:t>) ak záznamové zariadenie je poškodené,</w:t>
            </w:r>
          </w:p>
          <w:p w:rsidR="006B16B1" w:rsidRPr="00442810" w:rsidRDefault="006B16B1" w:rsidP="006C27E9">
            <w:pPr>
              <w:pStyle w:val="Odsekzoznamu"/>
              <w:numPr>
                <w:ilvl w:val="1"/>
                <w:numId w:val="3"/>
              </w:numPr>
              <w:spacing w:after="0" w:line="276" w:lineRule="auto"/>
              <w:ind w:right="0"/>
              <w:rPr>
                <w:sz w:val="16"/>
                <w:szCs w:val="16"/>
              </w:rPr>
            </w:pPr>
            <w:r w:rsidRPr="00442810">
              <w:rPr>
                <w:sz w:val="16"/>
                <w:szCs w:val="16"/>
              </w:rPr>
              <w:t xml:space="preserve">údajov z pamäti záznamového zariadenia v porovnaní s údajmi v dokladoch  vozidla, ktoré sa týkajú evidenčného čísla vozidla, VIN čísla vozidla, krajiny evidencie vozidla, rozmeru pneumatík </w:t>
            </w:r>
            <w:r w:rsidRPr="00442810">
              <w:rPr>
                <w:sz w:val="16"/>
                <w:szCs w:val="16"/>
              </w:rPr>
              <w:lastRenderedPageBreak/>
              <w:t>hnacej nápravy vozidla a nastavenia maximálnej povolenej rýchlosti,</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 xml:space="preserve">údajov na montážnom štítku podľa osobitného predpisu a jeho zabezpečenie voči neoprávnenej manipulácii, </w:t>
            </w:r>
            <w:r w:rsidRPr="00442810">
              <w:rPr>
                <w:sz w:val="16"/>
                <w:szCs w:val="16"/>
                <w:vertAlign w:val="superscript"/>
              </w:rPr>
              <w:t>31b</w:t>
            </w:r>
            <w:r w:rsidRPr="00442810">
              <w:rPr>
                <w:sz w:val="16"/>
                <w:szCs w:val="16"/>
              </w:rPr>
              <w:t>)</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 xml:space="preserve">plomby na snímači pohybu podľa osobitného predpisu </w:t>
            </w:r>
            <w:r w:rsidRPr="00442810">
              <w:rPr>
                <w:sz w:val="16"/>
                <w:szCs w:val="16"/>
                <w:vertAlign w:val="superscript"/>
              </w:rPr>
              <w:t>31c</w:t>
            </w:r>
            <w:r w:rsidRPr="00442810">
              <w:rPr>
                <w:sz w:val="16"/>
                <w:szCs w:val="16"/>
              </w:rPr>
              <w:t>) a porovnanie s číslom na montážnom štítku pri podozrení na manipuláciu, ak je to technicky možné,</w:t>
            </w:r>
          </w:p>
          <w:p w:rsidR="006B16B1" w:rsidRPr="00442810" w:rsidRDefault="006B16B1" w:rsidP="006C27E9">
            <w:pPr>
              <w:pStyle w:val="Odsekzoznamu"/>
              <w:numPr>
                <w:ilvl w:val="1"/>
                <w:numId w:val="3"/>
              </w:numPr>
              <w:spacing w:after="200" w:line="276" w:lineRule="auto"/>
              <w:ind w:right="0"/>
              <w:rPr>
                <w:sz w:val="16"/>
                <w:szCs w:val="16"/>
              </w:rPr>
            </w:pPr>
            <w:r w:rsidRPr="00442810">
              <w:rPr>
                <w:sz w:val="16"/>
                <w:szCs w:val="16"/>
              </w:rPr>
              <w:t xml:space="preserve">tlačiva podľa osobitného predpisu </w:t>
            </w:r>
            <w:r w:rsidRPr="00442810">
              <w:rPr>
                <w:sz w:val="16"/>
                <w:szCs w:val="16"/>
                <w:vertAlign w:val="superscript"/>
              </w:rPr>
              <w:t>25a</w:t>
            </w:r>
            <w:r w:rsidRPr="00442810">
              <w:rPr>
                <w:sz w:val="16"/>
                <w:szCs w:val="16"/>
              </w:rPr>
              <w:t xml:space="preserve">) v prípade, ak plomby na snímači alebo tachografe sú odstránené alebo porušené,  </w:t>
            </w:r>
          </w:p>
          <w:p w:rsidR="006B16B1" w:rsidRPr="00442810" w:rsidRDefault="006B16B1" w:rsidP="006C27E9">
            <w:pPr>
              <w:pStyle w:val="Odsekzoznamu"/>
              <w:numPr>
                <w:ilvl w:val="1"/>
                <w:numId w:val="3"/>
              </w:numPr>
              <w:spacing w:after="0" w:line="276" w:lineRule="auto"/>
              <w:ind w:right="0"/>
              <w:rPr>
                <w:sz w:val="16"/>
                <w:szCs w:val="16"/>
              </w:rPr>
            </w:pPr>
            <w:r w:rsidRPr="00442810">
              <w:rPr>
                <w:sz w:val="16"/>
                <w:szCs w:val="16"/>
              </w:rPr>
              <w:t xml:space="preserve">výrobného čísla GNSS a DSRC prijímača nezabudovaného v záznamovom zariadení a porovnanie údajov z pamäte záznamového zariadenia s údajmi na montážnom štítku, ak je to technicky možné, </w:t>
            </w:r>
          </w:p>
          <w:p w:rsidR="006B16B1" w:rsidRPr="00442810" w:rsidRDefault="006B16B1" w:rsidP="006C27E9">
            <w:pPr>
              <w:pStyle w:val="Odsekzoznamu"/>
              <w:numPr>
                <w:ilvl w:val="1"/>
                <w:numId w:val="3"/>
              </w:numPr>
              <w:spacing w:after="0" w:line="276" w:lineRule="auto"/>
              <w:ind w:right="0"/>
              <w:rPr>
                <w:sz w:val="16"/>
                <w:szCs w:val="16"/>
              </w:rPr>
            </w:pPr>
            <w:r w:rsidRPr="00442810">
              <w:rPr>
                <w:sz w:val="16"/>
                <w:szCs w:val="16"/>
              </w:rPr>
              <w:t>skopírovania údajov zo záznamového zariadenia za posledných 90 dní,</w:t>
            </w:r>
          </w:p>
          <w:p w:rsidR="006B16B1" w:rsidRPr="00442810" w:rsidRDefault="006B16B1" w:rsidP="006C27E9">
            <w:pPr>
              <w:pStyle w:val="Odsekzoznamu"/>
              <w:numPr>
                <w:ilvl w:val="1"/>
                <w:numId w:val="3"/>
              </w:numPr>
              <w:spacing w:after="0" w:line="276" w:lineRule="auto"/>
              <w:ind w:right="0"/>
              <w:rPr>
                <w:sz w:val="16"/>
                <w:szCs w:val="16"/>
              </w:rPr>
            </w:pPr>
            <w:r w:rsidRPr="00442810">
              <w:rPr>
                <w:sz w:val="16"/>
                <w:szCs w:val="16"/>
              </w:rPr>
              <w:t xml:space="preserve">používania karty vodiča držiteľom počas jazdy v záznamovom zariadení podľa osobitného predpisu, </w:t>
            </w:r>
            <w:r w:rsidRPr="00442810">
              <w:rPr>
                <w:sz w:val="16"/>
                <w:szCs w:val="16"/>
                <w:vertAlign w:val="superscript"/>
              </w:rPr>
              <w:t>31d</w:t>
            </w:r>
            <w:r w:rsidRPr="00442810">
              <w:rPr>
                <w:sz w:val="16"/>
                <w:szCs w:val="16"/>
              </w:rPr>
              <w:t>)</w:t>
            </w:r>
          </w:p>
          <w:p w:rsidR="006B16B1" w:rsidRPr="00442810" w:rsidRDefault="006B16B1" w:rsidP="006B16B1">
            <w:pPr>
              <w:pStyle w:val="Odsekzoznamu"/>
              <w:spacing w:after="0"/>
              <w:ind w:left="1440"/>
              <w:rPr>
                <w:sz w:val="16"/>
                <w:szCs w:val="16"/>
              </w:rPr>
            </w:pP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záznamové listy a ručné záznamy z predchádzajúcich dní, ktoré sa musia uchovávať vo vozidle podľa osobitného predpisu</w:t>
            </w:r>
            <w:r w:rsidRPr="00442810">
              <w:rPr>
                <w:sz w:val="16"/>
                <w:szCs w:val="16"/>
                <w:vertAlign w:val="superscript"/>
              </w:rPr>
              <w:t>31e</w:t>
            </w:r>
            <w:r w:rsidRPr="00442810">
              <w:rPr>
                <w:sz w:val="16"/>
                <w:szCs w:val="16"/>
              </w:rPr>
              <w:t>), údaje uložené za požadované obdobie na karte vodiča, v pamäti záznamového zariadenia a vo výtlačkoch zo záznamového zariadenia vrátane záznamov začiatku a konca pracovnej zmeny vodiča, záznamov prekročenia hranice, záznamov miesta nakládky a vykládky, zistenie možného zneužitia karty vodiča alebo záznamových listov,</w:t>
            </w:r>
          </w:p>
          <w:p w:rsidR="006B16B1" w:rsidRPr="00442810" w:rsidRDefault="006B16B1" w:rsidP="006B16B1">
            <w:pPr>
              <w:pStyle w:val="Odsekzoznamu"/>
              <w:ind w:left="825"/>
              <w:rPr>
                <w:sz w:val="16"/>
                <w:szCs w:val="16"/>
              </w:rPr>
            </w:pP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 xml:space="preserve">denné, týždenné a dvojtýždenné časy jazdy, prestávky v práci a doby denného a týždenného  odpočinku, </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presiahnutý  maximálny týždenný pracovný čas 60 hodín a iné týždenné pracovné časy podľa § 3,</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 xml:space="preserve">rozpis služieb a kópia cestovného poriadku, ak sa táto povinnosť na vodiča vzťahuje podľa osobitného predpisu, </w:t>
            </w:r>
            <w:r w:rsidRPr="00442810">
              <w:rPr>
                <w:sz w:val="16"/>
                <w:szCs w:val="16"/>
                <w:vertAlign w:val="superscript"/>
              </w:rPr>
              <w:t>31f</w:t>
            </w:r>
            <w:r w:rsidRPr="00442810">
              <w:rPr>
                <w:sz w:val="16"/>
                <w:szCs w:val="16"/>
              </w:rPr>
              <w:t xml:space="preserve">) </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 xml:space="preserve">overenie dokumentov v listinnej podobe alebo v elektronickej podobe podľa osobitného predpisu, </w:t>
            </w:r>
            <w:r w:rsidRPr="00442810">
              <w:rPr>
                <w:sz w:val="16"/>
                <w:szCs w:val="16"/>
                <w:vertAlign w:val="superscript"/>
              </w:rPr>
              <w:t>31g</w:t>
            </w:r>
            <w:r w:rsidRPr="00442810">
              <w:rPr>
                <w:sz w:val="16"/>
                <w:szCs w:val="16"/>
              </w:rPr>
              <w:t xml:space="preserve">) to neplatí, ak vodič nie je vyslaný podľa osobitného predpisu, </w:t>
            </w:r>
            <w:r w:rsidRPr="00442810">
              <w:rPr>
                <w:sz w:val="16"/>
                <w:szCs w:val="16"/>
                <w:vertAlign w:val="superscript"/>
              </w:rPr>
              <w:t>31h</w:t>
            </w:r>
            <w:r w:rsidRPr="00442810">
              <w:rPr>
                <w:sz w:val="16"/>
                <w:szCs w:val="16"/>
              </w:rPr>
              <w:t>)</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lastRenderedPageBreak/>
              <w:t xml:space="preserve">kontrola kabotážnych prepráv na území Slovenskej republiky podľa osobitného predpisu, </w:t>
            </w:r>
            <w:r w:rsidRPr="00442810">
              <w:rPr>
                <w:sz w:val="16"/>
                <w:szCs w:val="16"/>
                <w:vertAlign w:val="superscript"/>
              </w:rPr>
              <w:t>31i</w:t>
            </w:r>
            <w:r w:rsidRPr="00442810">
              <w:rPr>
                <w:sz w:val="16"/>
                <w:szCs w:val="16"/>
              </w:rPr>
              <w:t>)</w:t>
            </w:r>
          </w:p>
          <w:p w:rsidR="006B16B1" w:rsidRPr="00442810" w:rsidRDefault="006B16B1" w:rsidP="006C27E9">
            <w:pPr>
              <w:pStyle w:val="Odsekzoznamu"/>
              <w:numPr>
                <w:ilvl w:val="0"/>
                <w:numId w:val="3"/>
              </w:numPr>
              <w:spacing w:after="200" w:line="276" w:lineRule="auto"/>
              <w:ind w:right="0"/>
              <w:rPr>
                <w:sz w:val="16"/>
                <w:szCs w:val="16"/>
              </w:rPr>
            </w:pPr>
            <w:r w:rsidRPr="00442810">
              <w:rPr>
                <w:sz w:val="16"/>
                <w:szCs w:val="16"/>
              </w:rPr>
              <w:t>kontrola údajov podľa osobitného predpisu</w:t>
            </w:r>
            <w:r w:rsidRPr="00442810">
              <w:rPr>
                <w:sz w:val="16"/>
                <w:szCs w:val="16"/>
                <w:vertAlign w:val="superscript"/>
              </w:rPr>
              <w:t>31j</w:t>
            </w:r>
            <w:r w:rsidRPr="00442810">
              <w:rPr>
                <w:sz w:val="16"/>
                <w:szCs w:val="16"/>
              </w:rPr>
              <w:t>) zariadením na diaľkovú včasnú detekciu údajov v záznamovom  zariadení vozidla.</w:t>
            </w:r>
          </w:p>
          <w:p w:rsidR="00EB209C" w:rsidRPr="00442810" w:rsidRDefault="00EB209C" w:rsidP="00EB209C">
            <w:pPr>
              <w:ind w:firstLine="360"/>
              <w:jc w:val="both"/>
              <w:rPr>
                <w:rFonts w:ascii="Times New Roman" w:hAnsi="Times New Roman" w:cs="Times New Roman"/>
                <w:sz w:val="16"/>
                <w:szCs w:val="16"/>
              </w:rPr>
            </w:pPr>
          </w:p>
        </w:tc>
        <w:tc>
          <w:tcPr>
            <w:tcW w:w="538" w:type="dxa"/>
          </w:tcPr>
          <w:p w:rsidR="00EB209C" w:rsidRPr="00442810" w:rsidRDefault="00EB209C" w:rsidP="00EB209C">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EB209C" w:rsidRPr="00442810" w:rsidRDefault="00EB209C" w:rsidP="00EB209C">
            <w:pPr>
              <w:pStyle w:val="Zkladntext"/>
              <w:rPr>
                <w:rFonts w:ascii="Times New Roman" w:hAnsi="Times New Roman" w:cs="Times New Roman"/>
                <w:sz w:val="16"/>
                <w:szCs w:val="16"/>
              </w:rPr>
            </w:pPr>
          </w:p>
        </w:tc>
      </w:tr>
      <w:tr w:rsidR="006B16B1" w:rsidRPr="00442810" w:rsidTr="006C27E9">
        <w:tc>
          <w:tcPr>
            <w:tcW w:w="787"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Príloha I</w:t>
            </w:r>
          </w:p>
        </w:tc>
        <w:tc>
          <w:tcPr>
            <w:tcW w:w="4595" w:type="dxa"/>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ČASŤ B</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KONTROLY V PRIESTOROCH PODNIKOV</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V priestoroch podnikov sa okrem prvkov stanovených v časti A skontrolujú aj tieto prvky:</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1. doby týždenného odpočinku a časy jazdy medzi týmito dobami odpočinku;</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2. dodržiavanie dvojtýždňového obmedzenia časov jazdy;</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3. záznamové listy, údaje z vozidlovej jednotky a z karty vodiča a výtlačky.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6"/>
              <w:gridCol w:w="4349"/>
            </w:tblGrid>
            <w:tr w:rsidR="006B16B1" w:rsidRPr="00442810" w:rsidTr="00442810">
              <w:tc>
                <w:tcPr>
                  <w:tcW w:w="203" w:type="dxa"/>
                  <w:shd w:val="clear" w:color="auto" w:fill="FFFFFF"/>
                  <w:hideMark/>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4.</w:t>
                  </w:r>
                </w:p>
              </w:tc>
              <w:tc>
                <w:tcPr>
                  <w:tcW w:w="9203" w:type="dxa"/>
                  <w:shd w:val="clear" w:color="auto" w:fill="FFFFFF"/>
                  <w:hideMark/>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dodržiavanie maximálnych priemerných týždenných pracovných časov, prestávok a nočnej práce podľa článkov 4, 5 a 7 smernice 2002/15/ES.</w:t>
                  </w:r>
                </w:p>
              </w:tc>
            </w:tr>
          </w:tbl>
          <w:p w:rsidR="006B16B1" w:rsidRPr="00442810" w:rsidRDefault="006B16B1" w:rsidP="00442810">
            <w:pPr>
              <w:rPr>
                <w:rFonts w:ascii="Times New Roman" w:hAnsi="Times New Roman" w:cs="Times New Roman"/>
                <w:sz w:val="16"/>
                <w:szCs w:val="16"/>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6"/>
              <w:gridCol w:w="4349"/>
            </w:tblGrid>
            <w:tr w:rsidR="006B16B1" w:rsidRPr="00442810" w:rsidTr="00442810">
              <w:tc>
                <w:tcPr>
                  <w:tcW w:w="203" w:type="dxa"/>
                  <w:shd w:val="clear" w:color="auto" w:fill="FFFFFF"/>
                  <w:hideMark/>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5.</w:t>
                  </w:r>
                </w:p>
              </w:tc>
              <w:tc>
                <w:tcPr>
                  <w:tcW w:w="9203" w:type="dxa"/>
                  <w:shd w:val="clear" w:color="auto" w:fill="FFFFFF"/>
                  <w:hideMark/>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dodržiavanie povinností podnikov, pokiaľ ide o úhradu ubytovania vodičov a organizáciu práce vodičov, v súlade s článkom 8 ods. 8 a 8a nariadenia (ES) č. 561/2006.</w:t>
                  </w:r>
                </w:p>
              </w:tc>
            </w:tr>
          </w:tbl>
          <w:p w:rsidR="006B16B1" w:rsidRPr="00442810" w:rsidRDefault="006B16B1" w:rsidP="00442810">
            <w:pPr>
              <w:rPr>
                <w:rFonts w:ascii="Times New Roman" w:hAnsi="Times New Roman" w:cs="Times New Roman"/>
                <w:sz w:val="16"/>
                <w:szCs w:val="16"/>
              </w:rPr>
            </w:pP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Členské štáty môžu prípadne pri zistení porušenia predpisu preveriť spoluzodpovednosť ďalších podnecovateľov alebo vedľajších účastníkov v dopravnom reťazci, akými sú napríklad odosielatelia, zasielatelia alebo dodávatelia, vrátane preverenia, či sú zmluvy o poskytnutí dopravných služieb v súlade s nariadeniami (ES) č. 561/2006 a (EÚ) č. 165/2014.</w:t>
            </w:r>
          </w:p>
        </w:tc>
        <w:tc>
          <w:tcPr>
            <w:tcW w:w="567" w:type="dxa"/>
          </w:tcPr>
          <w:p w:rsidR="006B16B1" w:rsidRPr="00442810" w:rsidRDefault="006B16B1" w:rsidP="006B16B1">
            <w:pPr>
              <w:pStyle w:val="Zkladntext"/>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tc>
        <w:tc>
          <w:tcPr>
            <w:tcW w:w="851"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č. 1</w:t>
            </w:r>
          </w:p>
          <w:p w:rsidR="006B16B1" w:rsidRPr="00442810" w:rsidRDefault="006B16B1" w:rsidP="006B16B1">
            <w:pPr>
              <w:pStyle w:val="Zkladntext"/>
              <w:jc w:val="center"/>
              <w:rPr>
                <w:rFonts w:ascii="Times New Roman" w:hAnsi="Times New Roman" w:cs="Times New Roman"/>
                <w:sz w:val="16"/>
                <w:szCs w:val="16"/>
              </w:rPr>
            </w:pPr>
          </w:p>
        </w:tc>
        <w:tc>
          <w:tcPr>
            <w:tcW w:w="5738" w:type="dxa"/>
          </w:tcPr>
          <w:p w:rsidR="006B16B1" w:rsidRPr="00442810" w:rsidRDefault="006B16B1" w:rsidP="006C27E9">
            <w:pPr>
              <w:pStyle w:val="Odsekzoznamu"/>
              <w:numPr>
                <w:ilvl w:val="0"/>
                <w:numId w:val="6"/>
              </w:numPr>
              <w:spacing w:after="200" w:line="276" w:lineRule="auto"/>
              <w:ind w:right="0"/>
              <w:jc w:val="left"/>
              <w:rPr>
                <w:sz w:val="16"/>
                <w:szCs w:val="16"/>
              </w:rPr>
            </w:pPr>
            <w:r w:rsidRPr="00442810">
              <w:rPr>
                <w:sz w:val="16"/>
                <w:szCs w:val="16"/>
              </w:rPr>
              <w:t>Predmetom kontroly v dopravných podnikoch sú okrem prvkov podľa časti A aj tieto prvky</w:t>
            </w:r>
          </w:p>
          <w:p w:rsidR="006B16B1" w:rsidRPr="00442810" w:rsidRDefault="006B16B1" w:rsidP="006C27E9">
            <w:pPr>
              <w:pStyle w:val="Odsekzoznamu"/>
              <w:numPr>
                <w:ilvl w:val="0"/>
                <w:numId w:val="5"/>
              </w:numPr>
              <w:spacing w:after="200" w:line="276" w:lineRule="auto"/>
              <w:ind w:right="0"/>
              <w:rPr>
                <w:sz w:val="16"/>
                <w:szCs w:val="16"/>
              </w:rPr>
            </w:pPr>
            <w:r w:rsidRPr="00442810">
              <w:rPr>
                <w:sz w:val="16"/>
                <w:szCs w:val="16"/>
              </w:rPr>
              <w:t>doba týždenného odpočinku a časy jazdy medzi dobami odpočinku,</w:t>
            </w:r>
          </w:p>
          <w:p w:rsidR="006B16B1" w:rsidRPr="00442810" w:rsidRDefault="006B16B1" w:rsidP="006C27E9">
            <w:pPr>
              <w:pStyle w:val="Odsekzoznamu"/>
              <w:numPr>
                <w:ilvl w:val="0"/>
                <w:numId w:val="5"/>
              </w:numPr>
              <w:spacing w:after="200" w:line="276" w:lineRule="auto"/>
              <w:ind w:right="0"/>
              <w:rPr>
                <w:sz w:val="16"/>
                <w:szCs w:val="16"/>
              </w:rPr>
            </w:pPr>
            <w:r w:rsidRPr="00442810">
              <w:rPr>
                <w:sz w:val="16"/>
                <w:szCs w:val="16"/>
              </w:rPr>
              <w:t xml:space="preserve">dodržiavanie dvojtýždňového obmedzenia časov jazdy, </w:t>
            </w:r>
          </w:p>
          <w:p w:rsidR="006B16B1" w:rsidRPr="00442810" w:rsidRDefault="006B16B1" w:rsidP="006C27E9">
            <w:pPr>
              <w:pStyle w:val="Odsekzoznamu"/>
              <w:numPr>
                <w:ilvl w:val="0"/>
                <w:numId w:val="5"/>
              </w:numPr>
              <w:spacing w:after="200" w:line="276" w:lineRule="auto"/>
              <w:ind w:right="0"/>
              <w:rPr>
                <w:sz w:val="16"/>
                <w:szCs w:val="16"/>
              </w:rPr>
            </w:pPr>
            <w:r w:rsidRPr="00442810">
              <w:rPr>
                <w:sz w:val="16"/>
                <w:szCs w:val="16"/>
              </w:rPr>
              <w:t>záznamové listy, údaje zo záznamového zariadenia a z karty vodiča a výtlačky zo záznamového zariadenia,</w:t>
            </w:r>
          </w:p>
          <w:p w:rsidR="006B16B1" w:rsidRPr="00442810" w:rsidRDefault="006B16B1" w:rsidP="006C27E9">
            <w:pPr>
              <w:pStyle w:val="Odsekzoznamu"/>
              <w:numPr>
                <w:ilvl w:val="0"/>
                <w:numId w:val="5"/>
              </w:numPr>
              <w:spacing w:after="200" w:line="276" w:lineRule="auto"/>
              <w:ind w:right="0"/>
              <w:rPr>
                <w:sz w:val="16"/>
                <w:szCs w:val="16"/>
              </w:rPr>
            </w:pPr>
            <w:r w:rsidRPr="00442810">
              <w:rPr>
                <w:sz w:val="16"/>
                <w:szCs w:val="16"/>
              </w:rPr>
              <w:t>dodržiavanie maximálnych priemerných týždenných pracovných časov, prestávok a nočnej práce podľa tohto zákona,</w:t>
            </w:r>
          </w:p>
          <w:p w:rsidR="006B16B1" w:rsidRPr="00442810" w:rsidRDefault="006B16B1" w:rsidP="006C27E9">
            <w:pPr>
              <w:pStyle w:val="Odsekzoznamu"/>
              <w:numPr>
                <w:ilvl w:val="0"/>
                <w:numId w:val="5"/>
              </w:numPr>
              <w:spacing w:after="200" w:line="276" w:lineRule="auto"/>
              <w:ind w:right="0"/>
              <w:jc w:val="left"/>
              <w:rPr>
                <w:sz w:val="16"/>
                <w:szCs w:val="16"/>
              </w:rPr>
            </w:pPr>
            <w:r w:rsidRPr="00442810">
              <w:rPr>
                <w:sz w:val="16"/>
                <w:szCs w:val="16"/>
              </w:rPr>
              <w:t xml:space="preserve">dodržiavanie povinností podnikov, pokiaľ ide o úhradu ubytovania vodičov a organizáciu práce vodičov podľa osobitného predpisu, </w:t>
            </w:r>
            <w:r w:rsidRPr="00442810">
              <w:rPr>
                <w:sz w:val="16"/>
                <w:szCs w:val="16"/>
                <w:vertAlign w:val="superscript"/>
              </w:rPr>
              <w:t>32</w:t>
            </w:r>
            <w:r w:rsidRPr="00442810">
              <w:rPr>
                <w:sz w:val="16"/>
                <w:szCs w:val="16"/>
              </w:rPr>
              <w:t>)</w:t>
            </w:r>
          </w:p>
          <w:p w:rsidR="006B16B1" w:rsidRPr="00442810" w:rsidRDefault="006B16B1" w:rsidP="006C27E9">
            <w:pPr>
              <w:pStyle w:val="Odsekzoznamu"/>
              <w:numPr>
                <w:ilvl w:val="0"/>
                <w:numId w:val="5"/>
              </w:numPr>
              <w:spacing w:after="200" w:line="276" w:lineRule="auto"/>
              <w:ind w:right="0"/>
              <w:rPr>
                <w:sz w:val="16"/>
                <w:szCs w:val="16"/>
              </w:rPr>
            </w:pPr>
            <w:r w:rsidRPr="00442810">
              <w:rPr>
                <w:sz w:val="16"/>
                <w:szCs w:val="16"/>
              </w:rPr>
              <w:t>pracovné zmluvy alebo dodatky k pracovným zmluvám medzi dopravným podnikom a vodičmi, ktorých zamestnáva z dôvodu zistenia, či im dopravný podnik neposkytuje žiadnu platbu, a to ani vo forme prémie alebo príplatku ku mzde, ktorá by súvisela s prejdenou vzdialenosťou, rýchlosťou dodávky, množstvom dopraveného tovaru a ktorá by mala negatívny vplyv na bezpečnosť cestnej premávky.</w:t>
            </w:r>
          </w:p>
          <w:p w:rsidR="006B16B1" w:rsidRPr="00442810" w:rsidRDefault="006B16B1" w:rsidP="006B16B1">
            <w:pPr>
              <w:pStyle w:val="Odsekzoznamu"/>
              <w:rPr>
                <w:sz w:val="16"/>
                <w:szCs w:val="16"/>
              </w:rPr>
            </w:pPr>
          </w:p>
          <w:p w:rsidR="006B16B1" w:rsidRPr="00442810" w:rsidRDefault="006B16B1" w:rsidP="006C27E9">
            <w:pPr>
              <w:pStyle w:val="Odsekzoznamu"/>
              <w:numPr>
                <w:ilvl w:val="0"/>
                <w:numId w:val="6"/>
              </w:numPr>
              <w:spacing w:after="200" w:line="276" w:lineRule="auto"/>
              <w:ind w:right="0"/>
              <w:rPr>
                <w:sz w:val="16"/>
                <w:szCs w:val="16"/>
              </w:rPr>
            </w:pPr>
            <w:r w:rsidRPr="00442810">
              <w:rPr>
                <w:sz w:val="16"/>
                <w:szCs w:val="16"/>
              </w:rPr>
              <w:t xml:space="preserve">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w:t>
            </w:r>
            <w:r w:rsidRPr="00442810">
              <w:rPr>
                <w:sz w:val="16"/>
                <w:szCs w:val="16"/>
                <w:vertAlign w:val="superscript"/>
              </w:rPr>
              <w:t>7)</w:t>
            </w:r>
            <w:r w:rsidRPr="00442810">
              <w:rPr>
                <w:sz w:val="16"/>
                <w:szCs w:val="16"/>
              </w:rPr>
              <w:t>.</w:t>
            </w:r>
          </w:p>
          <w:p w:rsidR="006B16B1" w:rsidRPr="00442810" w:rsidRDefault="006B16B1" w:rsidP="006B16B1">
            <w:pPr>
              <w:ind w:firstLine="360"/>
              <w:jc w:val="center"/>
              <w:rPr>
                <w:rFonts w:ascii="Times New Roman" w:hAnsi="Times New Roman" w:cs="Times New Roman"/>
                <w:b/>
                <w:sz w:val="16"/>
                <w:szCs w:val="16"/>
              </w:rPr>
            </w:pPr>
          </w:p>
        </w:tc>
        <w:tc>
          <w:tcPr>
            <w:tcW w:w="538" w:type="dxa"/>
          </w:tcPr>
          <w:p w:rsidR="006B16B1" w:rsidRPr="00442810" w:rsidRDefault="00140BF4" w:rsidP="006B16B1">
            <w:pPr>
              <w:pStyle w:val="Zkladntext"/>
              <w:jc w:val="center"/>
              <w:rPr>
                <w:rFonts w:ascii="Times New Roman" w:hAnsi="Times New Roman" w:cs="Times New Roman"/>
                <w:sz w:val="16"/>
                <w:szCs w:val="16"/>
              </w:rPr>
            </w:pPr>
            <w:r>
              <w:rPr>
                <w:rFonts w:ascii="Times New Roman" w:hAnsi="Times New Roman" w:cs="Times New Roman"/>
                <w:sz w:val="16"/>
                <w:szCs w:val="16"/>
              </w:rPr>
              <w:t>Ú</w:t>
            </w:r>
          </w:p>
        </w:tc>
        <w:tc>
          <w:tcPr>
            <w:tcW w:w="670" w:type="dxa"/>
          </w:tcPr>
          <w:p w:rsidR="006B16B1" w:rsidRPr="00442810" w:rsidRDefault="006B16B1" w:rsidP="006B16B1">
            <w:pPr>
              <w:pStyle w:val="Zkladntext"/>
              <w:rPr>
                <w:rFonts w:ascii="Times New Roman" w:hAnsi="Times New Roman" w:cs="Times New Roman"/>
                <w:sz w:val="16"/>
                <w:szCs w:val="16"/>
              </w:rPr>
            </w:pPr>
          </w:p>
        </w:tc>
      </w:tr>
      <w:tr w:rsidR="006B16B1" w:rsidRPr="00442810" w:rsidTr="006C27E9">
        <w:tc>
          <w:tcPr>
            <w:tcW w:w="787"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II</w:t>
            </w:r>
          </w:p>
        </w:tc>
        <w:tc>
          <w:tcPr>
            <w:tcW w:w="4595" w:type="dxa"/>
          </w:tcPr>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Štandardné vybavenie, ktoré majú k dispozícii jednotky zabezpečujúce dodržiavanie predpisov</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Členské štáty zabezpečia, aby jednotky zabezpečujúce dodržiavanie predpisov, ktoré plnia povinnosti ustanovené v prílohe I, mali k dispozícii toto štandardné vybavenie:</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1. zariadenie umožňujúce stiahnutie údajov z vozidlovej jednotky a z karty vodiča z digitálneho tachografu, prečítanie údajov a analýzu údajov a/alebo prenos nálezu do centrálnej databázy na analýzu;</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2. zariadenie na kontrolu tachografových listov;</w:t>
            </w:r>
          </w:p>
          <w:p w:rsidR="006B16B1" w:rsidRPr="00442810" w:rsidRDefault="006B16B1" w:rsidP="00442810">
            <w:pPr>
              <w:rPr>
                <w:rFonts w:ascii="Times New Roman" w:hAnsi="Times New Roman" w:cs="Times New Roman"/>
                <w:sz w:val="16"/>
                <w:szCs w:val="16"/>
              </w:rPr>
            </w:pPr>
            <w:r w:rsidRPr="00442810">
              <w:rPr>
                <w:rFonts w:ascii="Times New Roman" w:hAnsi="Times New Roman" w:cs="Times New Roman"/>
                <w:sz w:val="16"/>
                <w:szCs w:val="16"/>
              </w:rPr>
              <w:t>3. zariadenie na špecifickú analýzu s príslušným softvérom s cieľom overiť a potvrdiť digitálny podpis pripojený k údajom, ako aj softvér na špecifickú analýzu umožňujúci zostaviť podrobný profil dynamickej rýchlosti vozidiel pred inšpekciou ich záznamového zariadenia.</w:t>
            </w:r>
          </w:p>
          <w:p w:rsidR="006B16B1" w:rsidRPr="00442810" w:rsidRDefault="006B16B1" w:rsidP="00442810">
            <w:pPr>
              <w:rPr>
                <w:rFonts w:ascii="Times New Roman" w:hAnsi="Times New Roman" w:cs="Times New Roman"/>
                <w:sz w:val="16"/>
                <w:szCs w:val="16"/>
              </w:rPr>
            </w:pPr>
          </w:p>
        </w:tc>
        <w:tc>
          <w:tcPr>
            <w:tcW w:w="567"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tc>
        <w:tc>
          <w:tcPr>
            <w:tcW w:w="851"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 xml:space="preserve">Príloha č. 2 </w:t>
            </w:r>
          </w:p>
        </w:tc>
        <w:tc>
          <w:tcPr>
            <w:tcW w:w="5738" w:type="dxa"/>
          </w:tcPr>
          <w:p w:rsidR="006B16B1" w:rsidRPr="00442810" w:rsidRDefault="006B16B1" w:rsidP="006B16B1">
            <w:pPr>
              <w:shd w:val="clear" w:color="auto" w:fill="FFFFFF"/>
              <w:jc w:val="center"/>
              <w:rPr>
                <w:rFonts w:ascii="Times New Roman" w:eastAsia="Times New Roman" w:hAnsi="Times New Roman" w:cs="Times New Roman"/>
                <w:b/>
                <w:bCs/>
                <w:sz w:val="16"/>
                <w:szCs w:val="16"/>
                <w:u w:val="single"/>
              </w:rPr>
            </w:pPr>
            <w:r w:rsidRPr="00442810">
              <w:rPr>
                <w:rFonts w:ascii="Times New Roman" w:eastAsia="Times New Roman" w:hAnsi="Times New Roman" w:cs="Times New Roman"/>
                <w:b/>
                <w:bCs/>
                <w:sz w:val="16"/>
                <w:szCs w:val="16"/>
                <w:u w:val="single"/>
              </w:rPr>
              <w:t>ŠTANDARDNÉ VYBAVENIE, KTORÉ MUSIA MAŤ KONTROLNÉ ORGÁNY</w:t>
            </w:r>
          </w:p>
          <w:p w:rsidR="006B16B1" w:rsidRPr="00442810" w:rsidRDefault="006B16B1" w:rsidP="006B16B1">
            <w:pPr>
              <w:shd w:val="clear" w:color="auto" w:fill="FFFFFF"/>
              <w:jc w:val="both"/>
              <w:rPr>
                <w:rFonts w:ascii="Times New Roman" w:eastAsia="Times New Roman" w:hAnsi="Times New Roman" w:cs="Times New Roman"/>
                <w:bCs/>
                <w:sz w:val="16"/>
                <w:szCs w:val="16"/>
              </w:rPr>
            </w:pP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(1) Kontrolné orgány (inšpektori a policajti) musia mať na vykonávanie kontrol podľa prílohy č.1 toto štandardné vybavenie</w:t>
            </w: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a) zariadenie umožňujúce stiahnutie a prenos údajov zo záznamového zariadenia a z karty vodiča,</w:t>
            </w: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b) zariadenie umožňujúce skenovanie a prenos záznamových listov,</w:t>
            </w: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c) zariadenie s príslušným softvérom na</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 xml:space="preserve">kontrolu digitálneho podpisu, </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 xml:space="preserve">spracovanie údajov zo záznamového zariadenia, karty vodiča a záznamových listov do databázovej formy, </w:t>
            </w:r>
          </w:p>
          <w:p w:rsidR="006B16B1" w:rsidRPr="00442810" w:rsidRDefault="006B16B1" w:rsidP="006C27E9">
            <w:pPr>
              <w:pStyle w:val="Odsekzoznamu"/>
              <w:numPr>
                <w:ilvl w:val="0"/>
                <w:numId w:val="7"/>
              </w:numPr>
              <w:shd w:val="clear" w:color="auto" w:fill="FFFFFF"/>
              <w:spacing w:after="0" w:line="240" w:lineRule="auto"/>
              <w:ind w:right="0"/>
              <w:rPr>
                <w:sz w:val="16"/>
                <w:szCs w:val="16"/>
              </w:rPr>
            </w:pPr>
            <w:r w:rsidRPr="00442810">
              <w:rPr>
                <w:sz w:val="16"/>
                <w:szCs w:val="16"/>
              </w:rPr>
              <w:t>uchovanie stiahnutých údajov zo záznamového zariadenia a karty vodiča bez poškodenia digitálneho podpisu a naskenovaných záznamových listov najmenej za 24 mesiacov,</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analýzu podrobného profilu rýchlosti vozidiel,</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lastRenderedPageBreak/>
              <w:t>analýzu záznamov na karte vodiča a v záznamovom zariadení ,</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analýzu porovnania záznamov zo snímača pohybu a GNSS prijímača; iba v prípade inteligentných tachografov,</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analýzu záznamov udalostí, porúch a chýb, ktoré sa považujú za potenciálne narušenie alebo manipuláciu so záznamovým zariadením , snímačom pohybu,</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kontrolu dodržiavania pravidelného sťahovania údajov zo záznamového zariadenia,</w:t>
            </w:r>
          </w:p>
          <w:p w:rsidR="006B16B1" w:rsidRPr="00442810" w:rsidRDefault="006B16B1" w:rsidP="006C27E9">
            <w:pPr>
              <w:pStyle w:val="Odsekzoznamu"/>
              <w:numPr>
                <w:ilvl w:val="0"/>
                <w:numId w:val="7"/>
              </w:numPr>
              <w:shd w:val="clear" w:color="auto" w:fill="FFFFFF"/>
              <w:spacing w:after="0" w:line="240" w:lineRule="auto"/>
              <w:ind w:right="0"/>
              <w:jc w:val="left"/>
              <w:rPr>
                <w:sz w:val="16"/>
                <w:szCs w:val="16"/>
              </w:rPr>
            </w:pPr>
            <w:r w:rsidRPr="00442810">
              <w:rPr>
                <w:sz w:val="16"/>
                <w:szCs w:val="16"/>
              </w:rPr>
              <w:t>viacjazyčnú tlač protokolov z kontroly,</w:t>
            </w: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 xml:space="preserve">d) on-line pripojenie do internetovej siete, </w:t>
            </w:r>
          </w:p>
          <w:p w:rsidR="006B16B1" w:rsidRPr="00442810" w:rsidRDefault="006B16B1" w:rsidP="006B16B1">
            <w:pPr>
              <w:shd w:val="clear" w:color="auto" w:fill="FFFFFF"/>
              <w:rPr>
                <w:rFonts w:ascii="Times New Roman" w:hAnsi="Times New Roman" w:cs="Times New Roman"/>
                <w:sz w:val="16"/>
                <w:szCs w:val="16"/>
              </w:rPr>
            </w:pPr>
            <w:r w:rsidRPr="00442810">
              <w:rPr>
                <w:rFonts w:ascii="Times New Roman" w:hAnsi="Times New Roman" w:cs="Times New Roman"/>
                <w:sz w:val="16"/>
                <w:szCs w:val="16"/>
              </w:rPr>
              <w:t>e) kontrolná karta,</w:t>
            </w:r>
          </w:p>
          <w:p w:rsidR="006B16B1" w:rsidRPr="00442810" w:rsidRDefault="006B16B1" w:rsidP="006B16B1">
            <w:pPr>
              <w:ind w:firstLine="360"/>
              <w:jc w:val="both"/>
              <w:rPr>
                <w:rFonts w:ascii="Times New Roman" w:hAnsi="Times New Roman" w:cs="Times New Roman"/>
                <w:sz w:val="16"/>
                <w:szCs w:val="16"/>
              </w:rPr>
            </w:pPr>
            <w:r w:rsidRPr="00442810">
              <w:rPr>
                <w:rFonts w:ascii="Times New Roman" w:hAnsi="Times New Roman" w:cs="Times New Roman"/>
                <w:sz w:val="16"/>
                <w:szCs w:val="16"/>
              </w:rPr>
              <w:t>f) zariadenie na diaľkovú včasnú detekciu údajov v záznamovom  zariadení vozidla.</w:t>
            </w:r>
          </w:p>
        </w:tc>
        <w:tc>
          <w:tcPr>
            <w:tcW w:w="538" w:type="dxa"/>
          </w:tcPr>
          <w:p w:rsidR="006B16B1" w:rsidRPr="00442810" w:rsidRDefault="006B16B1" w:rsidP="006B16B1">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lastRenderedPageBreak/>
              <w:t>Ú</w:t>
            </w:r>
          </w:p>
        </w:tc>
        <w:tc>
          <w:tcPr>
            <w:tcW w:w="670" w:type="dxa"/>
          </w:tcPr>
          <w:p w:rsidR="006B16B1" w:rsidRPr="00442810" w:rsidRDefault="006B16B1" w:rsidP="006B16B1">
            <w:pPr>
              <w:pStyle w:val="Zkladntext"/>
              <w:rPr>
                <w:rFonts w:ascii="Times New Roman" w:hAnsi="Times New Roman" w:cs="Times New Roman"/>
                <w:sz w:val="16"/>
                <w:szCs w:val="16"/>
              </w:rPr>
            </w:pPr>
          </w:p>
        </w:tc>
      </w:tr>
      <w:tr w:rsidR="006C27E9" w:rsidRPr="00442810" w:rsidTr="006C27E9">
        <w:tc>
          <w:tcPr>
            <w:tcW w:w="787" w:type="dxa"/>
          </w:tcPr>
          <w:p w:rsidR="006C27E9" w:rsidRPr="00442810" w:rsidRDefault="006C27E9" w:rsidP="006C27E9">
            <w:pPr>
              <w:pStyle w:val="Zkladntext"/>
              <w:jc w:val="center"/>
              <w:rPr>
                <w:rFonts w:ascii="Times New Roman" w:hAnsi="Times New Roman" w:cs="Times New Roman"/>
                <w:sz w:val="16"/>
                <w:szCs w:val="16"/>
              </w:rPr>
            </w:pPr>
          </w:p>
          <w:p w:rsidR="006C27E9" w:rsidRPr="00442810" w:rsidRDefault="006C27E9" w:rsidP="006C27E9">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Príloha III</w:t>
            </w:r>
          </w:p>
        </w:tc>
        <w:tc>
          <w:tcPr>
            <w:tcW w:w="4595" w:type="dxa"/>
          </w:tcPr>
          <w:p w:rsidR="006C27E9" w:rsidRPr="00442810" w:rsidRDefault="006C27E9" w:rsidP="006C27E9">
            <w:pPr>
              <w:pStyle w:val="title-gr-seq-level-1"/>
              <w:shd w:val="clear" w:color="auto" w:fill="FFFFFF"/>
              <w:spacing w:before="120" w:beforeAutospacing="0" w:after="120" w:afterAutospacing="0" w:line="312" w:lineRule="atLeast"/>
              <w:ind w:right="572"/>
              <w:jc w:val="both"/>
              <w:rPr>
                <w:rFonts w:eastAsiaTheme="minorEastAsia"/>
                <w:sz w:val="16"/>
                <w:szCs w:val="16"/>
                <w:lang w:eastAsia="cs-CZ"/>
              </w:rPr>
            </w:pPr>
            <w:r w:rsidRPr="00442810">
              <w:rPr>
                <w:rFonts w:eastAsiaTheme="minorEastAsia"/>
                <w:sz w:val="16"/>
                <w:szCs w:val="16"/>
                <w:lang w:eastAsia="cs-CZ"/>
              </w:rPr>
              <w:t>Skupiny porušení nariadenia (ES)</w:t>
            </w:r>
          </w:p>
          <w:p w:rsidR="006C27E9" w:rsidRPr="00442810" w:rsidRDefault="006C27E9" w:rsidP="006C27E9">
            <w:pPr>
              <w:spacing w:before="75"/>
              <w:ind w:right="572"/>
              <w:jc w:val="both"/>
              <w:rPr>
                <w:rFonts w:ascii="Times New Roman" w:hAnsi="Times New Roman" w:cs="Times New Roman"/>
                <w:sz w:val="16"/>
                <w:szCs w:val="16"/>
              </w:rPr>
            </w:pPr>
          </w:p>
        </w:tc>
        <w:tc>
          <w:tcPr>
            <w:tcW w:w="567" w:type="dxa"/>
          </w:tcPr>
          <w:p w:rsidR="006C27E9" w:rsidRPr="00442810" w:rsidRDefault="006C27E9" w:rsidP="006C27E9">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N</w:t>
            </w:r>
          </w:p>
        </w:tc>
        <w:tc>
          <w:tcPr>
            <w:tcW w:w="850" w:type="dxa"/>
          </w:tcPr>
          <w:p w:rsidR="006C27E9" w:rsidRPr="00442810" w:rsidRDefault="006C27E9" w:rsidP="006C27E9">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Zákon č. 462/2007 Z. z.</w:t>
            </w:r>
          </w:p>
        </w:tc>
        <w:tc>
          <w:tcPr>
            <w:tcW w:w="851" w:type="dxa"/>
          </w:tcPr>
          <w:p w:rsidR="006C27E9" w:rsidRPr="00442810" w:rsidRDefault="006C27E9" w:rsidP="006C27E9">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§31 O:4</w:t>
            </w:r>
          </w:p>
        </w:tc>
        <w:tc>
          <w:tcPr>
            <w:tcW w:w="5738" w:type="dxa"/>
          </w:tcPr>
          <w:p w:rsidR="006C27E9" w:rsidRPr="00442810" w:rsidRDefault="006C27E9" w:rsidP="006C27E9">
            <w:pPr>
              <w:shd w:val="clear" w:color="auto" w:fill="FFFFFF"/>
              <w:rPr>
                <w:rFonts w:ascii="Times New Roman" w:eastAsia="Times New Roman" w:hAnsi="Times New Roman" w:cs="Times New Roman"/>
                <w:b/>
                <w:bCs/>
                <w:sz w:val="16"/>
                <w:szCs w:val="16"/>
                <w:u w:val="single"/>
              </w:rPr>
            </w:pPr>
            <w:r w:rsidRPr="00442810">
              <w:rPr>
                <w:rFonts w:ascii="Times New Roman" w:hAnsi="Times New Roman" w:cs="Times New Roman"/>
                <w:sz w:val="16"/>
                <w:szCs w:val="16"/>
              </w:rPr>
              <w:t>(4) Systém hodnotenia rizikovosti dopravných podnikov je založený na počte a závažnosti porušení osobitných predpisov,</w:t>
            </w:r>
            <w:r w:rsidRPr="00442810">
              <w:rPr>
                <w:rFonts w:ascii="Times New Roman" w:hAnsi="Times New Roman" w:cs="Times New Roman"/>
                <w:sz w:val="16"/>
                <w:szCs w:val="16"/>
                <w:vertAlign w:val="superscript"/>
              </w:rPr>
              <w:t xml:space="preserve"> 16a</w:t>
            </w:r>
            <w:r w:rsidRPr="00442810">
              <w:rPr>
                <w:rFonts w:ascii="Times New Roman" w:hAnsi="Times New Roman" w:cs="Times New Roman"/>
                <w:sz w:val="16"/>
                <w:szCs w:val="16"/>
              </w:rPr>
              <w:t xml:space="preserve">) ktorých sa dopustil konkrétny dopravný podnik; zoznam konaní, ktoré sa považujú za porušenie osobitných predpisov </w:t>
            </w:r>
            <w:r w:rsidRPr="00442810">
              <w:rPr>
                <w:rFonts w:ascii="Times New Roman" w:hAnsi="Times New Roman" w:cs="Times New Roman"/>
                <w:sz w:val="16"/>
                <w:szCs w:val="16"/>
                <w:vertAlign w:val="superscript"/>
              </w:rPr>
              <w:t>16a</w:t>
            </w:r>
            <w:r w:rsidRPr="00442810">
              <w:rPr>
                <w:rFonts w:ascii="Times New Roman" w:hAnsi="Times New Roman" w:cs="Times New Roman"/>
                <w:sz w:val="16"/>
                <w:szCs w:val="16"/>
              </w:rPr>
              <w:t xml:space="preserve">) je uvedený v osobitnom predpise </w:t>
            </w:r>
            <w:r w:rsidRPr="00442810">
              <w:rPr>
                <w:rFonts w:ascii="Times New Roman" w:hAnsi="Times New Roman" w:cs="Times New Roman"/>
                <w:sz w:val="16"/>
                <w:szCs w:val="16"/>
                <w:vertAlign w:val="superscript"/>
              </w:rPr>
              <w:t>16b</w:t>
            </w:r>
            <w:r w:rsidRPr="00442810">
              <w:rPr>
                <w:rFonts w:ascii="Times New Roman" w:hAnsi="Times New Roman" w:cs="Times New Roman"/>
                <w:sz w:val="16"/>
                <w:szCs w:val="16"/>
              </w:rPr>
              <w:t>).</w:t>
            </w:r>
          </w:p>
        </w:tc>
        <w:tc>
          <w:tcPr>
            <w:tcW w:w="538" w:type="dxa"/>
          </w:tcPr>
          <w:p w:rsidR="006C27E9" w:rsidRPr="00442810" w:rsidRDefault="006C27E9" w:rsidP="006C27E9">
            <w:pPr>
              <w:pStyle w:val="Zkladntext"/>
              <w:jc w:val="center"/>
              <w:rPr>
                <w:rFonts w:ascii="Times New Roman" w:hAnsi="Times New Roman" w:cs="Times New Roman"/>
                <w:sz w:val="16"/>
                <w:szCs w:val="16"/>
              </w:rPr>
            </w:pPr>
            <w:r w:rsidRPr="00442810">
              <w:rPr>
                <w:rFonts w:ascii="Times New Roman" w:hAnsi="Times New Roman" w:cs="Times New Roman"/>
                <w:sz w:val="16"/>
                <w:szCs w:val="16"/>
              </w:rPr>
              <w:t>Ú</w:t>
            </w:r>
          </w:p>
        </w:tc>
        <w:tc>
          <w:tcPr>
            <w:tcW w:w="670" w:type="dxa"/>
          </w:tcPr>
          <w:p w:rsidR="006C27E9" w:rsidRPr="00442810" w:rsidRDefault="006C27E9" w:rsidP="006C27E9">
            <w:pPr>
              <w:pStyle w:val="Zkladntext"/>
              <w:rPr>
                <w:rFonts w:ascii="Times New Roman" w:hAnsi="Times New Roman" w:cs="Times New Roman"/>
                <w:sz w:val="16"/>
                <w:szCs w:val="16"/>
              </w:rPr>
            </w:pPr>
          </w:p>
        </w:tc>
      </w:tr>
    </w:tbl>
    <w:p w:rsidR="00795C90" w:rsidRPr="00442810" w:rsidRDefault="00795C90">
      <w:pPr>
        <w:rPr>
          <w:rFonts w:ascii="Times New Roman" w:hAnsi="Times New Roman" w:cs="Times New Roman"/>
          <w:sz w:val="16"/>
          <w:szCs w:val="16"/>
        </w:rPr>
      </w:pPr>
    </w:p>
    <w:p w:rsidR="00140BF4" w:rsidRPr="00140BF4" w:rsidRDefault="003154A3">
      <w:pPr>
        <w:rPr>
          <w:rFonts w:ascii="Times New Roman" w:hAnsi="Times New Roman" w:cs="Times New Roman"/>
          <w:b/>
          <w:sz w:val="16"/>
          <w:szCs w:val="16"/>
        </w:rPr>
      </w:pPr>
      <w:r w:rsidRPr="00140BF4">
        <w:rPr>
          <w:rFonts w:ascii="Times New Roman" w:hAnsi="Times New Roman" w:cs="Times New Roman"/>
          <w:b/>
          <w:sz w:val="16"/>
          <w:szCs w:val="16"/>
        </w:rPr>
        <w:t>Poznámky pod čiarou:</w:t>
      </w:r>
    </w:p>
    <w:p w:rsidR="00442810" w:rsidRPr="00140BF4" w:rsidRDefault="00442810"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7) Nariadenie Európskeho parlamentu a Rady (ES) č. 561/2006.</w:t>
      </w:r>
    </w:p>
    <w:p w:rsidR="00442810" w:rsidRPr="00140BF4" w:rsidRDefault="00442810"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442810" w:rsidRPr="00140BF4" w:rsidRDefault="00442810" w:rsidP="00442810">
      <w:pPr>
        <w:autoSpaceDE w:val="0"/>
        <w:autoSpaceDN w:val="0"/>
        <w:jc w:val="both"/>
        <w:rPr>
          <w:rFonts w:ascii="Times New Roman" w:hAnsi="Times New Roman" w:cs="Times New Roman"/>
          <w:sz w:val="16"/>
          <w:szCs w:val="16"/>
        </w:rPr>
      </w:pPr>
    </w:p>
    <w:p w:rsidR="00442810" w:rsidRPr="00140BF4" w:rsidRDefault="00442810" w:rsidP="00442810">
      <w:pPr>
        <w:jc w:val="both"/>
        <w:rPr>
          <w:rFonts w:ascii="Times New Roman" w:hAnsi="Times New Roman" w:cs="Times New Roman"/>
          <w:sz w:val="16"/>
          <w:szCs w:val="16"/>
        </w:rPr>
      </w:pPr>
      <w:r w:rsidRPr="00140BF4">
        <w:rPr>
          <w:rFonts w:ascii="Times New Roman" w:hAnsi="Times New Roman" w:cs="Times New Roman"/>
          <w:sz w:val="16"/>
          <w:szCs w:val="16"/>
        </w:rPr>
        <w:t xml:space="preserve">16a) Nariadenie  (ES) č. 561/2006 v platnom znení. </w:t>
      </w:r>
    </w:p>
    <w:p w:rsidR="00442810" w:rsidRPr="00140BF4" w:rsidRDefault="00442810"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Nariadenie (EÚ) 165/2014 v platnom znení.</w:t>
      </w:r>
    </w:p>
    <w:p w:rsidR="00442810" w:rsidRPr="00140BF4" w:rsidRDefault="00442810"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16b) 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19.3.2016).</w:t>
      </w:r>
    </w:p>
    <w:p w:rsidR="00140BF4" w:rsidRPr="00140BF4" w:rsidRDefault="00140BF4" w:rsidP="00140BF4">
      <w:pPr>
        <w:widowControl w:val="0"/>
        <w:autoSpaceDE w:val="0"/>
        <w:autoSpaceDN w:val="0"/>
        <w:adjustRightInd w:val="0"/>
        <w:jc w:val="both"/>
        <w:rPr>
          <w:rFonts w:ascii="Times New Roman" w:hAnsi="Times New Roman" w:cs="Times New Roman"/>
          <w:sz w:val="16"/>
          <w:szCs w:val="16"/>
        </w:rPr>
      </w:pPr>
      <w:r w:rsidRPr="00140BF4">
        <w:rPr>
          <w:rFonts w:ascii="Times New Roman" w:hAnsi="Times New Roman" w:cs="Times New Roman"/>
          <w:sz w:val="16"/>
          <w:szCs w:val="16"/>
        </w:rPr>
        <w:t>16c) Čl. 22 ods. 2 nariadenia Európskeho parlamentu a Rady (ES) č. 561/2006 v platnom znení.</w:t>
      </w:r>
    </w:p>
    <w:p w:rsidR="00140BF4" w:rsidRPr="00140BF4" w:rsidRDefault="00140BF4" w:rsidP="00140BF4">
      <w:pPr>
        <w:widowControl w:val="0"/>
        <w:autoSpaceDE w:val="0"/>
        <w:autoSpaceDN w:val="0"/>
        <w:adjustRightInd w:val="0"/>
        <w:jc w:val="both"/>
        <w:rPr>
          <w:rFonts w:ascii="Times New Roman" w:hAnsi="Times New Roman" w:cs="Times New Roman"/>
          <w:sz w:val="16"/>
          <w:szCs w:val="16"/>
        </w:rPr>
      </w:pPr>
    </w:p>
    <w:p w:rsidR="00140BF4" w:rsidRPr="00140BF4" w:rsidRDefault="00140BF4" w:rsidP="00140BF4">
      <w:pPr>
        <w:widowControl w:val="0"/>
        <w:autoSpaceDE w:val="0"/>
        <w:autoSpaceDN w:val="0"/>
        <w:adjustRightInd w:val="0"/>
        <w:jc w:val="both"/>
        <w:rPr>
          <w:rFonts w:ascii="Times New Roman" w:hAnsi="Times New Roman" w:cs="Times New Roman"/>
          <w:sz w:val="16"/>
          <w:szCs w:val="16"/>
        </w:rPr>
      </w:pPr>
      <w:r w:rsidRPr="00140BF4">
        <w:rPr>
          <w:rFonts w:ascii="Times New Roman" w:hAnsi="Times New Roman" w:cs="Times New Roman"/>
          <w:sz w:val="16"/>
          <w:szCs w:val="16"/>
        </w:rPr>
        <w:t>16d)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16e)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p w:rsidR="00442810" w:rsidRPr="00140BF4" w:rsidRDefault="00442810"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17)</w:t>
      </w:r>
      <w:r w:rsidR="00140BF4" w:rsidRPr="00140BF4">
        <w:rPr>
          <w:rFonts w:ascii="Times New Roman" w:hAnsi="Times New Roman" w:cs="Times New Roman"/>
          <w:sz w:val="16"/>
          <w:szCs w:val="16"/>
        </w:rPr>
        <w:t xml:space="preserve"> </w:t>
      </w:r>
      <w:hyperlink r:id="rId9" w:history="1">
        <w:r w:rsidR="00140BF4" w:rsidRPr="00140BF4">
          <w:rPr>
            <w:rFonts w:ascii="Times New Roman" w:hAnsi="Times New Roman" w:cs="Times New Roman"/>
            <w:sz w:val="16"/>
            <w:szCs w:val="16"/>
          </w:rPr>
          <w:t>§ 6 ods. 1 písm. o) zákona č. 125/2006 Z.z.</w:t>
        </w:r>
      </w:hyperlink>
      <w:r w:rsidR="00140BF4" w:rsidRPr="00140BF4">
        <w:rPr>
          <w:rFonts w:ascii="Times New Roman" w:hAnsi="Times New Roman" w:cs="Times New Roman"/>
          <w:sz w:val="16"/>
          <w:szCs w:val="16"/>
        </w:rPr>
        <w:t xml:space="preserve"> v znení zákona č. </w:t>
      </w:r>
      <w:hyperlink r:id="rId10" w:history="1">
        <w:r w:rsidR="00140BF4" w:rsidRPr="00140BF4">
          <w:rPr>
            <w:rFonts w:ascii="Times New Roman" w:hAnsi="Times New Roman" w:cs="Times New Roman"/>
            <w:sz w:val="16"/>
            <w:szCs w:val="16"/>
          </w:rPr>
          <w:t>462/2007 Z.z.</w:t>
        </w:r>
      </w:hyperlink>
    </w:p>
    <w:p w:rsidR="00140BF4" w:rsidRPr="00140BF4" w:rsidRDefault="00140BF4" w:rsidP="00442810">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18) Rozhodnutie Komisie 2009/810/ES z 22. septembra 2008 o vyhotovení štandardného tlačiva na podávanie správ uvedeného v článku 17 nariadenia Európskeho parlamentu a Rady (ES) č. 561/2006 (Ú.v. EÚ L 289, 5.11.2009).</w:t>
      </w:r>
    </w:p>
    <w:p w:rsidR="00140BF4" w:rsidRPr="00140BF4" w:rsidRDefault="00442810" w:rsidP="00140BF4">
      <w:pPr>
        <w:widowControl w:val="0"/>
        <w:autoSpaceDE w:val="0"/>
        <w:autoSpaceDN w:val="0"/>
        <w:adjustRightInd w:val="0"/>
        <w:jc w:val="both"/>
        <w:rPr>
          <w:rFonts w:ascii="Times New Roman" w:hAnsi="Times New Roman" w:cs="Times New Roman"/>
          <w:sz w:val="16"/>
          <w:szCs w:val="16"/>
        </w:rPr>
      </w:pPr>
      <w:r w:rsidRPr="00140BF4">
        <w:rPr>
          <w:rFonts w:ascii="Times New Roman" w:hAnsi="Times New Roman" w:cs="Times New Roman"/>
          <w:sz w:val="16"/>
          <w:szCs w:val="16"/>
        </w:rPr>
        <w:t>22)</w:t>
      </w:r>
      <w:r w:rsidR="00140BF4" w:rsidRPr="00140BF4">
        <w:rPr>
          <w:rFonts w:ascii="Times New Roman" w:hAnsi="Times New Roman" w:cs="Times New Roman"/>
          <w:sz w:val="16"/>
          <w:szCs w:val="16"/>
        </w:rPr>
        <w:t xml:space="preserve"> Článok 14 ods. 1 a 2 nariadenia Európskeho parlamentu a Rady (ES) č. 561/2006. </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 Čl. 3 nariadenia (EÚ) 165/2014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31a) Čl. 37 ods. 1 nariadenia (EÚ) č. 165/2014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 xml:space="preserve">31b) Bod 5.2, prílohy IC vykonávacieho nariadenie Komisie (EÚ) 2016/799 z 18. marca 2016, ktorým sa vykonáva nariadenie Európskeho parlamentu a Rady (EÚ) č. 165/2014, ktorým sa ustanovujú požiadavky na konštrukciu, skúšanie, montáž, prevádzku a opravu tachografov a ich komponentov (Ú. v.  EÚ L 139, 26.5.2016) v platnom znení. </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31c) Bod 5.3 prílohy I C vykonávacieho nariadenie Komisie (EÚ) 2016/799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31d) Napríklad Európska dohoda o práci osádok vozidiel v medzinárodnej cestnej doprave (AETR) z 1. júla 1970 vyhlásená vyhláškou ministra zahraničných vecí č. 108/1976 Zb. v znení zmeny vyhlásenej vyhláškou č. 82/1984 Zb., čl. 5 až 9 nariadenia Európskeho parlamentu a Rady (ES) č. 561/2006, nariadenie (EÚ) 165/2014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 xml:space="preserve">31e) Čl. 36 ods. 1  nariadenia (EÚ) č. 165/2014 v platnom znení.  </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31f) Čl. 16 ods. 2 nariadenia (ES) č. 561/2006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31g) §4 a ods. 3 zákona č. 351/2015 Z. z. o cezhraničnej spolupráci pri vysielaní zamestnancov na výkon prác pri poskytovaní služieb a o zmene a doplnení niektorých zákonov v znení zákona č. 307/2019 Z. z.</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31h) § 5a Zákonníka práce.</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lastRenderedPageBreak/>
        <w:t>31i) Kapitola III nariadenia Európskeho parlamentu a Rady (ES) č. 1072/2009 z 21. októbra 2009 o spoločných pravidlách prístupu nákladnej cestnej dopravy na medzinárodný trh (prepracované znenie) (Ú. v. EÚ L 300, 14.11.2009) v platnom znení.</w:t>
      </w:r>
    </w:p>
    <w:p w:rsidR="00140BF4" w:rsidRPr="00140BF4" w:rsidRDefault="00140BF4" w:rsidP="00140BF4">
      <w:pPr>
        <w:jc w:val="both"/>
        <w:rPr>
          <w:rFonts w:ascii="Times New Roman" w:hAnsi="Times New Roman" w:cs="Times New Roman"/>
          <w:sz w:val="16"/>
          <w:szCs w:val="16"/>
        </w:rPr>
      </w:pPr>
      <w:r w:rsidRPr="00140BF4">
        <w:rPr>
          <w:rFonts w:ascii="Times New Roman" w:hAnsi="Times New Roman" w:cs="Times New Roman"/>
          <w:sz w:val="16"/>
          <w:szCs w:val="16"/>
        </w:rPr>
        <w:t xml:space="preserve">31j) Čl. 9 ods. 4  nariadenia (EÚ) č. 165/2014 v platnom znení.  </w:t>
      </w:r>
    </w:p>
    <w:p w:rsidR="00442810" w:rsidRPr="00140BF4" w:rsidRDefault="00140BF4" w:rsidP="00140BF4">
      <w:pPr>
        <w:autoSpaceDE w:val="0"/>
        <w:autoSpaceDN w:val="0"/>
        <w:jc w:val="both"/>
        <w:rPr>
          <w:rFonts w:ascii="Times New Roman" w:hAnsi="Times New Roman" w:cs="Times New Roman"/>
          <w:sz w:val="16"/>
          <w:szCs w:val="16"/>
        </w:rPr>
      </w:pPr>
      <w:r w:rsidRPr="00140BF4">
        <w:rPr>
          <w:rFonts w:ascii="Times New Roman" w:hAnsi="Times New Roman" w:cs="Times New Roman"/>
          <w:sz w:val="16"/>
          <w:szCs w:val="16"/>
        </w:rPr>
        <w:t>32) Čl. 8 ods. 8 a 8a nariadenia (ES) č. 561/2006 v platnom znení.</w:t>
      </w:r>
    </w:p>
    <w:p w:rsidR="00795C90" w:rsidRPr="00140BF4" w:rsidRDefault="00140BF4">
      <w:pPr>
        <w:rPr>
          <w:rFonts w:ascii="Times New Roman" w:hAnsi="Times New Roman" w:cs="Times New Roman"/>
          <w:sz w:val="16"/>
          <w:szCs w:val="16"/>
        </w:rPr>
      </w:pPr>
      <w:r w:rsidRPr="00140BF4">
        <w:rPr>
          <w:rFonts w:ascii="Times New Roman" w:hAnsi="Times New Roman" w:cs="Times New Roman"/>
          <w:sz w:val="16"/>
          <w:szCs w:val="16"/>
        </w:rPr>
        <w:t xml:space="preserve">54a) Napríklad zákon č. </w:t>
      </w:r>
      <w:hyperlink r:id="rId11" w:tooltip="Odkaz na predpis alebo ustanovenie" w:history="1">
        <w:r w:rsidRPr="00140BF4">
          <w:rPr>
            <w:rFonts w:ascii="Times New Roman" w:hAnsi="Times New Roman" w:cs="Times New Roman"/>
            <w:sz w:val="16"/>
            <w:szCs w:val="16"/>
          </w:rPr>
          <w:t>135/1961 Zb.</w:t>
        </w:r>
      </w:hyperlink>
      <w:r w:rsidRPr="00140BF4">
        <w:rPr>
          <w:rFonts w:ascii="Times New Roman" w:hAnsi="Times New Roman" w:cs="Times New Roman"/>
          <w:sz w:val="16"/>
          <w:szCs w:val="16"/>
        </w:rPr>
        <w:t xml:space="preserve"> o pozemných komunikáciách (cestný zákon) v znení neskorších predpisov, zákon č. </w:t>
      </w:r>
      <w:hyperlink r:id="rId12" w:tooltip="Odkaz na predpis alebo ustanovenie" w:history="1">
        <w:r w:rsidRPr="00140BF4">
          <w:rPr>
            <w:rFonts w:ascii="Times New Roman" w:hAnsi="Times New Roman" w:cs="Times New Roman"/>
            <w:sz w:val="16"/>
            <w:szCs w:val="16"/>
          </w:rPr>
          <w:t>106/2018 Z. z.</w:t>
        </w:r>
      </w:hyperlink>
      <w:r w:rsidRPr="00140BF4">
        <w:rPr>
          <w:rFonts w:ascii="Times New Roman" w:hAnsi="Times New Roman" w:cs="Times New Roman"/>
          <w:sz w:val="16"/>
          <w:szCs w:val="16"/>
        </w:rPr>
        <w:t xml:space="preserve"> o prevádzke vozidiel v cestnej premávke a o zmene a doplnení niektorých zákonov v znení neskorších predpisov, zákon č. </w:t>
      </w:r>
      <w:hyperlink r:id="rId13" w:tooltip="Odkaz na predpis alebo ustanovenie" w:history="1">
        <w:r w:rsidRPr="00140BF4">
          <w:rPr>
            <w:rFonts w:ascii="Times New Roman" w:hAnsi="Times New Roman" w:cs="Times New Roman"/>
            <w:sz w:val="16"/>
            <w:szCs w:val="16"/>
          </w:rPr>
          <w:t>39/2007 Z. z.</w:t>
        </w:r>
      </w:hyperlink>
      <w:r w:rsidRPr="00140BF4">
        <w:rPr>
          <w:rFonts w:ascii="Times New Roman" w:hAnsi="Times New Roman" w:cs="Times New Roman"/>
          <w:sz w:val="16"/>
          <w:szCs w:val="16"/>
        </w:rPr>
        <w:t xml:space="preserve"> o veterinárnej starostlivosti v znení neskorších predpisov, zákon č. </w:t>
      </w:r>
      <w:hyperlink r:id="rId14" w:tooltip="Odkaz na predpis alebo ustanovenie" w:history="1">
        <w:r w:rsidRPr="00140BF4">
          <w:rPr>
            <w:rFonts w:ascii="Times New Roman" w:hAnsi="Times New Roman" w:cs="Times New Roman"/>
            <w:sz w:val="16"/>
            <w:szCs w:val="16"/>
          </w:rPr>
          <w:t>462/2007 Z. z.</w:t>
        </w:r>
      </w:hyperlink>
      <w:r w:rsidRPr="00140BF4">
        <w:rPr>
          <w:rFonts w:ascii="Times New Roman" w:hAnsi="Times New Roman" w:cs="Times New Roman"/>
          <w:sz w:val="16"/>
          <w:szCs w:val="16"/>
        </w:rPr>
        <w:t xml:space="preserve"> o organizácii pracovného času v doprave a o zmene a doplnení zákona č. </w:t>
      </w:r>
      <w:hyperlink r:id="rId15" w:tooltip="Odkaz na predpis alebo ustanovenie" w:history="1">
        <w:r w:rsidRPr="00140BF4">
          <w:rPr>
            <w:rFonts w:ascii="Times New Roman" w:hAnsi="Times New Roman" w:cs="Times New Roman"/>
            <w:sz w:val="16"/>
            <w:szCs w:val="16"/>
          </w:rPr>
          <w:t>125/2006 Z. z.</w:t>
        </w:r>
      </w:hyperlink>
      <w:r w:rsidRPr="00140BF4">
        <w:rPr>
          <w:rFonts w:ascii="Times New Roman" w:hAnsi="Times New Roman" w:cs="Times New Roman"/>
          <w:sz w:val="16"/>
          <w:szCs w:val="16"/>
        </w:rPr>
        <w:t xml:space="preserve"> o inšpekcii práce a o zmene a doplnení zákona č. </w:t>
      </w:r>
      <w:hyperlink r:id="rId16" w:tooltip="Odkaz na predpis alebo ustanovenie" w:history="1">
        <w:r w:rsidRPr="00140BF4">
          <w:rPr>
            <w:rFonts w:ascii="Times New Roman" w:hAnsi="Times New Roman" w:cs="Times New Roman"/>
            <w:sz w:val="16"/>
            <w:szCs w:val="16"/>
          </w:rPr>
          <w:t>82/2005 Z. z.</w:t>
        </w:r>
      </w:hyperlink>
      <w:r w:rsidRPr="00140BF4">
        <w:rPr>
          <w:rFonts w:ascii="Times New Roman" w:hAnsi="Times New Roman" w:cs="Times New Roman"/>
          <w:sz w:val="16"/>
          <w:szCs w:val="16"/>
        </w:rPr>
        <w:t xml:space="preserve"> o nelegálnej práci a nelegálnom zamestnávaní a o zmene a doplnení niektorých zákonov v znení zákona č. </w:t>
      </w:r>
      <w:hyperlink r:id="rId17" w:tooltip="Odkaz na predpis alebo ustanovenie" w:history="1">
        <w:r w:rsidRPr="00140BF4">
          <w:rPr>
            <w:rFonts w:ascii="Times New Roman" w:hAnsi="Times New Roman" w:cs="Times New Roman"/>
            <w:sz w:val="16"/>
            <w:szCs w:val="16"/>
          </w:rPr>
          <w:t>309/2007 Z. z.</w:t>
        </w:r>
      </w:hyperlink>
      <w:r w:rsidRPr="00140BF4">
        <w:rPr>
          <w:rFonts w:ascii="Times New Roman" w:hAnsi="Times New Roman" w:cs="Times New Roman"/>
          <w:sz w:val="16"/>
          <w:szCs w:val="16"/>
        </w:rPr>
        <w:t xml:space="preserve"> v znení neskorších predpisov, zákon č. </w:t>
      </w:r>
      <w:hyperlink r:id="rId18" w:tooltip="Odkaz na predpis alebo ustanovenie" w:history="1">
        <w:r w:rsidRPr="00140BF4">
          <w:rPr>
            <w:rFonts w:ascii="Times New Roman" w:hAnsi="Times New Roman" w:cs="Times New Roman"/>
            <w:sz w:val="16"/>
            <w:szCs w:val="16"/>
          </w:rPr>
          <w:t>8/2009 Z. z.</w:t>
        </w:r>
      </w:hyperlink>
      <w:r w:rsidRPr="00140BF4">
        <w:rPr>
          <w:rFonts w:ascii="Times New Roman" w:hAnsi="Times New Roman" w:cs="Times New Roman"/>
          <w:sz w:val="16"/>
          <w:szCs w:val="16"/>
        </w:rPr>
        <w:t xml:space="preserve"> o cestnej premávke a o zmene a doplnení niektorých zákonov v znení neskorších predpisov, zákon č. 35/2019 Z. z. o finančnej správe a o zmene a doplnení niektorých zákonov v znení neskorších predpisov.</w:t>
      </w:r>
    </w:p>
    <w:sectPr w:rsidR="00795C90" w:rsidRPr="00140BF4">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38" w:rsidRDefault="00461F38">
      <w:r>
        <w:separator/>
      </w:r>
    </w:p>
  </w:endnote>
  <w:endnote w:type="continuationSeparator" w:id="0">
    <w:p w:rsidR="00461F38" w:rsidRDefault="0046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6" w:rsidRDefault="0056390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8068"/>
      <w:docPartObj>
        <w:docPartGallery w:val="Page Numbers (Bottom of Page)"/>
        <w:docPartUnique/>
      </w:docPartObj>
    </w:sdtPr>
    <w:sdtContent>
      <w:bookmarkStart w:id="0" w:name="_GoBack" w:displacedByCustomXml="prev"/>
      <w:bookmarkEnd w:id="0" w:displacedByCustomXml="prev"/>
      <w:p w:rsidR="00563906" w:rsidRDefault="00563906">
        <w:pPr>
          <w:pStyle w:val="Pta"/>
          <w:jc w:val="center"/>
        </w:pPr>
        <w:r>
          <w:fldChar w:fldCharType="begin"/>
        </w:r>
        <w:r>
          <w:instrText>PAGE   \* MERGEFORMAT</w:instrText>
        </w:r>
        <w:r>
          <w:fldChar w:fldCharType="separate"/>
        </w:r>
        <w:r>
          <w:rPr>
            <w:noProof/>
          </w:rPr>
          <w:t>1</w:t>
        </w:r>
        <w:r>
          <w:fldChar w:fldCharType="end"/>
        </w:r>
      </w:p>
    </w:sdtContent>
  </w:sdt>
  <w:p w:rsidR="00442810" w:rsidRDefault="00442810">
    <w:pPr>
      <w:pStyle w:val="Pta"/>
      <w:ind w:right="360"/>
      <w:rPr>
        <w:rFonts w:ascii="Times New Roman" w:hAnsi="Times New Roman"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6" w:rsidRDefault="005639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38" w:rsidRDefault="00461F38">
      <w:r>
        <w:separator/>
      </w:r>
    </w:p>
  </w:footnote>
  <w:footnote w:type="continuationSeparator" w:id="0">
    <w:p w:rsidR="00461F38" w:rsidRDefault="0046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6" w:rsidRDefault="0056390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6" w:rsidRDefault="0056390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6" w:rsidRDefault="0056390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30EB"/>
    <w:multiLevelType w:val="hybridMultilevel"/>
    <w:tmpl w:val="E5129742"/>
    <w:lvl w:ilvl="0" w:tplc="6484AE48">
      <w:start w:val="1"/>
      <w:numFmt w:val="decimal"/>
      <w:lvlText w:val="%1."/>
      <w:lvlJc w:val="left"/>
      <w:pPr>
        <w:ind w:left="8"/>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A4CC9F72">
      <w:start w:val="1"/>
      <w:numFmt w:val="lowerLetter"/>
      <w:lvlText w:val="%2"/>
      <w:lvlJc w:val="left"/>
      <w:pPr>
        <w:ind w:left="108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6DD64E60">
      <w:start w:val="1"/>
      <w:numFmt w:val="lowerRoman"/>
      <w:lvlText w:val="%3"/>
      <w:lvlJc w:val="left"/>
      <w:pPr>
        <w:ind w:left="180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512C6728">
      <w:start w:val="1"/>
      <w:numFmt w:val="decimal"/>
      <w:lvlText w:val="%4"/>
      <w:lvlJc w:val="left"/>
      <w:pPr>
        <w:ind w:left="252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06263026">
      <w:start w:val="1"/>
      <w:numFmt w:val="lowerLetter"/>
      <w:lvlText w:val="%5"/>
      <w:lvlJc w:val="left"/>
      <w:pPr>
        <w:ind w:left="324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A588F1DC">
      <w:start w:val="1"/>
      <w:numFmt w:val="lowerRoman"/>
      <w:lvlText w:val="%6"/>
      <w:lvlJc w:val="left"/>
      <w:pPr>
        <w:ind w:left="396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0EE6D166">
      <w:start w:val="1"/>
      <w:numFmt w:val="decimal"/>
      <w:lvlText w:val="%7"/>
      <w:lvlJc w:val="left"/>
      <w:pPr>
        <w:ind w:left="468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C3E01A46">
      <w:start w:val="1"/>
      <w:numFmt w:val="lowerLetter"/>
      <w:lvlText w:val="%8"/>
      <w:lvlJc w:val="left"/>
      <w:pPr>
        <w:ind w:left="540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7086254A">
      <w:start w:val="1"/>
      <w:numFmt w:val="lowerRoman"/>
      <w:lvlText w:val="%9"/>
      <w:lvlJc w:val="left"/>
      <w:pPr>
        <w:ind w:left="612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1" w15:restartNumberingAfterBreak="0">
    <w:nsid w:val="34E628FE"/>
    <w:multiLevelType w:val="hybridMultilevel"/>
    <w:tmpl w:val="47E0B4B0"/>
    <w:lvl w:ilvl="0" w:tplc="416AEDCC">
      <w:start w:val="7"/>
      <w:numFmt w:val="lowerLetter"/>
      <w:lvlText w:val="%1)"/>
      <w:lvlJc w:val="left"/>
      <w:pPr>
        <w:tabs>
          <w:tab w:val="num" w:pos="432"/>
        </w:tabs>
        <w:ind w:hanging="360"/>
      </w:pPr>
      <w:rPr>
        <w:rFonts w:ascii="Times New Roman" w:hAnsi="Times New Roman" w:hint="default"/>
      </w:rPr>
    </w:lvl>
    <w:lvl w:ilvl="1" w:tplc="6420B098">
      <w:start w:val="1"/>
      <w:numFmt w:val="lowerLetter"/>
      <w:lvlText w:val="%2."/>
      <w:lvlJc w:val="left"/>
      <w:pPr>
        <w:tabs>
          <w:tab w:val="num" w:pos="1152"/>
        </w:tabs>
        <w:ind w:hanging="360"/>
      </w:pPr>
      <w:rPr>
        <w:rFonts w:ascii="Times New Roman" w:hAnsi="Times New Roman"/>
      </w:rPr>
    </w:lvl>
    <w:lvl w:ilvl="2" w:tplc="3F0E8FFA">
      <w:start w:val="1"/>
      <w:numFmt w:val="lowerRoman"/>
      <w:lvlText w:val="%3."/>
      <w:lvlJc w:val="right"/>
      <w:pPr>
        <w:tabs>
          <w:tab w:val="num" w:pos="1872"/>
        </w:tabs>
        <w:ind w:hanging="180"/>
      </w:pPr>
      <w:rPr>
        <w:rFonts w:ascii="Times New Roman" w:hAnsi="Times New Roman"/>
      </w:rPr>
    </w:lvl>
    <w:lvl w:ilvl="3" w:tplc="00F86852">
      <w:start w:val="1"/>
      <w:numFmt w:val="decimal"/>
      <w:lvlText w:val="%4."/>
      <w:lvlJc w:val="left"/>
      <w:pPr>
        <w:tabs>
          <w:tab w:val="num" w:pos="2592"/>
        </w:tabs>
        <w:ind w:hanging="360"/>
      </w:pPr>
      <w:rPr>
        <w:rFonts w:ascii="Times New Roman" w:hAnsi="Times New Roman"/>
      </w:rPr>
    </w:lvl>
    <w:lvl w:ilvl="4" w:tplc="93EE8A16">
      <w:start w:val="1"/>
      <w:numFmt w:val="lowerLetter"/>
      <w:lvlText w:val="%5."/>
      <w:lvlJc w:val="left"/>
      <w:pPr>
        <w:tabs>
          <w:tab w:val="num" w:pos="3312"/>
        </w:tabs>
        <w:ind w:hanging="360"/>
      </w:pPr>
      <w:rPr>
        <w:rFonts w:ascii="Times New Roman" w:hAnsi="Times New Roman"/>
      </w:rPr>
    </w:lvl>
    <w:lvl w:ilvl="5" w:tplc="D7C8C94C">
      <w:start w:val="1"/>
      <w:numFmt w:val="lowerRoman"/>
      <w:lvlText w:val="%6."/>
      <w:lvlJc w:val="right"/>
      <w:pPr>
        <w:tabs>
          <w:tab w:val="num" w:pos="4032"/>
        </w:tabs>
        <w:ind w:hanging="180"/>
      </w:pPr>
      <w:rPr>
        <w:rFonts w:ascii="Times New Roman" w:hAnsi="Times New Roman"/>
      </w:rPr>
    </w:lvl>
    <w:lvl w:ilvl="6" w:tplc="0CB49FD6">
      <w:start w:val="1"/>
      <w:numFmt w:val="decimal"/>
      <w:lvlText w:val="%7."/>
      <w:lvlJc w:val="left"/>
      <w:pPr>
        <w:tabs>
          <w:tab w:val="num" w:pos="4752"/>
        </w:tabs>
        <w:ind w:hanging="360"/>
      </w:pPr>
      <w:rPr>
        <w:rFonts w:ascii="Times New Roman" w:hAnsi="Times New Roman"/>
      </w:rPr>
    </w:lvl>
    <w:lvl w:ilvl="7" w:tplc="73B8D3F8">
      <w:start w:val="1"/>
      <w:numFmt w:val="lowerLetter"/>
      <w:lvlText w:val="%8."/>
      <w:lvlJc w:val="left"/>
      <w:pPr>
        <w:tabs>
          <w:tab w:val="num" w:pos="5472"/>
        </w:tabs>
        <w:ind w:hanging="360"/>
      </w:pPr>
      <w:rPr>
        <w:rFonts w:ascii="Times New Roman" w:hAnsi="Times New Roman"/>
      </w:rPr>
    </w:lvl>
    <w:lvl w:ilvl="8" w:tplc="7FC047DE">
      <w:start w:val="1"/>
      <w:numFmt w:val="lowerRoman"/>
      <w:lvlText w:val="%9."/>
      <w:lvlJc w:val="right"/>
      <w:pPr>
        <w:tabs>
          <w:tab w:val="num" w:pos="6192"/>
        </w:tabs>
        <w:ind w:hanging="180"/>
      </w:pPr>
      <w:rPr>
        <w:rFonts w:ascii="Times New Roman" w:hAnsi="Times New Roman"/>
      </w:rPr>
    </w:lvl>
  </w:abstractNum>
  <w:abstractNum w:abstractNumId="2" w15:restartNumberingAfterBreak="0">
    <w:nsid w:val="46C110C3"/>
    <w:multiLevelType w:val="hybridMultilevel"/>
    <w:tmpl w:val="62CCC82E"/>
    <w:lvl w:ilvl="0" w:tplc="114CD2B4">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C93429"/>
    <w:multiLevelType w:val="hybridMultilevel"/>
    <w:tmpl w:val="58982F10"/>
    <w:lvl w:ilvl="0" w:tplc="D2383D38">
      <w:start w:val="1"/>
      <w:numFmt w:val="decimal"/>
      <w:lvlText w:val="%1."/>
      <w:lvlJc w:val="left"/>
      <w:pPr>
        <w:ind w:left="720"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480A6D"/>
    <w:multiLevelType w:val="hybridMultilevel"/>
    <w:tmpl w:val="C3E2635A"/>
    <w:lvl w:ilvl="0" w:tplc="A22A9092">
      <w:start w:val="1"/>
      <w:numFmt w:val="lowerLetter"/>
      <w:lvlText w:val="%1)"/>
      <w:lvlJc w:val="left"/>
      <w:pPr>
        <w:ind w:left="825" w:hanging="465"/>
      </w:pPr>
      <w:rPr>
        <w:rFonts w:ascii="Times New Roman" w:eastAsiaTheme="minorEastAsia" w:hAnsi="Times New Roman" w:cs="Times New Roman"/>
        <w:b w:val="0"/>
        <w:u w:val="none"/>
      </w:rPr>
    </w:lvl>
    <w:lvl w:ilvl="1" w:tplc="001ECF02">
      <w:start w:val="1"/>
      <w:numFmt w:val="decimal"/>
      <w:lvlText w:val="%2."/>
      <w:lvlJc w:val="left"/>
      <w:pPr>
        <w:ind w:left="1440" w:hanging="360"/>
      </w:pPr>
      <w:rPr>
        <w:rFonts w:ascii="Times New Roman" w:eastAsiaTheme="minorEastAsia"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0"/>
    <w:rsid w:val="00090320"/>
    <w:rsid w:val="000A6609"/>
    <w:rsid w:val="00140BF4"/>
    <w:rsid w:val="00255AE2"/>
    <w:rsid w:val="002D6420"/>
    <w:rsid w:val="003154A3"/>
    <w:rsid w:val="00442810"/>
    <w:rsid w:val="00461F38"/>
    <w:rsid w:val="004755F4"/>
    <w:rsid w:val="00563906"/>
    <w:rsid w:val="006936B2"/>
    <w:rsid w:val="006B16B1"/>
    <w:rsid w:val="006C27E9"/>
    <w:rsid w:val="0073158F"/>
    <w:rsid w:val="00755689"/>
    <w:rsid w:val="00795C90"/>
    <w:rsid w:val="007E73FE"/>
    <w:rsid w:val="008D53A6"/>
    <w:rsid w:val="00A86955"/>
    <w:rsid w:val="00B8404E"/>
    <w:rsid w:val="00BA6FCC"/>
    <w:rsid w:val="00C03731"/>
    <w:rsid w:val="00EB2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0EAF"/>
  <w15:docId w15:val="{20805313-8FB0-44C7-996F-C1523F45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99"/>
    <w:rPr>
      <w:lang w:val="sk-SK" w:eastAsia="cs-CZ"/>
    </w:rPr>
  </w:style>
  <w:style w:type="paragraph" w:styleId="Nadpis1">
    <w:name w:val="heading 1"/>
    <w:basedOn w:val="Normlny"/>
    <w:next w:val="Normlny"/>
    <w:uiPriority w:val="99"/>
    <w:pPr>
      <w:keepNext/>
      <w:jc w:val="center"/>
      <w:outlineLvl w:val="0"/>
    </w:pPr>
    <w:rPr>
      <w:rFonts w:ascii="Arial" w:hAnsi="Arial" w:cs="Arial"/>
      <w:b/>
      <w:sz w:val="18"/>
    </w:rPr>
  </w:style>
  <w:style w:type="paragraph" w:styleId="Nadpis2">
    <w:name w:val="heading 2"/>
    <w:basedOn w:val="Normlny"/>
    <w:next w:val="Normlny"/>
    <w:link w:val="Nadpis2Char"/>
    <w:uiPriority w:val="99"/>
    <w:pPr>
      <w:keepNext/>
      <w:jc w:val="center"/>
      <w:outlineLvl w:val="1"/>
    </w:pPr>
    <w:rPr>
      <w:rFonts w:ascii="Arial" w:hAnsi="Arial" w:cs="Arial"/>
      <w:b/>
      <w:sz w:val="28"/>
    </w:rPr>
  </w:style>
  <w:style w:type="paragraph" w:styleId="Nadpis3">
    <w:name w:val="heading 3"/>
    <w:basedOn w:val="Normlny"/>
    <w:next w:val="Normlny"/>
    <w:uiPriority w:val="99"/>
    <w:pPr>
      <w:keepNext/>
      <w:jc w:val="center"/>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1">
    <w:name w:val="H1"/>
    <w:basedOn w:val="Normlny"/>
    <w:next w:val="Normlny"/>
    <w:uiPriority w:val="99"/>
    <w:pPr>
      <w:keepNext/>
      <w:spacing w:before="100" w:after="100"/>
      <w:outlineLvl w:val="1"/>
    </w:pPr>
    <w:rPr>
      <w:b/>
      <w:kern w:val="36"/>
      <w:sz w:val="48"/>
    </w:rPr>
  </w:style>
  <w:style w:type="paragraph" w:styleId="Zkladntext">
    <w:name w:val="Body Text"/>
    <w:basedOn w:val="Normlny"/>
    <w:uiPriority w:val="99"/>
    <w:rPr>
      <w:sz w:val="24"/>
    </w:rPr>
  </w:style>
  <w:style w:type="paragraph" w:customStyle="1" w:styleId="odsek">
    <w:name w:val="odsek"/>
    <w:basedOn w:val="Normlny"/>
    <w:uiPriority w:val="99"/>
    <w:pPr>
      <w:keepNext/>
      <w:spacing w:before="60" w:after="60"/>
      <w:ind w:firstLine="709"/>
      <w:jc w:val="both"/>
    </w:pPr>
    <w:rPr>
      <w:sz w:val="24"/>
    </w:rPr>
  </w:style>
  <w:style w:type="character" w:styleId="Odkaznapoznmkupodiarou">
    <w:name w:val="footnote reference"/>
    <w:basedOn w:val="Predvolenpsmoodseku"/>
    <w:uiPriority w:val="99"/>
    <w:rPr>
      <w:rFonts w:ascii="Times New Roman" w:hAnsi="Times New Roman" w:cs="Times New Roman"/>
      <w:vertAlign w:val="superscript"/>
    </w:rPr>
  </w:style>
  <w:style w:type="paragraph" w:styleId="Textpoznmkypodiarou">
    <w:name w:val="footnote text"/>
    <w:basedOn w:val="Normlny"/>
    <w:uiPriority w:val="99"/>
    <w:rPr>
      <w:rFonts w:ascii="Arial" w:hAnsi="Arial" w:cs="Arial"/>
    </w:rPr>
  </w:style>
  <w:style w:type="paragraph" w:styleId="Hlavika">
    <w:name w:val="header"/>
    <w:basedOn w:val="Normlny"/>
    <w:uiPriority w:val="99"/>
    <w:pPr>
      <w:tabs>
        <w:tab w:val="center" w:pos="4536"/>
        <w:tab w:val="right" w:pos="9072"/>
      </w:tabs>
    </w:pPr>
    <w:rPr>
      <w:sz w:val="24"/>
      <w:lang w:val="cs-CZ"/>
    </w:rPr>
  </w:style>
  <w:style w:type="paragraph" w:styleId="Podtitul">
    <w:name w:val="Subtitle"/>
    <w:basedOn w:val="Normlny"/>
    <w:uiPriority w:val="99"/>
    <w:pPr>
      <w:spacing w:line="360" w:lineRule="auto"/>
      <w:jc w:val="center"/>
    </w:pPr>
    <w:rPr>
      <w:b/>
      <w:sz w:val="28"/>
    </w:rPr>
  </w:style>
  <w:style w:type="paragraph" w:styleId="Zarkazkladnhotextu">
    <w:name w:val="Body Text Indent"/>
    <w:basedOn w:val="Normlny"/>
    <w:uiPriority w:val="99"/>
    <w:pPr>
      <w:spacing w:line="360" w:lineRule="auto"/>
      <w:ind w:left="426" w:hanging="426"/>
      <w:jc w:val="both"/>
    </w:pPr>
    <w:rPr>
      <w:sz w:val="24"/>
    </w:rPr>
  </w:style>
  <w:style w:type="paragraph" w:customStyle="1" w:styleId="Zhlav">
    <w:name w:val="Z‡hlav’"/>
    <w:basedOn w:val="Normlny"/>
    <w:uiPriority w:val="99"/>
    <w:pPr>
      <w:tabs>
        <w:tab w:val="center" w:pos="4536"/>
        <w:tab w:val="right" w:pos="9072"/>
      </w:tabs>
      <w:spacing w:before="120" w:after="120" w:line="360" w:lineRule="auto"/>
      <w:jc w:val="both"/>
    </w:pPr>
    <w:rPr>
      <w:sz w:val="24"/>
      <w:lang w:val="cs-CZ"/>
    </w:rPr>
  </w:style>
  <w:style w:type="paragraph" w:styleId="Nzov">
    <w:name w:val="Title"/>
    <w:basedOn w:val="Normlny"/>
    <w:uiPriority w:val="99"/>
    <w:pPr>
      <w:spacing w:line="360" w:lineRule="auto"/>
      <w:jc w:val="center"/>
    </w:pPr>
    <w:rPr>
      <w:b/>
      <w:sz w:val="28"/>
    </w:rPr>
  </w:style>
  <w:style w:type="paragraph" w:styleId="Zkladntext2">
    <w:name w:val="Body Text 2"/>
    <w:basedOn w:val="Normlny"/>
    <w:uiPriority w:val="99"/>
    <w:pPr>
      <w:spacing w:line="360" w:lineRule="auto"/>
      <w:jc w:val="both"/>
    </w:pPr>
    <w:rPr>
      <w:sz w:val="24"/>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uiPriority w:val="99"/>
    <w:rPr>
      <w:rFonts w:ascii="Times New Roman" w:hAnsi="Times New Roman" w:cs="Times New Roman"/>
    </w:rPr>
  </w:style>
  <w:style w:type="paragraph" w:styleId="Textbubliny">
    <w:name w:val="Balloon Text"/>
    <w:basedOn w:val="Normlny"/>
    <w:link w:val="TextbublinyChar"/>
    <w:uiPriority w:val="99"/>
    <w:rPr>
      <w:rFonts w:ascii="Tahoma" w:hAnsi="Tahoma" w:cs="Tahoma"/>
      <w:sz w:val="16"/>
    </w:rPr>
  </w:style>
  <w:style w:type="character" w:styleId="Siln">
    <w:name w:val="Strong"/>
    <w:basedOn w:val="Predvolenpsmoodseku"/>
    <w:uiPriority w:val="99"/>
    <w:rPr>
      <w:rFonts w:ascii="Times New Roman" w:hAnsi="Times New Roman" w:cs="Times New Roman"/>
      <w:b/>
    </w:rPr>
  </w:style>
  <w:style w:type="paragraph" w:styleId="Normlnywebov">
    <w:name w:val="Normal (Web)"/>
    <w:basedOn w:val="Normlny"/>
    <w:uiPriority w:val="99"/>
    <w:pPr>
      <w:spacing w:before="150" w:after="150"/>
      <w:ind w:left="675" w:right="525"/>
    </w:pPr>
    <w:rPr>
      <w:sz w:val="19"/>
      <w:lang w:eastAsia="sk-SK"/>
    </w:rPr>
  </w:style>
  <w:style w:type="paragraph" w:styleId="Zkladntext3">
    <w:name w:val="Body Text 3"/>
    <w:basedOn w:val="Normlny"/>
    <w:uiPriority w:val="99"/>
    <w:pPr>
      <w:spacing w:after="120"/>
    </w:pPr>
    <w:rPr>
      <w:sz w:val="16"/>
    </w:rPr>
  </w:style>
  <w:style w:type="character" w:customStyle="1" w:styleId="Nadpis2Char">
    <w:name w:val="Nadpis 2 Char"/>
    <w:link w:val="Nadpis2"/>
    <w:rsid w:val="00755689"/>
    <w:rPr>
      <w:rFonts w:ascii="Arial" w:hAnsi="Arial" w:cs="Arial"/>
      <w:b/>
      <w:sz w:val="28"/>
      <w:lang w:val="sk-SK" w:eastAsia="cs-CZ"/>
    </w:rPr>
  </w:style>
  <w:style w:type="paragraph" w:styleId="Odsekzoznamu">
    <w:name w:val="List Paragraph"/>
    <w:basedOn w:val="Normlny"/>
    <w:link w:val="OdsekzoznamuChar"/>
    <w:uiPriority w:val="34"/>
    <w:qFormat/>
    <w:rsid w:val="00090320"/>
    <w:pPr>
      <w:spacing w:after="274" w:line="235" w:lineRule="auto"/>
      <w:ind w:left="720" w:right="3184" w:hanging="8"/>
      <w:contextualSpacing/>
      <w:jc w:val="both"/>
    </w:pPr>
    <w:rPr>
      <w:rFonts w:ascii="Times New Roman" w:eastAsia="Times New Roman" w:hAnsi="Times New Roman" w:cs="Times New Roman"/>
      <w:color w:val="221F1F"/>
      <w:sz w:val="19"/>
      <w:szCs w:val="22"/>
      <w:lang w:eastAsia="sk-SK"/>
    </w:rPr>
  </w:style>
  <w:style w:type="paragraph" w:customStyle="1" w:styleId="oj-normal">
    <w:name w:val="oj-normal"/>
    <w:basedOn w:val="Normlny"/>
    <w:rsid w:val="00BA6FCC"/>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oj-sub">
    <w:name w:val="oj-sub"/>
    <w:basedOn w:val="Predvolenpsmoodseku"/>
    <w:rsid w:val="00BA6FCC"/>
  </w:style>
  <w:style w:type="character" w:styleId="Hypertextovprepojenie">
    <w:name w:val="Hyperlink"/>
    <w:basedOn w:val="Predvolenpsmoodseku"/>
    <w:uiPriority w:val="99"/>
    <w:semiHidden/>
    <w:unhideWhenUsed/>
    <w:rsid w:val="00BA6FCC"/>
    <w:rPr>
      <w:color w:val="0000FF"/>
      <w:u w:val="single"/>
    </w:rPr>
  </w:style>
  <w:style w:type="character" w:customStyle="1" w:styleId="oj-super">
    <w:name w:val="oj-super"/>
    <w:basedOn w:val="Predvolenpsmoodseku"/>
    <w:rsid w:val="00BA6FCC"/>
  </w:style>
  <w:style w:type="paragraph" w:customStyle="1" w:styleId="oj-note">
    <w:name w:val="oj-note"/>
    <w:basedOn w:val="Normlny"/>
    <w:rsid w:val="00BA6FCC"/>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title-annex-2">
    <w:name w:val="title-annex-2"/>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orm">
    <w:name w:val="norm"/>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modref">
    <w:name w:val="modref"/>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title-gr-seq-level-1">
    <w:name w:val="title-gr-seq-level-1"/>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boldface">
    <w:name w:val="boldface"/>
    <w:basedOn w:val="Predvolenpsmoodseku"/>
    <w:rsid w:val="004755F4"/>
  </w:style>
  <w:style w:type="paragraph" w:customStyle="1" w:styleId="oj-ti-art">
    <w:name w:val="oj-ti-art"/>
    <w:basedOn w:val="Normlny"/>
    <w:rsid w:val="00C03731"/>
    <w:pPr>
      <w:spacing w:before="100" w:beforeAutospacing="1" w:after="100" w:afterAutospacing="1"/>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locked/>
    <w:rsid w:val="00255AE2"/>
    <w:rPr>
      <w:rFonts w:ascii="Tahoma" w:hAnsi="Tahoma" w:cs="Tahoma"/>
      <w:sz w:val="16"/>
      <w:lang w:val="sk-SK" w:eastAsia="cs-CZ"/>
    </w:rPr>
  </w:style>
  <w:style w:type="character" w:customStyle="1" w:styleId="OdsekzoznamuChar">
    <w:name w:val="Odsek zoznamu Char"/>
    <w:link w:val="Odsekzoznamu"/>
    <w:uiPriority w:val="34"/>
    <w:rsid w:val="002D6420"/>
    <w:rPr>
      <w:rFonts w:ascii="Times New Roman" w:eastAsia="Times New Roman" w:hAnsi="Times New Roman" w:cs="Times New Roman"/>
      <w:color w:val="221F1F"/>
      <w:sz w:val="19"/>
      <w:szCs w:val="22"/>
      <w:lang w:val="sk-SK" w:eastAsia="sk-SK"/>
    </w:rPr>
  </w:style>
  <w:style w:type="character" w:styleId="Zstupntext">
    <w:name w:val="Placeholder Text"/>
    <w:basedOn w:val="Predvolenpsmoodseku"/>
    <w:uiPriority w:val="99"/>
    <w:rsid w:val="002D6420"/>
    <w:rPr>
      <w:rFonts w:ascii="Times New Roman" w:hAnsi="Times New Roman" w:cs="Times New Roman"/>
      <w:color w:val="808080"/>
    </w:rPr>
  </w:style>
  <w:style w:type="character" w:customStyle="1" w:styleId="PtaChar">
    <w:name w:val="Päta Char"/>
    <w:basedOn w:val="Predvolenpsmoodseku"/>
    <w:link w:val="Pta"/>
    <w:uiPriority w:val="99"/>
    <w:rsid w:val="00563906"/>
    <w:rPr>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6896">
      <w:bodyDiv w:val="1"/>
      <w:marLeft w:val="0"/>
      <w:marRight w:val="0"/>
      <w:marTop w:val="0"/>
      <w:marBottom w:val="0"/>
      <w:divBdr>
        <w:top w:val="none" w:sz="0" w:space="0" w:color="auto"/>
        <w:left w:val="none" w:sz="0" w:space="0" w:color="auto"/>
        <w:bottom w:val="none" w:sz="0" w:space="0" w:color="auto"/>
        <w:right w:val="none" w:sz="0" w:space="0" w:color="auto"/>
      </w:divBdr>
    </w:div>
    <w:div w:id="653729365">
      <w:bodyDiv w:val="1"/>
      <w:marLeft w:val="0"/>
      <w:marRight w:val="0"/>
      <w:marTop w:val="0"/>
      <w:marBottom w:val="0"/>
      <w:divBdr>
        <w:top w:val="none" w:sz="0" w:space="0" w:color="auto"/>
        <w:left w:val="none" w:sz="0" w:space="0" w:color="auto"/>
        <w:bottom w:val="none" w:sz="0" w:space="0" w:color="auto"/>
        <w:right w:val="none" w:sz="0" w:space="0" w:color="auto"/>
      </w:divBdr>
    </w:div>
    <w:div w:id="1213542866">
      <w:bodyDiv w:val="1"/>
      <w:marLeft w:val="0"/>
      <w:marRight w:val="0"/>
      <w:marTop w:val="0"/>
      <w:marBottom w:val="0"/>
      <w:divBdr>
        <w:top w:val="none" w:sz="0" w:space="0" w:color="auto"/>
        <w:left w:val="none" w:sz="0" w:space="0" w:color="auto"/>
        <w:bottom w:val="none" w:sz="0" w:space="0" w:color="auto"/>
        <w:right w:val="none" w:sz="0" w:space="0" w:color="auto"/>
      </w:divBdr>
    </w:div>
    <w:div w:id="1387945363">
      <w:bodyDiv w:val="1"/>
      <w:marLeft w:val="0"/>
      <w:marRight w:val="0"/>
      <w:marTop w:val="0"/>
      <w:marBottom w:val="0"/>
      <w:divBdr>
        <w:top w:val="none" w:sz="0" w:space="0" w:color="auto"/>
        <w:left w:val="none" w:sz="0" w:space="0" w:color="auto"/>
        <w:bottom w:val="none" w:sz="0" w:space="0" w:color="auto"/>
        <w:right w:val="none" w:sz="0" w:space="0" w:color="auto"/>
      </w:divBdr>
      <w:divsChild>
        <w:div w:id="951397714">
          <w:marLeft w:val="480"/>
          <w:marRight w:val="0"/>
          <w:marTop w:val="0"/>
          <w:marBottom w:val="0"/>
          <w:divBdr>
            <w:top w:val="none" w:sz="0" w:space="0" w:color="auto"/>
            <w:left w:val="none" w:sz="0" w:space="0" w:color="auto"/>
            <w:bottom w:val="none" w:sz="0" w:space="0" w:color="auto"/>
            <w:right w:val="none" w:sz="0" w:space="0" w:color="auto"/>
          </w:divBdr>
        </w:div>
        <w:div w:id="889078356">
          <w:marLeft w:val="480"/>
          <w:marRight w:val="0"/>
          <w:marTop w:val="0"/>
          <w:marBottom w:val="0"/>
          <w:divBdr>
            <w:top w:val="none" w:sz="0" w:space="0" w:color="auto"/>
            <w:left w:val="none" w:sz="0" w:space="0" w:color="auto"/>
            <w:bottom w:val="none" w:sz="0" w:space="0" w:color="auto"/>
            <w:right w:val="none" w:sz="0" w:space="0" w:color="auto"/>
          </w:divBdr>
        </w:div>
        <w:div w:id="858009705">
          <w:marLeft w:val="480"/>
          <w:marRight w:val="0"/>
          <w:marTop w:val="0"/>
          <w:marBottom w:val="0"/>
          <w:divBdr>
            <w:top w:val="none" w:sz="0" w:space="0" w:color="auto"/>
            <w:left w:val="none" w:sz="0" w:space="0" w:color="auto"/>
            <w:bottom w:val="none" w:sz="0" w:space="0" w:color="auto"/>
            <w:right w:val="none" w:sz="0" w:space="0" w:color="auto"/>
          </w:divBdr>
        </w:div>
      </w:divsChild>
    </w:div>
    <w:div w:id="212507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462/" TargetMode="External"/><Relationship Id="rId13" Type="http://schemas.openxmlformats.org/officeDocument/2006/relationships/hyperlink" Target="https://www.slov-lex.sk/pravne-predpisy/SK/ZZ/2007/39/" TargetMode="External"/><Relationship Id="rId18" Type="http://schemas.openxmlformats.org/officeDocument/2006/relationships/hyperlink" Target="https://www.slov-lex.sk/pravne-predpisy/SK/ZZ/200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lov-lex.sk/pravne-predpisy/SK/ZZ/2007/462/" TargetMode="External"/><Relationship Id="rId12" Type="http://schemas.openxmlformats.org/officeDocument/2006/relationships/hyperlink" Target="https://www.slov-lex.sk/pravne-predpisy/SK/ZZ/2004/725/" TargetMode="External"/><Relationship Id="rId17" Type="http://schemas.openxmlformats.org/officeDocument/2006/relationships/hyperlink" Target="https://www.slov-lex.sk/pravne-predpisy/SK/ZZ/2007/3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05/8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61/13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lov-lex.sk/pravne-predpisy/SK/ZZ/2006/125/" TargetMode="External"/><Relationship Id="rId23" Type="http://schemas.openxmlformats.org/officeDocument/2006/relationships/header" Target="header3.xml"/><Relationship Id="rId10" Type="http://schemas.openxmlformats.org/officeDocument/2006/relationships/hyperlink" Target="aspi://module='ASPI'&amp;link='462/2007%20Z.z.'&amp;ucin-k-dni='30.12.999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spi://module='ASPI'&amp;link='125/2006%20Z.z.%25236'&amp;ucin-k-dni='30.12.9999'" TargetMode="External"/><Relationship Id="rId14" Type="http://schemas.openxmlformats.org/officeDocument/2006/relationships/hyperlink" Target="https://www.slov-lex.sk/pravne-predpisy/SK/ZZ/2007/46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8527</Words>
  <Characters>48606</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Hudec</dc:creator>
  <cp:lastModifiedBy>Dindofferová, Alexandra</cp:lastModifiedBy>
  <cp:revision>7</cp:revision>
  <cp:lastPrinted>2006-10-06T11:39:00Z</cp:lastPrinted>
  <dcterms:created xsi:type="dcterms:W3CDTF">2021-07-29T09:53:00Z</dcterms:created>
  <dcterms:modified xsi:type="dcterms:W3CDTF">2021-07-30T08:26:00Z</dcterms:modified>
</cp:coreProperties>
</file>