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55" w:rsidRDefault="00CB6855" w:rsidP="00CB685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CB6855" w:rsidRPr="005A1161" w:rsidRDefault="00CB6855" w:rsidP="00CB685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CB6855" w:rsidRDefault="00CB6855" w:rsidP="00CB685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CB6855" w:rsidRPr="00730901" w:rsidRDefault="00CB6855" w:rsidP="00CB6855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CB6855" w:rsidRDefault="00CB6855" w:rsidP="00CB685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CB6855" w:rsidRDefault="00CB6855" w:rsidP="00CB685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CB6855" w:rsidRPr="00865495" w:rsidRDefault="00CB6855" w:rsidP="00A76314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Správa štátnych hmotný</w:t>
      </w:r>
      <w:r w:rsidR="007F4DF6">
        <w:rPr>
          <w:rFonts w:ascii="Times New Roman" w:hAnsi="Times New Roman"/>
          <w:bCs/>
          <w:sz w:val="24"/>
          <w:szCs w:val="24"/>
        </w:rPr>
        <w:t>ch rezerv Slovenskej republiky</w:t>
      </w:r>
      <w:r w:rsidR="007F4D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predkladá n</w:t>
      </w:r>
      <w:r w:rsidRPr="00736145">
        <w:rPr>
          <w:rFonts w:ascii="Times New Roman" w:hAnsi="Times New Roman"/>
          <w:bCs/>
          <w:sz w:val="24"/>
          <w:szCs w:val="24"/>
        </w:rPr>
        <w:t xml:space="preserve">ávrh zákona, ktorým sa mení a dopĺňa zákon č. 218/2013 Z. z. o núdzových zásobách ropy a ropných výrobkov a o riešení stavu ropnej núdze a o zmene a doplnení </w:t>
      </w:r>
      <w:r w:rsidRPr="00865495">
        <w:rPr>
          <w:rFonts w:ascii="Times New Roman" w:hAnsi="Times New Roman"/>
          <w:bCs/>
          <w:sz w:val="24"/>
          <w:szCs w:val="24"/>
        </w:rPr>
        <w:t xml:space="preserve">niektorých zákonov </w:t>
      </w:r>
      <w:r w:rsidR="00131196">
        <w:rPr>
          <w:rFonts w:ascii="Times New Roman" w:hAnsi="Times New Roman"/>
          <w:bCs/>
          <w:sz w:val="24"/>
          <w:szCs w:val="24"/>
        </w:rPr>
        <w:t xml:space="preserve">v znení neskorších predpisov </w:t>
      </w:r>
      <w:r w:rsidRPr="00865495">
        <w:rPr>
          <w:rFonts w:ascii="Times New Roman" w:hAnsi="Times New Roman"/>
          <w:color w:val="000000"/>
          <w:sz w:val="24"/>
          <w:szCs w:val="24"/>
        </w:rPr>
        <w:t>(ďalej len „návrh zákona“).</w:t>
      </w:r>
    </w:p>
    <w:p w:rsidR="00CB6855" w:rsidRPr="00724F15" w:rsidRDefault="00CB6855" w:rsidP="00CB6855">
      <w:pPr>
        <w:autoSpaceDE w:val="0"/>
        <w:autoSpaceDN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CB6855" w:rsidRDefault="00CB6855" w:rsidP="00A76314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6145">
        <w:rPr>
          <w:rFonts w:ascii="Times New Roman" w:hAnsi="Times New Roman"/>
          <w:bCs/>
          <w:sz w:val="24"/>
          <w:szCs w:val="24"/>
        </w:rPr>
        <w:t xml:space="preserve">Zákon </w:t>
      </w:r>
      <w:r w:rsidR="00382AD1">
        <w:rPr>
          <w:rFonts w:ascii="Times New Roman" w:hAnsi="Times New Roman"/>
          <w:bCs/>
          <w:sz w:val="24"/>
          <w:szCs w:val="24"/>
        </w:rPr>
        <w:t xml:space="preserve">č. 218/2013 Z. z. </w:t>
      </w:r>
      <w:r w:rsidR="00382AD1" w:rsidRPr="00736145">
        <w:rPr>
          <w:rFonts w:ascii="Times New Roman" w:hAnsi="Times New Roman"/>
          <w:bCs/>
          <w:sz w:val="24"/>
          <w:szCs w:val="24"/>
        </w:rPr>
        <w:t xml:space="preserve">o núdzových zásobách ropy a ropných výrobkov a o riešení stavu ropnej núdze a o zmene a doplnení </w:t>
      </w:r>
      <w:r w:rsidR="00382AD1" w:rsidRPr="00865495">
        <w:rPr>
          <w:rFonts w:ascii="Times New Roman" w:hAnsi="Times New Roman"/>
          <w:bCs/>
          <w:sz w:val="24"/>
          <w:szCs w:val="24"/>
        </w:rPr>
        <w:t>niektorých zákonov</w:t>
      </w:r>
      <w:r w:rsidR="00382AD1" w:rsidRPr="00736145">
        <w:rPr>
          <w:rFonts w:ascii="Times New Roman" w:hAnsi="Times New Roman"/>
          <w:sz w:val="24"/>
          <w:szCs w:val="24"/>
        </w:rPr>
        <w:t xml:space="preserve"> </w:t>
      </w:r>
      <w:r w:rsidR="00C20FE9">
        <w:rPr>
          <w:rFonts w:ascii="Times New Roman" w:hAnsi="Times New Roman"/>
          <w:bCs/>
          <w:sz w:val="24"/>
          <w:szCs w:val="24"/>
        </w:rPr>
        <w:t>v znení neskorších predpisov</w:t>
      </w:r>
      <w:r w:rsidR="00C20FE9">
        <w:rPr>
          <w:rFonts w:ascii="Times New Roman" w:hAnsi="Times New Roman"/>
          <w:sz w:val="24"/>
          <w:szCs w:val="24"/>
        </w:rPr>
        <w:t xml:space="preserve"> </w:t>
      </w:r>
      <w:r w:rsidR="001811D7">
        <w:rPr>
          <w:rFonts w:ascii="Times New Roman" w:hAnsi="Times New Roman"/>
          <w:sz w:val="24"/>
          <w:szCs w:val="24"/>
        </w:rPr>
        <w:t>(ďalej len „zákon č. 218/2013 Z. z.</w:t>
      </w:r>
      <w:r w:rsidR="00131196">
        <w:rPr>
          <w:rFonts w:ascii="Times New Roman" w:hAnsi="Times New Roman"/>
          <w:sz w:val="24"/>
          <w:szCs w:val="24"/>
        </w:rPr>
        <w:t>“</w:t>
      </w:r>
      <w:r w:rsidR="001811D7">
        <w:rPr>
          <w:rFonts w:ascii="Times New Roman" w:hAnsi="Times New Roman"/>
          <w:sz w:val="24"/>
          <w:szCs w:val="24"/>
        </w:rPr>
        <w:t xml:space="preserve">) </w:t>
      </w:r>
      <w:r w:rsidRPr="00736145">
        <w:rPr>
          <w:rFonts w:ascii="Times New Roman" w:hAnsi="Times New Roman"/>
          <w:sz w:val="24"/>
          <w:szCs w:val="24"/>
        </w:rPr>
        <w:t>v roku 2013</w:t>
      </w:r>
      <w:r>
        <w:rPr>
          <w:rFonts w:ascii="Times New Roman" w:hAnsi="Times New Roman"/>
          <w:sz w:val="24"/>
          <w:szCs w:val="24"/>
        </w:rPr>
        <w:t xml:space="preserve"> zaviedol</w:t>
      </w:r>
      <w:r w:rsidRPr="00736145">
        <w:rPr>
          <w:rFonts w:ascii="Times New Roman" w:hAnsi="Times New Roman"/>
          <w:sz w:val="24"/>
          <w:szCs w:val="24"/>
        </w:rPr>
        <w:t xml:space="preserve"> úplne nový systém udržiavania núdzových zásob v </w:t>
      </w:r>
      <w:r w:rsidRPr="00A76314">
        <w:rPr>
          <w:rFonts w:ascii="Times New Roman" w:hAnsi="Times New Roman"/>
          <w:bCs/>
          <w:sz w:val="24"/>
          <w:szCs w:val="24"/>
        </w:rPr>
        <w:t>Slovenskej</w:t>
      </w:r>
      <w:r w:rsidRPr="00736145">
        <w:rPr>
          <w:rFonts w:ascii="Times New Roman" w:hAnsi="Times New Roman"/>
          <w:sz w:val="24"/>
          <w:szCs w:val="24"/>
        </w:rPr>
        <w:t xml:space="preserve"> republike. </w:t>
      </w:r>
      <w:r>
        <w:rPr>
          <w:rFonts w:ascii="Times New Roman" w:hAnsi="Times New Roman"/>
          <w:sz w:val="24"/>
          <w:szCs w:val="24"/>
        </w:rPr>
        <w:t xml:space="preserve">Dovtedajší systém, v ktorom boli núdzové zásoby vo vlastníctve štátu a spravované Správou </w:t>
      </w:r>
      <w:r w:rsidR="00F25F65" w:rsidRPr="00F25F65">
        <w:rPr>
          <w:rFonts w:ascii="Times New Roman" w:hAnsi="Times New Roman"/>
          <w:sz w:val="24"/>
          <w:szCs w:val="24"/>
        </w:rPr>
        <w:t xml:space="preserve">štátnych hmotných </w:t>
      </w:r>
      <w:r>
        <w:rPr>
          <w:rFonts w:ascii="Times New Roman" w:hAnsi="Times New Roman"/>
          <w:sz w:val="24"/>
          <w:szCs w:val="24"/>
        </w:rPr>
        <w:t>rezerv</w:t>
      </w:r>
      <w:r w:rsidR="00F25F65">
        <w:rPr>
          <w:rFonts w:ascii="Times New Roman" w:hAnsi="Times New Roman"/>
          <w:sz w:val="24"/>
          <w:szCs w:val="24"/>
        </w:rPr>
        <w:t xml:space="preserve"> </w:t>
      </w:r>
      <w:r w:rsidR="00F25F65" w:rsidRPr="00F25F65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>, bol nahradený agentúrnym modelom, ktorý v rôznych formách uplatňuje väčšina krajín Európskej únie.</w:t>
      </w:r>
    </w:p>
    <w:p w:rsidR="00CB6855" w:rsidRDefault="00CB6855" w:rsidP="00CB685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82AD1" w:rsidRDefault="00382AD1" w:rsidP="00A76314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Aplikačná prax ukázala v ojedinelých prípadoch potenciálne riziko nedostatočnej právnej úpravy pri vynucovaní zákonnej povinnosti vybraných podnikateľov zabezpečiť udržiavanie núdzových zásob ropy a ropných výrobkov prostredníctvom uzatvorenia zmluvy o zabezpečení udržiavania n</w:t>
      </w:r>
      <w:r w:rsidR="006118D4">
        <w:rPr>
          <w:rFonts w:ascii="Times New Roman" w:hAnsi="Times New Roman"/>
          <w:bCs/>
          <w:sz w:val="24"/>
          <w:szCs w:val="24"/>
        </w:rPr>
        <w:t>údzových zásob (ďalej len „z</w:t>
      </w:r>
      <w:r>
        <w:rPr>
          <w:rFonts w:ascii="Times New Roman" w:hAnsi="Times New Roman"/>
          <w:bCs/>
          <w:sz w:val="24"/>
          <w:szCs w:val="24"/>
        </w:rPr>
        <w:t xml:space="preserve">mluva“) s Agentúrou pre núdzové zásoby ropy </w:t>
      </w:r>
      <w:r w:rsidR="00AE4079">
        <w:rPr>
          <w:rFonts w:ascii="Times New Roman" w:hAnsi="Times New Roman"/>
          <w:bCs/>
          <w:sz w:val="24"/>
          <w:szCs w:val="24"/>
        </w:rPr>
        <w:t>a ropných výrobkov (ďalej len „a</w:t>
      </w:r>
      <w:r>
        <w:rPr>
          <w:rFonts w:ascii="Times New Roman" w:hAnsi="Times New Roman"/>
          <w:bCs/>
          <w:sz w:val="24"/>
          <w:szCs w:val="24"/>
        </w:rPr>
        <w:t>gentúra“). Doter</w:t>
      </w:r>
      <w:r w:rsidR="00AE4079">
        <w:rPr>
          <w:rFonts w:ascii="Times New Roman" w:hAnsi="Times New Roman"/>
          <w:bCs/>
          <w:sz w:val="24"/>
          <w:szCs w:val="24"/>
        </w:rPr>
        <w:t>ajšia právna úprava umožňovala a</w:t>
      </w:r>
      <w:r w:rsidR="006118D4">
        <w:rPr>
          <w:rFonts w:ascii="Times New Roman" w:hAnsi="Times New Roman"/>
          <w:bCs/>
          <w:sz w:val="24"/>
          <w:szCs w:val="24"/>
        </w:rPr>
        <w:t>gentúre vypovedať z</w:t>
      </w:r>
      <w:r>
        <w:rPr>
          <w:rFonts w:ascii="Times New Roman" w:hAnsi="Times New Roman"/>
          <w:bCs/>
          <w:sz w:val="24"/>
          <w:szCs w:val="24"/>
        </w:rPr>
        <w:t xml:space="preserve">mluvu s tým vybraným podnikateľom, </w:t>
      </w:r>
      <w:r w:rsidR="006118D4">
        <w:rPr>
          <w:rFonts w:ascii="Times New Roman" w:hAnsi="Times New Roman"/>
          <w:bCs/>
          <w:sz w:val="24"/>
          <w:szCs w:val="24"/>
        </w:rPr>
        <w:t>ktorý si neplnil povinnosti zo z</w:t>
      </w:r>
      <w:r>
        <w:rPr>
          <w:rFonts w:ascii="Times New Roman" w:hAnsi="Times New Roman"/>
          <w:bCs/>
          <w:sz w:val="24"/>
          <w:szCs w:val="24"/>
        </w:rPr>
        <w:t xml:space="preserve">mluvy. Vybranému podnikateľovi, ktorý </w:t>
      </w:r>
      <w:r w:rsidR="007331A9">
        <w:rPr>
          <w:rFonts w:ascii="Times New Roman" w:hAnsi="Times New Roman"/>
          <w:bCs/>
          <w:sz w:val="24"/>
          <w:szCs w:val="24"/>
        </w:rPr>
        <w:t>odmieta</w:t>
      </w:r>
      <w:r>
        <w:rPr>
          <w:rFonts w:ascii="Times New Roman" w:hAnsi="Times New Roman"/>
          <w:bCs/>
          <w:sz w:val="24"/>
          <w:szCs w:val="24"/>
        </w:rPr>
        <w:t xml:space="preserve"> uzatvor</w:t>
      </w:r>
      <w:r w:rsidR="007331A9">
        <w:rPr>
          <w:rFonts w:ascii="Times New Roman" w:hAnsi="Times New Roman"/>
          <w:bCs/>
          <w:sz w:val="24"/>
          <w:szCs w:val="24"/>
        </w:rPr>
        <w:t>iť</w:t>
      </w:r>
      <w:r w:rsidR="006118D4">
        <w:rPr>
          <w:rFonts w:ascii="Times New Roman" w:hAnsi="Times New Roman"/>
          <w:bCs/>
          <w:sz w:val="24"/>
          <w:szCs w:val="24"/>
        </w:rPr>
        <w:t xml:space="preserve"> z</w:t>
      </w:r>
      <w:r w:rsidR="00AE4079">
        <w:rPr>
          <w:rFonts w:ascii="Times New Roman" w:hAnsi="Times New Roman"/>
          <w:bCs/>
          <w:sz w:val="24"/>
          <w:szCs w:val="24"/>
        </w:rPr>
        <w:t>mluvu s a</w:t>
      </w:r>
      <w:r>
        <w:rPr>
          <w:rFonts w:ascii="Times New Roman" w:hAnsi="Times New Roman"/>
          <w:bCs/>
          <w:sz w:val="24"/>
          <w:szCs w:val="24"/>
        </w:rPr>
        <w:t xml:space="preserve">gentúrou, je možné uložiť pokutu v prípade, ak </w:t>
      </w:r>
      <w:r w:rsidR="007331A9">
        <w:rPr>
          <w:rFonts w:ascii="Times New Roman" w:hAnsi="Times New Roman"/>
          <w:bCs/>
          <w:sz w:val="24"/>
          <w:szCs w:val="24"/>
        </w:rPr>
        <w:t xml:space="preserve">napriek tomu </w:t>
      </w:r>
      <w:r>
        <w:rPr>
          <w:rFonts w:ascii="Times New Roman" w:hAnsi="Times New Roman"/>
          <w:bCs/>
          <w:sz w:val="24"/>
          <w:szCs w:val="24"/>
        </w:rPr>
        <w:t>pokračuje v</w:t>
      </w:r>
      <w:r w:rsidR="007331A9">
        <w:rPr>
          <w:rFonts w:ascii="Times New Roman" w:hAnsi="Times New Roman"/>
          <w:bCs/>
          <w:sz w:val="24"/>
          <w:szCs w:val="24"/>
        </w:rPr>
        <w:t xml:space="preserve"> predmetnej </w:t>
      </w:r>
      <w:r>
        <w:rPr>
          <w:rFonts w:ascii="Times New Roman" w:hAnsi="Times New Roman"/>
          <w:bCs/>
          <w:sz w:val="24"/>
          <w:szCs w:val="24"/>
        </w:rPr>
        <w:t>činnosti</w:t>
      </w:r>
      <w:r w:rsidR="00627071">
        <w:rPr>
          <w:rFonts w:ascii="Times New Roman" w:hAnsi="Times New Roman"/>
          <w:bCs/>
          <w:sz w:val="24"/>
          <w:szCs w:val="24"/>
        </w:rPr>
        <w:t>. Ak ani pokuta nepovedie</w:t>
      </w:r>
      <w:r w:rsidR="007331A9">
        <w:rPr>
          <w:rFonts w:ascii="Times New Roman" w:hAnsi="Times New Roman"/>
          <w:bCs/>
          <w:sz w:val="24"/>
          <w:szCs w:val="24"/>
        </w:rPr>
        <w:t xml:space="preserve"> k náprave, je takémuto podnikateľovi možné zrušiť živnostenské oprávnenie.</w:t>
      </w:r>
      <w:r w:rsidR="004623A8">
        <w:rPr>
          <w:rFonts w:ascii="Times New Roman" w:hAnsi="Times New Roman"/>
          <w:bCs/>
          <w:sz w:val="24"/>
          <w:szCs w:val="24"/>
        </w:rPr>
        <w:t xml:space="preserve"> Agentúra však zazna</w:t>
      </w:r>
      <w:r w:rsidR="006118D4">
        <w:rPr>
          <w:rFonts w:ascii="Times New Roman" w:hAnsi="Times New Roman"/>
          <w:bCs/>
          <w:sz w:val="24"/>
          <w:szCs w:val="24"/>
        </w:rPr>
        <w:t>menala prípad, kedy vypovedala z</w:t>
      </w:r>
      <w:r w:rsidR="004623A8">
        <w:rPr>
          <w:rFonts w:ascii="Times New Roman" w:hAnsi="Times New Roman"/>
          <w:bCs/>
          <w:sz w:val="24"/>
          <w:szCs w:val="24"/>
        </w:rPr>
        <w:t xml:space="preserve">mluvu s vybraným podnikateľom, </w:t>
      </w:r>
      <w:r w:rsidR="006118D4">
        <w:rPr>
          <w:rFonts w:ascii="Times New Roman" w:hAnsi="Times New Roman"/>
          <w:bCs/>
          <w:sz w:val="24"/>
          <w:szCs w:val="24"/>
        </w:rPr>
        <w:t>ktorý si neplnil povinnosti zo z</w:t>
      </w:r>
      <w:r w:rsidR="004623A8">
        <w:rPr>
          <w:rFonts w:ascii="Times New Roman" w:hAnsi="Times New Roman"/>
          <w:bCs/>
          <w:sz w:val="24"/>
          <w:szCs w:val="24"/>
        </w:rPr>
        <w:t xml:space="preserve">mluvy, aby mu tak zabránila vo vykonávaní predmetnej podnikateľskej činnosti. Uvedený vybraný podnikateľ však </w:t>
      </w:r>
      <w:r w:rsidR="00627071">
        <w:rPr>
          <w:rFonts w:ascii="Times New Roman" w:hAnsi="Times New Roman"/>
          <w:bCs/>
          <w:sz w:val="24"/>
          <w:szCs w:val="24"/>
        </w:rPr>
        <w:t xml:space="preserve">ďalej </w:t>
      </w:r>
      <w:r w:rsidR="004623A8">
        <w:rPr>
          <w:rFonts w:ascii="Times New Roman" w:hAnsi="Times New Roman"/>
          <w:bCs/>
          <w:sz w:val="24"/>
          <w:szCs w:val="24"/>
        </w:rPr>
        <w:t>pokračoval v podnikateľsk</w:t>
      </w:r>
      <w:r w:rsidR="00AE4079">
        <w:rPr>
          <w:rFonts w:ascii="Times New Roman" w:hAnsi="Times New Roman"/>
          <w:bCs/>
          <w:sz w:val="24"/>
          <w:szCs w:val="24"/>
        </w:rPr>
        <w:t>ej činnosti a obratom a</w:t>
      </w:r>
      <w:r w:rsidR="004623A8">
        <w:rPr>
          <w:rFonts w:ascii="Times New Roman" w:hAnsi="Times New Roman"/>
          <w:bCs/>
          <w:sz w:val="24"/>
          <w:szCs w:val="24"/>
        </w:rPr>
        <w:t>gentúr</w:t>
      </w:r>
      <w:r w:rsidR="006118D4">
        <w:rPr>
          <w:rFonts w:ascii="Times New Roman" w:hAnsi="Times New Roman"/>
          <w:bCs/>
          <w:sz w:val="24"/>
          <w:szCs w:val="24"/>
        </w:rPr>
        <w:t>u požiadal o uzatvorenie novej z</w:t>
      </w:r>
      <w:r w:rsidR="004623A8">
        <w:rPr>
          <w:rFonts w:ascii="Times New Roman" w:hAnsi="Times New Roman"/>
          <w:bCs/>
          <w:sz w:val="24"/>
          <w:szCs w:val="24"/>
        </w:rPr>
        <w:t>mluvy</w:t>
      </w:r>
      <w:r w:rsidR="001811D7">
        <w:rPr>
          <w:rFonts w:ascii="Times New Roman" w:hAnsi="Times New Roman"/>
          <w:bCs/>
          <w:sz w:val="24"/>
          <w:szCs w:val="24"/>
        </w:rPr>
        <w:t>. P</w:t>
      </w:r>
      <w:r w:rsidR="00AE4079">
        <w:rPr>
          <w:rFonts w:ascii="Times New Roman" w:hAnsi="Times New Roman"/>
          <w:bCs/>
          <w:sz w:val="24"/>
          <w:szCs w:val="24"/>
        </w:rPr>
        <w:t>odľa doterajšej právnej úpravy a</w:t>
      </w:r>
      <w:r w:rsidR="001811D7">
        <w:rPr>
          <w:rFonts w:ascii="Times New Roman" w:hAnsi="Times New Roman"/>
          <w:bCs/>
          <w:sz w:val="24"/>
          <w:szCs w:val="24"/>
        </w:rPr>
        <w:t>gentúra nemohla odoprieť vybranému p</w:t>
      </w:r>
      <w:r w:rsidR="006118D4">
        <w:rPr>
          <w:rFonts w:ascii="Times New Roman" w:hAnsi="Times New Roman"/>
          <w:bCs/>
          <w:sz w:val="24"/>
          <w:szCs w:val="24"/>
        </w:rPr>
        <w:t>odnikateľovi uzatvorenie novej z</w:t>
      </w:r>
      <w:r w:rsidR="001811D7">
        <w:rPr>
          <w:rFonts w:ascii="Times New Roman" w:hAnsi="Times New Roman"/>
          <w:bCs/>
          <w:sz w:val="24"/>
          <w:szCs w:val="24"/>
        </w:rPr>
        <w:t xml:space="preserve">mluvy, pokiaľ o to požiadal, </w:t>
      </w:r>
      <w:r w:rsidR="004623A8">
        <w:rPr>
          <w:rFonts w:ascii="Times New Roman" w:hAnsi="Times New Roman"/>
          <w:bCs/>
          <w:sz w:val="24"/>
          <w:szCs w:val="24"/>
        </w:rPr>
        <w:t xml:space="preserve">aj keď bolo zjavné, že nebude plniť povinnosti ani podľa </w:t>
      </w:r>
      <w:r w:rsidR="001811D7">
        <w:rPr>
          <w:rFonts w:ascii="Times New Roman" w:hAnsi="Times New Roman"/>
          <w:bCs/>
          <w:sz w:val="24"/>
          <w:szCs w:val="24"/>
        </w:rPr>
        <w:t>t</w:t>
      </w:r>
      <w:r w:rsidR="006118D4">
        <w:rPr>
          <w:rFonts w:ascii="Times New Roman" w:hAnsi="Times New Roman"/>
          <w:bCs/>
          <w:sz w:val="24"/>
          <w:szCs w:val="24"/>
        </w:rPr>
        <w:t>ejto novej z</w:t>
      </w:r>
      <w:r w:rsidR="001811D7">
        <w:rPr>
          <w:rFonts w:ascii="Times New Roman" w:hAnsi="Times New Roman"/>
          <w:bCs/>
          <w:sz w:val="24"/>
          <w:szCs w:val="24"/>
        </w:rPr>
        <w:t>mluvy. Takémuto podnikateľovi nebolo možné uložiť pokutu podľa zákona č. 218/2013 Z. z., pretože f</w:t>
      </w:r>
      <w:r w:rsidR="006118D4">
        <w:rPr>
          <w:rFonts w:ascii="Times New Roman" w:hAnsi="Times New Roman"/>
          <w:bCs/>
          <w:sz w:val="24"/>
          <w:szCs w:val="24"/>
        </w:rPr>
        <w:t>ormálne neodmietal uzatvorenie z</w:t>
      </w:r>
      <w:r w:rsidR="001811D7">
        <w:rPr>
          <w:rFonts w:ascii="Times New Roman" w:hAnsi="Times New Roman"/>
          <w:bCs/>
          <w:sz w:val="24"/>
          <w:szCs w:val="24"/>
        </w:rPr>
        <w:t>mluvy. V záujme zabráneniu takýchto špekulácií návrh zákona uprav</w:t>
      </w:r>
      <w:r w:rsidR="00AE4079">
        <w:rPr>
          <w:rFonts w:ascii="Times New Roman" w:hAnsi="Times New Roman"/>
          <w:bCs/>
          <w:sz w:val="24"/>
          <w:szCs w:val="24"/>
        </w:rPr>
        <w:t>uje príslušné ustanovenia, aby a</w:t>
      </w:r>
      <w:r w:rsidR="001811D7">
        <w:rPr>
          <w:rFonts w:ascii="Times New Roman" w:hAnsi="Times New Roman"/>
          <w:bCs/>
          <w:sz w:val="24"/>
          <w:szCs w:val="24"/>
        </w:rPr>
        <w:t>gentúra bola povi</w:t>
      </w:r>
      <w:r w:rsidR="006118D4">
        <w:rPr>
          <w:rFonts w:ascii="Times New Roman" w:hAnsi="Times New Roman"/>
          <w:bCs/>
          <w:sz w:val="24"/>
          <w:szCs w:val="24"/>
        </w:rPr>
        <w:t>nná uzatvoriť z</w:t>
      </w:r>
      <w:r w:rsidR="001811D7">
        <w:rPr>
          <w:rFonts w:ascii="Times New Roman" w:hAnsi="Times New Roman"/>
          <w:bCs/>
          <w:sz w:val="24"/>
          <w:szCs w:val="24"/>
        </w:rPr>
        <w:t xml:space="preserve">mluvu iba s tým </w:t>
      </w:r>
      <w:r w:rsidR="00627071">
        <w:rPr>
          <w:rFonts w:ascii="Times New Roman" w:hAnsi="Times New Roman"/>
          <w:bCs/>
          <w:sz w:val="24"/>
          <w:szCs w:val="24"/>
        </w:rPr>
        <w:t xml:space="preserve">vybraným </w:t>
      </w:r>
      <w:r w:rsidR="001811D7">
        <w:rPr>
          <w:rFonts w:ascii="Times New Roman" w:hAnsi="Times New Roman"/>
          <w:bCs/>
          <w:sz w:val="24"/>
          <w:szCs w:val="24"/>
        </w:rPr>
        <w:t>podnikateľom, ktorý voči nej nemá nesplatené pohľadávky.</w:t>
      </w:r>
    </w:p>
    <w:p w:rsidR="00382AD1" w:rsidRDefault="00382AD1" w:rsidP="008E1D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855" w:rsidRDefault="008E1DEB" w:rsidP="00A76314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zákona tiež obsahuje niektoré technické úpravy súvisiace najmä s nahlasovaním úd</w:t>
      </w:r>
      <w:r w:rsidR="00AE4079">
        <w:rPr>
          <w:rFonts w:ascii="Times New Roman" w:hAnsi="Times New Roman"/>
          <w:bCs/>
          <w:sz w:val="24"/>
          <w:szCs w:val="24"/>
        </w:rPr>
        <w:t>ajov o vybraných podnikateľoch a</w:t>
      </w:r>
      <w:r>
        <w:rPr>
          <w:rFonts w:ascii="Times New Roman" w:hAnsi="Times New Roman"/>
          <w:bCs/>
          <w:sz w:val="24"/>
          <w:szCs w:val="24"/>
        </w:rPr>
        <w:t>gentúre zo strany Finančného riaditeľstva Slovenskej republiky, aktualizáciou čísel kombinovanej nomenklatúry colného sadzobníka vybraných ropných výrobkov v prípade ich zmeny v príslušnom európskom nariadení a</w:t>
      </w:r>
      <w:r w:rsidR="001165E9">
        <w:rPr>
          <w:rFonts w:ascii="Times New Roman" w:hAnsi="Times New Roman"/>
          <w:bCs/>
          <w:sz w:val="24"/>
          <w:szCs w:val="24"/>
        </w:rPr>
        <w:t xml:space="preserve"> zosúladením jedného </w:t>
      </w:r>
      <w:r w:rsidR="00875601">
        <w:rPr>
          <w:rFonts w:ascii="Times New Roman" w:hAnsi="Times New Roman"/>
          <w:bCs/>
          <w:sz w:val="24"/>
          <w:szCs w:val="24"/>
        </w:rPr>
        <w:t xml:space="preserve">termínu na každoročné predloženie evidencie o núdzových zásobách Európskej komisii v súlade s platným </w:t>
      </w:r>
      <w:r w:rsidR="00875601">
        <w:rPr>
          <w:rFonts w:ascii="Times New Roman" w:hAnsi="Times New Roman"/>
          <w:bCs/>
          <w:sz w:val="24"/>
          <w:szCs w:val="24"/>
        </w:rPr>
        <w:lastRenderedPageBreak/>
        <w:t xml:space="preserve">znením </w:t>
      </w:r>
      <w:r w:rsidR="003D5674">
        <w:rPr>
          <w:rFonts w:ascii="Times New Roman" w:hAnsi="Times New Roman"/>
          <w:bCs/>
          <w:sz w:val="24"/>
          <w:szCs w:val="24"/>
        </w:rPr>
        <w:t xml:space="preserve">smernice </w:t>
      </w:r>
      <w:r w:rsidR="00875601" w:rsidRPr="00875601">
        <w:rPr>
          <w:rFonts w:ascii="Times New Roman" w:hAnsi="Times New Roman"/>
          <w:bCs/>
          <w:sz w:val="24"/>
          <w:szCs w:val="24"/>
        </w:rPr>
        <w:t>Rady 2009/119/ES zo 14. septembra 2009, ktorou sa členským štátom ukladá povinnosť udržiavať minimálne zásoby ropy a/alebo ropných výrobkov</w:t>
      </w:r>
      <w:r w:rsidR="008736BC">
        <w:rPr>
          <w:rFonts w:ascii="Times New Roman" w:hAnsi="Times New Roman"/>
          <w:bCs/>
          <w:sz w:val="24"/>
          <w:szCs w:val="24"/>
        </w:rPr>
        <w:t xml:space="preserve"> </w:t>
      </w:r>
      <w:r w:rsidR="008736BC" w:rsidRPr="008736BC">
        <w:rPr>
          <w:rFonts w:ascii="Times New Roman" w:hAnsi="Times New Roman"/>
          <w:bCs/>
          <w:sz w:val="24"/>
          <w:szCs w:val="24"/>
        </w:rPr>
        <w:t>(Ú. v. ES L 265</w:t>
      </w:r>
      <w:r w:rsidR="006118D4">
        <w:rPr>
          <w:rFonts w:ascii="Times New Roman" w:hAnsi="Times New Roman"/>
          <w:bCs/>
          <w:sz w:val="24"/>
          <w:szCs w:val="24"/>
        </w:rPr>
        <w:t>,</w:t>
      </w:r>
      <w:r w:rsidR="008736BC" w:rsidRPr="008736BC">
        <w:rPr>
          <w:rFonts w:ascii="Times New Roman" w:hAnsi="Times New Roman"/>
          <w:bCs/>
          <w:sz w:val="24"/>
          <w:szCs w:val="24"/>
        </w:rPr>
        <w:t xml:space="preserve"> 9.10.2009)</w:t>
      </w:r>
      <w:r w:rsidR="00CB6855">
        <w:rPr>
          <w:rFonts w:ascii="Times New Roman" w:hAnsi="Times New Roman"/>
          <w:sz w:val="24"/>
          <w:szCs w:val="24"/>
        </w:rPr>
        <w:t>.</w:t>
      </w:r>
    </w:p>
    <w:p w:rsidR="00CB6855" w:rsidRPr="008D5EEC" w:rsidRDefault="00CB6855" w:rsidP="008756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855" w:rsidRDefault="00CB6855" w:rsidP="00A76314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D5EEC">
        <w:rPr>
          <w:rFonts w:ascii="Times New Roman" w:hAnsi="Times New Roman"/>
          <w:bCs/>
          <w:sz w:val="24"/>
          <w:szCs w:val="24"/>
        </w:rPr>
        <w:t>Návrh zákona nebude mať vplyv</w:t>
      </w:r>
      <w:r w:rsidR="00875601">
        <w:rPr>
          <w:rFonts w:ascii="Times New Roman" w:hAnsi="Times New Roman"/>
          <w:bCs/>
          <w:sz w:val="24"/>
          <w:szCs w:val="24"/>
        </w:rPr>
        <w:t>y</w:t>
      </w:r>
      <w:r w:rsidRPr="008D5E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 rozpočet verejnej správy, </w:t>
      </w:r>
      <w:r w:rsidR="00875601">
        <w:rPr>
          <w:rFonts w:ascii="Times New Roman" w:hAnsi="Times New Roman"/>
          <w:bCs/>
          <w:sz w:val="24"/>
          <w:szCs w:val="24"/>
        </w:rPr>
        <w:t>podnikateľské prostredie, sociálne</w:t>
      </w:r>
      <w:r w:rsidRPr="007D705B">
        <w:rPr>
          <w:rFonts w:ascii="Times New Roman" w:hAnsi="Times New Roman"/>
          <w:bCs/>
          <w:sz w:val="24"/>
          <w:szCs w:val="24"/>
        </w:rPr>
        <w:t xml:space="preserve"> vplyv</w:t>
      </w:r>
      <w:r w:rsidR="00875601">
        <w:rPr>
          <w:rFonts w:ascii="Times New Roman" w:hAnsi="Times New Roman"/>
          <w:bCs/>
          <w:sz w:val="24"/>
          <w:szCs w:val="24"/>
        </w:rPr>
        <w:t>y</w:t>
      </w:r>
      <w:r w:rsidRPr="007D705B">
        <w:rPr>
          <w:rFonts w:ascii="Times New Roman" w:hAnsi="Times New Roman"/>
          <w:bCs/>
          <w:sz w:val="24"/>
          <w:szCs w:val="24"/>
        </w:rPr>
        <w:t>, vplyv</w:t>
      </w:r>
      <w:r w:rsidR="00875601">
        <w:rPr>
          <w:rFonts w:ascii="Times New Roman" w:hAnsi="Times New Roman"/>
          <w:bCs/>
          <w:sz w:val="24"/>
          <w:szCs w:val="24"/>
        </w:rPr>
        <w:t>y</w:t>
      </w:r>
      <w:r w:rsidRPr="007D705B">
        <w:rPr>
          <w:rFonts w:ascii="Times New Roman" w:hAnsi="Times New Roman"/>
          <w:bCs/>
          <w:sz w:val="24"/>
          <w:szCs w:val="24"/>
        </w:rPr>
        <w:t xml:space="preserve"> na životné prostredie, vplyv</w:t>
      </w:r>
      <w:r w:rsidR="00875601">
        <w:rPr>
          <w:rFonts w:ascii="Times New Roman" w:hAnsi="Times New Roman"/>
          <w:bCs/>
          <w:sz w:val="24"/>
          <w:szCs w:val="24"/>
        </w:rPr>
        <w:t>y</w:t>
      </w:r>
      <w:r w:rsidRPr="007D705B">
        <w:rPr>
          <w:rFonts w:ascii="Times New Roman" w:hAnsi="Times New Roman"/>
          <w:bCs/>
          <w:sz w:val="24"/>
          <w:szCs w:val="24"/>
        </w:rPr>
        <w:t xml:space="preserve"> na informatizáciu, vplyv</w:t>
      </w:r>
      <w:r w:rsidR="00875601">
        <w:rPr>
          <w:rFonts w:ascii="Times New Roman" w:hAnsi="Times New Roman"/>
          <w:bCs/>
          <w:sz w:val="24"/>
          <w:szCs w:val="24"/>
        </w:rPr>
        <w:t>y</w:t>
      </w:r>
      <w:r w:rsidRPr="007D705B">
        <w:rPr>
          <w:rFonts w:ascii="Times New Roman" w:hAnsi="Times New Roman"/>
          <w:bCs/>
          <w:sz w:val="24"/>
          <w:szCs w:val="24"/>
        </w:rPr>
        <w:t xml:space="preserve"> na sl</w:t>
      </w:r>
      <w:r>
        <w:rPr>
          <w:rFonts w:ascii="Times New Roman" w:hAnsi="Times New Roman"/>
          <w:bCs/>
          <w:sz w:val="24"/>
          <w:szCs w:val="24"/>
        </w:rPr>
        <w:t>užby verejnej správy pre občana, vplyv</w:t>
      </w:r>
      <w:r w:rsidR="00875601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na manželstvo, rodičovstvo a rodinu.</w:t>
      </w:r>
    </w:p>
    <w:p w:rsidR="00CB6855" w:rsidRPr="008D5EEC" w:rsidRDefault="00CB6855" w:rsidP="00CB6855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3230B2" w:rsidRPr="00087B28" w:rsidRDefault="00CB6855" w:rsidP="00A76314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D5EEC">
        <w:rPr>
          <w:rFonts w:ascii="Times New Roman" w:hAnsi="Times New Roman"/>
          <w:bCs/>
          <w:sz w:val="24"/>
          <w:szCs w:val="24"/>
        </w:rPr>
        <w:t>Návrh zákona je v súlade s Ústavou Slovenskej republiky, ústavnými zákonmi</w:t>
      </w:r>
      <w:r>
        <w:t xml:space="preserve">, </w:t>
      </w:r>
      <w:r w:rsidRPr="008023EB">
        <w:rPr>
          <w:rFonts w:ascii="Times New Roman" w:hAnsi="Times New Roman"/>
          <w:bCs/>
          <w:sz w:val="24"/>
          <w:szCs w:val="24"/>
        </w:rPr>
        <w:t>nálezmi ústavn</w:t>
      </w:r>
      <w:bookmarkStart w:id="0" w:name="_GoBack"/>
      <w:bookmarkEnd w:id="0"/>
      <w:r w:rsidRPr="008023EB">
        <w:rPr>
          <w:rFonts w:ascii="Times New Roman" w:hAnsi="Times New Roman"/>
          <w:bCs/>
          <w:sz w:val="24"/>
          <w:szCs w:val="24"/>
        </w:rPr>
        <w:t>ého súdu</w:t>
      </w:r>
      <w:r>
        <w:rPr>
          <w:rFonts w:ascii="Times New Roman" w:hAnsi="Times New Roman"/>
          <w:bCs/>
          <w:sz w:val="24"/>
          <w:szCs w:val="24"/>
        </w:rPr>
        <w:t xml:space="preserve">, s inými </w:t>
      </w:r>
      <w:r w:rsidRPr="008D5EEC">
        <w:rPr>
          <w:rFonts w:ascii="Times New Roman" w:hAnsi="Times New Roman"/>
          <w:bCs/>
          <w:sz w:val="24"/>
          <w:szCs w:val="24"/>
        </w:rPr>
        <w:t>zákonmi, medzinárodnými zmluvami a inými medzinárodnými dokumentmi, ktorými je Slovenská republika viazaná, a s právom Európskej únie.</w:t>
      </w:r>
    </w:p>
    <w:sectPr w:rsidR="003230B2" w:rsidRPr="00087B28" w:rsidSect="00090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FB" w:rsidRDefault="00DA7EFB" w:rsidP="008736BC">
      <w:pPr>
        <w:spacing w:after="0" w:line="240" w:lineRule="auto"/>
      </w:pPr>
      <w:r>
        <w:separator/>
      </w:r>
    </w:p>
  </w:endnote>
  <w:endnote w:type="continuationSeparator" w:id="0">
    <w:p w:rsidR="00DA7EFB" w:rsidRDefault="00DA7EFB" w:rsidP="0087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BA" w:rsidRDefault="00D520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51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36BC" w:rsidRPr="00C2119F" w:rsidRDefault="008736BC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C2119F">
          <w:rPr>
            <w:rFonts w:ascii="Times New Roman" w:hAnsi="Times New Roman"/>
            <w:sz w:val="24"/>
            <w:szCs w:val="24"/>
          </w:rPr>
          <w:fldChar w:fldCharType="begin"/>
        </w:r>
        <w:r w:rsidRPr="00C2119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2119F">
          <w:rPr>
            <w:rFonts w:ascii="Times New Roman" w:hAnsi="Times New Roman"/>
            <w:sz w:val="24"/>
            <w:szCs w:val="24"/>
          </w:rPr>
          <w:fldChar w:fldCharType="separate"/>
        </w:r>
        <w:r w:rsidR="00A76314">
          <w:rPr>
            <w:rFonts w:ascii="Times New Roman" w:hAnsi="Times New Roman"/>
            <w:noProof/>
            <w:sz w:val="24"/>
            <w:szCs w:val="24"/>
          </w:rPr>
          <w:t>2</w:t>
        </w:r>
        <w:r w:rsidRPr="00C2119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36BC" w:rsidRDefault="008736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BA" w:rsidRDefault="00D520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FB" w:rsidRDefault="00DA7EFB" w:rsidP="008736BC">
      <w:pPr>
        <w:spacing w:after="0" w:line="240" w:lineRule="auto"/>
      </w:pPr>
      <w:r>
        <w:separator/>
      </w:r>
    </w:p>
  </w:footnote>
  <w:footnote w:type="continuationSeparator" w:id="0">
    <w:p w:rsidR="00DA7EFB" w:rsidRDefault="00DA7EFB" w:rsidP="0087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BA" w:rsidRDefault="00D520B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BA" w:rsidRDefault="00D520B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BA" w:rsidRDefault="00D520B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D0"/>
    <w:rsid w:val="00087B28"/>
    <w:rsid w:val="000909C5"/>
    <w:rsid w:val="000935FE"/>
    <w:rsid w:val="000E08E4"/>
    <w:rsid w:val="001165E9"/>
    <w:rsid w:val="00131196"/>
    <w:rsid w:val="001811D7"/>
    <w:rsid w:val="00181924"/>
    <w:rsid w:val="001D7422"/>
    <w:rsid w:val="001F7DD1"/>
    <w:rsid w:val="002C6914"/>
    <w:rsid w:val="003230B2"/>
    <w:rsid w:val="00382898"/>
    <w:rsid w:val="00382AD1"/>
    <w:rsid w:val="003D5674"/>
    <w:rsid w:val="003E1802"/>
    <w:rsid w:val="004358D0"/>
    <w:rsid w:val="004623A8"/>
    <w:rsid w:val="004653DB"/>
    <w:rsid w:val="004D0762"/>
    <w:rsid w:val="005015BE"/>
    <w:rsid w:val="005E2DAB"/>
    <w:rsid w:val="006118D4"/>
    <w:rsid w:val="00627071"/>
    <w:rsid w:val="007331A9"/>
    <w:rsid w:val="0074305B"/>
    <w:rsid w:val="007F03D7"/>
    <w:rsid w:val="007F4DF6"/>
    <w:rsid w:val="008331DB"/>
    <w:rsid w:val="008736BC"/>
    <w:rsid w:val="00875601"/>
    <w:rsid w:val="008E1DEB"/>
    <w:rsid w:val="009B63B1"/>
    <w:rsid w:val="00A36DD7"/>
    <w:rsid w:val="00A76314"/>
    <w:rsid w:val="00AE4079"/>
    <w:rsid w:val="00AF3C35"/>
    <w:rsid w:val="00C20FE9"/>
    <w:rsid w:val="00C2119F"/>
    <w:rsid w:val="00C72F26"/>
    <w:rsid w:val="00CB6855"/>
    <w:rsid w:val="00CF641A"/>
    <w:rsid w:val="00D25535"/>
    <w:rsid w:val="00D520BA"/>
    <w:rsid w:val="00D63898"/>
    <w:rsid w:val="00DA7EFB"/>
    <w:rsid w:val="00DD4C87"/>
    <w:rsid w:val="00DF5A02"/>
    <w:rsid w:val="00E31990"/>
    <w:rsid w:val="00F25F65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855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36B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7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36B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F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-Dôvodová-správa---Všeobecná-časť"/>
    <f:field ref="objsubject" par="" edit="true" text=""/>
    <f:field ref="objcreatedby" par="" text="Blaho, Peter, JUDr."/>
    <f:field ref="objcreatedat" par="" text="21.4.2021 10:51:03"/>
    <f:field ref="objchangedby" par="" text="Administrator, System"/>
    <f:field ref="objmodifiedat" par="" text="21.4.2021 10:51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2021-07-28T09:08:00Z</dcterms:created>
  <dcterms:modified xsi:type="dcterms:W3CDTF">2021-07-29T10:06:00Z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C.1. uznesenia vlády Slovenskej republiky č. 547 z 9. septembra 2020</vt:lpwstr>
  </property>
  <property fmtid="{D5CDD505-2E9C-101B-9397-08002B2CF9AE}" pid="23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SŠHR-2021/0577-PRED-1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LP/2021/182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21. 4. 2021</vt:lpwstr>
  </property>
  <property fmtid="{D5CDD505-2E9C-101B-9397-08002B2CF9AE}" pid="151" name="FSC#COOSYSTEM@1.1:Container">
    <vt:lpwstr>COO.2145.1000.3.4332554</vt:lpwstr>
  </property>
  <property fmtid="{D5CDD505-2E9C-101B-9397-08002B2CF9AE}" pid="152" name="FSC#FSCFOLIO@1.1001:docpropproject">
    <vt:lpwstr/>
  </property>
</Properties>
</file>