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D93A08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7120C3A5" w:rsidR="001F0AA3" w:rsidRPr="00117A7E" w:rsidRDefault="00C12975" w:rsidP="00D93A08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00865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93A08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93A08">
      <w:pPr>
        <w:jc w:val="center"/>
        <w:rPr>
          <w:b/>
          <w:sz w:val="25"/>
          <w:szCs w:val="25"/>
        </w:rPr>
      </w:pPr>
    </w:p>
    <w:tbl>
      <w:tblPr>
        <w:tblStyle w:val="Mriekatabu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9044"/>
      </w:tblGrid>
      <w:tr w:rsidR="001F0AA3" w:rsidRPr="00117A7E" w14:paraId="7D08EBC2" w14:textId="77777777" w:rsidTr="00D93A08">
        <w:tc>
          <w:tcPr>
            <w:tcW w:w="404" w:type="dxa"/>
          </w:tcPr>
          <w:p w14:paraId="0EA9DA60" w14:textId="7E364101" w:rsidR="001F0AA3" w:rsidRPr="00117A7E" w:rsidRDefault="001F0AA3" w:rsidP="00D93A08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094" w:type="dxa"/>
          </w:tcPr>
          <w:p w14:paraId="09EDA613" w14:textId="12BC0781" w:rsidR="001F0AA3" w:rsidRPr="00117A7E" w:rsidRDefault="00B00865" w:rsidP="00D93A08">
            <w:pPr>
              <w:tabs>
                <w:tab w:val="left" w:pos="360"/>
              </w:tabs>
              <w:ind w:right="50"/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</w:t>
            </w:r>
            <w:r w:rsidR="001F0AA3" w:rsidRPr="00117A7E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3B0D6D">
              <w:rPr>
                <w:sz w:val="25"/>
                <w:szCs w:val="25"/>
              </w:rPr>
              <w:t>Správa štátnych hmotných rezerv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D93A08">
        <w:tc>
          <w:tcPr>
            <w:tcW w:w="404" w:type="dxa"/>
          </w:tcPr>
          <w:p w14:paraId="5A496EE8" w14:textId="77777777" w:rsidR="001F0AA3" w:rsidRPr="00117A7E" w:rsidRDefault="001F0AA3" w:rsidP="00D93A08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  <w:tc>
          <w:tcPr>
            <w:tcW w:w="9094" w:type="dxa"/>
          </w:tcPr>
          <w:p w14:paraId="3916B647" w14:textId="04E81E64" w:rsidR="006E1D9C" w:rsidRPr="00117A7E" w:rsidRDefault="006E1D9C" w:rsidP="00D93A08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D93A08">
        <w:tc>
          <w:tcPr>
            <w:tcW w:w="404" w:type="dxa"/>
          </w:tcPr>
          <w:p w14:paraId="51209F81" w14:textId="0D91764A" w:rsidR="001F0AA3" w:rsidRPr="00117A7E" w:rsidRDefault="001F0AA3" w:rsidP="00D93A08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094" w:type="dxa"/>
          </w:tcPr>
          <w:p w14:paraId="278F4256" w14:textId="3FEC9179" w:rsidR="001F0AA3" w:rsidRPr="00117A7E" w:rsidRDefault="001F0AA3" w:rsidP="00D93A08">
            <w:pPr>
              <w:tabs>
                <w:tab w:val="left" w:pos="360"/>
              </w:tabs>
              <w:ind w:right="50"/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B00865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3B0D6D">
              <w:rPr>
                <w:sz w:val="25"/>
                <w:szCs w:val="25"/>
              </w:rPr>
              <w:t xml:space="preserve"> Zákon, ktorým sa mení a dopĺňa zákon č. 218/2013 Z.</w:t>
            </w:r>
            <w:r w:rsidR="003C5222">
              <w:rPr>
                <w:sz w:val="25"/>
                <w:szCs w:val="25"/>
              </w:rPr>
              <w:t xml:space="preserve"> </w:t>
            </w:r>
            <w:r w:rsidR="003B0D6D">
              <w:rPr>
                <w:sz w:val="25"/>
                <w:szCs w:val="25"/>
              </w:rPr>
              <w:t>z. o núdzových zásobách ropy a ropných výrobkov a o riešení stavu ropnej núdze a o zmene a doplnení niektorých zákonov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32306A">
              <w:rPr>
                <w:sz w:val="25"/>
                <w:szCs w:val="25"/>
              </w:rPr>
              <w:t xml:space="preserve"> v znení neskorších predpisov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D93A08">
        <w:tc>
          <w:tcPr>
            <w:tcW w:w="404" w:type="dxa"/>
          </w:tcPr>
          <w:p w14:paraId="565BF5EC" w14:textId="77777777" w:rsidR="001F0AA3" w:rsidRPr="00117A7E" w:rsidRDefault="001F0AA3" w:rsidP="00D93A08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  <w:tc>
          <w:tcPr>
            <w:tcW w:w="9094" w:type="dxa"/>
          </w:tcPr>
          <w:p w14:paraId="20DF7156" w14:textId="3173AA6D" w:rsidR="006E1D9C" w:rsidRPr="00117A7E" w:rsidRDefault="006E1D9C" w:rsidP="00D93A08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D93A08">
        <w:tc>
          <w:tcPr>
            <w:tcW w:w="404" w:type="dxa"/>
          </w:tcPr>
          <w:p w14:paraId="55BF8E11" w14:textId="2073A5BB" w:rsidR="001F0AA3" w:rsidRPr="00117A7E" w:rsidRDefault="001F0AA3" w:rsidP="00D93A08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094" w:type="dxa"/>
          </w:tcPr>
          <w:p w14:paraId="4A20C751" w14:textId="76E972C0" w:rsidR="001F0AA3" w:rsidRPr="00117A7E" w:rsidRDefault="001A6FA9" w:rsidP="00D93A08">
            <w:pPr>
              <w:tabs>
                <w:tab w:val="left" w:pos="360"/>
              </w:tabs>
              <w:ind w:right="5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</w:t>
            </w:r>
            <w:r w:rsidR="00B00865">
              <w:rPr>
                <w:b/>
                <w:sz w:val="25"/>
                <w:szCs w:val="25"/>
              </w:rPr>
              <w:t>zákona</w:t>
            </w:r>
            <w:r w:rsidR="00A32AA5">
              <w:rPr>
                <w:b/>
                <w:sz w:val="25"/>
                <w:szCs w:val="25"/>
              </w:rPr>
              <w:t xml:space="preserve"> -</w:t>
            </w:r>
            <w:r w:rsidR="00A32AA5">
              <w:rPr>
                <w:rFonts w:ascii="Times" w:hAnsi="Times" w:cs="Times"/>
                <w:sz w:val="25"/>
                <w:szCs w:val="25"/>
              </w:rPr>
              <w:t xml:space="preserve"> je upravená v práve Európskej únie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D93A08">
            <w:pPr>
              <w:tabs>
                <w:tab w:val="left" w:pos="360"/>
              </w:tabs>
              <w:ind w:right="50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D93A08">
        <w:tc>
          <w:tcPr>
            <w:tcW w:w="404" w:type="dxa"/>
          </w:tcPr>
          <w:p w14:paraId="47F8D49E" w14:textId="77777777" w:rsidR="001F0AA3" w:rsidRPr="00117A7E" w:rsidRDefault="001F0AA3" w:rsidP="00D93A08">
            <w:pPr>
              <w:tabs>
                <w:tab w:val="left" w:pos="360"/>
              </w:tabs>
              <w:ind w:right="50"/>
            </w:pPr>
          </w:p>
        </w:tc>
        <w:tc>
          <w:tcPr>
            <w:tcW w:w="9094" w:type="dxa"/>
          </w:tcPr>
          <w:p w14:paraId="5867EECB" w14:textId="280275B4" w:rsidR="004B7F68" w:rsidRPr="00A32AA5" w:rsidRDefault="00A32AA5" w:rsidP="00D93A0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ind w:left="0" w:right="50"/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v </w:t>
            </w:r>
            <w:r w:rsidR="004B7F68" w:rsidRPr="00A32AA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práve</w:t>
            </w:r>
            <w:r w:rsidR="004B7F68" w:rsidRPr="00A32AA5">
              <w:rPr>
                <w:rFonts w:ascii="Times" w:hAnsi="Times" w:cs="Times"/>
                <w:sz w:val="25"/>
                <w:szCs w:val="25"/>
              </w:rPr>
              <w:br/>
            </w:r>
            <w:r w:rsidR="004B7F68" w:rsidRPr="00A32AA5">
              <w:rPr>
                <w:rFonts w:ascii="Times" w:hAnsi="Times" w:cs="Times"/>
                <w:sz w:val="25"/>
                <w:szCs w:val="25"/>
              </w:rPr>
              <w:br/>
              <w:t>čl. 122 ods. 1 Zmluvy o fungovaní Európskej únie</w:t>
            </w:r>
            <w:r w:rsidR="003C522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C5222" w:rsidRPr="003C5222">
              <w:rPr>
                <w:rFonts w:ascii="Times" w:hAnsi="Times" w:cs="Times"/>
                <w:sz w:val="25"/>
                <w:szCs w:val="25"/>
              </w:rPr>
              <w:t>(Ú. v. EÚ C 202, 7.6.2016)</w:t>
            </w:r>
            <w:r w:rsidR="003C311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C311A" w:rsidRPr="003C5222">
              <w:rPr>
                <w:rFonts w:ascii="Times" w:hAnsi="Times" w:cs="Times"/>
                <w:sz w:val="25"/>
                <w:szCs w:val="25"/>
              </w:rPr>
              <w:t>v platnom znení</w:t>
            </w:r>
          </w:p>
          <w:p w14:paraId="394454C0" w14:textId="5EBC9BC9" w:rsidR="00054456" w:rsidRPr="00117A7E" w:rsidRDefault="00054456" w:rsidP="00D93A08">
            <w:pPr>
              <w:pStyle w:val="Odsekzoznamu"/>
              <w:tabs>
                <w:tab w:val="left" w:pos="360"/>
              </w:tabs>
              <w:ind w:left="0" w:right="50"/>
            </w:pPr>
          </w:p>
          <w:p w14:paraId="282F8B6B" w14:textId="09BA1AEF" w:rsidR="00164C25" w:rsidRPr="00164C25" w:rsidRDefault="00A32AA5" w:rsidP="00D93A08">
            <w:pPr>
              <w:pStyle w:val="Odsekzoznamu"/>
              <w:numPr>
                <w:ilvl w:val="0"/>
                <w:numId w:val="7"/>
              </w:numPr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v </w:t>
            </w:r>
            <w:r w:rsidR="004B7F68" w:rsidRPr="00A32AA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práve</w:t>
            </w:r>
            <w:r w:rsidR="004B7F68" w:rsidRPr="00A32AA5">
              <w:rPr>
                <w:rFonts w:ascii="Times" w:hAnsi="Times" w:cs="Times"/>
                <w:sz w:val="25"/>
                <w:szCs w:val="25"/>
              </w:rPr>
              <w:br/>
            </w:r>
          </w:p>
          <w:p w14:paraId="7F98996D" w14:textId="7C4EC752" w:rsidR="00B65B6A" w:rsidRPr="00B65B6A" w:rsidRDefault="00B65B6A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</w:t>
            </w:r>
            <w:r w:rsidRPr="00A74527">
              <w:rPr>
                <w:rFonts w:ascii="Times" w:hAnsi="Times" w:cs="Times"/>
                <w:sz w:val="25"/>
                <w:szCs w:val="25"/>
              </w:rPr>
              <w:t xml:space="preserve"> Rady (EHS) č. 2658/87 z 23. júla 1987 o colnej a štatistickej nomenklatúre a o Spoločnom colnom sadzobníku (Ú. v. ES L 256, 7.9.1987; Mimoriadne vydanie Ú. v. EÚ, kap. 2/zv. 2)</w:t>
            </w:r>
            <w:r>
              <w:rPr>
                <w:rFonts w:ascii="Times" w:hAnsi="Times" w:cs="Times"/>
                <w:sz w:val="25"/>
                <w:szCs w:val="25"/>
              </w:rPr>
              <w:t xml:space="preserve"> v platnom znení; gestor: MF SR.</w:t>
            </w:r>
          </w:p>
          <w:p w14:paraId="10544698" w14:textId="77777777" w:rsidR="00B65B6A" w:rsidRDefault="00B65B6A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</w:p>
          <w:p w14:paraId="063CC992" w14:textId="4479D103" w:rsidR="00A32AA5" w:rsidRDefault="004B7F68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  <w:r w:rsidRPr="00A32AA5">
              <w:rPr>
                <w:rFonts w:ascii="Times" w:hAnsi="Times" w:cs="Times"/>
                <w:sz w:val="25"/>
                <w:szCs w:val="25"/>
              </w:rPr>
              <w:t>Smernica Rady 2009/119/ES zo 14. septembra 2009, ktorou sa členským štátom ukladá povinnosť udržiavať minimálne zásoby ropy a/alebo ropných výrobkov (Ú. v. EÚ L 265, 9.10.2009) v platnom znení</w:t>
            </w:r>
            <w:r w:rsidR="0032306A">
              <w:rPr>
                <w:rFonts w:ascii="Times" w:hAnsi="Times" w:cs="Times"/>
                <w:sz w:val="25"/>
                <w:szCs w:val="25"/>
              </w:rPr>
              <w:t>;</w:t>
            </w:r>
            <w:r w:rsidRPr="00A32AA5">
              <w:rPr>
                <w:rFonts w:ascii="Times" w:hAnsi="Times" w:cs="Times"/>
                <w:sz w:val="25"/>
                <w:szCs w:val="25"/>
              </w:rPr>
              <w:t xml:space="preserve"> gestor: </w:t>
            </w:r>
            <w:r w:rsidR="0032306A">
              <w:rPr>
                <w:rFonts w:ascii="Times" w:hAnsi="Times" w:cs="Times"/>
                <w:sz w:val="25"/>
                <w:szCs w:val="25"/>
              </w:rPr>
              <w:t>SŠHR SR</w:t>
            </w:r>
            <w:r w:rsidRPr="00A32AA5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29C3C88C" w14:textId="3FE83C74" w:rsidR="00164C25" w:rsidRDefault="00164C25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</w:p>
          <w:p w14:paraId="7CCD1297" w14:textId="77777777" w:rsidR="00DB6128" w:rsidRDefault="00DB6128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  <w:r w:rsidRPr="00164C25">
              <w:rPr>
                <w:rFonts w:ascii="Times" w:hAnsi="Times" w:cs="Times"/>
                <w:sz w:val="25"/>
                <w:szCs w:val="25"/>
              </w:rPr>
              <w:t>Nariadenie Európskeho parlamentu a Rady (EÚ) 2018/1999 z 11. decembra 2018 o riadení energetickej únie a opatrení v oblasti klímy, ktorým sa menia nariadenia Európskeho parlamentu a Rady (ES) č. 663/2009 a (ES) č. 715/2009, smernice Európskeho parlamentu a Rady 94/22/ES, 98/70/ES, 2009/31/ES, 2009/73/ES, 2010/31/EÚ, 2012/27/EÚ a 2013/30/EÚ, smernice Rady 2009/119/ES a (EÚ) 2015/652 a ktorým sa zrušuje nariadenie Európskeho parlamentu a Rady (EÚ) č. 525/2013 (Ú. v. EÚ L 328, 21.12.2018)</w:t>
            </w:r>
            <w:r>
              <w:rPr>
                <w:rFonts w:ascii="Times" w:hAnsi="Times" w:cs="Times"/>
                <w:sz w:val="25"/>
                <w:szCs w:val="25"/>
              </w:rPr>
              <w:t xml:space="preserve"> v platnom znení; gestor: </w:t>
            </w:r>
            <w:r w:rsidRPr="00DB6128">
              <w:rPr>
                <w:rFonts w:ascii="Times" w:hAnsi="Times" w:cs="Times"/>
                <w:sz w:val="25"/>
                <w:szCs w:val="25"/>
              </w:rPr>
              <w:t>MH SR, MŽP SR, MDV SR, MPRV SR, SŠHR SR, ÚRSO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624F1806" w14:textId="77777777" w:rsidR="00DB6128" w:rsidRDefault="00DB6128" w:rsidP="00D93A08">
            <w:pPr>
              <w:pStyle w:val="Odsekzoznamu"/>
              <w:ind w:left="0" w:right="50"/>
              <w:divId w:val="902375902"/>
              <w:rPr>
                <w:rFonts w:ascii="Times" w:hAnsi="Times" w:cs="Times"/>
                <w:i/>
                <w:iCs/>
                <w:sz w:val="25"/>
                <w:szCs w:val="25"/>
              </w:rPr>
            </w:pPr>
          </w:p>
          <w:p w14:paraId="2F407832" w14:textId="6E04CC5D" w:rsidR="00FC091D" w:rsidRDefault="00C40598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Vykonávacie nariadenie komisie (EÚ) 2020/1208 </w:t>
            </w:r>
            <w:r w:rsidRPr="00C40598">
              <w:rPr>
                <w:rFonts w:ascii="Times" w:hAnsi="Times" w:cs="Times"/>
                <w:sz w:val="25"/>
                <w:szCs w:val="25"/>
              </w:rPr>
              <w:t>zo 7. augusta 2020</w:t>
            </w:r>
            <w:r>
              <w:rPr>
                <w:rFonts w:ascii="Times" w:hAnsi="Times" w:cs="Times"/>
                <w:sz w:val="25"/>
                <w:szCs w:val="25"/>
              </w:rPr>
              <w:t xml:space="preserve"> o štruktúre, formáte, </w:t>
            </w:r>
            <w:r w:rsidRPr="00C40598">
              <w:rPr>
                <w:rFonts w:ascii="Times" w:hAnsi="Times" w:cs="Times"/>
                <w:sz w:val="25"/>
                <w:szCs w:val="25"/>
              </w:rPr>
              <w:t>postupoch predkladania a preskúmaní informácií nahlasovaných členskými štátmi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40598">
              <w:rPr>
                <w:rFonts w:ascii="Times" w:hAnsi="Times" w:cs="Times"/>
                <w:sz w:val="25"/>
                <w:szCs w:val="25"/>
              </w:rPr>
              <w:t>podľa nariadenia Európskeho parlamentu a Rady (E</w:t>
            </w:r>
            <w:r>
              <w:rPr>
                <w:rFonts w:ascii="Times" w:hAnsi="Times" w:cs="Times"/>
                <w:sz w:val="25"/>
                <w:szCs w:val="25"/>
              </w:rPr>
              <w:t xml:space="preserve">Ú) 2018/1999, ktorým sa zrušuje </w:t>
            </w:r>
            <w:r w:rsidRPr="00C40598">
              <w:rPr>
                <w:rFonts w:ascii="Times" w:hAnsi="Times" w:cs="Times"/>
                <w:sz w:val="25"/>
                <w:szCs w:val="25"/>
              </w:rPr>
              <w:t>vykonávacie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40598">
              <w:rPr>
                <w:rFonts w:ascii="Times" w:hAnsi="Times" w:cs="Times"/>
                <w:sz w:val="25"/>
                <w:szCs w:val="25"/>
              </w:rPr>
              <w:t>nariadenie Komisie (EÚ) č. 749/2014</w:t>
            </w:r>
            <w:r>
              <w:rPr>
                <w:rFonts w:ascii="Times" w:hAnsi="Times" w:cs="Times"/>
                <w:sz w:val="25"/>
                <w:szCs w:val="25"/>
              </w:rPr>
              <w:t xml:space="preserve"> (</w:t>
            </w:r>
            <w:r w:rsidR="003C5222" w:rsidRPr="003C5222">
              <w:rPr>
                <w:rFonts w:ascii="Times" w:hAnsi="Times" w:cs="Times"/>
                <w:sz w:val="25"/>
                <w:szCs w:val="25"/>
              </w:rPr>
              <w:t>Ú. v. EÚ L 278, 26.8.2020</w:t>
            </w:r>
            <w:r>
              <w:rPr>
                <w:rFonts w:ascii="Times" w:hAnsi="Times" w:cs="Times"/>
                <w:sz w:val="25"/>
                <w:szCs w:val="25"/>
              </w:rPr>
              <w:t>)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; gestor: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MH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SR,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MŽP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SR,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MDV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SR,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MPRV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SR,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SŠHR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SR,</w:t>
            </w:r>
            <w:r w:rsidR="0032306A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32306A" w:rsidRPr="0032306A">
              <w:rPr>
                <w:rFonts w:ascii="Times" w:hAnsi="Times" w:cs="Times"/>
                <w:sz w:val="25"/>
                <w:szCs w:val="25"/>
              </w:rPr>
              <w:t>ÚRSO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4920FA28" w14:textId="4EDFCD08" w:rsidR="00A74527" w:rsidRDefault="00A74527" w:rsidP="00D93A08">
            <w:pPr>
              <w:pStyle w:val="Odsekzoznamu"/>
              <w:ind w:left="0" w:right="50"/>
              <w:jc w:val="both"/>
              <w:divId w:val="902375902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741D3E85" w:rsidR="0023485C" w:rsidRPr="00117A7E" w:rsidRDefault="0023485C" w:rsidP="00D93A08">
            <w:pPr>
              <w:pStyle w:val="Odsekzoznamu"/>
              <w:ind w:left="0" w:right="50"/>
              <w:jc w:val="both"/>
              <w:divId w:val="902375902"/>
            </w:pPr>
          </w:p>
        </w:tc>
      </w:tr>
      <w:tr w:rsidR="001F0AA3" w:rsidRPr="00117A7E" w14:paraId="343951D4" w14:textId="77777777" w:rsidTr="00D93A08">
        <w:tc>
          <w:tcPr>
            <w:tcW w:w="404" w:type="dxa"/>
          </w:tcPr>
          <w:p w14:paraId="7289BFF9" w14:textId="77777777" w:rsidR="001F0AA3" w:rsidRPr="00117A7E" w:rsidRDefault="001F0AA3" w:rsidP="00D93A08">
            <w:pPr>
              <w:tabs>
                <w:tab w:val="left" w:pos="360"/>
              </w:tabs>
              <w:ind w:right="50"/>
            </w:pPr>
          </w:p>
        </w:tc>
        <w:tc>
          <w:tcPr>
            <w:tcW w:w="9094" w:type="dxa"/>
          </w:tcPr>
          <w:p w14:paraId="5B0D5C2C" w14:textId="41FE4542" w:rsidR="001F0AA3" w:rsidRPr="00117A7E" w:rsidRDefault="00A32AA5" w:rsidP="00D93A08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ind w:left="0" w:right="50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61F7D21A" w14:textId="7F19052D" w:rsidR="004B7F68" w:rsidRDefault="004B7F68" w:rsidP="00D93A08">
            <w:pPr>
              <w:pStyle w:val="Odsekzoznamu"/>
              <w:ind w:left="0" w:right="50"/>
              <w:divId w:val="11115163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bezpredmetné</w:t>
            </w:r>
          </w:p>
          <w:p w14:paraId="10E820A7" w14:textId="7DE88582" w:rsidR="0023485C" w:rsidRPr="00117A7E" w:rsidRDefault="0023485C" w:rsidP="00D93A08">
            <w:pPr>
              <w:pStyle w:val="Odsekzoznamu"/>
              <w:tabs>
                <w:tab w:val="left" w:pos="360"/>
              </w:tabs>
              <w:ind w:left="0" w:right="50"/>
            </w:pPr>
          </w:p>
        </w:tc>
      </w:tr>
      <w:tr w:rsidR="001F0AA3" w:rsidRPr="00117A7E" w14:paraId="45CE67F2" w14:textId="77777777" w:rsidTr="00D93A08">
        <w:tc>
          <w:tcPr>
            <w:tcW w:w="404" w:type="dxa"/>
          </w:tcPr>
          <w:p w14:paraId="1604FD79" w14:textId="23987BD1" w:rsidR="001F0AA3" w:rsidRPr="00117A7E" w:rsidRDefault="001F0AA3" w:rsidP="00D93A08">
            <w:pPr>
              <w:tabs>
                <w:tab w:val="left" w:pos="360"/>
              </w:tabs>
              <w:ind w:right="50"/>
              <w:rPr>
                <w:b/>
              </w:rPr>
            </w:pPr>
          </w:p>
        </w:tc>
        <w:tc>
          <w:tcPr>
            <w:tcW w:w="9094" w:type="dxa"/>
          </w:tcPr>
          <w:p w14:paraId="44211FD1" w14:textId="66E0524F" w:rsidR="006E1D9C" w:rsidRPr="00117A7E" w:rsidRDefault="006E1D9C" w:rsidP="00D93A08">
            <w:pPr>
              <w:tabs>
                <w:tab w:val="left" w:pos="360"/>
              </w:tabs>
              <w:ind w:right="5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B7F68" w14:paraId="2990AEAB" w14:textId="77777777">
        <w:trPr>
          <w:divId w:val="100559300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875512" w14:textId="77777777" w:rsidR="004B7F68" w:rsidRDefault="004B7F68" w:rsidP="00D93A08">
            <w:pPr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7958A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B7F68" w14:paraId="2ECA6107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9A04D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D77D11" w14:textId="77777777" w:rsidR="004B7F68" w:rsidRDefault="004B7F68" w:rsidP="00D93A08">
            <w:pPr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5DFE0" w14:textId="77777777" w:rsidR="004B7F68" w:rsidRDefault="004B7F68" w:rsidP="00D93A08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4B7F68" w14:paraId="41BC59A8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91C6A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C3E44E" w14:textId="77777777" w:rsidR="004B7F68" w:rsidRDefault="004B7F68" w:rsidP="00D93A08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A6FF0" w14:textId="7304394B" w:rsidR="00BA0A2A" w:rsidRDefault="0061647F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 január 2021</w:t>
            </w:r>
            <w:r w:rsidR="00730AE8">
              <w:rPr>
                <w:rFonts w:ascii="Times" w:hAnsi="Times" w:cs="Times"/>
                <w:sz w:val="25"/>
                <w:szCs w:val="25"/>
              </w:rPr>
              <w:t xml:space="preserve"> - </w:t>
            </w:r>
            <w:r w:rsidR="003F41B2">
              <w:rPr>
                <w:rFonts w:ascii="Times" w:hAnsi="Times" w:cs="Times"/>
                <w:sz w:val="25"/>
                <w:szCs w:val="25"/>
              </w:rPr>
              <w:t>v</w:t>
            </w:r>
            <w:r w:rsidR="003F41B2" w:rsidRPr="003F41B2">
              <w:rPr>
                <w:rFonts w:ascii="Times" w:hAnsi="Times" w:cs="Times"/>
                <w:sz w:val="25"/>
                <w:szCs w:val="25"/>
              </w:rPr>
              <w:t xml:space="preserve">ykonávacie nariadenie (EÚ) 2020/1208 </w:t>
            </w:r>
          </w:p>
          <w:p w14:paraId="0D1A36FE" w14:textId="372019C0" w:rsidR="004B7F68" w:rsidRDefault="00DB612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24. december </w:t>
            </w:r>
            <w:r w:rsidRPr="00BA0A2A">
              <w:rPr>
                <w:rFonts w:ascii="Times" w:hAnsi="Times" w:cs="Times"/>
                <w:sz w:val="25"/>
                <w:szCs w:val="25"/>
              </w:rPr>
              <w:t>2018</w:t>
            </w:r>
            <w:r>
              <w:rPr>
                <w:rFonts w:ascii="Times" w:hAnsi="Times" w:cs="Times"/>
                <w:sz w:val="25"/>
                <w:szCs w:val="25"/>
              </w:rPr>
              <w:t xml:space="preserve"> –</w:t>
            </w:r>
            <w:r w:rsidR="003F41B2">
              <w:rPr>
                <w:rFonts w:ascii="Times" w:hAnsi="Times" w:cs="Times"/>
                <w:sz w:val="25"/>
                <w:szCs w:val="25"/>
              </w:rPr>
              <w:t xml:space="preserve"> s</w:t>
            </w:r>
            <w:r w:rsidR="003F41B2" w:rsidRPr="00A32AA5">
              <w:rPr>
                <w:rFonts w:ascii="Times" w:hAnsi="Times" w:cs="Times"/>
                <w:sz w:val="25"/>
                <w:szCs w:val="25"/>
              </w:rPr>
              <w:t>mernica 2009/119/ES</w:t>
            </w:r>
            <w:r w:rsidR="003F41B2">
              <w:rPr>
                <w:rFonts w:ascii="Times" w:hAnsi="Times" w:cs="Times"/>
                <w:sz w:val="25"/>
                <w:szCs w:val="25"/>
              </w:rPr>
              <w:t xml:space="preserve"> v platnom znení</w:t>
            </w:r>
            <w:r w:rsidR="004B7F68"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B7F68" w14:paraId="629C6077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C86263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3606F" w14:textId="77777777" w:rsidR="004B7F68" w:rsidRDefault="004B7F68" w:rsidP="00D93A08">
            <w:pPr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74E86" w14:textId="77777777" w:rsidR="004B7F68" w:rsidRDefault="004B7F68" w:rsidP="00D93A08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4B7F68" w14:paraId="74F38EEA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2DA3C0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EFD385" w14:textId="77777777" w:rsidR="004B7F68" w:rsidRDefault="004B7F68" w:rsidP="00D93A08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255D4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 konanie proti SR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B7F68" w14:paraId="2700508D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8C3D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16C2EC" w14:textId="77777777" w:rsidR="004B7F68" w:rsidRDefault="004B7F68" w:rsidP="00D93A08">
            <w:pPr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0AB82" w14:textId="77777777" w:rsidR="004B7F68" w:rsidRDefault="004B7F68" w:rsidP="00D93A08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4B7F68" w14:paraId="033722AD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1EFF26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2F2B0D" w14:textId="77777777" w:rsidR="004B7F68" w:rsidRDefault="004B7F68" w:rsidP="00D93A08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B897E" w14:textId="25ABEE85" w:rsidR="00B774DD" w:rsidRDefault="004B7F68" w:rsidP="00D93A08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218/2013 Z.</w:t>
            </w:r>
            <w:r w:rsidR="003C522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z. o núdzových zásobách ropy a ropných výrobkov a o riešení stavu ropnej núdze a o zmene a doplnení niektorých zákonov </w:t>
            </w:r>
            <w:r w:rsidR="00012E21">
              <w:rPr>
                <w:rFonts w:ascii="Times" w:hAnsi="Times" w:cs="Times"/>
                <w:sz w:val="25"/>
                <w:szCs w:val="25"/>
              </w:rPr>
              <w:t>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 xml:space="preserve">- úplná transpozícia </w:t>
            </w:r>
          </w:p>
          <w:p w14:paraId="4E9347D2" w14:textId="4315A1B7" w:rsidR="004B7F68" w:rsidRDefault="004B7F68" w:rsidP="00D93A08">
            <w:pPr>
              <w:spacing w:after="250"/>
              <w:ind w:right="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zákon č. 372/2012 Z.</w:t>
            </w:r>
            <w:r w:rsidR="003C522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z. o štátnych hmotných rezervách a o doplnení zákona č. 25/2007 Z.</w:t>
            </w:r>
            <w:r w:rsidR="003C522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z. o elektronickom výbere mýta za užívanie vymedzených úsekov pozemných komunikácií a o zmene a doplnení niektorých zákonov v znení neskorších predpisov </w:t>
            </w:r>
            <w:r w:rsidR="00012E21">
              <w:rPr>
                <w:rFonts w:ascii="Times" w:hAnsi="Times" w:cs="Times"/>
                <w:sz w:val="25"/>
                <w:szCs w:val="25"/>
              </w:rPr>
              <w:t xml:space="preserve">v znení neskorších predpisov </w:t>
            </w:r>
            <w:r>
              <w:rPr>
                <w:rFonts w:ascii="Times" w:hAnsi="Times" w:cs="Times"/>
                <w:sz w:val="25"/>
                <w:szCs w:val="25"/>
              </w:rPr>
              <w:t>- nepriama transpozícia prostredníctvom odkazu na zákon č. 218/2013 Z.</w:t>
            </w:r>
            <w:r w:rsidR="003C5222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>z.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4B7F68" w14:paraId="7744DB40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3A0316" w14:textId="77777777" w:rsidR="004B7F68" w:rsidRDefault="004B7F68" w:rsidP="00D93A08">
            <w:pPr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9564B2" w14:textId="7A4951D2" w:rsidR="004B7F68" w:rsidRDefault="00B00865" w:rsidP="00D93A08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</w:t>
            </w:r>
            <w:r w:rsidR="004B7F6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zákona je </w:t>
            </w:r>
            <w:r w:rsidR="001A6FA9">
              <w:rPr>
                <w:rFonts w:ascii="Times" w:hAnsi="Times" w:cs="Times"/>
                <w:b/>
                <w:bCs/>
                <w:sz w:val="25"/>
                <w:szCs w:val="25"/>
              </w:rPr>
              <w:t>zlučiteľný</w:t>
            </w:r>
            <w:r w:rsidR="004B7F68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 právom Európskej únie:</w:t>
            </w:r>
          </w:p>
        </w:tc>
      </w:tr>
      <w:tr w:rsidR="004B7F68" w14:paraId="1E5D02B5" w14:textId="77777777">
        <w:trPr>
          <w:divId w:val="100559300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173E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347C11" w14:textId="77777777" w:rsidR="004B7F68" w:rsidRDefault="004B7F68" w:rsidP="00D93A08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6A26" w14:textId="77777777" w:rsidR="004B7F68" w:rsidRDefault="004B7F68" w:rsidP="00D93A08">
            <w:pPr>
              <w:spacing w:after="250"/>
              <w:ind w:right="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3A20AA4B" w:rsidR="003D0DA4" w:rsidRPr="00117A7E" w:rsidRDefault="003D0DA4" w:rsidP="00D93A08">
      <w:pPr>
        <w:tabs>
          <w:tab w:val="left" w:pos="360"/>
        </w:tabs>
        <w:ind w:right="50"/>
        <w:jc w:val="both"/>
      </w:pPr>
    </w:p>
    <w:sectPr w:rsidR="003D0DA4" w:rsidRPr="00117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EFF3" w14:textId="77777777" w:rsidR="003E57F2" w:rsidRDefault="003E57F2" w:rsidP="003B63AD">
      <w:r>
        <w:separator/>
      </w:r>
    </w:p>
  </w:endnote>
  <w:endnote w:type="continuationSeparator" w:id="0">
    <w:p w14:paraId="71BD3777" w14:textId="77777777" w:rsidR="003E57F2" w:rsidRDefault="003E57F2" w:rsidP="003B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1E369" w14:textId="77777777" w:rsidR="007B2931" w:rsidRDefault="007B29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044437"/>
      <w:docPartObj>
        <w:docPartGallery w:val="Page Numbers (Bottom of Page)"/>
        <w:docPartUnique/>
      </w:docPartObj>
    </w:sdtPr>
    <w:sdtEndPr/>
    <w:sdtContent>
      <w:p w14:paraId="769E901D" w14:textId="60A928CB" w:rsidR="003B63AD" w:rsidRDefault="003B63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A48">
          <w:rPr>
            <w:noProof/>
          </w:rPr>
          <w:t>2</w:t>
        </w:r>
        <w:r>
          <w:fldChar w:fldCharType="end"/>
        </w:r>
      </w:p>
    </w:sdtContent>
  </w:sdt>
  <w:p w14:paraId="4EF1D7BF" w14:textId="77777777" w:rsidR="003B63AD" w:rsidRDefault="003B63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CBEC5" w14:textId="77777777" w:rsidR="007B2931" w:rsidRDefault="007B2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377F" w14:textId="77777777" w:rsidR="003E57F2" w:rsidRDefault="003E57F2" w:rsidP="003B63AD">
      <w:r>
        <w:separator/>
      </w:r>
    </w:p>
  </w:footnote>
  <w:footnote w:type="continuationSeparator" w:id="0">
    <w:p w14:paraId="35C62814" w14:textId="77777777" w:rsidR="003E57F2" w:rsidRDefault="003E57F2" w:rsidP="003B6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CA7D" w14:textId="77777777" w:rsidR="007B2931" w:rsidRDefault="007B29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5846C" w14:textId="77777777" w:rsidR="007B2931" w:rsidRDefault="007B293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2E51" w14:textId="77777777" w:rsidR="007B2931" w:rsidRDefault="007B29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2E21"/>
    <w:rsid w:val="00053581"/>
    <w:rsid w:val="00054456"/>
    <w:rsid w:val="000B7BD7"/>
    <w:rsid w:val="000C03E4"/>
    <w:rsid w:val="000C1BD5"/>
    <w:rsid w:val="000C5887"/>
    <w:rsid w:val="00117A7E"/>
    <w:rsid w:val="00131F17"/>
    <w:rsid w:val="00164C25"/>
    <w:rsid w:val="001664A8"/>
    <w:rsid w:val="00181B68"/>
    <w:rsid w:val="001A6FA9"/>
    <w:rsid w:val="001D60ED"/>
    <w:rsid w:val="001F0AA3"/>
    <w:rsid w:val="0020025E"/>
    <w:rsid w:val="00214818"/>
    <w:rsid w:val="00217D3E"/>
    <w:rsid w:val="0023485C"/>
    <w:rsid w:val="00273A48"/>
    <w:rsid w:val="002B14DD"/>
    <w:rsid w:val="002E6AC0"/>
    <w:rsid w:val="0032306A"/>
    <w:rsid w:val="003841E0"/>
    <w:rsid w:val="003B0D6D"/>
    <w:rsid w:val="003B63AD"/>
    <w:rsid w:val="003C311A"/>
    <w:rsid w:val="003C5222"/>
    <w:rsid w:val="003D0DA4"/>
    <w:rsid w:val="003E40F6"/>
    <w:rsid w:val="003E57F2"/>
    <w:rsid w:val="003F41B2"/>
    <w:rsid w:val="00482868"/>
    <w:rsid w:val="004A3CCB"/>
    <w:rsid w:val="004B1E6E"/>
    <w:rsid w:val="004B7F68"/>
    <w:rsid w:val="004E7F23"/>
    <w:rsid w:val="00596545"/>
    <w:rsid w:val="00603160"/>
    <w:rsid w:val="0061647F"/>
    <w:rsid w:val="006312C3"/>
    <w:rsid w:val="00632C56"/>
    <w:rsid w:val="00643A1A"/>
    <w:rsid w:val="006C0FA0"/>
    <w:rsid w:val="006D4ABA"/>
    <w:rsid w:val="006E1D9C"/>
    <w:rsid w:val="006F3E6F"/>
    <w:rsid w:val="00730AE8"/>
    <w:rsid w:val="00774513"/>
    <w:rsid w:val="00785F65"/>
    <w:rsid w:val="007B2931"/>
    <w:rsid w:val="007F5B72"/>
    <w:rsid w:val="00814DF5"/>
    <w:rsid w:val="008223F7"/>
    <w:rsid w:val="00824CCF"/>
    <w:rsid w:val="00847169"/>
    <w:rsid w:val="008570D4"/>
    <w:rsid w:val="008655C8"/>
    <w:rsid w:val="008861BF"/>
    <w:rsid w:val="008A291F"/>
    <w:rsid w:val="008E2891"/>
    <w:rsid w:val="00916834"/>
    <w:rsid w:val="00970F68"/>
    <w:rsid w:val="009C63EB"/>
    <w:rsid w:val="00A32AA5"/>
    <w:rsid w:val="00A60AC2"/>
    <w:rsid w:val="00A74527"/>
    <w:rsid w:val="00B00865"/>
    <w:rsid w:val="00B128CD"/>
    <w:rsid w:val="00B326AA"/>
    <w:rsid w:val="00B65B6A"/>
    <w:rsid w:val="00B774DD"/>
    <w:rsid w:val="00BA0A2A"/>
    <w:rsid w:val="00C12975"/>
    <w:rsid w:val="00C40598"/>
    <w:rsid w:val="00C90146"/>
    <w:rsid w:val="00CA5D08"/>
    <w:rsid w:val="00CC340F"/>
    <w:rsid w:val="00CC3A38"/>
    <w:rsid w:val="00D111DB"/>
    <w:rsid w:val="00D14B99"/>
    <w:rsid w:val="00D465F6"/>
    <w:rsid w:val="00D5344B"/>
    <w:rsid w:val="00D7275F"/>
    <w:rsid w:val="00D75FDD"/>
    <w:rsid w:val="00D93A08"/>
    <w:rsid w:val="00DB3DB1"/>
    <w:rsid w:val="00DB6128"/>
    <w:rsid w:val="00DC0F59"/>
    <w:rsid w:val="00DC377E"/>
    <w:rsid w:val="00DC3BFE"/>
    <w:rsid w:val="00E85F6B"/>
    <w:rsid w:val="00EA364B"/>
    <w:rsid w:val="00EC5BF8"/>
    <w:rsid w:val="00FA32F7"/>
    <w:rsid w:val="00FC091D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14ADB0"/>
  <w14:defaultImageDpi w14:val="96"/>
  <w15:docId w15:val="{0D093924-012A-4E96-94C1-B7F6A92D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B63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63AD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B63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6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-Doložka-zlučiteľnosti"/>
    <f:field ref="objsubject" par="" edit="true" text=""/>
    <f:field ref="objcreatedby" par="" text="Blaho, Peter, JUDr."/>
    <f:field ref="objcreatedat" par="" text="20.4.2021 17:21:43"/>
    <f:field ref="objchangedby" par="" text="Administrator, System"/>
    <f:field ref="objmodifiedat" par="" text="20.4.2021 17:21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CBDC3CF-E40D-4D26-9909-E9B0DDBC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 Peter</dc:creator>
  <cp:lastModifiedBy>Blaho Peter</cp:lastModifiedBy>
  <cp:revision>2</cp:revision>
  <cp:lastPrinted>2021-07-29T10:18:00Z</cp:lastPrinted>
  <dcterms:created xsi:type="dcterms:W3CDTF">2021-07-29T11:45:00Z</dcterms:created>
  <dcterms:modified xsi:type="dcterms:W3CDTF">2021-07-29T11:45:00Z</dcterms:modified>
</cp:coreProperties>
</file>